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EC98D" w14:textId="338D20CB" w:rsidR="00A46986" w:rsidRPr="001766C7" w:rsidRDefault="00A46986" w:rsidP="00A46986">
      <w:pPr>
        <w:pStyle w:val="BodyText"/>
        <w:jc w:val="both"/>
        <w:rPr>
          <w:rFonts w:ascii="Times New Roman" w:hAnsi="Times New Roman" w:cs="Times New Roman"/>
          <w:noProof/>
          <w:sz w:val="24"/>
        </w:rPr>
      </w:pPr>
    </w:p>
    <w:p w14:paraId="2726FB91" w14:textId="77777777" w:rsidR="00A46986" w:rsidRPr="001766C7" w:rsidRDefault="00A46986" w:rsidP="00A46986">
      <w:pPr>
        <w:pStyle w:val="BodyText"/>
        <w:jc w:val="both"/>
        <w:rPr>
          <w:rFonts w:ascii="Times New Roman" w:hAnsi="Times New Roman" w:cs="Times New Roman"/>
          <w:noProof/>
          <w:sz w:val="24"/>
        </w:rPr>
      </w:pPr>
    </w:p>
    <w:p w14:paraId="1D8DBF3F" w14:textId="77777777" w:rsidR="00A46986" w:rsidRPr="001766C7" w:rsidRDefault="00A46986" w:rsidP="00A46986">
      <w:pPr>
        <w:pStyle w:val="BodyText"/>
        <w:jc w:val="both"/>
        <w:rPr>
          <w:rFonts w:ascii="Times New Roman" w:hAnsi="Times New Roman" w:cs="Times New Roman"/>
          <w:noProof/>
          <w:sz w:val="24"/>
        </w:rPr>
      </w:pPr>
    </w:p>
    <w:p w14:paraId="61EE97FF" w14:textId="77777777" w:rsidR="00A46986" w:rsidRPr="001766C7" w:rsidRDefault="00A46986" w:rsidP="00A46986">
      <w:pPr>
        <w:pStyle w:val="BodyText"/>
        <w:jc w:val="both"/>
        <w:rPr>
          <w:rFonts w:ascii="Times New Roman" w:hAnsi="Times New Roman" w:cs="Times New Roman"/>
          <w:noProof/>
          <w:sz w:val="24"/>
        </w:rPr>
      </w:pPr>
    </w:p>
    <w:p w14:paraId="1949EFC0" w14:textId="77777777" w:rsidR="00A46986" w:rsidRPr="001766C7" w:rsidRDefault="00A46986" w:rsidP="00A46986">
      <w:pPr>
        <w:pStyle w:val="BodyText"/>
        <w:jc w:val="both"/>
        <w:rPr>
          <w:rFonts w:ascii="Times New Roman" w:hAnsi="Times New Roman" w:cs="Times New Roman"/>
          <w:noProof/>
          <w:sz w:val="24"/>
        </w:rPr>
      </w:pPr>
    </w:p>
    <w:p w14:paraId="447F519F" w14:textId="77777777" w:rsidR="00A46986" w:rsidRPr="001766C7" w:rsidRDefault="00A46986" w:rsidP="00A46986">
      <w:pPr>
        <w:pStyle w:val="BodyText"/>
        <w:jc w:val="both"/>
        <w:rPr>
          <w:rFonts w:ascii="Times New Roman" w:hAnsi="Times New Roman" w:cs="Times New Roman"/>
          <w:noProof/>
          <w:sz w:val="24"/>
        </w:rPr>
      </w:pPr>
    </w:p>
    <w:p w14:paraId="636B156E" w14:textId="77777777" w:rsidR="00A46986" w:rsidRPr="001766C7" w:rsidRDefault="00A46986" w:rsidP="00A46986">
      <w:pPr>
        <w:pStyle w:val="BodyText"/>
        <w:jc w:val="both"/>
        <w:rPr>
          <w:rFonts w:ascii="Times New Roman" w:hAnsi="Times New Roman" w:cs="Times New Roman"/>
          <w:noProof/>
          <w:sz w:val="24"/>
        </w:rPr>
      </w:pPr>
    </w:p>
    <w:p w14:paraId="1E22008B" w14:textId="77777777" w:rsidR="00A46986" w:rsidRPr="001766C7" w:rsidRDefault="00A46986" w:rsidP="00A46986">
      <w:pPr>
        <w:pStyle w:val="BodyText"/>
        <w:jc w:val="both"/>
        <w:rPr>
          <w:rFonts w:ascii="Times New Roman" w:hAnsi="Times New Roman" w:cs="Times New Roman"/>
          <w:noProof/>
          <w:sz w:val="24"/>
        </w:rPr>
      </w:pPr>
    </w:p>
    <w:p w14:paraId="197B9756" w14:textId="77777777" w:rsidR="00A46986" w:rsidRPr="001766C7" w:rsidRDefault="00A46986" w:rsidP="00A46986">
      <w:pPr>
        <w:pStyle w:val="BodyText"/>
        <w:jc w:val="both"/>
        <w:rPr>
          <w:rFonts w:ascii="Times New Roman" w:hAnsi="Times New Roman" w:cs="Times New Roman"/>
          <w:noProof/>
          <w:sz w:val="24"/>
        </w:rPr>
      </w:pPr>
    </w:p>
    <w:p w14:paraId="3569729E" w14:textId="77777777" w:rsidR="00A46986" w:rsidRPr="001766C7" w:rsidRDefault="00A46986" w:rsidP="00A46986">
      <w:pPr>
        <w:pStyle w:val="BodyText"/>
        <w:jc w:val="both"/>
        <w:rPr>
          <w:rFonts w:ascii="Times New Roman" w:hAnsi="Times New Roman" w:cs="Times New Roman"/>
          <w:noProof/>
          <w:sz w:val="24"/>
        </w:rPr>
      </w:pPr>
    </w:p>
    <w:p w14:paraId="295EEFF7" w14:textId="77777777" w:rsidR="00A46986" w:rsidRPr="001766C7" w:rsidRDefault="00A46986" w:rsidP="00A46986">
      <w:pPr>
        <w:pStyle w:val="BodyText"/>
        <w:jc w:val="both"/>
        <w:rPr>
          <w:rFonts w:ascii="Times New Roman" w:hAnsi="Times New Roman" w:cs="Times New Roman"/>
          <w:noProof/>
          <w:sz w:val="24"/>
        </w:rPr>
      </w:pPr>
    </w:p>
    <w:p w14:paraId="3A28A508" w14:textId="77777777" w:rsidR="00A46986" w:rsidRPr="001766C7" w:rsidRDefault="00A46986" w:rsidP="00A46986">
      <w:pPr>
        <w:jc w:val="center"/>
        <w:rPr>
          <w:rFonts w:ascii="Times New Roman" w:hAnsi="Times New Roman" w:cs="Times New Roman"/>
          <w:noProof/>
          <w:color w:val="4D4D4F"/>
          <w:sz w:val="40"/>
          <w:szCs w:val="36"/>
        </w:rPr>
      </w:pPr>
      <w:r w:rsidRPr="001766C7">
        <w:rPr>
          <w:rFonts w:ascii="Times New Roman" w:hAnsi="Times New Roman" w:cs="Times New Roman"/>
          <w:color w:val="4D4D4F"/>
          <w:sz w:val="40"/>
        </w:rPr>
        <w:t>STARPTAUTISKIE STANDARTI NOZIEDZĪGI IEGŪTU LĪDZEKĻU LEGALIZĀCIJAS NOVĒRŠANAI, KĀ ARĪ TERORISMA UN PROLIFERĀCIJAS FINANSĒŠANAS NOVĒRŠANAI</w:t>
      </w:r>
    </w:p>
    <w:p w14:paraId="444FF6A1" w14:textId="77777777" w:rsidR="00A46986" w:rsidRPr="001766C7" w:rsidRDefault="00A46986" w:rsidP="00A46986">
      <w:pPr>
        <w:jc w:val="both"/>
        <w:rPr>
          <w:rFonts w:ascii="Times New Roman" w:hAnsi="Times New Roman" w:cs="Times New Roman"/>
          <w:noProof/>
          <w:color w:val="4D4D4F"/>
          <w:sz w:val="24"/>
        </w:rPr>
      </w:pPr>
    </w:p>
    <w:p w14:paraId="4AB54658" w14:textId="77777777" w:rsidR="00A46986" w:rsidRPr="001766C7" w:rsidRDefault="00A46986" w:rsidP="00A46986">
      <w:pPr>
        <w:jc w:val="both"/>
        <w:rPr>
          <w:rFonts w:ascii="Times New Roman" w:hAnsi="Times New Roman" w:cs="Times New Roman"/>
          <w:noProof/>
          <w:color w:val="4D4D4F"/>
          <w:sz w:val="24"/>
        </w:rPr>
      </w:pPr>
    </w:p>
    <w:p w14:paraId="27587F3A" w14:textId="77777777" w:rsidR="00A46986" w:rsidRPr="001766C7" w:rsidRDefault="00A46986" w:rsidP="00A46986">
      <w:pPr>
        <w:jc w:val="center"/>
        <w:rPr>
          <w:rFonts w:ascii="Times New Roman" w:hAnsi="Times New Roman" w:cs="Times New Roman"/>
          <w:b/>
          <w:bCs/>
          <w:noProof/>
          <w:color w:val="4D4D4F"/>
          <w:sz w:val="40"/>
          <w:szCs w:val="40"/>
        </w:rPr>
      </w:pPr>
      <w:r w:rsidRPr="001766C7">
        <w:rPr>
          <w:rFonts w:ascii="Times New Roman" w:hAnsi="Times New Roman" w:cs="Times New Roman"/>
          <w:b/>
          <w:color w:val="4D4D4F"/>
          <w:sz w:val="40"/>
        </w:rPr>
        <w:t>Finanšu darījumu darba grupas (</w:t>
      </w:r>
      <w:r w:rsidRPr="001766C7">
        <w:rPr>
          <w:rFonts w:ascii="Times New Roman" w:hAnsi="Times New Roman" w:cs="Times New Roman"/>
          <w:b/>
          <w:i/>
          <w:iCs/>
          <w:color w:val="4D4D4F"/>
          <w:sz w:val="40"/>
        </w:rPr>
        <w:t>FATF</w:t>
      </w:r>
      <w:r w:rsidRPr="001766C7">
        <w:rPr>
          <w:rFonts w:ascii="Times New Roman" w:hAnsi="Times New Roman" w:cs="Times New Roman"/>
          <w:b/>
          <w:color w:val="4D4D4F"/>
          <w:sz w:val="40"/>
        </w:rPr>
        <w:t>) rekomendācijas</w:t>
      </w:r>
    </w:p>
    <w:p w14:paraId="0915A512" w14:textId="77777777" w:rsidR="00A46986" w:rsidRPr="001766C7" w:rsidRDefault="00A46986" w:rsidP="00A46986">
      <w:pPr>
        <w:jc w:val="both"/>
        <w:rPr>
          <w:rFonts w:ascii="Times New Roman" w:hAnsi="Times New Roman" w:cs="Times New Roman"/>
          <w:b/>
          <w:bCs/>
          <w:noProof/>
          <w:color w:val="4D4D4F"/>
          <w:sz w:val="24"/>
          <w:szCs w:val="24"/>
        </w:rPr>
      </w:pPr>
    </w:p>
    <w:p w14:paraId="1E6A6494" w14:textId="77777777" w:rsidR="00A46986" w:rsidRPr="001766C7" w:rsidRDefault="00A46986" w:rsidP="00A46986">
      <w:pPr>
        <w:jc w:val="both"/>
        <w:rPr>
          <w:rFonts w:ascii="Times New Roman" w:hAnsi="Times New Roman" w:cs="Times New Roman"/>
          <w:b/>
          <w:bCs/>
          <w:noProof/>
          <w:color w:val="4D4D4F"/>
          <w:sz w:val="24"/>
          <w:szCs w:val="24"/>
        </w:rPr>
      </w:pPr>
    </w:p>
    <w:p w14:paraId="72A14EB7" w14:textId="77777777" w:rsidR="00A46986" w:rsidRPr="001766C7" w:rsidRDefault="00A46986" w:rsidP="00A46986">
      <w:pPr>
        <w:jc w:val="both"/>
        <w:rPr>
          <w:rFonts w:ascii="Times New Roman" w:hAnsi="Times New Roman" w:cs="Times New Roman"/>
          <w:b/>
          <w:bCs/>
          <w:noProof/>
          <w:color w:val="4D4D4F"/>
          <w:sz w:val="24"/>
          <w:szCs w:val="24"/>
        </w:rPr>
      </w:pPr>
    </w:p>
    <w:p w14:paraId="3155B13A" w14:textId="77777777" w:rsidR="00A46986" w:rsidRPr="001766C7" w:rsidRDefault="00A46986" w:rsidP="00A46986">
      <w:pPr>
        <w:jc w:val="both"/>
        <w:rPr>
          <w:rFonts w:ascii="Times New Roman" w:hAnsi="Times New Roman" w:cs="Times New Roman"/>
          <w:b/>
          <w:bCs/>
          <w:noProof/>
          <w:color w:val="4D4D4F"/>
          <w:sz w:val="24"/>
          <w:szCs w:val="24"/>
        </w:rPr>
      </w:pPr>
    </w:p>
    <w:p w14:paraId="3F7CC387" w14:textId="77777777" w:rsidR="00A46986" w:rsidRPr="001766C7" w:rsidRDefault="00A46986" w:rsidP="00A46986">
      <w:pPr>
        <w:jc w:val="both"/>
        <w:rPr>
          <w:rFonts w:ascii="Times New Roman" w:hAnsi="Times New Roman" w:cs="Times New Roman"/>
          <w:b/>
          <w:bCs/>
          <w:noProof/>
          <w:color w:val="4D4D4F"/>
          <w:sz w:val="24"/>
          <w:szCs w:val="24"/>
        </w:rPr>
      </w:pPr>
    </w:p>
    <w:p w14:paraId="3065FA7F" w14:textId="77777777" w:rsidR="00A46986" w:rsidRPr="001766C7" w:rsidRDefault="00A46986" w:rsidP="00A46986">
      <w:pPr>
        <w:jc w:val="both"/>
        <w:rPr>
          <w:rFonts w:ascii="Times New Roman" w:hAnsi="Times New Roman" w:cs="Times New Roman"/>
          <w:b/>
          <w:bCs/>
          <w:noProof/>
          <w:color w:val="4D4D4F"/>
          <w:sz w:val="24"/>
          <w:szCs w:val="24"/>
        </w:rPr>
      </w:pPr>
    </w:p>
    <w:p w14:paraId="5347958E" w14:textId="77777777" w:rsidR="00A46986" w:rsidRPr="001766C7" w:rsidRDefault="00A46986" w:rsidP="00A46986">
      <w:pPr>
        <w:jc w:val="both"/>
        <w:rPr>
          <w:rFonts w:ascii="Times New Roman" w:hAnsi="Times New Roman" w:cs="Times New Roman"/>
          <w:b/>
          <w:bCs/>
          <w:noProof/>
          <w:color w:val="4D4D4F"/>
          <w:sz w:val="24"/>
          <w:szCs w:val="24"/>
        </w:rPr>
      </w:pPr>
    </w:p>
    <w:p w14:paraId="7C4143FF" w14:textId="77777777" w:rsidR="00A46986" w:rsidRPr="001766C7" w:rsidRDefault="00A46986" w:rsidP="00A46986">
      <w:pPr>
        <w:jc w:val="both"/>
        <w:rPr>
          <w:rFonts w:ascii="Times New Roman" w:hAnsi="Times New Roman" w:cs="Times New Roman"/>
          <w:b/>
          <w:bCs/>
          <w:noProof/>
          <w:color w:val="4D4D4F"/>
          <w:sz w:val="24"/>
          <w:szCs w:val="24"/>
        </w:rPr>
      </w:pPr>
    </w:p>
    <w:p w14:paraId="6EDA7E8D" w14:textId="77777777" w:rsidR="00A46986" w:rsidRPr="001766C7" w:rsidRDefault="00A46986" w:rsidP="00A46986">
      <w:pPr>
        <w:jc w:val="both"/>
        <w:rPr>
          <w:rFonts w:ascii="Times New Roman" w:hAnsi="Times New Roman" w:cs="Times New Roman"/>
          <w:b/>
          <w:bCs/>
          <w:noProof/>
          <w:color w:val="4D4D4F"/>
          <w:sz w:val="24"/>
          <w:szCs w:val="24"/>
        </w:rPr>
      </w:pPr>
    </w:p>
    <w:p w14:paraId="4F35DD3C" w14:textId="77777777" w:rsidR="00A46986" w:rsidRPr="001766C7" w:rsidRDefault="00A46986" w:rsidP="00A46986">
      <w:pPr>
        <w:jc w:val="both"/>
        <w:rPr>
          <w:rFonts w:ascii="Times New Roman" w:hAnsi="Times New Roman" w:cs="Times New Roman"/>
          <w:b/>
          <w:bCs/>
          <w:noProof/>
          <w:color w:val="4D4D4F"/>
          <w:sz w:val="24"/>
          <w:szCs w:val="24"/>
        </w:rPr>
      </w:pPr>
    </w:p>
    <w:p w14:paraId="607523EE" w14:textId="77777777" w:rsidR="00A46986" w:rsidRPr="001766C7" w:rsidRDefault="00A46986" w:rsidP="00A46986">
      <w:pPr>
        <w:jc w:val="both"/>
        <w:rPr>
          <w:rFonts w:ascii="Times New Roman" w:hAnsi="Times New Roman" w:cs="Times New Roman"/>
          <w:b/>
          <w:bCs/>
          <w:noProof/>
          <w:color w:val="4D4D4F"/>
          <w:sz w:val="24"/>
          <w:szCs w:val="24"/>
        </w:rPr>
      </w:pPr>
    </w:p>
    <w:p w14:paraId="08F05933" w14:textId="77777777" w:rsidR="00A46986" w:rsidRPr="001766C7" w:rsidRDefault="00A46986" w:rsidP="00A46986">
      <w:pPr>
        <w:jc w:val="both"/>
        <w:rPr>
          <w:rFonts w:ascii="Times New Roman" w:hAnsi="Times New Roman" w:cs="Times New Roman"/>
          <w:b/>
          <w:bCs/>
          <w:noProof/>
          <w:color w:val="4D4D4F"/>
          <w:sz w:val="24"/>
          <w:szCs w:val="24"/>
        </w:rPr>
      </w:pPr>
    </w:p>
    <w:p w14:paraId="079AB70C" w14:textId="77777777" w:rsidR="00A46986" w:rsidRPr="001766C7" w:rsidRDefault="00A46986" w:rsidP="00A46986">
      <w:pPr>
        <w:jc w:val="both"/>
        <w:rPr>
          <w:rFonts w:ascii="Times New Roman" w:hAnsi="Times New Roman" w:cs="Times New Roman"/>
          <w:b/>
          <w:bCs/>
          <w:noProof/>
          <w:color w:val="4D4D4F"/>
          <w:sz w:val="24"/>
          <w:szCs w:val="24"/>
        </w:rPr>
      </w:pPr>
    </w:p>
    <w:p w14:paraId="556CFFB4" w14:textId="77777777" w:rsidR="00A46986" w:rsidRPr="001766C7" w:rsidRDefault="00A46986" w:rsidP="00A46986">
      <w:pPr>
        <w:jc w:val="both"/>
        <w:rPr>
          <w:rFonts w:ascii="Times New Roman" w:hAnsi="Times New Roman" w:cs="Times New Roman"/>
          <w:b/>
          <w:bCs/>
          <w:noProof/>
          <w:color w:val="4D4D4F"/>
          <w:sz w:val="24"/>
          <w:szCs w:val="24"/>
        </w:rPr>
      </w:pPr>
    </w:p>
    <w:p w14:paraId="519A8D02" w14:textId="77777777" w:rsidR="00A46986" w:rsidRPr="001766C7" w:rsidRDefault="00A46986" w:rsidP="00A46986">
      <w:pPr>
        <w:jc w:val="both"/>
        <w:rPr>
          <w:rFonts w:ascii="Times New Roman" w:hAnsi="Times New Roman" w:cs="Times New Roman"/>
          <w:b/>
          <w:bCs/>
          <w:noProof/>
          <w:color w:val="4D4D4F"/>
          <w:sz w:val="24"/>
          <w:szCs w:val="24"/>
        </w:rPr>
      </w:pPr>
    </w:p>
    <w:p w14:paraId="31205FCB" w14:textId="77777777" w:rsidR="00A46986" w:rsidRPr="001766C7" w:rsidRDefault="00A46986" w:rsidP="00A46986">
      <w:pPr>
        <w:jc w:val="both"/>
        <w:rPr>
          <w:rFonts w:ascii="Times New Roman" w:hAnsi="Times New Roman" w:cs="Times New Roman"/>
          <w:b/>
          <w:bCs/>
          <w:noProof/>
          <w:color w:val="4D4D4F"/>
          <w:sz w:val="24"/>
          <w:szCs w:val="24"/>
        </w:rPr>
      </w:pPr>
    </w:p>
    <w:p w14:paraId="4207AEF6" w14:textId="77777777" w:rsidR="00A46986" w:rsidRPr="001766C7" w:rsidRDefault="00A46986" w:rsidP="00A46986">
      <w:pPr>
        <w:jc w:val="both"/>
        <w:rPr>
          <w:rFonts w:ascii="Times New Roman" w:hAnsi="Times New Roman" w:cs="Times New Roman"/>
          <w:b/>
          <w:bCs/>
          <w:noProof/>
          <w:color w:val="4D4D4F"/>
          <w:sz w:val="24"/>
          <w:szCs w:val="24"/>
        </w:rPr>
      </w:pPr>
    </w:p>
    <w:p w14:paraId="3BCFE065" w14:textId="77777777" w:rsidR="00A46986" w:rsidRPr="001766C7" w:rsidRDefault="00A46986" w:rsidP="00A46986">
      <w:pPr>
        <w:jc w:val="both"/>
        <w:rPr>
          <w:rFonts w:ascii="Times New Roman" w:hAnsi="Times New Roman" w:cs="Times New Roman"/>
          <w:b/>
          <w:bCs/>
          <w:noProof/>
          <w:color w:val="4D4D4F"/>
          <w:sz w:val="24"/>
          <w:szCs w:val="24"/>
        </w:rPr>
      </w:pPr>
    </w:p>
    <w:p w14:paraId="30E0520B" w14:textId="77777777" w:rsidR="00A46986" w:rsidRPr="001766C7" w:rsidRDefault="00A46986" w:rsidP="00A46986">
      <w:pPr>
        <w:jc w:val="both"/>
        <w:rPr>
          <w:rFonts w:ascii="Times New Roman" w:hAnsi="Times New Roman" w:cs="Times New Roman"/>
          <w:b/>
          <w:bCs/>
          <w:noProof/>
          <w:color w:val="4D4D4F"/>
          <w:sz w:val="24"/>
          <w:szCs w:val="24"/>
        </w:rPr>
      </w:pPr>
    </w:p>
    <w:p w14:paraId="28B8312F" w14:textId="77777777" w:rsidR="00A46986" w:rsidRPr="001766C7" w:rsidRDefault="00A46986" w:rsidP="00A46986">
      <w:pPr>
        <w:jc w:val="both"/>
        <w:rPr>
          <w:rFonts w:ascii="Times New Roman" w:hAnsi="Times New Roman" w:cs="Times New Roman"/>
          <w:b/>
          <w:bCs/>
          <w:noProof/>
          <w:color w:val="4D4D4F"/>
          <w:sz w:val="24"/>
          <w:szCs w:val="24"/>
        </w:rPr>
      </w:pPr>
    </w:p>
    <w:p w14:paraId="3D43B2F6" w14:textId="77777777" w:rsidR="00A46986" w:rsidRPr="001766C7" w:rsidRDefault="00A46986" w:rsidP="00A46986">
      <w:pPr>
        <w:jc w:val="both"/>
        <w:rPr>
          <w:rFonts w:ascii="Times New Roman" w:hAnsi="Times New Roman" w:cs="Times New Roman"/>
          <w:b/>
          <w:bCs/>
          <w:noProof/>
          <w:color w:val="4D4D4F"/>
          <w:sz w:val="24"/>
          <w:szCs w:val="24"/>
        </w:rPr>
      </w:pPr>
    </w:p>
    <w:p w14:paraId="4E407086" w14:textId="77777777" w:rsidR="00A46986" w:rsidRPr="001766C7" w:rsidRDefault="00A46986" w:rsidP="00A46986">
      <w:pPr>
        <w:jc w:val="both"/>
        <w:rPr>
          <w:rFonts w:ascii="Times New Roman" w:hAnsi="Times New Roman" w:cs="Times New Roman"/>
          <w:b/>
          <w:bCs/>
          <w:noProof/>
          <w:color w:val="4D4D4F"/>
          <w:sz w:val="24"/>
          <w:szCs w:val="24"/>
        </w:rPr>
      </w:pPr>
    </w:p>
    <w:p w14:paraId="1929A9C3" w14:textId="77777777" w:rsidR="00A46986" w:rsidRPr="001766C7" w:rsidRDefault="00A46986" w:rsidP="00A46986">
      <w:pPr>
        <w:jc w:val="both"/>
        <w:rPr>
          <w:rFonts w:ascii="Times New Roman" w:hAnsi="Times New Roman" w:cs="Times New Roman"/>
          <w:b/>
          <w:bCs/>
          <w:noProof/>
          <w:color w:val="4D4D4F"/>
          <w:sz w:val="24"/>
          <w:szCs w:val="24"/>
        </w:rPr>
      </w:pPr>
    </w:p>
    <w:p w14:paraId="6E625296" w14:textId="77777777" w:rsidR="00A46986" w:rsidRPr="001766C7" w:rsidRDefault="00A46986" w:rsidP="00A46986">
      <w:pPr>
        <w:jc w:val="both"/>
        <w:rPr>
          <w:rFonts w:ascii="Times New Roman" w:hAnsi="Times New Roman" w:cs="Times New Roman"/>
          <w:b/>
          <w:bCs/>
          <w:noProof/>
          <w:color w:val="4D4D4F"/>
          <w:sz w:val="24"/>
          <w:szCs w:val="24"/>
        </w:rPr>
      </w:pPr>
    </w:p>
    <w:p w14:paraId="4D073FE6" w14:textId="77777777" w:rsidR="00A46986" w:rsidRPr="001766C7" w:rsidRDefault="00A46986" w:rsidP="00A46986">
      <w:pPr>
        <w:jc w:val="both"/>
        <w:rPr>
          <w:rFonts w:ascii="Times New Roman" w:hAnsi="Times New Roman" w:cs="Times New Roman"/>
          <w:b/>
          <w:bCs/>
          <w:noProof/>
          <w:color w:val="4D4D4F"/>
          <w:sz w:val="24"/>
          <w:szCs w:val="24"/>
        </w:rPr>
      </w:pPr>
    </w:p>
    <w:p w14:paraId="2A2B3AB0" w14:textId="77777777" w:rsidR="00A46986" w:rsidRPr="001766C7" w:rsidRDefault="00A46986" w:rsidP="00A46986">
      <w:pPr>
        <w:pStyle w:val="BodyText"/>
        <w:tabs>
          <w:tab w:val="left" w:pos="3345"/>
        </w:tabs>
        <w:jc w:val="both"/>
        <w:rPr>
          <w:rFonts w:ascii="Times New Roman" w:hAnsi="Times New Roman" w:cs="Times New Roman"/>
          <w:noProof/>
          <w:sz w:val="24"/>
          <w:szCs w:val="32"/>
        </w:rPr>
      </w:pPr>
      <w:r w:rsidRPr="001766C7">
        <w:rPr>
          <w:rFonts w:ascii="Times New Roman" w:hAnsi="Times New Roman" w:cs="Times New Roman"/>
          <w:sz w:val="24"/>
        </w:rPr>
        <w:t>Atjaunināta 2023. gada februārī</w:t>
      </w:r>
    </w:p>
    <w:p w14:paraId="57774D80" w14:textId="77777777" w:rsidR="00A46986" w:rsidRPr="001766C7" w:rsidRDefault="00A46986" w:rsidP="00A46986">
      <w:pPr>
        <w:rPr>
          <w:rFonts w:ascii="Times New Roman" w:hAnsi="Times New Roman" w:cs="Times New Roman"/>
          <w:b/>
          <w:noProof/>
          <w:sz w:val="24"/>
        </w:rPr>
      </w:pPr>
      <w:r w:rsidRPr="001766C7">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A46986" w:rsidRPr="001766C7" w14:paraId="6A3D7A9A" w14:textId="77777777" w:rsidTr="0056493F">
        <w:trPr>
          <w:trHeight w:val="864"/>
        </w:trPr>
        <w:tc>
          <w:tcPr>
            <w:tcW w:w="5000" w:type="pct"/>
          </w:tcPr>
          <w:p w14:paraId="16E4FFFE" w14:textId="0F0CEF82" w:rsidR="00A46986" w:rsidRPr="001766C7" w:rsidRDefault="0056493F" w:rsidP="0056493F">
            <w:pPr>
              <w:pStyle w:val="TableParagraph"/>
              <w:ind w:left="0"/>
              <w:rPr>
                <w:rFonts w:ascii="Times New Roman" w:hAnsi="Times New Roman" w:cs="Times New Roman"/>
                <w:noProof/>
                <w:color w:val="808080"/>
                <w:sz w:val="24"/>
              </w:rPr>
            </w:pPr>
            <w:r w:rsidRPr="0056493F">
              <w:rPr>
                <w:rFonts w:ascii="Times New Roman" w:hAnsi="Times New Roman" w:cs="Times New Roman"/>
                <w:noProof/>
                <w:color w:val="808080"/>
                <w:sz w:val="24"/>
              </w:rPr>
              <w:lastRenderedPageBreak/>
              <w:drawing>
                <wp:inline distT="0" distB="0" distL="0" distR="0" wp14:anchorId="7E4D09A4" wp14:editId="68CD8598">
                  <wp:extent cx="631286" cy="998220"/>
                  <wp:effectExtent l="0" t="0" r="0" b="0"/>
                  <wp:docPr id="40173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3040" name=""/>
                          <pic:cNvPicPr/>
                        </pic:nvPicPr>
                        <pic:blipFill>
                          <a:blip r:embed="rId11"/>
                          <a:stretch>
                            <a:fillRect/>
                          </a:stretch>
                        </pic:blipFill>
                        <pic:spPr>
                          <a:xfrm>
                            <a:off x="0" y="0"/>
                            <a:ext cx="637251" cy="1007652"/>
                          </a:xfrm>
                          <a:prstGeom prst="rect">
                            <a:avLst/>
                          </a:prstGeom>
                        </pic:spPr>
                      </pic:pic>
                    </a:graphicData>
                  </a:graphic>
                </wp:inline>
              </w:drawing>
            </w:r>
            <w:r w:rsidR="00A46986" w:rsidRPr="001766C7">
              <w:rPr>
                <w:rFonts w:ascii="Times New Roman" w:hAnsi="Times New Roman" w:cs="Times New Roman"/>
                <w:color w:val="808080"/>
                <w:sz w:val="24"/>
              </w:rPr>
              <w:t>FINANŠU DARĪJUMU DARBA GRUPA</w:t>
            </w:r>
          </w:p>
        </w:tc>
      </w:tr>
      <w:tr w:rsidR="00A46986" w:rsidRPr="001766C7" w14:paraId="3E444399" w14:textId="77777777" w:rsidTr="00F11722">
        <w:trPr>
          <w:trHeight w:val="5218"/>
        </w:trPr>
        <w:tc>
          <w:tcPr>
            <w:tcW w:w="5000" w:type="pct"/>
          </w:tcPr>
          <w:p w14:paraId="53956326" w14:textId="77777777" w:rsidR="00A46986" w:rsidRPr="001766C7" w:rsidRDefault="00A46986" w:rsidP="00F11722">
            <w:pPr>
              <w:pStyle w:val="TableParagraph"/>
              <w:ind w:left="0"/>
              <w:jc w:val="both"/>
              <w:rPr>
                <w:rFonts w:ascii="Times New Roman" w:hAnsi="Times New Roman" w:cs="Times New Roman"/>
                <w:b/>
                <w:noProof/>
                <w:sz w:val="24"/>
              </w:rPr>
            </w:pPr>
          </w:p>
          <w:p w14:paraId="250996A7" w14:textId="77777777" w:rsidR="00A46986" w:rsidRPr="001766C7" w:rsidRDefault="00A46986" w:rsidP="00F11722">
            <w:pPr>
              <w:pStyle w:val="TableParagraph"/>
              <w:ind w:left="0"/>
              <w:jc w:val="both"/>
              <w:rPr>
                <w:rFonts w:ascii="Times New Roman" w:hAnsi="Times New Roman" w:cs="Times New Roman"/>
                <w:b/>
                <w:noProof/>
                <w:sz w:val="24"/>
              </w:rPr>
            </w:pPr>
          </w:p>
          <w:p w14:paraId="7BE54314"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Finanšu darījumu darba grupa (</w:t>
            </w: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 xml:space="preserve">) ir neatkarīga starpvaldību struktūra, kas izstrādā politikas pasākumus pasaules finanšu sistēmas aizsardzībai pret noziedzīgi iegūtu līdzekļu legalizāciju, terorisma finansēšanu un masu iznīcināšanas proliferācijas finansēšanu un veicina šo pasākumu īstenošanu. </w:t>
            </w: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 xml:space="preserve"> rekomendācijas ir atzītas par vispārēju noziedzīgi iegūtu līdzekļu legalizācijas novēršanas (</w:t>
            </w:r>
            <w:r w:rsidRPr="001766C7">
              <w:rPr>
                <w:rFonts w:ascii="Times New Roman" w:hAnsi="Times New Roman" w:cs="Times New Roman"/>
                <w:i/>
                <w:iCs/>
                <w:color w:val="221F1F"/>
                <w:sz w:val="24"/>
              </w:rPr>
              <w:t>AML</w:t>
            </w:r>
            <w:r w:rsidRPr="001766C7">
              <w:rPr>
                <w:rFonts w:ascii="Times New Roman" w:hAnsi="Times New Roman" w:cs="Times New Roman"/>
                <w:color w:val="221F1F"/>
                <w:sz w:val="24"/>
              </w:rPr>
              <w:t>) un terorisma finansēšanas novēršanas (</w:t>
            </w:r>
            <w:r w:rsidRPr="001766C7">
              <w:rPr>
                <w:rFonts w:ascii="Times New Roman" w:hAnsi="Times New Roman" w:cs="Times New Roman"/>
                <w:i/>
                <w:iCs/>
                <w:color w:val="221F1F"/>
                <w:sz w:val="24"/>
              </w:rPr>
              <w:t>CFT</w:t>
            </w:r>
            <w:r w:rsidRPr="001766C7">
              <w:rPr>
                <w:rFonts w:ascii="Times New Roman" w:hAnsi="Times New Roman" w:cs="Times New Roman"/>
                <w:color w:val="221F1F"/>
                <w:sz w:val="24"/>
              </w:rPr>
              <w:t>) standartu.</w:t>
            </w:r>
          </w:p>
          <w:p w14:paraId="254B623C" w14:textId="77777777" w:rsidR="00A46986" w:rsidRPr="001766C7" w:rsidRDefault="00A46986" w:rsidP="00F11722">
            <w:pPr>
              <w:pStyle w:val="TableParagraph"/>
              <w:ind w:left="0"/>
              <w:jc w:val="both"/>
              <w:rPr>
                <w:rFonts w:ascii="Times New Roman" w:hAnsi="Times New Roman" w:cs="Times New Roman"/>
                <w:b/>
                <w:noProof/>
                <w:sz w:val="24"/>
              </w:rPr>
            </w:pPr>
          </w:p>
          <w:p w14:paraId="580456F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Papildu informācija par </w:t>
            </w:r>
            <w:r w:rsidRPr="001766C7">
              <w:rPr>
                <w:rFonts w:ascii="Times New Roman" w:hAnsi="Times New Roman" w:cs="Times New Roman"/>
                <w:i/>
                <w:iCs/>
                <w:sz w:val="24"/>
              </w:rPr>
              <w:t>FATF</w:t>
            </w:r>
            <w:r w:rsidRPr="001766C7">
              <w:rPr>
                <w:rFonts w:ascii="Times New Roman" w:hAnsi="Times New Roman" w:cs="Times New Roman"/>
                <w:sz w:val="24"/>
              </w:rPr>
              <w:t xml:space="preserve"> ir pieejama tīmekļa vietnē: www.fatf-gafi.org</w:t>
            </w:r>
          </w:p>
          <w:p w14:paraId="3988F9ED" w14:textId="77777777" w:rsidR="00A46986" w:rsidRPr="001766C7" w:rsidRDefault="00A46986" w:rsidP="00F11722">
            <w:pPr>
              <w:pStyle w:val="TableParagraph"/>
              <w:ind w:left="0"/>
              <w:jc w:val="both"/>
              <w:rPr>
                <w:rFonts w:ascii="Times New Roman" w:hAnsi="Times New Roman" w:cs="Times New Roman"/>
                <w:b/>
                <w:noProof/>
                <w:sz w:val="24"/>
              </w:rPr>
            </w:pPr>
          </w:p>
          <w:p w14:paraId="56E8DBC7"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Šis dokuments un/vai tajā iekļautās kartes neskar nevienas teritorijas statusu vai suverenitāti, starptautiski noteiktās pierobežas un robežas, teritoriju, apdzīvotu vietu vai apgabalu nosaukumus.</w:t>
            </w:r>
          </w:p>
        </w:tc>
      </w:tr>
      <w:tr w:rsidR="00A46986" w:rsidRPr="001766C7" w14:paraId="6F196C23" w14:textId="77777777" w:rsidTr="00F11722">
        <w:trPr>
          <w:trHeight w:val="2491"/>
        </w:trPr>
        <w:tc>
          <w:tcPr>
            <w:tcW w:w="5000" w:type="pct"/>
            <w:tcBorders>
              <w:bottom w:val="single" w:sz="2" w:space="0" w:color="808080"/>
            </w:tcBorders>
          </w:tcPr>
          <w:p w14:paraId="5BE22A68" w14:textId="77777777" w:rsidR="00A46986" w:rsidRPr="001766C7" w:rsidRDefault="00A46986" w:rsidP="00F11722">
            <w:pPr>
              <w:pStyle w:val="TableParagraph"/>
              <w:ind w:left="0"/>
              <w:jc w:val="both"/>
              <w:rPr>
                <w:rFonts w:ascii="Times New Roman" w:hAnsi="Times New Roman" w:cs="Times New Roman"/>
                <w:b/>
                <w:noProof/>
                <w:sz w:val="24"/>
              </w:rPr>
            </w:pPr>
          </w:p>
          <w:p w14:paraId="7C125426" w14:textId="77777777" w:rsidR="00A46986" w:rsidRPr="001766C7" w:rsidRDefault="00A46986" w:rsidP="00F11722">
            <w:pPr>
              <w:pStyle w:val="TableParagraph"/>
              <w:ind w:left="0"/>
              <w:jc w:val="both"/>
              <w:rPr>
                <w:rFonts w:ascii="Times New Roman" w:hAnsi="Times New Roman" w:cs="Times New Roman"/>
                <w:b/>
                <w:noProof/>
                <w:sz w:val="24"/>
              </w:rPr>
            </w:pPr>
          </w:p>
          <w:p w14:paraId="663333E8" w14:textId="77777777" w:rsidR="00A46986" w:rsidRPr="001766C7" w:rsidRDefault="00A46986" w:rsidP="00F11722">
            <w:pPr>
              <w:pStyle w:val="TableParagraph"/>
              <w:ind w:left="0"/>
              <w:jc w:val="both"/>
              <w:rPr>
                <w:rFonts w:ascii="Times New Roman" w:hAnsi="Times New Roman" w:cs="Times New Roman"/>
                <w:b/>
                <w:noProof/>
                <w:sz w:val="24"/>
              </w:rPr>
            </w:pPr>
          </w:p>
          <w:p w14:paraId="555B4018" w14:textId="77777777" w:rsidR="00A46986" w:rsidRPr="001766C7" w:rsidRDefault="00A46986" w:rsidP="00F11722">
            <w:pPr>
              <w:pStyle w:val="TableParagraph"/>
              <w:ind w:left="0"/>
              <w:jc w:val="both"/>
              <w:rPr>
                <w:rFonts w:ascii="Times New Roman" w:hAnsi="Times New Roman" w:cs="Times New Roman"/>
                <w:b/>
                <w:noProof/>
                <w:sz w:val="24"/>
              </w:rPr>
            </w:pPr>
          </w:p>
          <w:p w14:paraId="65D2F633" w14:textId="77777777" w:rsidR="00A46986" w:rsidRPr="001766C7" w:rsidRDefault="00A46986" w:rsidP="00F11722">
            <w:pPr>
              <w:pStyle w:val="TableParagraph"/>
              <w:ind w:left="0"/>
              <w:jc w:val="both"/>
              <w:rPr>
                <w:rFonts w:ascii="Times New Roman" w:hAnsi="Times New Roman" w:cs="Times New Roman"/>
                <w:b/>
                <w:noProof/>
                <w:sz w:val="24"/>
              </w:rPr>
            </w:pPr>
          </w:p>
          <w:p w14:paraId="693BF2D8" w14:textId="77777777" w:rsidR="00A46986" w:rsidRPr="001766C7" w:rsidRDefault="00A46986" w:rsidP="00F11722">
            <w:pPr>
              <w:pStyle w:val="TableParagraph"/>
              <w:ind w:left="0"/>
              <w:jc w:val="both"/>
              <w:rPr>
                <w:rFonts w:ascii="Times New Roman" w:hAnsi="Times New Roman" w:cs="Times New Roman"/>
                <w:b/>
                <w:noProof/>
                <w:sz w:val="24"/>
              </w:rPr>
            </w:pPr>
          </w:p>
          <w:p w14:paraId="3BE02D06" w14:textId="77777777" w:rsidR="00A46986" w:rsidRPr="001766C7" w:rsidRDefault="00A46986" w:rsidP="00F11722">
            <w:pPr>
              <w:pStyle w:val="TableParagraph"/>
              <w:ind w:left="0"/>
              <w:jc w:val="both"/>
              <w:rPr>
                <w:rFonts w:ascii="Times New Roman" w:hAnsi="Times New Roman" w:cs="Times New Roman"/>
                <w:b/>
                <w:noProof/>
                <w:sz w:val="24"/>
              </w:rPr>
            </w:pPr>
          </w:p>
          <w:p w14:paraId="222C0FE1" w14:textId="77777777" w:rsidR="00A46986" w:rsidRPr="001766C7" w:rsidRDefault="00A46986" w:rsidP="00F11722">
            <w:pPr>
              <w:pStyle w:val="TableParagraph"/>
              <w:ind w:left="0"/>
              <w:jc w:val="both"/>
              <w:rPr>
                <w:rFonts w:ascii="Times New Roman" w:hAnsi="Times New Roman" w:cs="Times New Roman"/>
                <w:b/>
                <w:noProof/>
                <w:sz w:val="24"/>
              </w:rPr>
            </w:pPr>
          </w:p>
          <w:p w14:paraId="0F69F645"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Norādāmā atsauce:</w:t>
            </w:r>
          </w:p>
        </w:tc>
      </w:tr>
      <w:tr w:rsidR="00A46986" w:rsidRPr="001766C7" w14:paraId="283EA7CA" w14:textId="77777777" w:rsidTr="00F11722">
        <w:trPr>
          <w:trHeight w:val="702"/>
        </w:trPr>
        <w:tc>
          <w:tcPr>
            <w:tcW w:w="5000" w:type="pct"/>
            <w:tcBorders>
              <w:top w:val="single" w:sz="2" w:space="0" w:color="808080"/>
              <w:left w:val="single" w:sz="2" w:space="0" w:color="808080"/>
              <w:bottom w:val="single" w:sz="2" w:space="0" w:color="808080"/>
              <w:right w:val="single" w:sz="2" w:space="0" w:color="808080"/>
            </w:tcBorders>
          </w:tcPr>
          <w:p w14:paraId="3D5667F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 xml:space="preserve"> (2012–2023), </w:t>
            </w:r>
            <w:r w:rsidRPr="001766C7">
              <w:rPr>
                <w:rFonts w:ascii="Times New Roman" w:hAnsi="Times New Roman" w:cs="Times New Roman"/>
                <w:i/>
                <w:color w:val="221F1F"/>
                <w:sz w:val="24"/>
              </w:rPr>
              <w:t>International Standards on Combating Money Laundering and the Financing of Terrorism &amp; Proliferation</w:t>
            </w:r>
            <w:r w:rsidRPr="001766C7">
              <w:rPr>
                <w:rFonts w:ascii="Times New Roman" w:hAnsi="Times New Roman" w:cs="Times New Roman"/>
                <w:color w:val="221F1F"/>
                <w:sz w:val="24"/>
              </w:rPr>
              <w:t xml:space="preserve"> (Starptautiskie standarti noziedzīgi iegūtu līdzekļu legalizācijas novēršanai, kā arī terorisma un proliferācijas finansēšanas novēršanai), </w:t>
            </w: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 xml:space="preserve"> Parīze, Francija</w:t>
            </w:r>
          </w:p>
          <w:p w14:paraId="36DF1BE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www.fatf-gafi.org/recommendations.html</w:t>
            </w:r>
          </w:p>
        </w:tc>
      </w:tr>
      <w:tr w:rsidR="00A46986" w:rsidRPr="001766C7" w14:paraId="1E0C87AE" w14:textId="77777777" w:rsidTr="00F11722">
        <w:trPr>
          <w:trHeight w:val="2288"/>
        </w:trPr>
        <w:tc>
          <w:tcPr>
            <w:tcW w:w="5000" w:type="pct"/>
            <w:tcBorders>
              <w:top w:val="single" w:sz="2" w:space="0" w:color="808080"/>
            </w:tcBorders>
          </w:tcPr>
          <w:p w14:paraId="06B7CAAD" w14:textId="77777777" w:rsidR="00A46986" w:rsidRPr="001766C7" w:rsidRDefault="00A46986" w:rsidP="00F11722">
            <w:pPr>
              <w:pStyle w:val="TableParagraph"/>
              <w:ind w:left="0"/>
              <w:jc w:val="both"/>
              <w:rPr>
                <w:rFonts w:ascii="Times New Roman" w:hAnsi="Times New Roman" w:cs="Times New Roman"/>
                <w:b/>
                <w:noProof/>
                <w:sz w:val="24"/>
              </w:rPr>
            </w:pPr>
          </w:p>
          <w:p w14:paraId="53E6FD9A" w14:textId="77777777" w:rsidR="00A46986" w:rsidRPr="001766C7" w:rsidRDefault="00A46986" w:rsidP="00F11722">
            <w:pPr>
              <w:pStyle w:val="TableParagraph"/>
              <w:ind w:left="0"/>
              <w:jc w:val="both"/>
              <w:rPr>
                <w:rFonts w:ascii="Times New Roman" w:hAnsi="Times New Roman" w:cs="Times New Roman"/>
                <w:b/>
                <w:noProof/>
                <w:sz w:val="24"/>
              </w:rPr>
            </w:pPr>
          </w:p>
          <w:p w14:paraId="2C27994A" w14:textId="77777777" w:rsidR="00A46986" w:rsidRPr="001766C7" w:rsidRDefault="00A46986" w:rsidP="00F11722">
            <w:pPr>
              <w:pStyle w:val="TableParagraph"/>
              <w:ind w:left="0"/>
              <w:jc w:val="both"/>
              <w:rPr>
                <w:rFonts w:ascii="Times New Roman" w:hAnsi="Times New Roman" w:cs="Times New Roman"/>
                <w:b/>
                <w:noProof/>
                <w:sz w:val="24"/>
              </w:rPr>
            </w:pPr>
          </w:p>
          <w:p w14:paraId="063078B0"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 xml:space="preserve">© 2012-2023 </w:t>
            </w: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/ESAO. Visas tiesības aizsargātas.</w:t>
            </w:r>
          </w:p>
          <w:p w14:paraId="0C92B263"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Šīs publikācijas pavairošana vai tulkošana bez iepriekšējas rakstveida atļaujas ir aizliegta.</w:t>
            </w:r>
          </w:p>
          <w:p w14:paraId="72D22726" w14:textId="77777777" w:rsidR="00A46986" w:rsidRPr="001766C7" w:rsidRDefault="00A46986" w:rsidP="00F11722">
            <w:pPr>
              <w:pStyle w:val="TableParagraph"/>
              <w:ind w:left="0"/>
              <w:jc w:val="both"/>
              <w:rPr>
                <w:rFonts w:ascii="Times New Roman" w:hAnsi="Times New Roman" w:cs="Times New Roman"/>
                <w:noProof/>
                <w:color w:val="221F1F"/>
                <w:sz w:val="24"/>
              </w:rPr>
            </w:pPr>
            <w:r w:rsidRPr="001766C7">
              <w:rPr>
                <w:rFonts w:ascii="Times New Roman" w:hAnsi="Times New Roman" w:cs="Times New Roman"/>
                <w:color w:val="221F1F"/>
                <w:sz w:val="24"/>
              </w:rPr>
              <w:t xml:space="preserve">Pieteikums minētās atļaujas saņemšanai attiecībā uz visu publikāciju vai tās daļu jāiesniedz </w:t>
            </w:r>
            <w:r w:rsidRPr="001766C7">
              <w:rPr>
                <w:rFonts w:ascii="Times New Roman" w:hAnsi="Times New Roman" w:cs="Times New Roman"/>
                <w:i/>
                <w:iCs/>
                <w:color w:val="221F1F"/>
                <w:sz w:val="24"/>
              </w:rPr>
              <w:t>FATF</w:t>
            </w:r>
            <w:r w:rsidRPr="001766C7">
              <w:rPr>
                <w:rFonts w:ascii="Times New Roman" w:hAnsi="Times New Roman" w:cs="Times New Roman"/>
                <w:color w:val="221F1F"/>
                <w:sz w:val="24"/>
              </w:rPr>
              <w:t xml:space="preserve"> sekretariātā, adrese: </w:t>
            </w:r>
            <w:r w:rsidRPr="001766C7">
              <w:rPr>
                <w:rFonts w:ascii="Times New Roman" w:hAnsi="Times New Roman" w:cs="Times New Roman"/>
                <w:i/>
                <w:iCs/>
                <w:color w:val="221F1F"/>
                <w:sz w:val="24"/>
              </w:rPr>
              <w:t>2 rue Andre Pascal 75775, Paris Cedex 16, France</w:t>
            </w:r>
          </w:p>
          <w:p w14:paraId="0334DCF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color w:val="221F1F"/>
                <w:sz w:val="24"/>
              </w:rPr>
              <w:t>(Fakss: +33 1 44 30 61 37 vai e-pasts</w:t>
            </w:r>
            <w:r w:rsidRPr="001766C7">
              <w:rPr>
                <w:rFonts w:ascii="Times New Roman" w:hAnsi="Times New Roman" w:cs="Times New Roman"/>
                <w:sz w:val="24"/>
              </w:rPr>
              <w:t>: contact@fatf-gafi.org).</w:t>
            </w:r>
          </w:p>
        </w:tc>
      </w:tr>
    </w:tbl>
    <w:p w14:paraId="61BDE34C"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4CC5B738" w14:textId="77777777" w:rsidR="00A46986" w:rsidRPr="001766C7" w:rsidRDefault="00A46986" w:rsidP="00A46986">
      <w:pPr>
        <w:jc w:val="both"/>
        <w:rPr>
          <w:rFonts w:ascii="Times New Roman" w:hAnsi="Times New Roman" w:cs="Times New Roman"/>
          <w:noProof/>
          <w:sz w:val="24"/>
        </w:rPr>
      </w:pPr>
    </w:p>
    <w:p w14:paraId="5812CCAA" w14:textId="77777777" w:rsidR="00A46986" w:rsidRPr="001766C7" w:rsidRDefault="00A46986" w:rsidP="00A46986">
      <w:pPr>
        <w:pStyle w:val="BodyText"/>
        <w:jc w:val="both"/>
        <w:rPr>
          <w:rFonts w:ascii="Times New Roman" w:hAnsi="Times New Roman" w:cs="Times New Roman"/>
          <w:b/>
          <w:noProof/>
          <w:sz w:val="24"/>
        </w:rPr>
      </w:pPr>
    </w:p>
    <w:p w14:paraId="6442701F" w14:textId="77777777" w:rsidR="00A46986" w:rsidRPr="001766C7" w:rsidRDefault="00A46986" w:rsidP="00A46986">
      <w:pPr>
        <w:jc w:val="center"/>
        <w:rPr>
          <w:rFonts w:ascii="Times New Roman" w:hAnsi="Times New Roman" w:cs="Times New Roman"/>
          <w:noProof/>
          <w:color w:val="348092"/>
          <w:sz w:val="28"/>
          <w:szCs w:val="24"/>
        </w:rPr>
      </w:pPr>
      <w:r w:rsidRPr="001766C7">
        <w:rPr>
          <w:rFonts w:ascii="Times New Roman" w:hAnsi="Times New Roman" w:cs="Times New Roman"/>
          <w:color w:val="348092"/>
          <w:sz w:val="28"/>
        </w:rPr>
        <w:t>STARPTAUTISKIE STANDARTI NOZIEDZĪGI IEGŪTU LĪDZEKĻU LEGALIZĀCIJAS NOVĒRŠANAI, KĀ ARĪ TERORISMA UN PROLIFERĀCIJAS FINANSĒŠANAS NOVĒRŠANAI</w:t>
      </w:r>
    </w:p>
    <w:p w14:paraId="63D43159" w14:textId="77777777" w:rsidR="00A46986" w:rsidRPr="001766C7" w:rsidRDefault="00A46986" w:rsidP="00A46986">
      <w:pPr>
        <w:jc w:val="center"/>
        <w:rPr>
          <w:rFonts w:ascii="Times New Roman" w:hAnsi="Times New Roman" w:cs="Times New Roman"/>
          <w:noProof/>
          <w:color w:val="348092"/>
          <w:sz w:val="28"/>
          <w:szCs w:val="24"/>
        </w:rPr>
      </w:pPr>
    </w:p>
    <w:p w14:paraId="5E76063C" w14:textId="77777777" w:rsidR="00A46986" w:rsidRPr="001766C7" w:rsidRDefault="00A46986" w:rsidP="00A46986">
      <w:pPr>
        <w:jc w:val="center"/>
        <w:rPr>
          <w:rFonts w:ascii="Times New Roman" w:hAnsi="Times New Roman" w:cs="Times New Roman"/>
          <w:noProof/>
          <w:color w:val="348092"/>
          <w:sz w:val="28"/>
          <w:szCs w:val="24"/>
        </w:rPr>
      </w:pPr>
    </w:p>
    <w:p w14:paraId="70DA2301" w14:textId="77777777" w:rsidR="00A46986" w:rsidRPr="001766C7" w:rsidRDefault="00A46986" w:rsidP="00A46986">
      <w:pPr>
        <w:pStyle w:val="BodyText"/>
        <w:jc w:val="both"/>
        <w:rPr>
          <w:rFonts w:ascii="Times New Roman" w:hAnsi="Times New Roman" w:cs="Times New Roman"/>
          <w:noProof/>
          <w:sz w:val="24"/>
        </w:rPr>
      </w:pPr>
    </w:p>
    <w:p w14:paraId="7B7DDD30" w14:textId="77777777" w:rsidR="00A46986" w:rsidRPr="001766C7" w:rsidRDefault="00A46986" w:rsidP="00A46986">
      <w:pPr>
        <w:pStyle w:val="BodyText"/>
        <w:jc w:val="both"/>
        <w:rPr>
          <w:rFonts w:ascii="Times New Roman" w:hAnsi="Times New Roman" w:cs="Times New Roman"/>
          <w:noProof/>
          <w:sz w:val="24"/>
        </w:rPr>
      </w:pPr>
    </w:p>
    <w:p w14:paraId="269B7625" w14:textId="77777777" w:rsidR="00A46986" w:rsidRPr="001766C7" w:rsidRDefault="00A46986" w:rsidP="00A46986">
      <w:pPr>
        <w:pStyle w:val="BodyText"/>
        <w:jc w:val="both"/>
        <w:rPr>
          <w:rFonts w:ascii="Times New Roman" w:hAnsi="Times New Roman" w:cs="Times New Roman"/>
          <w:noProof/>
          <w:sz w:val="24"/>
        </w:rPr>
      </w:pPr>
    </w:p>
    <w:p w14:paraId="35103F16" w14:textId="77777777" w:rsidR="00A46986" w:rsidRPr="001766C7" w:rsidRDefault="00A46986" w:rsidP="00A46986">
      <w:pPr>
        <w:pStyle w:val="BodyText"/>
        <w:jc w:val="both"/>
        <w:rPr>
          <w:rFonts w:ascii="Times New Roman" w:hAnsi="Times New Roman" w:cs="Times New Roman"/>
          <w:noProof/>
          <w:sz w:val="24"/>
        </w:rPr>
      </w:pPr>
    </w:p>
    <w:p w14:paraId="4B50FA12" w14:textId="77777777" w:rsidR="00A46986" w:rsidRPr="001766C7" w:rsidRDefault="00A46986" w:rsidP="00A46986">
      <w:pPr>
        <w:jc w:val="center"/>
        <w:rPr>
          <w:rFonts w:ascii="Times New Roman" w:hAnsi="Times New Roman" w:cs="Times New Roman"/>
          <w:b/>
          <w:noProof/>
          <w:color w:val="348092"/>
          <w:sz w:val="32"/>
          <w:szCs w:val="28"/>
        </w:rPr>
      </w:pPr>
      <w:r w:rsidRPr="001766C7">
        <w:rPr>
          <w:rFonts w:ascii="Times New Roman" w:hAnsi="Times New Roman" w:cs="Times New Roman"/>
          <w:b/>
          <w:color w:val="348092"/>
          <w:sz w:val="32"/>
          <w:szCs w:val="24"/>
        </w:rPr>
        <w:t>FINANŠU DARĪJUMU DARBA GRUPAS (</w:t>
      </w:r>
      <w:r w:rsidRPr="001766C7">
        <w:rPr>
          <w:rFonts w:ascii="Times New Roman" w:hAnsi="Times New Roman" w:cs="Times New Roman"/>
          <w:b/>
          <w:i/>
          <w:iCs/>
          <w:color w:val="348092"/>
          <w:sz w:val="32"/>
          <w:szCs w:val="24"/>
        </w:rPr>
        <w:t>FATF</w:t>
      </w:r>
      <w:r w:rsidRPr="001766C7">
        <w:rPr>
          <w:rFonts w:ascii="Times New Roman" w:hAnsi="Times New Roman" w:cs="Times New Roman"/>
          <w:b/>
          <w:color w:val="348092"/>
          <w:sz w:val="32"/>
          <w:szCs w:val="24"/>
        </w:rPr>
        <w:t>) REKOMENDĀCIJAS</w:t>
      </w:r>
    </w:p>
    <w:p w14:paraId="7C965E86" w14:textId="77777777" w:rsidR="00A46986" w:rsidRPr="001766C7" w:rsidRDefault="00A46986" w:rsidP="00A46986">
      <w:pPr>
        <w:pStyle w:val="BodyText"/>
        <w:jc w:val="center"/>
        <w:rPr>
          <w:rFonts w:ascii="Times New Roman" w:hAnsi="Times New Roman" w:cs="Times New Roman"/>
          <w:b/>
          <w:noProof/>
          <w:sz w:val="28"/>
          <w:szCs w:val="24"/>
        </w:rPr>
      </w:pPr>
    </w:p>
    <w:p w14:paraId="2FB540A7" w14:textId="77777777" w:rsidR="00A46986" w:rsidRPr="001766C7" w:rsidRDefault="00A46986" w:rsidP="00A46986">
      <w:pPr>
        <w:pStyle w:val="BodyText"/>
        <w:jc w:val="center"/>
        <w:rPr>
          <w:rFonts w:ascii="Times New Roman" w:hAnsi="Times New Roman" w:cs="Times New Roman"/>
          <w:b/>
          <w:noProof/>
          <w:sz w:val="28"/>
          <w:szCs w:val="24"/>
        </w:rPr>
      </w:pPr>
    </w:p>
    <w:p w14:paraId="577E17D0" w14:textId="77777777" w:rsidR="00A46986" w:rsidRPr="001766C7" w:rsidRDefault="00A46986" w:rsidP="00A46986">
      <w:pPr>
        <w:pStyle w:val="Heading1"/>
        <w:spacing w:before="0"/>
        <w:ind w:left="0"/>
        <w:jc w:val="center"/>
        <w:rPr>
          <w:rFonts w:ascii="Times New Roman" w:hAnsi="Times New Roman" w:cs="Times New Roman"/>
          <w:noProof/>
          <w:color w:val="348092"/>
          <w:sz w:val="28"/>
          <w:szCs w:val="36"/>
        </w:rPr>
      </w:pPr>
      <w:r w:rsidRPr="001766C7">
        <w:rPr>
          <w:rFonts w:ascii="Times New Roman" w:hAnsi="Times New Roman" w:cs="Times New Roman"/>
          <w:color w:val="348092"/>
          <w:sz w:val="28"/>
        </w:rPr>
        <w:t xml:space="preserve">PIEŅEMTAS </w:t>
      </w:r>
      <w:r w:rsidRPr="001766C7">
        <w:rPr>
          <w:rFonts w:ascii="Times New Roman" w:hAnsi="Times New Roman" w:cs="Times New Roman"/>
          <w:i/>
          <w:iCs/>
          <w:color w:val="348092"/>
          <w:sz w:val="28"/>
        </w:rPr>
        <w:t>FATF</w:t>
      </w:r>
      <w:r w:rsidRPr="001766C7">
        <w:rPr>
          <w:rFonts w:ascii="Times New Roman" w:hAnsi="Times New Roman" w:cs="Times New Roman"/>
          <w:color w:val="348092"/>
          <w:sz w:val="28"/>
        </w:rPr>
        <w:t xml:space="preserve"> PLENĀRSĒDĒ 2012. GADA FEBRUĀRĪ</w:t>
      </w:r>
    </w:p>
    <w:p w14:paraId="1B647BE7" w14:textId="77777777" w:rsidR="00A46986" w:rsidRPr="001766C7" w:rsidRDefault="00A46986" w:rsidP="00A46986">
      <w:pPr>
        <w:pStyle w:val="BodyText"/>
        <w:jc w:val="both"/>
        <w:rPr>
          <w:rFonts w:ascii="Times New Roman" w:hAnsi="Times New Roman" w:cs="Times New Roman"/>
          <w:b/>
          <w:noProof/>
          <w:sz w:val="24"/>
        </w:rPr>
      </w:pPr>
    </w:p>
    <w:p w14:paraId="78F211A0" w14:textId="77777777" w:rsidR="00A46986" w:rsidRPr="001766C7" w:rsidRDefault="00A46986" w:rsidP="00A46986">
      <w:pPr>
        <w:pStyle w:val="BodyText"/>
        <w:jc w:val="both"/>
        <w:rPr>
          <w:rFonts w:ascii="Times New Roman" w:hAnsi="Times New Roman" w:cs="Times New Roman"/>
          <w:b/>
          <w:noProof/>
          <w:sz w:val="24"/>
        </w:rPr>
      </w:pPr>
    </w:p>
    <w:p w14:paraId="799B169D" w14:textId="77777777" w:rsidR="00A46986" w:rsidRPr="001766C7" w:rsidRDefault="00A46986" w:rsidP="00A46986">
      <w:pPr>
        <w:pStyle w:val="BodyText"/>
        <w:jc w:val="both"/>
        <w:rPr>
          <w:rFonts w:ascii="Times New Roman" w:hAnsi="Times New Roman" w:cs="Times New Roman"/>
          <w:b/>
          <w:noProof/>
          <w:sz w:val="24"/>
        </w:rPr>
      </w:pPr>
    </w:p>
    <w:p w14:paraId="4DBF9007" w14:textId="77777777" w:rsidR="00A46986" w:rsidRPr="001766C7" w:rsidRDefault="00A46986" w:rsidP="00A46986">
      <w:pPr>
        <w:pStyle w:val="BodyText"/>
        <w:jc w:val="both"/>
        <w:rPr>
          <w:rFonts w:ascii="Times New Roman" w:hAnsi="Times New Roman" w:cs="Times New Roman"/>
          <w:b/>
          <w:noProof/>
          <w:sz w:val="24"/>
        </w:rPr>
      </w:pPr>
    </w:p>
    <w:p w14:paraId="49053449" w14:textId="77777777" w:rsidR="00A46986" w:rsidRPr="001766C7" w:rsidRDefault="00A46986" w:rsidP="00A46986">
      <w:pPr>
        <w:pStyle w:val="BodyText"/>
        <w:jc w:val="both"/>
        <w:rPr>
          <w:rFonts w:ascii="Times New Roman" w:hAnsi="Times New Roman" w:cs="Times New Roman"/>
          <w:b/>
          <w:noProof/>
          <w:sz w:val="24"/>
        </w:rPr>
      </w:pPr>
    </w:p>
    <w:p w14:paraId="67B3A2E4" w14:textId="77777777" w:rsidR="00A46986" w:rsidRPr="001766C7" w:rsidRDefault="00A46986" w:rsidP="00A46986">
      <w:pPr>
        <w:pStyle w:val="BodyText"/>
        <w:jc w:val="both"/>
        <w:rPr>
          <w:rFonts w:ascii="Times New Roman" w:hAnsi="Times New Roman" w:cs="Times New Roman"/>
          <w:b/>
          <w:noProof/>
          <w:sz w:val="24"/>
        </w:rPr>
      </w:pPr>
    </w:p>
    <w:p w14:paraId="717D04E1" w14:textId="77777777" w:rsidR="00A46986" w:rsidRPr="001766C7" w:rsidRDefault="00A46986" w:rsidP="00A46986">
      <w:pPr>
        <w:pStyle w:val="BodyText"/>
        <w:jc w:val="both"/>
        <w:rPr>
          <w:rFonts w:ascii="Times New Roman" w:hAnsi="Times New Roman" w:cs="Times New Roman"/>
          <w:b/>
          <w:noProof/>
          <w:sz w:val="24"/>
        </w:rPr>
      </w:pPr>
    </w:p>
    <w:p w14:paraId="643115D6" w14:textId="77777777" w:rsidR="00A46986" w:rsidRPr="001766C7" w:rsidRDefault="00A46986" w:rsidP="00A46986">
      <w:pPr>
        <w:pStyle w:val="BodyText"/>
        <w:jc w:val="both"/>
        <w:rPr>
          <w:rFonts w:ascii="Times New Roman" w:hAnsi="Times New Roman" w:cs="Times New Roman"/>
          <w:b/>
          <w:noProof/>
          <w:sz w:val="24"/>
        </w:rPr>
      </w:pPr>
    </w:p>
    <w:p w14:paraId="4A1F9460" w14:textId="77777777" w:rsidR="00A46986" w:rsidRPr="001766C7" w:rsidRDefault="00A46986" w:rsidP="006D3D61">
      <w:pPr>
        <w:pStyle w:val="BodyText"/>
        <w:jc w:val="center"/>
        <w:rPr>
          <w:rFonts w:ascii="Times New Roman" w:hAnsi="Times New Roman" w:cs="Times New Roman"/>
          <w:noProof/>
          <w:sz w:val="24"/>
        </w:rPr>
      </w:pPr>
      <w:r w:rsidRPr="001766C7">
        <w:rPr>
          <w:rFonts w:ascii="Times New Roman" w:hAnsi="Times New Roman" w:cs="Times New Roman"/>
          <w:sz w:val="24"/>
        </w:rPr>
        <w:t>Atjaunināta 2023. gada februārī</w:t>
      </w:r>
    </w:p>
    <w:p w14:paraId="388BF45A"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6C29F37D" w14:textId="77777777" w:rsidR="00A46986" w:rsidRPr="001766C7" w:rsidRDefault="00A46986" w:rsidP="00A46986">
      <w:pPr>
        <w:pStyle w:val="Heading2"/>
        <w:spacing w:before="0"/>
        <w:ind w:left="0"/>
        <w:jc w:val="center"/>
        <w:rPr>
          <w:rFonts w:ascii="Times New Roman" w:hAnsi="Times New Roman" w:cs="Times New Roman"/>
          <w:noProof/>
          <w:color w:val="348092"/>
          <w:sz w:val="24"/>
        </w:rPr>
      </w:pPr>
      <w:r w:rsidRPr="001766C7">
        <w:rPr>
          <w:rFonts w:ascii="Times New Roman" w:hAnsi="Times New Roman" w:cs="Times New Roman"/>
          <w:color w:val="348092"/>
          <w:sz w:val="24"/>
        </w:rPr>
        <w:lastRenderedPageBreak/>
        <w:t>SATURA RĀDĪTĀJS</w:t>
      </w:r>
    </w:p>
    <w:p w14:paraId="174E9142" w14:textId="248679ED" w:rsidR="00B37D8C" w:rsidRPr="001766C7" w:rsidRDefault="00B37D8C" w:rsidP="00B37D8C">
      <w:pPr>
        <w:rPr>
          <w:rFonts w:ascii="Times New Roman" w:hAnsi="Times New Roman" w:cs="Times New Roman"/>
        </w:rPr>
      </w:pPr>
    </w:p>
    <w:p w14:paraId="58C5DA26" w14:textId="77777777" w:rsidR="00D963DE" w:rsidRDefault="00D963DE" w:rsidP="00EA5AA4">
      <w:pPr>
        <w:tabs>
          <w:tab w:val="left" w:pos="8789"/>
        </w:tabs>
        <w:rPr>
          <w:rFonts w:ascii="Times New Roman" w:hAnsi="Times New Roman" w:cs="Times New Roman"/>
          <w:sz w:val="24"/>
          <w:szCs w:val="24"/>
        </w:rPr>
      </w:pPr>
    </w:p>
    <w:p w14:paraId="3C274547" w14:textId="1E5C5F6F" w:rsidR="00B37D8C" w:rsidRPr="001766C7" w:rsidRDefault="00B37D8C" w:rsidP="00EA5AA4">
      <w:pPr>
        <w:tabs>
          <w:tab w:val="left" w:pos="8789"/>
        </w:tabs>
        <w:rPr>
          <w:rFonts w:ascii="Times New Roman" w:hAnsi="Times New Roman" w:cs="Times New Roman"/>
          <w:sz w:val="24"/>
          <w:szCs w:val="24"/>
        </w:rPr>
      </w:pPr>
      <w:r w:rsidRPr="001766C7">
        <w:rPr>
          <w:rFonts w:ascii="Times New Roman" w:hAnsi="Times New Roman" w:cs="Times New Roman"/>
          <w:sz w:val="24"/>
          <w:szCs w:val="24"/>
        </w:rPr>
        <w:t>IEVADS</w:t>
      </w:r>
      <w:r w:rsidR="00EA5AA4">
        <w:rPr>
          <w:rFonts w:ascii="Times New Roman" w:hAnsi="Times New Roman" w:cs="Times New Roman"/>
          <w:sz w:val="24"/>
          <w:szCs w:val="24"/>
        </w:rPr>
        <w:tab/>
        <w:t>9</w:t>
      </w:r>
    </w:p>
    <w:p w14:paraId="49998664" w14:textId="77777777" w:rsidR="00B37D8C" w:rsidRPr="001766C7" w:rsidRDefault="00B37D8C" w:rsidP="00B37D8C">
      <w:pPr>
        <w:rPr>
          <w:rFonts w:ascii="Times New Roman" w:hAnsi="Times New Roman" w:cs="Times New Roman"/>
          <w:sz w:val="24"/>
          <w:szCs w:val="24"/>
        </w:rPr>
      </w:pPr>
    </w:p>
    <w:p w14:paraId="21C57CC0" w14:textId="5112C89B" w:rsidR="00B37D8C" w:rsidRPr="001766C7" w:rsidRDefault="00B37D8C" w:rsidP="00EA5AA4">
      <w:pPr>
        <w:tabs>
          <w:tab w:val="left" w:pos="8789"/>
        </w:tabs>
        <w:rPr>
          <w:rFonts w:ascii="Times New Roman" w:hAnsi="Times New Roman" w:cs="Times New Roman"/>
          <w:sz w:val="24"/>
          <w:szCs w:val="24"/>
        </w:rPr>
      </w:pPr>
      <w:r w:rsidRPr="001766C7">
        <w:rPr>
          <w:rFonts w:ascii="Times New Roman" w:hAnsi="Times New Roman" w:cs="Times New Roman"/>
          <w:sz w:val="24"/>
          <w:szCs w:val="24"/>
        </w:rPr>
        <w:t>FINANŠU DARĪJUMU DARBA GRUPAS (</w:t>
      </w:r>
      <w:r w:rsidRPr="00D847D4">
        <w:rPr>
          <w:rFonts w:ascii="Times New Roman" w:hAnsi="Times New Roman" w:cs="Times New Roman"/>
          <w:i/>
          <w:iCs/>
          <w:sz w:val="24"/>
          <w:szCs w:val="24"/>
        </w:rPr>
        <w:t>FATF</w:t>
      </w:r>
      <w:r w:rsidRPr="001766C7">
        <w:rPr>
          <w:rFonts w:ascii="Times New Roman" w:hAnsi="Times New Roman" w:cs="Times New Roman"/>
          <w:sz w:val="24"/>
          <w:szCs w:val="24"/>
        </w:rPr>
        <w:t>) REKOMENDĀCIJAS</w:t>
      </w:r>
      <w:r w:rsidR="00EA5AA4">
        <w:rPr>
          <w:rFonts w:ascii="Times New Roman" w:hAnsi="Times New Roman" w:cs="Times New Roman"/>
          <w:sz w:val="24"/>
          <w:szCs w:val="24"/>
        </w:rPr>
        <w:tab/>
        <w:t>11</w:t>
      </w:r>
    </w:p>
    <w:p w14:paraId="304FA419" w14:textId="77777777" w:rsidR="00B37D8C" w:rsidRPr="001766C7" w:rsidRDefault="00B37D8C" w:rsidP="00B37D8C">
      <w:pPr>
        <w:rPr>
          <w:rFonts w:ascii="Times New Roman" w:hAnsi="Times New Roman" w:cs="Times New Roman"/>
          <w:sz w:val="24"/>
          <w:szCs w:val="24"/>
        </w:rPr>
      </w:pPr>
    </w:p>
    <w:p w14:paraId="7A571E75" w14:textId="471D1A77" w:rsidR="00B37D8C" w:rsidRPr="001766C7" w:rsidRDefault="00B37D8C" w:rsidP="00EA5AA4">
      <w:pPr>
        <w:tabs>
          <w:tab w:val="left" w:pos="8789"/>
        </w:tabs>
        <w:rPr>
          <w:rFonts w:ascii="Times New Roman" w:hAnsi="Times New Roman" w:cs="Times New Roman"/>
          <w:sz w:val="24"/>
          <w:szCs w:val="24"/>
        </w:rPr>
      </w:pPr>
      <w:r w:rsidRPr="001766C7">
        <w:rPr>
          <w:rFonts w:ascii="Times New Roman" w:hAnsi="Times New Roman" w:cs="Times New Roman"/>
          <w:sz w:val="24"/>
          <w:szCs w:val="24"/>
        </w:rPr>
        <w:t>FINANŠU DARĪJUMU DARBA GRUPAS (</w:t>
      </w:r>
      <w:r w:rsidRPr="00D847D4">
        <w:rPr>
          <w:rFonts w:ascii="Times New Roman" w:hAnsi="Times New Roman" w:cs="Times New Roman"/>
          <w:i/>
          <w:iCs/>
          <w:sz w:val="24"/>
          <w:szCs w:val="24"/>
        </w:rPr>
        <w:t>FATF</w:t>
      </w:r>
      <w:r w:rsidRPr="001766C7">
        <w:rPr>
          <w:rFonts w:ascii="Times New Roman" w:hAnsi="Times New Roman" w:cs="Times New Roman"/>
          <w:sz w:val="24"/>
          <w:szCs w:val="24"/>
        </w:rPr>
        <w:t>) REKOMENDĀCIJU SKAIDROJOŠĀS PIEZĪMES</w:t>
      </w:r>
      <w:r w:rsidR="00EA5AA4">
        <w:rPr>
          <w:rFonts w:ascii="Times New Roman" w:hAnsi="Times New Roman" w:cs="Times New Roman"/>
          <w:sz w:val="24"/>
          <w:szCs w:val="24"/>
        </w:rPr>
        <w:tab/>
        <w:t>28</w:t>
      </w:r>
    </w:p>
    <w:p w14:paraId="7B38645D" w14:textId="77777777" w:rsidR="00B37D8C" w:rsidRPr="001766C7" w:rsidRDefault="00B37D8C" w:rsidP="00B37D8C">
      <w:pPr>
        <w:rPr>
          <w:rFonts w:ascii="Times New Roman" w:hAnsi="Times New Roman" w:cs="Times New Roman"/>
          <w:sz w:val="24"/>
          <w:szCs w:val="24"/>
        </w:rPr>
      </w:pPr>
    </w:p>
    <w:p w14:paraId="3D6F3959" w14:textId="20A29AAC" w:rsidR="00B37D8C" w:rsidRPr="001766C7" w:rsidRDefault="00B37D8C" w:rsidP="00EA5AA4">
      <w:pPr>
        <w:tabs>
          <w:tab w:val="left" w:pos="8789"/>
        </w:tabs>
        <w:rPr>
          <w:rFonts w:ascii="Times New Roman" w:hAnsi="Times New Roman" w:cs="Times New Roman"/>
          <w:sz w:val="24"/>
          <w:szCs w:val="24"/>
        </w:rPr>
      </w:pPr>
      <w:r w:rsidRPr="001766C7">
        <w:rPr>
          <w:rFonts w:ascii="Times New Roman" w:hAnsi="Times New Roman" w:cs="Times New Roman"/>
          <w:sz w:val="24"/>
          <w:szCs w:val="24"/>
        </w:rPr>
        <w:t>FINANŠU IESTĀDĒM, DNFBP UN VASP IZVIRZĪTO PRASĪBU TIESISKAIS PAMATS</w:t>
      </w:r>
      <w:r w:rsidR="00EA5AA4">
        <w:rPr>
          <w:rFonts w:ascii="Times New Roman" w:hAnsi="Times New Roman" w:cs="Times New Roman"/>
          <w:sz w:val="24"/>
          <w:szCs w:val="24"/>
        </w:rPr>
        <w:tab/>
        <w:t>93</w:t>
      </w:r>
    </w:p>
    <w:p w14:paraId="6EF7E505" w14:textId="77777777" w:rsidR="00B37D8C" w:rsidRPr="001766C7" w:rsidRDefault="00B37D8C" w:rsidP="00B37D8C">
      <w:pPr>
        <w:rPr>
          <w:rFonts w:ascii="Times New Roman" w:hAnsi="Times New Roman" w:cs="Times New Roman"/>
          <w:sz w:val="24"/>
          <w:szCs w:val="24"/>
        </w:rPr>
      </w:pPr>
    </w:p>
    <w:p w14:paraId="3719DAEA" w14:textId="177B8F9E" w:rsidR="00B37D8C" w:rsidRPr="001766C7" w:rsidRDefault="00B37D8C" w:rsidP="00EA5AA4">
      <w:pPr>
        <w:tabs>
          <w:tab w:val="left" w:pos="8789"/>
        </w:tabs>
        <w:rPr>
          <w:rFonts w:ascii="Times New Roman" w:hAnsi="Times New Roman" w:cs="Times New Roman"/>
          <w:sz w:val="24"/>
          <w:szCs w:val="24"/>
        </w:rPr>
      </w:pPr>
      <w:r w:rsidRPr="001766C7">
        <w:rPr>
          <w:rFonts w:ascii="Times New Roman" w:hAnsi="Times New Roman" w:cs="Times New Roman"/>
          <w:sz w:val="24"/>
          <w:szCs w:val="24"/>
        </w:rPr>
        <w:t>VISPĀRĒJAIS TERMINU SARAKSTS</w:t>
      </w:r>
      <w:r w:rsidR="00EA5AA4">
        <w:rPr>
          <w:rFonts w:ascii="Times New Roman" w:hAnsi="Times New Roman" w:cs="Times New Roman"/>
          <w:sz w:val="24"/>
          <w:szCs w:val="24"/>
        </w:rPr>
        <w:tab/>
        <w:t>95</w:t>
      </w:r>
    </w:p>
    <w:p w14:paraId="75F024A3" w14:textId="77777777" w:rsidR="00B37D8C" w:rsidRPr="001766C7" w:rsidRDefault="00B37D8C" w:rsidP="00B37D8C">
      <w:pPr>
        <w:rPr>
          <w:rFonts w:ascii="Times New Roman" w:hAnsi="Times New Roman" w:cs="Times New Roman"/>
          <w:sz w:val="24"/>
          <w:szCs w:val="24"/>
        </w:rPr>
      </w:pPr>
    </w:p>
    <w:p w14:paraId="18BA750F" w14:textId="72B39BB3" w:rsidR="00B37D8C" w:rsidRPr="001766C7" w:rsidRDefault="00B37D8C" w:rsidP="00EA5AA4">
      <w:pPr>
        <w:tabs>
          <w:tab w:val="left" w:pos="8647"/>
        </w:tabs>
        <w:rPr>
          <w:rFonts w:ascii="Times New Roman" w:hAnsi="Times New Roman" w:cs="Times New Roman"/>
          <w:sz w:val="24"/>
          <w:szCs w:val="24"/>
        </w:rPr>
      </w:pPr>
      <w:r w:rsidRPr="001766C7">
        <w:rPr>
          <w:rFonts w:ascii="Times New Roman" w:hAnsi="Times New Roman" w:cs="Times New Roman"/>
          <w:sz w:val="24"/>
          <w:szCs w:val="24"/>
        </w:rPr>
        <w:t>SAĪSINĀJUMU TABULA</w:t>
      </w:r>
      <w:r w:rsidR="00EA5AA4">
        <w:rPr>
          <w:rFonts w:ascii="Times New Roman" w:hAnsi="Times New Roman" w:cs="Times New Roman"/>
          <w:sz w:val="24"/>
          <w:szCs w:val="24"/>
        </w:rPr>
        <w:tab/>
        <w:t>111</w:t>
      </w:r>
    </w:p>
    <w:p w14:paraId="44296D08" w14:textId="77777777" w:rsidR="00B37D8C" w:rsidRPr="001766C7" w:rsidRDefault="00B37D8C" w:rsidP="00B37D8C">
      <w:pPr>
        <w:rPr>
          <w:rFonts w:ascii="Times New Roman" w:hAnsi="Times New Roman" w:cs="Times New Roman"/>
          <w:sz w:val="24"/>
          <w:szCs w:val="24"/>
        </w:rPr>
      </w:pPr>
    </w:p>
    <w:p w14:paraId="0448A8AC" w14:textId="67064FEF" w:rsidR="00B37D8C" w:rsidRPr="001766C7" w:rsidRDefault="00B37D8C" w:rsidP="00EA5AA4">
      <w:pPr>
        <w:tabs>
          <w:tab w:val="left" w:pos="8647"/>
        </w:tabs>
        <w:rPr>
          <w:rFonts w:ascii="Times New Roman" w:hAnsi="Times New Roman" w:cs="Times New Roman"/>
          <w:sz w:val="24"/>
          <w:szCs w:val="24"/>
        </w:rPr>
      </w:pPr>
      <w:r w:rsidRPr="001766C7">
        <w:rPr>
          <w:rFonts w:ascii="Times New Roman" w:hAnsi="Times New Roman" w:cs="Times New Roman"/>
          <w:sz w:val="24"/>
          <w:szCs w:val="24"/>
        </w:rPr>
        <w:t xml:space="preserve">I PIELIKUMS. </w:t>
      </w:r>
      <w:r w:rsidRPr="000114C8">
        <w:rPr>
          <w:rFonts w:ascii="Times New Roman" w:hAnsi="Times New Roman" w:cs="Times New Roman"/>
          <w:i/>
          <w:iCs/>
          <w:sz w:val="24"/>
          <w:szCs w:val="24"/>
        </w:rPr>
        <w:t>FATF</w:t>
      </w:r>
      <w:r w:rsidRPr="001766C7">
        <w:rPr>
          <w:rFonts w:ascii="Times New Roman" w:hAnsi="Times New Roman" w:cs="Times New Roman"/>
          <w:sz w:val="24"/>
          <w:szCs w:val="24"/>
        </w:rPr>
        <w:t xml:space="preserve"> METODISKIE NORĀDĪJUMI</w:t>
      </w:r>
      <w:r w:rsidR="00EA5AA4">
        <w:rPr>
          <w:rFonts w:ascii="Times New Roman" w:hAnsi="Times New Roman" w:cs="Times New Roman"/>
          <w:sz w:val="24"/>
          <w:szCs w:val="24"/>
        </w:rPr>
        <w:tab/>
        <w:t>112</w:t>
      </w:r>
    </w:p>
    <w:p w14:paraId="727B7D03" w14:textId="77777777" w:rsidR="00B37D8C" w:rsidRPr="001766C7" w:rsidRDefault="00B37D8C" w:rsidP="00B37D8C">
      <w:pPr>
        <w:rPr>
          <w:rFonts w:ascii="Times New Roman" w:hAnsi="Times New Roman" w:cs="Times New Roman"/>
          <w:sz w:val="24"/>
          <w:szCs w:val="24"/>
        </w:rPr>
      </w:pPr>
    </w:p>
    <w:p w14:paraId="0677D494" w14:textId="3857248E" w:rsidR="00B37D8C" w:rsidRPr="001766C7" w:rsidRDefault="00B37D8C" w:rsidP="00EA5AA4">
      <w:pPr>
        <w:tabs>
          <w:tab w:val="left" w:pos="8647"/>
        </w:tabs>
        <w:rPr>
          <w:rFonts w:ascii="Times New Roman" w:hAnsi="Times New Roman" w:cs="Times New Roman"/>
          <w:sz w:val="24"/>
          <w:szCs w:val="24"/>
        </w:rPr>
      </w:pPr>
      <w:r w:rsidRPr="001766C7">
        <w:rPr>
          <w:rFonts w:ascii="Times New Roman" w:hAnsi="Times New Roman" w:cs="Times New Roman"/>
          <w:sz w:val="24"/>
          <w:szCs w:val="24"/>
        </w:rPr>
        <w:t xml:space="preserve">II PIELIKUMS. INFORMĀCIJA PAR </w:t>
      </w:r>
      <w:r w:rsidRPr="00D847D4">
        <w:rPr>
          <w:rFonts w:ascii="Times New Roman" w:hAnsi="Times New Roman" w:cs="Times New Roman"/>
          <w:i/>
          <w:iCs/>
          <w:sz w:val="24"/>
          <w:szCs w:val="24"/>
        </w:rPr>
        <w:t>FATF</w:t>
      </w:r>
      <w:r w:rsidRPr="001766C7">
        <w:rPr>
          <w:rFonts w:ascii="Times New Roman" w:hAnsi="Times New Roman" w:cs="Times New Roman"/>
          <w:sz w:val="24"/>
          <w:szCs w:val="24"/>
        </w:rPr>
        <w:t xml:space="preserve"> REKOMENDĀCIJU ATJAUNINĀJUMIEM</w:t>
      </w:r>
      <w:r w:rsidR="00EA5AA4">
        <w:rPr>
          <w:rFonts w:ascii="Times New Roman" w:hAnsi="Times New Roman" w:cs="Times New Roman"/>
          <w:sz w:val="24"/>
          <w:szCs w:val="24"/>
        </w:rPr>
        <w:tab/>
        <w:t>113</w:t>
      </w:r>
    </w:p>
    <w:p w14:paraId="209563C2" w14:textId="77777777" w:rsidR="00B37D8C" w:rsidRPr="001766C7" w:rsidRDefault="00B37D8C" w:rsidP="00A46986">
      <w:pPr>
        <w:rPr>
          <w:rFonts w:ascii="Times New Roman" w:hAnsi="Times New Roman" w:cs="Times New Roman"/>
        </w:rPr>
      </w:pPr>
    </w:p>
    <w:p w14:paraId="69D5449C" w14:textId="77777777" w:rsidR="00B37D8C" w:rsidRPr="001766C7" w:rsidRDefault="00B37D8C" w:rsidP="00A46986">
      <w:pPr>
        <w:rPr>
          <w:rFonts w:ascii="Times New Roman" w:hAnsi="Times New Roman" w:cs="Times New Roman"/>
        </w:rPr>
      </w:pPr>
    </w:p>
    <w:p w14:paraId="5C1D85B7" w14:textId="1E20C293"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739FB537" w14:textId="77777777" w:rsidR="00A46986" w:rsidRPr="001766C7" w:rsidRDefault="00A46986" w:rsidP="00A46986">
      <w:pPr>
        <w:jc w:val="center"/>
        <w:rPr>
          <w:rFonts w:ascii="Times New Roman" w:hAnsi="Times New Roman" w:cs="Times New Roman"/>
          <w:b/>
          <w:noProof/>
          <w:color w:val="348092"/>
          <w:sz w:val="24"/>
        </w:rPr>
      </w:pPr>
      <w:bookmarkStart w:id="0" w:name="_bookmark0"/>
      <w:bookmarkEnd w:id="0"/>
      <w:r w:rsidRPr="001766C7">
        <w:rPr>
          <w:rFonts w:ascii="Times New Roman" w:hAnsi="Times New Roman" w:cs="Times New Roman"/>
          <w:b/>
          <w:color w:val="348092"/>
          <w:sz w:val="24"/>
        </w:rPr>
        <w:lastRenderedPageBreak/>
        <w:t>FINANŠU DARĪJUMU DARBA GRUPAS (</w:t>
      </w:r>
      <w:r w:rsidRPr="001766C7">
        <w:rPr>
          <w:rFonts w:ascii="Times New Roman" w:hAnsi="Times New Roman" w:cs="Times New Roman"/>
          <w:b/>
          <w:i/>
          <w:iCs/>
          <w:color w:val="348092"/>
          <w:sz w:val="24"/>
        </w:rPr>
        <w:t>FATF</w:t>
      </w:r>
      <w:r w:rsidRPr="001766C7">
        <w:rPr>
          <w:rFonts w:ascii="Times New Roman" w:hAnsi="Times New Roman" w:cs="Times New Roman"/>
          <w:b/>
          <w:color w:val="348092"/>
          <w:sz w:val="24"/>
        </w:rPr>
        <w:t>) REKOMENDĀCIJAS</w:t>
      </w:r>
      <w:bookmarkStart w:id="1" w:name="List_of__FATF_Recommendations"/>
      <w:bookmarkEnd w:id="1"/>
    </w:p>
    <w:p w14:paraId="50F7E2DC" w14:textId="77777777" w:rsidR="00A46986" w:rsidRPr="001766C7" w:rsidRDefault="00A46986" w:rsidP="00A46986">
      <w:pPr>
        <w:jc w:val="both"/>
        <w:rPr>
          <w:rFonts w:ascii="Times New Roman" w:hAnsi="Times New Roman" w:cs="Times New Roman"/>
          <w:noProof/>
          <w:sz w:val="24"/>
        </w:rPr>
      </w:pPr>
    </w:p>
    <w:p w14:paraId="50C6F0B5" w14:textId="77777777" w:rsidR="00A46986" w:rsidRPr="001766C7" w:rsidRDefault="00A46986" w:rsidP="00A46986">
      <w:pPr>
        <w:rPr>
          <w:rFonts w:ascii="Times New Roman" w:hAnsi="Times New Roman" w:cs="Times New Roman"/>
          <w:b/>
          <w:noProof/>
          <w:sz w:val="24"/>
        </w:rPr>
      </w:pPr>
      <w:r w:rsidRPr="001766C7">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745"/>
        <w:gridCol w:w="206"/>
        <w:gridCol w:w="1333"/>
        <w:gridCol w:w="66"/>
        <w:gridCol w:w="6781"/>
      </w:tblGrid>
      <w:tr w:rsidR="00A46986" w:rsidRPr="001766C7" w14:paraId="72F0A41E" w14:textId="77777777" w:rsidTr="00F11722">
        <w:trPr>
          <w:trHeight w:val="619"/>
        </w:trPr>
        <w:tc>
          <w:tcPr>
            <w:tcW w:w="521" w:type="pct"/>
            <w:gridSpan w:val="2"/>
            <w:tcBorders>
              <w:top w:val="single" w:sz="2" w:space="0" w:color="348092"/>
              <w:bottom w:val="single" w:sz="2" w:space="0" w:color="348092"/>
            </w:tcBorders>
          </w:tcPr>
          <w:p w14:paraId="7B0D20F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lastRenderedPageBreak/>
              <w:t>Skaits</w:t>
            </w:r>
          </w:p>
        </w:tc>
        <w:tc>
          <w:tcPr>
            <w:tcW w:w="730" w:type="pct"/>
            <w:tcBorders>
              <w:top w:val="single" w:sz="2" w:space="0" w:color="348092"/>
              <w:bottom w:val="single" w:sz="2" w:space="0" w:color="348092"/>
            </w:tcBorders>
          </w:tcPr>
          <w:p w14:paraId="41B6ECC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Iepriekšējais numurs</w:t>
            </w:r>
            <w:r w:rsidRPr="001766C7">
              <w:rPr>
                <w:rFonts w:ascii="Times New Roman" w:hAnsi="Times New Roman" w:cs="Times New Roman"/>
                <w:sz w:val="24"/>
                <w:vertAlign w:val="superscript"/>
              </w:rPr>
              <w:t>1</w:t>
            </w:r>
          </w:p>
        </w:tc>
        <w:tc>
          <w:tcPr>
            <w:tcW w:w="3749" w:type="pct"/>
            <w:gridSpan w:val="2"/>
            <w:tcBorders>
              <w:top w:val="single" w:sz="2" w:space="0" w:color="348092"/>
              <w:bottom w:val="single" w:sz="2" w:space="0" w:color="348092"/>
            </w:tcBorders>
          </w:tcPr>
          <w:p w14:paraId="21A5DBDE" w14:textId="77777777" w:rsidR="00A46986" w:rsidRPr="001766C7" w:rsidRDefault="00A46986" w:rsidP="00F11722">
            <w:pPr>
              <w:pStyle w:val="TableParagraph"/>
              <w:ind w:left="0"/>
              <w:jc w:val="both"/>
              <w:rPr>
                <w:rFonts w:ascii="Times New Roman" w:hAnsi="Times New Roman" w:cs="Times New Roman"/>
                <w:noProof/>
                <w:sz w:val="24"/>
              </w:rPr>
            </w:pPr>
          </w:p>
        </w:tc>
      </w:tr>
      <w:tr w:rsidR="00A46986" w:rsidRPr="001766C7" w14:paraId="247C7D84" w14:textId="77777777" w:rsidTr="00F11722">
        <w:trPr>
          <w:trHeight w:val="340"/>
        </w:trPr>
        <w:tc>
          <w:tcPr>
            <w:tcW w:w="521" w:type="pct"/>
            <w:gridSpan w:val="2"/>
            <w:tcBorders>
              <w:top w:val="single" w:sz="2" w:space="0" w:color="348092"/>
            </w:tcBorders>
            <w:shd w:val="clear" w:color="auto" w:fill="D0E8ED"/>
          </w:tcPr>
          <w:p w14:paraId="14D51640"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Borders>
              <w:top w:val="single" w:sz="2" w:space="0" w:color="348092"/>
            </w:tcBorders>
            <w:shd w:val="clear" w:color="auto" w:fill="D0E8ED"/>
          </w:tcPr>
          <w:p w14:paraId="4DC358C3"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Borders>
              <w:top w:val="single" w:sz="2" w:space="0" w:color="348092"/>
            </w:tcBorders>
            <w:shd w:val="clear" w:color="auto" w:fill="D0E8ED"/>
          </w:tcPr>
          <w:p w14:paraId="5A30FD91"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 xml:space="preserve">A – </w:t>
            </w:r>
            <w:r w:rsidRPr="001766C7">
              <w:rPr>
                <w:rFonts w:ascii="Times New Roman" w:hAnsi="Times New Roman" w:cs="Times New Roman"/>
                <w:b/>
                <w:i/>
                <w:iCs/>
                <w:sz w:val="24"/>
              </w:rPr>
              <w:t>AML/CFT</w:t>
            </w:r>
            <w:r w:rsidRPr="001766C7">
              <w:rPr>
                <w:rFonts w:ascii="Times New Roman" w:hAnsi="Times New Roman" w:cs="Times New Roman"/>
                <w:b/>
                <w:sz w:val="24"/>
              </w:rPr>
              <w:t xml:space="preserve"> POLITIKA UN KOORDINĀCIJA</w:t>
            </w:r>
          </w:p>
        </w:tc>
      </w:tr>
      <w:tr w:rsidR="00A46986" w:rsidRPr="001766C7" w14:paraId="52F6E376" w14:textId="77777777" w:rsidTr="00F11722">
        <w:trPr>
          <w:trHeight w:val="455"/>
        </w:trPr>
        <w:tc>
          <w:tcPr>
            <w:tcW w:w="521" w:type="pct"/>
            <w:gridSpan w:val="2"/>
          </w:tcPr>
          <w:p w14:paraId="56E802A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w:t>
            </w:r>
          </w:p>
        </w:tc>
        <w:tc>
          <w:tcPr>
            <w:tcW w:w="730" w:type="pct"/>
          </w:tcPr>
          <w:p w14:paraId="1DB98D8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w:t>
            </w:r>
          </w:p>
        </w:tc>
        <w:tc>
          <w:tcPr>
            <w:tcW w:w="3749" w:type="pct"/>
            <w:gridSpan w:val="2"/>
          </w:tcPr>
          <w:p w14:paraId="7276CF2D"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Risku novērtēšana un riskos balstītas pieejas piemērošana*</w:t>
            </w:r>
          </w:p>
        </w:tc>
      </w:tr>
      <w:tr w:rsidR="00A46986" w:rsidRPr="001766C7" w14:paraId="0C6D64A5" w14:textId="77777777" w:rsidTr="00F11722">
        <w:trPr>
          <w:trHeight w:val="523"/>
        </w:trPr>
        <w:tc>
          <w:tcPr>
            <w:tcW w:w="521" w:type="pct"/>
            <w:gridSpan w:val="2"/>
          </w:tcPr>
          <w:p w14:paraId="6481184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2.</w:t>
            </w:r>
          </w:p>
        </w:tc>
        <w:tc>
          <w:tcPr>
            <w:tcW w:w="730" w:type="pct"/>
          </w:tcPr>
          <w:p w14:paraId="478D6A0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R.31</w:t>
            </w:r>
          </w:p>
        </w:tc>
        <w:tc>
          <w:tcPr>
            <w:tcW w:w="3749" w:type="pct"/>
            <w:gridSpan w:val="2"/>
          </w:tcPr>
          <w:p w14:paraId="17289F2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Nacionālā sadarbība un koordinācija*</w:t>
            </w:r>
          </w:p>
        </w:tc>
      </w:tr>
      <w:tr w:rsidR="00A46986" w:rsidRPr="001766C7" w14:paraId="6B039107" w14:textId="77777777" w:rsidTr="00F11722">
        <w:trPr>
          <w:trHeight w:val="340"/>
        </w:trPr>
        <w:tc>
          <w:tcPr>
            <w:tcW w:w="521" w:type="pct"/>
            <w:gridSpan w:val="2"/>
            <w:shd w:val="clear" w:color="auto" w:fill="D0E8ED"/>
          </w:tcPr>
          <w:p w14:paraId="5BBAD57F"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shd w:val="clear" w:color="auto" w:fill="D0E8ED"/>
          </w:tcPr>
          <w:p w14:paraId="299D54E3"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shd w:val="clear" w:color="auto" w:fill="D0E8ED"/>
          </w:tcPr>
          <w:p w14:paraId="13CE4396"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B – NOZIEDZĪGI IEGŪTU LĪDZEKĻU LEGALIZĀCIJA UN KONFISKĀCIJA</w:t>
            </w:r>
          </w:p>
        </w:tc>
      </w:tr>
      <w:tr w:rsidR="00A46986" w:rsidRPr="001766C7" w14:paraId="5D219878" w14:textId="77777777" w:rsidTr="00F11722">
        <w:trPr>
          <w:trHeight w:val="455"/>
        </w:trPr>
        <w:tc>
          <w:tcPr>
            <w:tcW w:w="521" w:type="pct"/>
            <w:gridSpan w:val="2"/>
          </w:tcPr>
          <w:p w14:paraId="02DFBAF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3.</w:t>
            </w:r>
          </w:p>
        </w:tc>
        <w:tc>
          <w:tcPr>
            <w:tcW w:w="730" w:type="pct"/>
          </w:tcPr>
          <w:p w14:paraId="5C13A41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 un R.2</w:t>
            </w:r>
          </w:p>
        </w:tc>
        <w:tc>
          <w:tcPr>
            <w:tcW w:w="3749" w:type="pct"/>
            <w:gridSpan w:val="2"/>
          </w:tcPr>
          <w:p w14:paraId="7889E4F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Noziedzīgi iegūtu līdzekļu legalizācija – noziedzīgs nodarījums*</w:t>
            </w:r>
          </w:p>
        </w:tc>
      </w:tr>
      <w:tr w:rsidR="00A46986" w:rsidRPr="001766C7" w14:paraId="3613F006" w14:textId="77777777" w:rsidTr="00F11722">
        <w:trPr>
          <w:trHeight w:val="523"/>
        </w:trPr>
        <w:tc>
          <w:tcPr>
            <w:tcW w:w="521" w:type="pct"/>
            <w:gridSpan w:val="2"/>
          </w:tcPr>
          <w:p w14:paraId="6CE30B0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4.</w:t>
            </w:r>
          </w:p>
        </w:tc>
        <w:tc>
          <w:tcPr>
            <w:tcW w:w="730" w:type="pct"/>
          </w:tcPr>
          <w:p w14:paraId="5D2B312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w:t>
            </w:r>
          </w:p>
        </w:tc>
        <w:tc>
          <w:tcPr>
            <w:tcW w:w="3749" w:type="pct"/>
            <w:gridSpan w:val="2"/>
          </w:tcPr>
          <w:p w14:paraId="5D08CFAC"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Konfiskācija un pagaidu pasākumi*</w:t>
            </w:r>
          </w:p>
        </w:tc>
      </w:tr>
      <w:tr w:rsidR="00A46986" w:rsidRPr="001766C7" w14:paraId="070C70CA" w14:textId="77777777" w:rsidTr="00F11722">
        <w:trPr>
          <w:trHeight w:val="340"/>
        </w:trPr>
        <w:tc>
          <w:tcPr>
            <w:tcW w:w="521" w:type="pct"/>
            <w:gridSpan w:val="2"/>
            <w:shd w:val="clear" w:color="auto" w:fill="D0E8ED"/>
          </w:tcPr>
          <w:p w14:paraId="35EBD74B"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shd w:val="clear" w:color="auto" w:fill="D0E8ED"/>
          </w:tcPr>
          <w:p w14:paraId="33AF2C2B"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shd w:val="clear" w:color="auto" w:fill="D0E8ED"/>
          </w:tcPr>
          <w:p w14:paraId="623E31E1"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C – TERORISTU FINANSĒŠANA UN PROLIFERĀCIJAS FINANSĒŠANA</w:t>
            </w:r>
          </w:p>
        </w:tc>
      </w:tr>
      <w:tr w:rsidR="00A46986" w:rsidRPr="001766C7" w14:paraId="22A79732" w14:textId="77777777" w:rsidTr="00F11722">
        <w:trPr>
          <w:trHeight w:val="455"/>
        </w:trPr>
        <w:tc>
          <w:tcPr>
            <w:tcW w:w="521" w:type="pct"/>
            <w:gridSpan w:val="2"/>
          </w:tcPr>
          <w:p w14:paraId="034FA60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5.</w:t>
            </w:r>
          </w:p>
        </w:tc>
        <w:tc>
          <w:tcPr>
            <w:tcW w:w="730" w:type="pct"/>
          </w:tcPr>
          <w:p w14:paraId="21A0968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SRII</w:t>
            </w:r>
          </w:p>
        </w:tc>
        <w:tc>
          <w:tcPr>
            <w:tcW w:w="3749" w:type="pct"/>
            <w:gridSpan w:val="2"/>
          </w:tcPr>
          <w:p w14:paraId="28BAD5C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Teroristu finansēšana – noziedzīgs nodarījums*</w:t>
            </w:r>
          </w:p>
        </w:tc>
      </w:tr>
      <w:tr w:rsidR="00A46986" w:rsidRPr="001766C7" w14:paraId="2D2386A8" w14:textId="77777777" w:rsidTr="00F11722">
        <w:trPr>
          <w:trHeight w:val="620"/>
        </w:trPr>
        <w:tc>
          <w:tcPr>
            <w:tcW w:w="521" w:type="pct"/>
            <w:gridSpan w:val="2"/>
          </w:tcPr>
          <w:p w14:paraId="12602E9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6.</w:t>
            </w:r>
          </w:p>
        </w:tc>
        <w:tc>
          <w:tcPr>
            <w:tcW w:w="730" w:type="pct"/>
          </w:tcPr>
          <w:p w14:paraId="0EE7E6A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SRIII</w:t>
            </w:r>
          </w:p>
        </w:tc>
        <w:tc>
          <w:tcPr>
            <w:tcW w:w="3749" w:type="pct"/>
            <w:gridSpan w:val="2"/>
          </w:tcPr>
          <w:p w14:paraId="7188EE1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Mērķētas finanšu sankcijas saistībā ar terorismu un teroristu finansēšanu*</w:t>
            </w:r>
          </w:p>
        </w:tc>
      </w:tr>
      <w:tr w:rsidR="00A46986" w:rsidRPr="001766C7" w14:paraId="6BC1213A" w14:textId="77777777" w:rsidTr="00F11722">
        <w:trPr>
          <w:trHeight w:val="340"/>
        </w:trPr>
        <w:tc>
          <w:tcPr>
            <w:tcW w:w="521" w:type="pct"/>
            <w:gridSpan w:val="2"/>
          </w:tcPr>
          <w:p w14:paraId="46F1B6D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7.</w:t>
            </w:r>
          </w:p>
        </w:tc>
        <w:tc>
          <w:tcPr>
            <w:tcW w:w="730" w:type="pct"/>
          </w:tcPr>
          <w:p w14:paraId="41FF5D52"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7CABF41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Mērķētas finanšu sankcijas saistībā ar proliferāciju*</w:t>
            </w:r>
          </w:p>
        </w:tc>
      </w:tr>
      <w:tr w:rsidR="00A46986" w:rsidRPr="001766C7" w14:paraId="7D8E4EF0" w14:textId="77777777" w:rsidTr="00F11722">
        <w:trPr>
          <w:trHeight w:val="523"/>
        </w:trPr>
        <w:tc>
          <w:tcPr>
            <w:tcW w:w="521" w:type="pct"/>
            <w:gridSpan w:val="2"/>
          </w:tcPr>
          <w:p w14:paraId="6B24917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8.</w:t>
            </w:r>
          </w:p>
        </w:tc>
        <w:tc>
          <w:tcPr>
            <w:tcW w:w="730" w:type="pct"/>
          </w:tcPr>
          <w:p w14:paraId="74EEB6D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SRVIII</w:t>
            </w:r>
          </w:p>
        </w:tc>
        <w:tc>
          <w:tcPr>
            <w:tcW w:w="3749" w:type="pct"/>
            <w:gridSpan w:val="2"/>
          </w:tcPr>
          <w:p w14:paraId="04E919C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Bezpeļņas organizācijas*</w:t>
            </w:r>
          </w:p>
        </w:tc>
      </w:tr>
      <w:tr w:rsidR="00A46986" w:rsidRPr="001766C7" w14:paraId="5DDF5EE3" w14:textId="77777777" w:rsidTr="00F11722">
        <w:trPr>
          <w:trHeight w:val="340"/>
        </w:trPr>
        <w:tc>
          <w:tcPr>
            <w:tcW w:w="521" w:type="pct"/>
            <w:gridSpan w:val="2"/>
            <w:shd w:val="clear" w:color="auto" w:fill="D0E8ED"/>
          </w:tcPr>
          <w:p w14:paraId="57774C1D"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shd w:val="clear" w:color="auto" w:fill="D0E8ED"/>
          </w:tcPr>
          <w:p w14:paraId="16AFE95A"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shd w:val="clear" w:color="auto" w:fill="D0E8ED"/>
          </w:tcPr>
          <w:p w14:paraId="7597DBFD"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D – PREVENTĪVIE PASĀKUMI</w:t>
            </w:r>
          </w:p>
        </w:tc>
      </w:tr>
      <w:tr w:rsidR="00A46986" w:rsidRPr="001766C7" w14:paraId="0B06B76E" w14:textId="77777777" w:rsidTr="00F11722">
        <w:trPr>
          <w:trHeight w:val="486"/>
        </w:trPr>
        <w:tc>
          <w:tcPr>
            <w:tcW w:w="521" w:type="pct"/>
            <w:gridSpan w:val="2"/>
          </w:tcPr>
          <w:p w14:paraId="5D480C8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9.</w:t>
            </w:r>
          </w:p>
        </w:tc>
        <w:tc>
          <w:tcPr>
            <w:tcW w:w="730" w:type="pct"/>
          </w:tcPr>
          <w:p w14:paraId="301627C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R.4</w:t>
            </w:r>
          </w:p>
        </w:tc>
        <w:tc>
          <w:tcPr>
            <w:tcW w:w="3749" w:type="pct"/>
            <w:gridSpan w:val="2"/>
          </w:tcPr>
          <w:p w14:paraId="5D01041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iestāžu neizpaužamo ziņu aizsardzības tiesiskais regulējums</w:t>
            </w:r>
          </w:p>
        </w:tc>
      </w:tr>
      <w:tr w:rsidR="00A46986" w:rsidRPr="001766C7" w14:paraId="1FE8E76C" w14:textId="77777777" w:rsidTr="00F11722">
        <w:trPr>
          <w:trHeight w:val="369"/>
        </w:trPr>
        <w:tc>
          <w:tcPr>
            <w:tcW w:w="521" w:type="pct"/>
            <w:gridSpan w:val="2"/>
          </w:tcPr>
          <w:p w14:paraId="1BB7BEF8"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Pr>
          <w:p w14:paraId="7325F8EC"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12CB64DB"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Klienta uzticamības pārbaude un informācijas uzglabāšana</w:t>
            </w:r>
          </w:p>
        </w:tc>
      </w:tr>
      <w:tr w:rsidR="00A46986" w:rsidRPr="001766C7" w14:paraId="5301A4E4" w14:textId="77777777" w:rsidTr="00F11722">
        <w:trPr>
          <w:trHeight w:val="339"/>
        </w:trPr>
        <w:tc>
          <w:tcPr>
            <w:tcW w:w="521" w:type="pct"/>
            <w:gridSpan w:val="2"/>
          </w:tcPr>
          <w:p w14:paraId="4502E71C"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10.</w:t>
            </w:r>
          </w:p>
        </w:tc>
        <w:tc>
          <w:tcPr>
            <w:tcW w:w="730" w:type="pct"/>
          </w:tcPr>
          <w:p w14:paraId="1B6904F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R.5</w:t>
            </w:r>
          </w:p>
        </w:tc>
        <w:tc>
          <w:tcPr>
            <w:tcW w:w="3749" w:type="pct"/>
            <w:gridSpan w:val="2"/>
          </w:tcPr>
          <w:p w14:paraId="26EFA7B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Klienta uzticamības pārbaude*</w:t>
            </w:r>
          </w:p>
        </w:tc>
      </w:tr>
      <w:tr w:rsidR="00A46986" w:rsidRPr="001766C7" w14:paraId="47683FBB" w14:textId="77777777" w:rsidTr="00F11722">
        <w:trPr>
          <w:trHeight w:val="371"/>
        </w:trPr>
        <w:tc>
          <w:tcPr>
            <w:tcW w:w="521" w:type="pct"/>
            <w:gridSpan w:val="2"/>
          </w:tcPr>
          <w:p w14:paraId="011FAC6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11.</w:t>
            </w:r>
          </w:p>
        </w:tc>
        <w:tc>
          <w:tcPr>
            <w:tcW w:w="730" w:type="pct"/>
          </w:tcPr>
          <w:p w14:paraId="3724A7C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R.10</w:t>
            </w:r>
          </w:p>
        </w:tc>
        <w:tc>
          <w:tcPr>
            <w:tcW w:w="3749" w:type="pct"/>
            <w:gridSpan w:val="2"/>
          </w:tcPr>
          <w:p w14:paraId="1445736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Informācijas uzglabāšana</w:t>
            </w:r>
          </w:p>
        </w:tc>
      </w:tr>
      <w:tr w:rsidR="00A46986" w:rsidRPr="001766C7" w14:paraId="7D5FD6AA" w14:textId="77777777" w:rsidTr="00F11722">
        <w:trPr>
          <w:trHeight w:val="369"/>
        </w:trPr>
        <w:tc>
          <w:tcPr>
            <w:tcW w:w="521" w:type="pct"/>
            <w:gridSpan w:val="2"/>
          </w:tcPr>
          <w:p w14:paraId="0561CD91"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Pr>
          <w:p w14:paraId="1417E4FB"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73B83896"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Papildu pasākumi noteiktiem klientiem un darbībām</w:t>
            </w:r>
          </w:p>
        </w:tc>
      </w:tr>
      <w:tr w:rsidR="00A46986" w:rsidRPr="001766C7" w14:paraId="3627F077" w14:textId="77777777" w:rsidTr="00F11722">
        <w:trPr>
          <w:trHeight w:val="339"/>
        </w:trPr>
        <w:tc>
          <w:tcPr>
            <w:tcW w:w="521" w:type="pct"/>
            <w:gridSpan w:val="2"/>
          </w:tcPr>
          <w:p w14:paraId="60BB217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12.</w:t>
            </w:r>
          </w:p>
        </w:tc>
        <w:tc>
          <w:tcPr>
            <w:tcW w:w="730" w:type="pct"/>
          </w:tcPr>
          <w:p w14:paraId="060050E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R.6</w:t>
            </w:r>
          </w:p>
        </w:tc>
        <w:tc>
          <w:tcPr>
            <w:tcW w:w="3749" w:type="pct"/>
            <w:gridSpan w:val="2"/>
          </w:tcPr>
          <w:p w14:paraId="552CE3B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Politiski redzamas personas*</w:t>
            </w:r>
          </w:p>
        </w:tc>
      </w:tr>
      <w:tr w:rsidR="00A46986" w:rsidRPr="001766C7" w14:paraId="7546C9CE" w14:textId="77777777" w:rsidTr="00F11722">
        <w:trPr>
          <w:trHeight w:val="340"/>
        </w:trPr>
        <w:tc>
          <w:tcPr>
            <w:tcW w:w="521" w:type="pct"/>
            <w:gridSpan w:val="2"/>
          </w:tcPr>
          <w:p w14:paraId="3540E60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13.</w:t>
            </w:r>
          </w:p>
        </w:tc>
        <w:tc>
          <w:tcPr>
            <w:tcW w:w="730" w:type="pct"/>
          </w:tcPr>
          <w:p w14:paraId="15C5DB3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R.7</w:t>
            </w:r>
          </w:p>
        </w:tc>
        <w:tc>
          <w:tcPr>
            <w:tcW w:w="3749" w:type="pct"/>
            <w:gridSpan w:val="2"/>
          </w:tcPr>
          <w:p w14:paraId="627673D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Korespondentbankas darbības*</w:t>
            </w:r>
          </w:p>
        </w:tc>
      </w:tr>
      <w:tr w:rsidR="00A46986" w:rsidRPr="001766C7" w14:paraId="6CCAD9BB" w14:textId="77777777" w:rsidTr="00F11722">
        <w:trPr>
          <w:trHeight w:val="339"/>
        </w:trPr>
        <w:tc>
          <w:tcPr>
            <w:tcW w:w="521" w:type="pct"/>
            <w:gridSpan w:val="2"/>
          </w:tcPr>
          <w:p w14:paraId="37B8E7B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14.</w:t>
            </w:r>
          </w:p>
        </w:tc>
        <w:tc>
          <w:tcPr>
            <w:tcW w:w="730" w:type="pct"/>
          </w:tcPr>
          <w:p w14:paraId="4B9DFEF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SRVI</w:t>
            </w:r>
          </w:p>
        </w:tc>
        <w:tc>
          <w:tcPr>
            <w:tcW w:w="3749" w:type="pct"/>
            <w:gridSpan w:val="2"/>
          </w:tcPr>
          <w:p w14:paraId="074B3F5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Naudas vai vērtību pārvedumu pakalpojumi*</w:t>
            </w:r>
          </w:p>
        </w:tc>
      </w:tr>
      <w:tr w:rsidR="00A46986" w:rsidRPr="001766C7" w14:paraId="777A1175" w14:textId="77777777" w:rsidTr="00F11722">
        <w:trPr>
          <w:trHeight w:val="339"/>
        </w:trPr>
        <w:tc>
          <w:tcPr>
            <w:tcW w:w="521" w:type="pct"/>
            <w:gridSpan w:val="2"/>
          </w:tcPr>
          <w:p w14:paraId="3D0FB9F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15.</w:t>
            </w:r>
          </w:p>
        </w:tc>
        <w:tc>
          <w:tcPr>
            <w:tcW w:w="730" w:type="pct"/>
          </w:tcPr>
          <w:p w14:paraId="1F5D38A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R.8</w:t>
            </w:r>
          </w:p>
        </w:tc>
        <w:tc>
          <w:tcPr>
            <w:tcW w:w="3749" w:type="pct"/>
            <w:gridSpan w:val="2"/>
          </w:tcPr>
          <w:p w14:paraId="565434C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Jaunas tehnoloģijas*</w:t>
            </w:r>
          </w:p>
        </w:tc>
      </w:tr>
      <w:tr w:rsidR="00A46986" w:rsidRPr="001766C7" w14:paraId="093CB759" w14:textId="77777777" w:rsidTr="00F11722">
        <w:trPr>
          <w:trHeight w:val="370"/>
        </w:trPr>
        <w:tc>
          <w:tcPr>
            <w:tcW w:w="521" w:type="pct"/>
            <w:gridSpan w:val="2"/>
          </w:tcPr>
          <w:p w14:paraId="20FC9AC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16.</w:t>
            </w:r>
          </w:p>
        </w:tc>
        <w:tc>
          <w:tcPr>
            <w:tcW w:w="730" w:type="pct"/>
          </w:tcPr>
          <w:p w14:paraId="15CBC0D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SRVII</w:t>
            </w:r>
          </w:p>
        </w:tc>
        <w:tc>
          <w:tcPr>
            <w:tcW w:w="3749" w:type="pct"/>
            <w:gridSpan w:val="2"/>
          </w:tcPr>
          <w:p w14:paraId="44B25A3D"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Naudas pārvedumi ar telekomunikāciju līdzekļu starpniecību*</w:t>
            </w:r>
          </w:p>
        </w:tc>
      </w:tr>
      <w:tr w:rsidR="00A46986" w:rsidRPr="001766C7" w14:paraId="1F4550CF" w14:textId="77777777" w:rsidTr="00F11722">
        <w:trPr>
          <w:trHeight w:val="369"/>
        </w:trPr>
        <w:tc>
          <w:tcPr>
            <w:tcW w:w="521" w:type="pct"/>
            <w:gridSpan w:val="2"/>
          </w:tcPr>
          <w:p w14:paraId="795274FF"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Pr>
          <w:p w14:paraId="6B5F4628"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41135F8C"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Paļaušanās, kontroles sistēmas un finanšu grupas</w:t>
            </w:r>
          </w:p>
        </w:tc>
      </w:tr>
      <w:tr w:rsidR="00A46986" w:rsidRPr="001766C7" w14:paraId="444C86E3" w14:textId="77777777" w:rsidTr="00F11722">
        <w:trPr>
          <w:trHeight w:val="339"/>
        </w:trPr>
        <w:tc>
          <w:tcPr>
            <w:tcW w:w="521" w:type="pct"/>
            <w:gridSpan w:val="2"/>
          </w:tcPr>
          <w:p w14:paraId="4139CB9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17.</w:t>
            </w:r>
          </w:p>
        </w:tc>
        <w:tc>
          <w:tcPr>
            <w:tcW w:w="730" w:type="pct"/>
          </w:tcPr>
          <w:p w14:paraId="6144817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R.9</w:t>
            </w:r>
          </w:p>
        </w:tc>
        <w:tc>
          <w:tcPr>
            <w:tcW w:w="3749" w:type="pct"/>
            <w:gridSpan w:val="2"/>
          </w:tcPr>
          <w:p w14:paraId="1C27F77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Paļaušanās uz trešajām pusēm*</w:t>
            </w:r>
          </w:p>
        </w:tc>
      </w:tr>
      <w:tr w:rsidR="00A46986" w:rsidRPr="001766C7" w14:paraId="037E5E9A" w14:textId="77777777" w:rsidTr="00F11722">
        <w:trPr>
          <w:trHeight w:val="340"/>
        </w:trPr>
        <w:tc>
          <w:tcPr>
            <w:tcW w:w="521" w:type="pct"/>
            <w:gridSpan w:val="2"/>
          </w:tcPr>
          <w:p w14:paraId="46DF8E5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18.</w:t>
            </w:r>
          </w:p>
        </w:tc>
        <w:tc>
          <w:tcPr>
            <w:tcW w:w="730" w:type="pct"/>
          </w:tcPr>
          <w:p w14:paraId="0963FA85" w14:textId="77777777" w:rsidR="00A46986" w:rsidRPr="001766C7" w:rsidRDefault="00A46986" w:rsidP="00194473">
            <w:pPr>
              <w:pStyle w:val="TableParagraph"/>
              <w:ind w:left="0"/>
              <w:rPr>
                <w:rFonts w:ascii="Times New Roman" w:hAnsi="Times New Roman" w:cs="Times New Roman"/>
                <w:noProof/>
                <w:sz w:val="24"/>
              </w:rPr>
            </w:pPr>
            <w:r w:rsidRPr="001766C7">
              <w:rPr>
                <w:rFonts w:ascii="Times New Roman" w:hAnsi="Times New Roman" w:cs="Times New Roman"/>
                <w:sz w:val="24"/>
              </w:rPr>
              <w:t>R.15 un R.22</w:t>
            </w:r>
          </w:p>
        </w:tc>
        <w:tc>
          <w:tcPr>
            <w:tcW w:w="3749" w:type="pct"/>
            <w:gridSpan w:val="2"/>
          </w:tcPr>
          <w:p w14:paraId="5B8E772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Iekšējās kontroles sistēmas, ārvalstu filiāles un meitasuzņēmumi*</w:t>
            </w:r>
          </w:p>
        </w:tc>
      </w:tr>
      <w:tr w:rsidR="00A46986" w:rsidRPr="001766C7" w14:paraId="3639FEBB" w14:textId="77777777" w:rsidTr="00F11722">
        <w:trPr>
          <w:trHeight w:val="369"/>
        </w:trPr>
        <w:tc>
          <w:tcPr>
            <w:tcW w:w="521" w:type="pct"/>
            <w:gridSpan w:val="2"/>
          </w:tcPr>
          <w:p w14:paraId="21FFF35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19.</w:t>
            </w:r>
          </w:p>
        </w:tc>
        <w:tc>
          <w:tcPr>
            <w:tcW w:w="730" w:type="pct"/>
          </w:tcPr>
          <w:p w14:paraId="73272FB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R.21</w:t>
            </w:r>
          </w:p>
        </w:tc>
        <w:tc>
          <w:tcPr>
            <w:tcW w:w="3749" w:type="pct"/>
            <w:gridSpan w:val="2"/>
          </w:tcPr>
          <w:p w14:paraId="415D600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Augstāka riska valstis*</w:t>
            </w:r>
          </w:p>
        </w:tc>
      </w:tr>
      <w:tr w:rsidR="00A46986" w:rsidRPr="001766C7" w14:paraId="4A095831" w14:textId="77777777" w:rsidTr="00F11722">
        <w:trPr>
          <w:trHeight w:val="369"/>
        </w:trPr>
        <w:tc>
          <w:tcPr>
            <w:tcW w:w="521" w:type="pct"/>
            <w:gridSpan w:val="2"/>
          </w:tcPr>
          <w:p w14:paraId="69EE0E05"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Pr>
          <w:p w14:paraId="6C9CB798"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533C43FE"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Ziņošana par aizdomīgiem darījumiem</w:t>
            </w:r>
          </w:p>
        </w:tc>
      </w:tr>
      <w:tr w:rsidR="00A46986" w:rsidRPr="001766C7" w14:paraId="2EB84007" w14:textId="77777777" w:rsidTr="00F11722">
        <w:trPr>
          <w:trHeight w:val="341"/>
        </w:trPr>
        <w:tc>
          <w:tcPr>
            <w:tcW w:w="521" w:type="pct"/>
            <w:gridSpan w:val="2"/>
          </w:tcPr>
          <w:p w14:paraId="63891F5F" w14:textId="77777777" w:rsidR="00A46986" w:rsidRPr="001766C7" w:rsidRDefault="00A46986" w:rsidP="00AD2BBF">
            <w:pPr>
              <w:pStyle w:val="TableParagraph"/>
              <w:keepNext/>
              <w:keepLines/>
              <w:ind w:left="0"/>
              <w:jc w:val="both"/>
              <w:rPr>
                <w:rFonts w:ascii="Times New Roman" w:hAnsi="Times New Roman" w:cs="Times New Roman"/>
                <w:noProof/>
                <w:sz w:val="24"/>
              </w:rPr>
            </w:pPr>
            <w:r w:rsidRPr="001766C7">
              <w:rPr>
                <w:rFonts w:ascii="Times New Roman" w:hAnsi="Times New Roman" w:cs="Times New Roman"/>
                <w:sz w:val="24"/>
              </w:rPr>
              <w:lastRenderedPageBreak/>
              <w:t>20.</w:t>
            </w:r>
          </w:p>
        </w:tc>
        <w:tc>
          <w:tcPr>
            <w:tcW w:w="730" w:type="pct"/>
          </w:tcPr>
          <w:p w14:paraId="1E857BF8" w14:textId="77777777" w:rsidR="00A46986" w:rsidRPr="001766C7" w:rsidRDefault="00A46986" w:rsidP="00AD2BBF">
            <w:pPr>
              <w:pStyle w:val="TableParagraph"/>
              <w:keepNext/>
              <w:keepLines/>
              <w:ind w:left="0"/>
              <w:rPr>
                <w:rFonts w:ascii="Times New Roman" w:hAnsi="Times New Roman" w:cs="Times New Roman"/>
                <w:noProof/>
                <w:sz w:val="24"/>
              </w:rPr>
            </w:pPr>
            <w:r w:rsidRPr="001766C7">
              <w:rPr>
                <w:rFonts w:ascii="Times New Roman" w:hAnsi="Times New Roman" w:cs="Times New Roman"/>
                <w:sz w:val="24"/>
              </w:rPr>
              <w:t>R.13 un SRIV</w:t>
            </w:r>
          </w:p>
        </w:tc>
        <w:tc>
          <w:tcPr>
            <w:tcW w:w="3749" w:type="pct"/>
            <w:gridSpan w:val="2"/>
          </w:tcPr>
          <w:p w14:paraId="01F1A79F" w14:textId="77777777" w:rsidR="00A46986" w:rsidRPr="001766C7" w:rsidRDefault="00A46986" w:rsidP="00AD2BBF">
            <w:pPr>
              <w:pStyle w:val="TableParagraph"/>
              <w:keepNext/>
              <w:keepLines/>
              <w:ind w:left="0"/>
              <w:jc w:val="both"/>
              <w:rPr>
                <w:rFonts w:ascii="Times New Roman" w:hAnsi="Times New Roman" w:cs="Times New Roman"/>
                <w:noProof/>
                <w:sz w:val="24"/>
              </w:rPr>
            </w:pPr>
            <w:r w:rsidRPr="001766C7">
              <w:rPr>
                <w:rFonts w:ascii="Times New Roman" w:hAnsi="Times New Roman" w:cs="Times New Roman"/>
                <w:sz w:val="24"/>
              </w:rPr>
              <w:t>Ziņošana par aizdomīgiem darījumiem*</w:t>
            </w:r>
          </w:p>
        </w:tc>
      </w:tr>
      <w:tr w:rsidR="00A46986" w:rsidRPr="001766C7" w14:paraId="0117A5E8" w14:textId="77777777" w:rsidTr="00F11722">
        <w:trPr>
          <w:trHeight w:val="369"/>
        </w:trPr>
        <w:tc>
          <w:tcPr>
            <w:tcW w:w="521" w:type="pct"/>
            <w:gridSpan w:val="2"/>
          </w:tcPr>
          <w:p w14:paraId="6D7D080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21.</w:t>
            </w:r>
          </w:p>
        </w:tc>
        <w:tc>
          <w:tcPr>
            <w:tcW w:w="730" w:type="pct"/>
          </w:tcPr>
          <w:p w14:paraId="70AA3AA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R.14</w:t>
            </w:r>
          </w:p>
        </w:tc>
        <w:tc>
          <w:tcPr>
            <w:tcW w:w="3749" w:type="pct"/>
            <w:gridSpan w:val="2"/>
          </w:tcPr>
          <w:p w14:paraId="4D98FC6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Informācijas izpaušana un konfidencialitāte</w:t>
            </w:r>
          </w:p>
        </w:tc>
      </w:tr>
      <w:tr w:rsidR="00A46986" w:rsidRPr="001766C7" w14:paraId="397C6BA2" w14:textId="77777777" w:rsidTr="00F11722">
        <w:trPr>
          <w:trHeight w:val="369"/>
        </w:trPr>
        <w:tc>
          <w:tcPr>
            <w:tcW w:w="521" w:type="pct"/>
            <w:gridSpan w:val="2"/>
          </w:tcPr>
          <w:p w14:paraId="03446863" w14:textId="77777777" w:rsidR="00A46986" w:rsidRPr="001766C7" w:rsidRDefault="00A46986" w:rsidP="00F11722">
            <w:pPr>
              <w:pStyle w:val="TableParagraph"/>
              <w:ind w:left="0"/>
              <w:jc w:val="both"/>
              <w:rPr>
                <w:rFonts w:ascii="Times New Roman" w:hAnsi="Times New Roman" w:cs="Times New Roman"/>
                <w:noProof/>
                <w:sz w:val="24"/>
              </w:rPr>
            </w:pPr>
          </w:p>
        </w:tc>
        <w:tc>
          <w:tcPr>
            <w:tcW w:w="730" w:type="pct"/>
          </w:tcPr>
          <w:p w14:paraId="72654CCB" w14:textId="77777777" w:rsidR="00A46986" w:rsidRPr="001766C7" w:rsidRDefault="00A46986" w:rsidP="00F11722">
            <w:pPr>
              <w:pStyle w:val="TableParagraph"/>
              <w:ind w:left="0"/>
              <w:jc w:val="both"/>
              <w:rPr>
                <w:rFonts w:ascii="Times New Roman" w:hAnsi="Times New Roman" w:cs="Times New Roman"/>
                <w:noProof/>
                <w:sz w:val="24"/>
              </w:rPr>
            </w:pPr>
          </w:p>
        </w:tc>
        <w:tc>
          <w:tcPr>
            <w:tcW w:w="3749" w:type="pct"/>
            <w:gridSpan w:val="2"/>
          </w:tcPr>
          <w:p w14:paraId="3340013E"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Izraudzītie nefinanšu uzņēmumi un profesijas (DNFBP)</w:t>
            </w:r>
          </w:p>
        </w:tc>
      </w:tr>
      <w:tr w:rsidR="00A46986" w:rsidRPr="001766C7" w14:paraId="36F53D7D" w14:textId="77777777" w:rsidTr="00F11722">
        <w:trPr>
          <w:trHeight w:val="340"/>
        </w:trPr>
        <w:tc>
          <w:tcPr>
            <w:tcW w:w="521" w:type="pct"/>
            <w:gridSpan w:val="2"/>
          </w:tcPr>
          <w:p w14:paraId="753A03F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22.</w:t>
            </w:r>
          </w:p>
        </w:tc>
        <w:tc>
          <w:tcPr>
            <w:tcW w:w="730" w:type="pct"/>
          </w:tcPr>
          <w:p w14:paraId="4DB6D39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R.12</w:t>
            </w:r>
          </w:p>
        </w:tc>
        <w:tc>
          <w:tcPr>
            <w:tcW w:w="3749" w:type="pct"/>
            <w:gridSpan w:val="2"/>
          </w:tcPr>
          <w:p w14:paraId="79E08FB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DNFBP</w:t>
            </w:r>
            <w:r w:rsidRPr="001766C7">
              <w:rPr>
                <w:rFonts w:ascii="Times New Roman" w:hAnsi="Times New Roman" w:cs="Times New Roman"/>
                <w:sz w:val="24"/>
              </w:rPr>
              <w:t xml:space="preserve"> – Klienta uzticamības pārbaude*</w:t>
            </w:r>
          </w:p>
        </w:tc>
      </w:tr>
      <w:tr w:rsidR="00A46986" w:rsidRPr="001766C7" w14:paraId="149BE999" w14:textId="77777777" w:rsidTr="00F11722">
        <w:trPr>
          <w:trHeight w:val="290"/>
        </w:trPr>
        <w:tc>
          <w:tcPr>
            <w:tcW w:w="521" w:type="pct"/>
            <w:gridSpan w:val="2"/>
          </w:tcPr>
          <w:p w14:paraId="7944A34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23.</w:t>
            </w:r>
          </w:p>
        </w:tc>
        <w:tc>
          <w:tcPr>
            <w:tcW w:w="730" w:type="pct"/>
          </w:tcPr>
          <w:p w14:paraId="59389D7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R.16</w:t>
            </w:r>
          </w:p>
        </w:tc>
        <w:tc>
          <w:tcPr>
            <w:tcW w:w="3749" w:type="pct"/>
            <w:gridSpan w:val="2"/>
          </w:tcPr>
          <w:p w14:paraId="6BFE44A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DNFBP</w:t>
            </w:r>
            <w:r w:rsidRPr="001766C7">
              <w:rPr>
                <w:rFonts w:ascii="Times New Roman" w:hAnsi="Times New Roman" w:cs="Times New Roman"/>
                <w:sz w:val="24"/>
              </w:rPr>
              <w:t xml:space="preserve"> – Citi pasākumi *</w:t>
            </w:r>
          </w:p>
        </w:tc>
      </w:tr>
      <w:tr w:rsidR="00A46986" w:rsidRPr="001766C7" w14:paraId="6CA3828E" w14:textId="77777777" w:rsidTr="00F11722">
        <w:trPr>
          <w:trHeight w:val="739"/>
        </w:trPr>
        <w:tc>
          <w:tcPr>
            <w:tcW w:w="408" w:type="pct"/>
            <w:shd w:val="clear" w:color="auto" w:fill="D0E8ED"/>
          </w:tcPr>
          <w:p w14:paraId="3C5D580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noProof/>
                <w:sz w:val="24"/>
              </w:rPr>
              <mc:AlternateContent>
                <mc:Choice Requires="wps">
                  <w:drawing>
                    <wp:anchor distT="0" distB="0" distL="114300" distR="114300" simplePos="0" relativeHeight="251660288" behindDoc="1" locked="0" layoutInCell="1" allowOverlap="1" wp14:anchorId="03ED3F7E" wp14:editId="3FA96F09">
                      <wp:simplePos x="0" y="0"/>
                      <wp:positionH relativeFrom="page">
                        <wp:posOffset>792480</wp:posOffset>
                      </wp:positionH>
                      <wp:positionV relativeFrom="page">
                        <wp:posOffset>10005695</wp:posOffset>
                      </wp:positionV>
                      <wp:extent cx="5940425" cy="159385"/>
                      <wp:effectExtent l="0" t="0" r="0" b="0"/>
                      <wp:wrapNone/>
                      <wp:docPr id="4490889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B3FC" w14:textId="77777777" w:rsidR="00A46986" w:rsidRPr="00A46986" w:rsidRDefault="00A46986" w:rsidP="00A46986">
                                  <w:pPr>
                                    <w:tabs>
                                      <w:tab w:val="left" w:pos="8281"/>
                                    </w:tabs>
                                    <w:spacing w:line="250" w:lineRule="exact"/>
                                    <w:rPr>
                                      <w:rFonts w:ascii="Calibri" w:hAnsi="Calibri"/>
                                      <w:noProof/>
                                      <w:sz w:val="20"/>
                                    </w:rPr>
                                  </w:pPr>
                                  <w:r>
                                    <w:rPr>
                                      <w:rFonts w:ascii="Calibri" w:hAnsi="Calibri"/>
                                      <w:sz w:val="20"/>
                                    </w:rPr>
                                    <w:t>6</w:t>
                                  </w:r>
                                  <w:r>
                                    <w:rPr>
                                      <w:rFonts w:ascii="Calibri" w:hAnsi="Calibri"/>
                                      <w:sz w:val="20"/>
                                    </w:rPr>
                                    <w:tab/>
                                  </w:r>
                                  <w:r>
                                    <w:rPr>
                                      <w:rFonts w:ascii="Symbol" w:hAnsi="Symbol"/>
                                      <w:sz w:val="20"/>
                                    </w:rPr>
                                    <w:t></w:t>
                                  </w:r>
                                  <w:r>
                                    <w:rPr>
                                      <w:rFonts w:ascii="Symbol" w:hAnsi="Symbol"/>
                                    </w:rPr>
                                    <w:t xml:space="preserve"> </w:t>
                                  </w:r>
                                  <w:r>
                                    <w:rPr>
                                      <w:rFonts w:ascii="Calibri" w:hAnsi="Calibri"/>
                                      <w:sz w:val="20"/>
                                    </w:rPr>
                                    <w:t>2012-2023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3F7E" id="_x0000_t202" coordsize="21600,21600" o:spt="202" path="m,l,21600r21600,l21600,xe">
                      <v:stroke joinstyle="miter"/>
                      <v:path gradientshapeok="t" o:connecttype="rect"/>
                    </v:shapetype>
                    <v:shape id="Text Box 53" o:spid="_x0000_s1026" type="#_x0000_t202" style="position:absolute;left:0;text-align:left;margin-left:62.4pt;margin-top:787.85pt;width:467.75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" filled="f" stroked="f">
                      <v:textbox inset="0,0,0,0">
                        <w:txbxContent>
                          <w:p w14:paraId="75EDB3FC" w14:textId="77777777" w:rsidR="00A46986" w:rsidRPr="00A46986" w:rsidRDefault="00A46986" w:rsidP="00A46986">
                            <w:pPr>
                              <w:tabs>
                                <w:tab w:val="left" w:pos="8281"/>
                              </w:tabs>
                              <w:spacing w:line="250" w:lineRule="exact"/>
                              <w:rPr>
                                <w:rFonts w:ascii="Calibri" w:hAnsi="Calibri"/>
                                <w:noProof/>
                                <w:sz w:val="20"/>
                              </w:rPr>
                            </w:pPr>
                            <w:r>
                              <w:rPr>
                                <w:rFonts w:ascii="Calibri" w:hAnsi="Calibri"/>
                                <w:sz w:val="20"/>
                              </w:rPr>
                              <w:t>6</w:t>
                            </w:r>
                            <w:r>
                              <w:rPr>
                                <w:rFonts w:ascii="Calibri" w:hAnsi="Calibri"/>
                                <w:sz w:val="20"/>
                              </w:rPr>
                              <w:tab/>
                            </w:r>
                            <w:r>
                              <w:rPr>
                                <w:rFonts w:ascii="Symbol" w:hAnsi="Symbol"/>
                                <w:sz w:val="20"/>
                              </w:rPr>
                              <w:t></w:t>
                            </w:r>
                            <w:r>
                              <w:rPr>
                                <w:rFonts w:ascii="Symbol" w:hAnsi="Symbol"/>
                              </w:rPr>
                              <w:t xml:space="preserve"> </w:t>
                            </w:r>
                            <w:r>
                              <w:rPr>
                                <w:rFonts w:ascii="Calibri" w:hAnsi="Calibri"/>
                                <w:sz w:val="20"/>
                              </w:rPr>
                              <w:t>2012-2023</w:t>
                            </w:r>
                          </w:p>
                        </w:txbxContent>
                      </v:textbox>
                      <w10:wrap anchorx="page" anchory="page"/>
                    </v:shape>
                  </w:pict>
                </mc:Fallback>
              </mc:AlternateContent>
            </w:r>
            <w:r w:rsidRPr="001766C7">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621570D4" wp14:editId="6B965692">
                      <wp:simplePos x="0" y="0"/>
                      <wp:positionH relativeFrom="page">
                        <wp:posOffset>24130</wp:posOffset>
                      </wp:positionH>
                      <wp:positionV relativeFrom="page">
                        <wp:posOffset>9114155</wp:posOffset>
                      </wp:positionV>
                      <wp:extent cx="7473950" cy="1577975"/>
                      <wp:effectExtent l="0" t="0" r="0" b="0"/>
                      <wp:wrapNone/>
                      <wp:docPr id="115237396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0" cy="157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FEC05" id="Rectangle 51" o:spid="_x0000_s1026" style="position:absolute;margin-left:1.9pt;margin-top:717.65pt;width:588.5pt;height:12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" stroked="f">
                      <w10:wrap anchorx="page" anchory="page"/>
                    </v:rect>
                  </w:pict>
                </mc:Fallback>
              </mc:AlternateContent>
            </w:r>
          </w:p>
        </w:tc>
        <w:tc>
          <w:tcPr>
            <w:tcW w:w="879" w:type="pct"/>
            <w:gridSpan w:val="3"/>
            <w:shd w:val="clear" w:color="auto" w:fill="D0E8ED"/>
          </w:tcPr>
          <w:p w14:paraId="64076015"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shd w:val="clear" w:color="auto" w:fill="D0E8ED"/>
          </w:tcPr>
          <w:p w14:paraId="09FDE76A"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E – JURIDISKO PERSONU UN VEIDOJUMU PĀRREDZAMĪBA UN PATIESIE LABUMA GUVĒJI</w:t>
            </w:r>
          </w:p>
        </w:tc>
      </w:tr>
      <w:tr w:rsidR="00A46986" w:rsidRPr="001766C7" w14:paraId="51AE1512" w14:textId="77777777" w:rsidTr="00F11722">
        <w:trPr>
          <w:trHeight w:val="455"/>
        </w:trPr>
        <w:tc>
          <w:tcPr>
            <w:tcW w:w="408" w:type="pct"/>
          </w:tcPr>
          <w:p w14:paraId="57D47280"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24.</w:t>
            </w:r>
          </w:p>
        </w:tc>
        <w:tc>
          <w:tcPr>
            <w:tcW w:w="879" w:type="pct"/>
            <w:gridSpan w:val="3"/>
          </w:tcPr>
          <w:p w14:paraId="0C398E8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R.33</w:t>
            </w:r>
          </w:p>
        </w:tc>
        <w:tc>
          <w:tcPr>
            <w:tcW w:w="3713" w:type="pct"/>
          </w:tcPr>
          <w:p w14:paraId="171D14A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Juridisko personu pārredzamība un patiesie labuma guvēji*</w:t>
            </w:r>
          </w:p>
        </w:tc>
      </w:tr>
      <w:tr w:rsidR="00A46986" w:rsidRPr="001766C7" w14:paraId="0C031CD2" w14:textId="77777777" w:rsidTr="00F11722">
        <w:trPr>
          <w:trHeight w:val="525"/>
        </w:trPr>
        <w:tc>
          <w:tcPr>
            <w:tcW w:w="408" w:type="pct"/>
          </w:tcPr>
          <w:p w14:paraId="1E6B3B8B"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25.</w:t>
            </w:r>
          </w:p>
        </w:tc>
        <w:tc>
          <w:tcPr>
            <w:tcW w:w="879" w:type="pct"/>
            <w:gridSpan w:val="3"/>
          </w:tcPr>
          <w:p w14:paraId="12D7FB78"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R.34</w:t>
            </w:r>
          </w:p>
        </w:tc>
        <w:tc>
          <w:tcPr>
            <w:tcW w:w="3713" w:type="pct"/>
          </w:tcPr>
          <w:p w14:paraId="02D6F86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Juridisko veidojumu pārredzamība un patiesie labuma guvēji*</w:t>
            </w:r>
          </w:p>
        </w:tc>
      </w:tr>
      <w:tr w:rsidR="00A46986" w:rsidRPr="001766C7" w14:paraId="407B5AD1" w14:textId="77777777" w:rsidTr="00F11722">
        <w:trPr>
          <w:trHeight w:val="619"/>
        </w:trPr>
        <w:tc>
          <w:tcPr>
            <w:tcW w:w="408" w:type="pct"/>
            <w:shd w:val="clear" w:color="auto" w:fill="D0E8ED"/>
          </w:tcPr>
          <w:p w14:paraId="6E7562A1"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shd w:val="clear" w:color="auto" w:fill="D0E8ED"/>
          </w:tcPr>
          <w:p w14:paraId="2855B01E"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shd w:val="clear" w:color="auto" w:fill="D0E8ED"/>
          </w:tcPr>
          <w:p w14:paraId="7A524058"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F – KOMPETENTO IESTĀŽU PILNVARAS UN ATBILDĪBA, CITI INSTITUCIONĀLI PASĀKUMI</w:t>
            </w:r>
          </w:p>
        </w:tc>
      </w:tr>
      <w:tr w:rsidR="00A46986" w:rsidRPr="001766C7" w14:paraId="504572DC" w14:textId="77777777" w:rsidTr="00F11722">
        <w:trPr>
          <w:trHeight w:val="455"/>
        </w:trPr>
        <w:tc>
          <w:tcPr>
            <w:tcW w:w="408" w:type="pct"/>
          </w:tcPr>
          <w:p w14:paraId="5757DEAA"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tcPr>
          <w:p w14:paraId="6105F852"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tcPr>
          <w:p w14:paraId="3D145674"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Regulēšana un uzraudzība</w:t>
            </w:r>
          </w:p>
        </w:tc>
      </w:tr>
      <w:tr w:rsidR="00A46986" w:rsidRPr="001766C7" w14:paraId="6C50F58F" w14:textId="77777777" w:rsidTr="00F11722">
        <w:trPr>
          <w:trHeight w:val="339"/>
        </w:trPr>
        <w:tc>
          <w:tcPr>
            <w:tcW w:w="408" w:type="pct"/>
          </w:tcPr>
          <w:p w14:paraId="13545025"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26.</w:t>
            </w:r>
          </w:p>
        </w:tc>
        <w:tc>
          <w:tcPr>
            <w:tcW w:w="879" w:type="pct"/>
            <w:gridSpan w:val="3"/>
          </w:tcPr>
          <w:p w14:paraId="2493565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R.23</w:t>
            </w:r>
          </w:p>
        </w:tc>
        <w:tc>
          <w:tcPr>
            <w:tcW w:w="3713" w:type="pct"/>
          </w:tcPr>
          <w:p w14:paraId="4363F23D"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iestāžu regulēšana un uzraudzība*</w:t>
            </w:r>
          </w:p>
        </w:tc>
      </w:tr>
      <w:tr w:rsidR="00A46986" w:rsidRPr="001766C7" w14:paraId="39BB4640" w14:textId="77777777" w:rsidTr="00F11722">
        <w:trPr>
          <w:trHeight w:val="339"/>
        </w:trPr>
        <w:tc>
          <w:tcPr>
            <w:tcW w:w="408" w:type="pct"/>
          </w:tcPr>
          <w:p w14:paraId="78E96243"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27.</w:t>
            </w:r>
          </w:p>
        </w:tc>
        <w:tc>
          <w:tcPr>
            <w:tcW w:w="879" w:type="pct"/>
            <w:gridSpan w:val="3"/>
          </w:tcPr>
          <w:p w14:paraId="2C6B932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R.29</w:t>
            </w:r>
          </w:p>
        </w:tc>
        <w:tc>
          <w:tcPr>
            <w:tcW w:w="3713" w:type="pct"/>
          </w:tcPr>
          <w:p w14:paraId="35F9583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Uzraudzības iestāžu pilnvaras</w:t>
            </w:r>
          </w:p>
        </w:tc>
      </w:tr>
      <w:tr w:rsidR="00A46986" w:rsidRPr="001766C7" w14:paraId="75D628E4" w14:textId="77777777" w:rsidTr="00F11722">
        <w:trPr>
          <w:trHeight w:val="371"/>
        </w:trPr>
        <w:tc>
          <w:tcPr>
            <w:tcW w:w="408" w:type="pct"/>
          </w:tcPr>
          <w:p w14:paraId="6082C52A"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28.</w:t>
            </w:r>
          </w:p>
        </w:tc>
        <w:tc>
          <w:tcPr>
            <w:tcW w:w="879" w:type="pct"/>
            <w:gridSpan w:val="3"/>
          </w:tcPr>
          <w:p w14:paraId="13D2B3C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R.24</w:t>
            </w:r>
          </w:p>
        </w:tc>
        <w:tc>
          <w:tcPr>
            <w:tcW w:w="3713" w:type="pct"/>
          </w:tcPr>
          <w:p w14:paraId="154792C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DNFBP</w:t>
            </w:r>
            <w:r w:rsidRPr="001766C7">
              <w:rPr>
                <w:rFonts w:ascii="Times New Roman" w:hAnsi="Times New Roman" w:cs="Times New Roman"/>
                <w:sz w:val="24"/>
              </w:rPr>
              <w:t xml:space="preserve"> regulēšana un uzraudzība*</w:t>
            </w:r>
          </w:p>
        </w:tc>
      </w:tr>
      <w:tr w:rsidR="00A46986" w:rsidRPr="001766C7" w14:paraId="5D1B45CA" w14:textId="77777777" w:rsidTr="00F11722">
        <w:trPr>
          <w:trHeight w:val="369"/>
        </w:trPr>
        <w:tc>
          <w:tcPr>
            <w:tcW w:w="408" w:type="pct"/>
          </w:tcPr>
          <w:p w14:paraId="33EB9BCE"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tcPr>
          <w:p w14:paraId="70C4F3BE"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tcPr>
          <w:p w14:paraId="4EC7ABEB"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Operatīvās un tiesībaizsardzības iestādes</w:t>
            </w:r>
          </w:p>
        </w:tc>
      </w:tr>
      <w:tr w:rsidR="00A46986" w:rsidRPr="001766C7" w14:paraId="3AA18EED" w14:textId="77777777" w:rsidTr="00F11722">
        <w:trPr>
          <w:trHeight w:val="339"/>
        </w:trPr>
        <w:tc>
          <w:tcPr>
            <w:tcW w:w="408" w:type="pct"/>
          </w:tcPr>
          <w:p w14:paraId="7A51340A"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29.</w:t>
            </w:r>
          </w:p>
        </w:tc>
        <w:tc>
          <w:tcPr>
            <w:tcW w:w="879" w:type="pct"/>
            <w:gridSpan w:val="3"/>
          </w:tcPr>
          <w:p w14:paraId="184665C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R.26</w:t>
            </w:r>
          </w:p>
        </w:tc>
        <w:tc>
          <w:tcPr>
            <w:tcW w:w="3713" w:type="pct"/>
          </w:tcPr>
          <w:p w14:paraId="5FBB972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izlūkošanas vienības*</w:t>
            </w:r>
          </w:p>
        </w:tc>
      </w:tr>
      <w:tr w:rsidR="00A46986" w:rsidRPr="001766C7" w14:paraId="6A806F10" w14:textId="77777777" w:rsidTr="00F11722">
        <w:trPr>
          <w:trHeight w:val="340"/>
        </w:trPr>
        <w:tc>
          <w:tcPr>
            <w:tcW w:w="408" w:type="pct"/>
          </w:tcPr>
          <w:p w14:paraId="62F4EDF1"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30.</w:t>
            </w:r>
          </w:p>
        </w:tc>
        <w:tc>
          <w:tcPr>
            <w:tcW w:w="879" w:type="pct"/>
            <w:gridSpan w:val="3"/>
          </w:tcPr>
          <w:p w14:paraId="69591A3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R.27</w:t>
            </w:r>
          </w:p>
        </w:tc>
        <w:tc>
          <w:tcPr>
            <w:tcW w:w="3713" w:type="pct"/>
          </w:tcPr>
          <w:p w14:paraId="1A4F2D1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Izmeklēšanas un citu tiesībaizsardzības iestāžu atbildība*</w:t>
            </w:r>
          </w:p>
        </w:tc>
      </w:tr>
      <w:tr w:rsidR="00A46986" w:rsidRPr="001766C7" w14:paraId="02693653" w14:textId="77777777" w:rsidTr="00F11722">
        <w:trPr>
          <w:trHeight w:val="339"/>
        </w:trPr>
        <w:tc>
          <w:tcPr>
            <w:tcW w:w="408" w:type="pct"/>
          </w:tcPr>
          <w:p w14:paraId="5C31B81D"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31.</w:t>
            </w:r>
          </w:p>
        </w:tc>
        <w:tc>
          <w:tcPr>
            <w:tcW w:w="879" w:type="pct"/>
            <w:gridSpan w:val="3"/>
          </w:tcPr>
          <w:p w14:paraId="7A7121AC"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R.28</w:t>
            </w:r>
          </w:p>
        </w:tc>
        <w:tc>
          <w:tcPr>
            <w:tcW w:w="3713" w:type="pct"/>
          </w:tcPr>
          <w:p w14:paraId="6125CE5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Tiesībaizsardzības un izmeklēšanas iestāžu pilnvaras</w:t>
            </w:r>
          </w:p>
        </w:tc>
      </w:tr>
      <w:tr w:rsidR="00A46986" w:rsidRPr="001766C7" w14:paraId="6D73CB52" w14:textId="77777777" w:rsidTr="00F11722">
        <w:trPr>
          <w:trHeight w:val="369"/>
        </w:trPr>
        <w:tc>
          <w:tcPr>
            <w:tcW w:w="408" w:type="pct"/>
          </w:tcPr>
          <w:p w14:paraId="1955BE69"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32.</w:t>
            </w:r>
          </w:p>
        </w:tc>
        <w:tc>
          <w:tcPr>
            <w:tcW w:w="879" w:type="pct"/>
            <w:gridSpan w:val="3"/>
          </w:tcPr>
          <w:p w14:paraId="097674B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SRIX</w:t>
            </w:r>
          </w:p>
        </w:tc>
        <w:tc>
          <w:tcPr>
            <w:tcW w:w="3713" w:type="pct"/>
          </w:tcPr>
          <w:p w14:paraId="2068BEF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Skaidras naudas pārvadātāji*</w:t>
            </w:r>
          </w:p>
        </w:tc>
      </w:tr>
      <w:tr w:rsidR="00A46986" w:rsidRPr="001766C7" w14:paraId="23805917" w14:textId="77777777" w:rsidTr="00F11722">
        <w:trPr>
          <w:trHeight w:val="370"/>
        </w:trPr>
        <w:tc>
          <w:tcPr>
            <w:tcW w:w="408" w:type="pct"/>
          </w:tcPr>
          <w:p w14:paraId="0E4BF9B6"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tcPr>
          <w:p w14:paraId="13B76468"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tcPr>
          <w:p w14:paraId="7D93A07A"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Vispārīgas prasības</w:t>
            </w:r>
          </w:p>
        </w:tc>
      </w:tr>
      <w:tr w:rsidR="00A46986" w:rsidRPr="001766C7" w14:paraId="57D69049" w14:textId="77777777" w:rsidTr="00F11722">
        <w:trPr>
          <w:trHeight w:val="339"/>
        </w:trPr>
        <w:tc>
          <w:tcPr>
            <w:tcW w:w="408" w:type="pct"/>
          </w:tcPr>
          <w:p w14:paraId="0DE68912"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33.</w:t>
            </w:r>
          </w:p>
        </w:tc>
        <w:tc>
          <w:tcPr>
            <w:tcW w:w="879" w:type="pct"/>
            <w:gridSpan w:val="3"/>
          </w:tcPr>
          <w:p w14:paraId="6025367A"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R.32</w:t>
            </w:r>
          </w:p>
        </w:tc>
        <w:tc>
          <w:tcPr>
            <w:tcW w:w="3713" w:type="pct"/>
          </w:tcPr>
          <w:p w14:paraId="0EA7D65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Statistika</w:t>
            </w:r>
          </w:p>
        </w:tc>
      </w:tr>
      <w:tr w:rsidR="00A46986" w:rsidRPr="001766C7" w14:paraId="5AE25344" w14:textId="77777777" w:rsidTr="00F11722">
        <w:trPr>
          <w:trHeight w:val="369"/>
        </w:trPr>
        <w:tc>
          <w:tcPr>
            <w:tcW w:w="408" w:type="pct"/>
          </w:tcPr>
          <w:p w14:paraId="5D6A21B3"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34.</w:t>
            </w:r>
          </w:p>
        </w:tc>
        <w:tc>
          <w:tcPr>
            <w:tcW w:w="879" w:type="pct"/>
            <w:gridSpan w:val="3"/>
          </w:tcPr>
          <w:p w14:paraId="4B9BC06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R.25</w:t>
            </w:r>
          </w:p>
        </w:tc>
        <w:tc>
          <w:tcPr>
            <w:tcW w:w="3713" w:type="pct"/>
          </w:tcPr>
          <w:p w14:paraId="3131B46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Vadlīnijas un atgriezeniskā saite</w:t>
            </w:r>
          </w:p>
        </w:tc>
      </w:tr>
      <w:tr w:rsidR="00A46986" w:rsidRPr="001766C7" w14:paraId="67C6ED6A" w14:textId="77777777" w:rsidTr="00F11722">
        <w:trPr>
          <w:trHeight w:val="370"/>
        </w:trPr>
        <w:tc>
          <w:tcPr>
            <w:tcW w:w="408" w:type="pct"/>
          </w:tcPr>
          <w:p w14:paraId="37A149F8"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tcPr>
          <w:p w14:paraId="419F8902"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tcPr>
          <w:p w14:paraId="2057EA5E" w14:textId="77777777" w:rsidR="00A46986" w:rsidRPr="001766C7" w:rsidRDefault="00A46986" w:rsidP="00F11722">
            <w:pPr>
              <w:pStyle w:val="TableParagraph"/>
              <w:ind w:left="0"/>
              <w:jc w:val="both"/>
              <w:rPr>
                <w:rFonts w:ascii="Times New Roman" w:hAnsi="Times New Roman" w:cs="Times New Roman"/>
                <w:b/>
                <w:i/>
                <w:noProof/>
                <w:color w:val="348092"/>
                <w:sz w:val="24"/>
              </w:rPr>
            </w:pPr>
            <w:r w:rsidRPr="001766C7">
              <w:rPr>
                <w:rFonts w:ascii="Times New Roman" w:hAnsi="Times New Roman" w:cs="Times New Roman"/>
                <w:b/>
                <w:i/>
                <w:color w:val="348092"/>
                <w:sz w:val="24"/>
              </w:rPr>
              <w:t>Sodi</w:t>
            </w:r>
          </w:p>
        </w:tc>
      </w:tr>
      <w:tr w:rsidR="00A46986" w:rsidRPr="001766C7" w14:paraId="46E957BD" w14:textId="77777777" w:rsidTr="00F11722">
        <w:trPr>
          <w:trHeight w:val="523"/>
        </w:trPr>
        <w:tc>
          <w:tcPr>
            <w:tcW w:w="408" w:type="pct"/>
          </w:tcPr>
          <w:p w14:paraId="558EF078"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35.</w:t>
            </w:r>
          </w:p>
        </w:tc>
        <w:tc>
          <w:tcPr>
            <w:tcW w:w="879" w:type="pct"/>
            <w:gridSpan w:val="3"/>
          </w:tcPr>
          <w:p w14:paraId="67AC1A3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R.17</w:t>
            </w:r>
          </w:p>
        </w:tc>
        <w:tc>
          <w:tcPr>
            <w:tcW w:w="3713" w:type="pct"/>
          </w:tcPr>
          <w:p w14:paraId="5075812C"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Sodi</w:t>
            </w:r>
          </w:p>
        </w:tc>
      </w:tr>
      <w:tr w:rsidR="00A46986" w:rsidRPr="001766C7" w14:paraId="0428B67D" w14:textId="77777777" w:rsidTr="00F11722">
        <w:trPr>
          <w:trHeight w:val="340"/>
        </w:trPr>
        <w:tc>
          <w:tcPr>
            <w:tcW w:w="408" w:type="pct"/>
            <w:shd w:val="clear" w:color="auto" w:fill="D0E8ED"/>
          </w:tcPr>
          <w:p w14:paraId="00D7D6F0" w14:textId="77777777" w:rsidR="00A46986" w:rsidRPr="001766C7" w:rsidRDefault="00A46986" w:rsidP="00F11722">
            <w:pPr>
              <w:pStyle w:val="TableParagraph"/>
              <w:ind w:left="0"/>
              <w:jc w:val="both"/>
              <w:rPr>
                <w:rFonts w:ascii="Times New Roman" w:hAnsi="Times New Roman" w:cs="Times New Roman"/>
                <w:noProof/>
                <w:sz w:val="24"/>
              </w:rPr>
            </w:pPr>
          </w:p>
        </w:tc>
        <w:tc>
          <w:tcPr>
            <w:tcW w:w="879" w:type="pct"/>
            <w:gridSpan w:val="3"/>
            <w:shd w:val="clear" w:color="auto" w:fill="D0E8ED"/>
          </w:tcPr>
          <w:p w14:paraId="735D7087" w14:textId="77777777" w:rsidR="00A46986" w:rsidRPr="001766C7" w:rsidRDefault="00A46986" w:rsidP="00F11722">
            <w:pPr>
              <w:pStyle w:val="TableParagraph"/>
              <w:ind w:left="0"/>
              <w:jc w:val="both"/>
              <w:rPr>
                <w:rFonts w:ascii="Times New Roman" w:hAnsi="Times New Roman" w:cs="Times New Roman"/>
                <w:noProof/>
                <w:sz w:val="24"/>
              </w:rPr>
            </w:pPr>
          </w:p>
        </w:tc>
        <w:tc>
          <w:tcPr>
            <w:tcW w:w="3713" w:type="pct"/>
            <w:shd w:val="clear" w:color="auto" w:fill="D0E8ED"/>
          </w:tcPr>
          <w:p w14:paraId="62B2E5DA"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G – STARPTAUTISKĀ SADARBĪBA</w:t>
            </w:r>
          </w:p>
        </w:tc>
      </w:tr>
      <w:tr w:rsidR="00A46986" w:rsidRPr="001766C7" w14:paraId="2C339743" w14:textId="77777777" w:rsidTr="00F11722">
        <w:trPr>
          <w:trHeight w:val="456"/>
        </w:trPr>
        <w:tc>
          <w:tcPr>
            <w:tcW w:w="408" w:type="pct"/>
          </w:tcPr>
          <w:p w14:paraId="28ED882B"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36.</w:t>
            </w:r>
          </w:p>
        </w:tc>
        <w:tc>
          <w:tcPr>
            <w:tcW w:w="879" w:type="pct"/>
            <w:gridSpan w:val="3"/>
          </w:tcPr>
          <w:p w14:paraId="3B8D9A49"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R.35 un SRI</w:t>
            </w:r>
          </w:p>
        </w:tc>
        <w:tc>
          <w:tcPr>
            <w:tcW w:w="3713" w:type="pct"/>
          </w:tcPr>
          <w:p w14:paraId="4264B2F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Starptautiskie instrumenti</w:t>
            </w:r>
          </w:p>
        </w:tc>
      </w:tr>
      <w:tr w:rsidR="00A46986" w:rsidRPr="001766C7" w14:paraId="578B3ADF" w14:textId="77777777" w:rsidTr="00F11722">
        <w:trPr>
          <w:trHeight w:val="339"/>
        </w:trPr>
        <w:tc>
          <w:tcPr>
            <w:tcW w:w="408" w:type="pct"/>
          </w:tcPr>
          <w:p w14:paraId="523EA8C6"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37.</w:t>
            </w:r>
          </w:p>
        </w:tc>
        <w:tc>
          <w:tcPr>
            <w:tcW w:w="879" w:type="pct"/>
            <w:gridSpan w:val="3"/>
          </w:tcPr>
          <w:p w14:paraId="48DDA00D"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R.36 un SRV</w:t>
            </w:r>
          </w:p>
        </w:tc>
        <w:tc>
          <w:tcPr>
            <w:tcW w:w="3713" w:type="pct"/>
          </w:tcPr>
          <w:p w14:paraId="7951F0A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Savstarpēja tiesiskā palīdzība</w:t>
            </w:r>
          </w:p>
        </w:tc>
      </w:tr>
      <w:tr w:rsidR="00A46986" w:rsidRPr="001766C7" w14:paraId="43126660" w14:textId="77777777" w:rsidTr="00F11722">
        <w:trPr>
          <w:trHeight w:val="339"/>
        </w:trPr>
        <w:tc>
          <w:tcPr>
            <w:tcW w:w="408" w:type="pct"/>
          </w:tcPr>
          <w:p w14:paraId="135E5A00"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38.</w:t>
            </w:r>
          </w:p>
        </w:tc>
        <w:tc>
          <w:tcPr>
            <w:tcW w:w="879" w:type="pct"/>
            <w:gridSpan w:val="3"/>
          </w:tcPr>
          <w:p w14:paraId="25AF757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R.38</w:t>
            </w:r>
          </w:p>
        </w:tc>
        <w:tc>
          <w:tcPr>
            <w:tcW w:w="3713" w:type="pct"/>
          </w:tcPr>
          <w:p w14:paraId="57390F72"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Savstarpēja tiesiskā palīdzība: iesaldēšana un konfiskācija*</w:t>
            </w:r>
          </w:p>
        </w:tc>
      </w:tr>
      <w:tr w:rsidR="00A46986" w:rsidRPr="001766C7" w14:paraId="350CF20F" w14:textId="77777777" w:rsidTr="00F11722">
        <w:trPr>
          <w:trHeight w:val="340"/>
        </w:trPr>
        <w:tc>
          <w:tcPr>
            <w:tcW w:w="408" w:type="pct"/>
          </w:tcPr>
          <w:p w14:paraId="33EE422C"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39.</w:t>
            </w:r>
          </w:p>
        </w:tc>
        <w:tc>
          <w:tcPr>
            <w:tcW w:w="879" w:type="pct"/>
            <w:gridSpan w:val="3"/>
          </w:tcPr>
          <w:p w14:paraId="566D6EE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R.39</w:t>
            </w:r>
          </w:p>
        </w:tc>
        <w:tc>
          <w:tcPr>
            <w:tcW w:w="3713" w:type="pct"/>
          </w:tcPr>
          <w:p w14:paraId="3F442A0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Izdošana</w:t>
            </w:r>
          </w:p>
        </w:tc>
      </w:tr>
      <w:tr w:rsidR="00A46986" w:rsidRPr="001766C7" w14:paraId="630FC642" w14:textId="77777777" w:rsidTr="00F11722">
        <w:trPr>
          <w:trHeight w:val="517"/>
        </w:trPr>
        <w:tc>
          <w:tcPr>
            <w:tcW w:w="408" w:type="pct"/>
          </w:tcPr>
          <w:p w14:paraId="4CAF0709" w14:textId="77777777" w:rsidR="00A46986" w:rsidRPr="001766C7" w:rsidRDefault="00A46986"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40.</w:t>
            </w:r>
          </w:p>
        </w:tc>
        <w:tc>
          <w:tcPr>
            <w:tcW w:w="879" w:type="pct"/>
            <w:gridSpan w:val="3"/>
          </w:tcPr>
          <w:p w14:paraId="71ADB916"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R.40</w:t>
            </w:r>
          </w:p>
        </w:tc>
        <w:tc>
          <w:tcPr>
            <w:tcW w:w="3713" w:type="pct"/>
          </w:tcPr>
          <w:p w14:paraId="30A2728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Citi starptautiskās sadarbības veidi*</w:t>
            </w:r>
          </w:p>
        </w:tc>
      </w:tr>
      <w:tr w:rsidR="00A46986" w:rsidRPr="001766C7" w14:paraId="6670B485" w14:textId="77777777" w:rsidTr="00F11722">
        <w:trPr>
          <w:trHeight w:val="1748"/>
        </w:trPr>
        <w:tc>
          <w:tcPr>
            <w:tcW w:w="5000" w:type="pct"/>
            <w:gridSpan w:val="5"/>
          </w:tcPr>
          <w:p w14:paraId="6F35B46E" w14:textId="77777777" w:rsidR="00A46986" w:rsidRPr="001766C7" w:rsidRDefault="00A46986" w:rsidP="00F11722">
            <w:pPr>
              <w:pStyle w:val="TableParagraph"/>
              <w:ind w:left="0"/>
              <w:jc w:val="both"/>
              <w:rPr>
                <w:rFonts w:ascii="Times New Roman" w:hAnsi="Times New Roman" w:cs="Times New Roman"/>
                <w:i/>
                <w:noProof/>
                <w:sz w:val="24"/>
              </w:rPr>
            </w:pPr>
            <w:r w:rsidRPr="001766C7">
              <w:rPr>
                <w:rFonts w:ascii="Times New Roman" w:hAnsi="Times New Roman" w:cs="Times New Roman"/>
                <w:i/>
                <w:sz w:val="24"/>
                <w:vertAlign w:val="superscript"/>
              </w:rPr>
              <w:lastRenderedPageBreak/>
              <w:t>1</w:t>
            </w:r>
            <w:r w:rsidRPr="001766C7">
              <w:rPr>
                <w:rFonts w:ascii="Times New Roman" w:hAnsi="Times New Roman" w:cs="Times New Roman"/>
                <w:i/>
                <w:sz w:val="24"/>
              </w:rPr>
              <w:t xml:space="preserve"> Aile, kurā norādīts “iepriekšējais numurs”, attiecas uz atbilstošo 2003. gada FATF rekomendāciju.</w:t>
            </w:r>
          </w:p>
          <w:p w14:paraId="7A57D3B9" w14:textId="77777777" w:rsidR="00A46986" w:rsidRPr="001766C7" w:rsidRDefault="00A46986" w:rsidP="00F11722">
            <w:pPr>
              <w:pStyle w:val="TableParagraph"/>
              <w:ind w:left="0"/>
              <w:jc w:val="both"/>
              <w:rPr>
                <w:rFonts w:ascii="Times New Roman" w:hAnsi="Times New Roman" w:cs="Times New Roman"/>
                <w:i/>
                <w:noProof/>
                <w:sz w:val="24"/>
              </w:rPr>
            </w:pPr>
            <w:r w:rsidRPr="001766C7">
              <w:rPr>
                <w:rFonts w:ascii="Times New Roman" w:hAnsi="Times New Roman" w:cs="Times New Roman"/>
                <w:i/>
                <w:sz w:val="24"/>
              </w:rPr>
              <w:t>* Rekomendācijas, kurām pievienota zvaigznīte, ir papildinātas ar skaidrojošo piezīmi, kas jālasa kopā ar rekomendāciju.</w:t>
            </w:r>
          </w:p>
          <w:p w14:paraId="1662527A" w14:textId="77777777" w:rsidR="00A46986" w:rsidRPr="001766C7" w:rsidRDefault="00A46986" w:rsidP="00F11722">
            <w:pPr>
              <w:pStyle w:val="TableParagraph"/>
              <w:ind w:left="0"/>
              <w:jc w:val="both"/>
              <w:rPr>
                <w:rFonts w:ascii="Times New Roman" w:hAnsi="Times New Roman" w:cs="Times New Roman"/>
                <w:b/>
                <w:noProof/>
                <w:sz w:val="24"/>
              </w:rPr>
            </w:pPr>
          </w:p>
          <w:p w14:paraId="5502C5F2" w14:textId="77777777" w:rsidR="00A46986" w:rsidRPr="001766C7" w:rsidRDefault="00A46986" w:rsidP="00F11722">
            <w:pPr>
              <w:pStyle w:val="TableParagraph"/>
              <w:ind w:left="0"/>
              <w:jc w:val="both"/>
              <w:rPr>
                <w:rFonts w:ascii="Times New Roman" w:hAnsi="Times New Roman" w:cs="Times New Roman"/>
                <w:i/>
                <w:noProof/>
                <w:sz w:val="24"/>
              </w:rPr>
            </w:pPr>
            <w:r w:rsidRPr="001766C7">
              <w:rPr>
                <w:rFonts w:ascii="Times New Roman" w:hAnsi="Times New Roman" w:cs="Times New Roman"/>
                <w:i/>
                <w:sz w:val="24"/>
              </w:rPr>
              <w:t>Redakcija, kas pieņemta 2012. gada 15. februārī.</w:t>
            </w:r>
          </w:p>
        </w:tc>
      </w:tr>
    </w:tbl>
    <w:p w14:paraId="0CCA49D5" w14:textId="77777777" w:rsidR="00A46986" w:rsidRPr="001766C7" w:rsidRDefault="00A46986" w:rsidP="00A46986">
      <w:pPr>
        <w:pStyle w:val="BodyText"/>
        <w:jc w:val="both"/>
        <w:rPr>
          <w:rFonts w:ascii="Times New Roman" w:hAnsi="Times New Roman" w:cs="Times New Roman"/>
          <w:b/>
          <w:noProof/>
          <w:sz w:val="24"/>
        </w:rPr>
      </w:pPr>
    </w:p>
    <w:p w14:paraId="477F18FD" w14:textId="77777777" w:rsidR="00A46986" w:rsidRPr="001766C7" w:rsidRDefault="00A46986" w:rsidP="00A46986">
      <w:pPr>
        <w:rPr>
          <w:rFonts w:ascii="Times New Roman" w:hAnsi="Times New Roman" w:cs="Times New Roman"/>
          <w:b/>
          <w:noProof/>
          <w:sz w:val="24"/>
        </w:rPr>
      </w:pPr>
      <w:r w:rsidRPr="001766C7">
        <w:rPr>
          <w:rFonts w:ascii="Times New Roman" w:hAnsi="Times New Roman" w:cs="Times New Roman"/>
        </w:rPr>
        <w:br w:type="page"/>
      </w:r>
    </w:p>
    <w:p w14:paraId="71EE8CFB" w14:textId="77777777" w:rsidR="00A46986" w:rsidRPr="001766C7" w:rsidRDefault="00A46986" w:rsidP="00A46986">
      <w:pPr>
        <w:pStyle w:val="Heading1"/>
        <w:spacing w:before="0"/>
        <w:ind w:left="0"/>
        <w:jc w:val="both"/>
        <w:rPr>
          <w:rFonts w:ascii="Times New Roman" w:hAnsi="Times New Roman" w:cs="Times New Roman"/>
          <w:noProof/>
          <w:color w:val="348092"/>
          <w:sz w:val="24"/>
        </w:rPr>
      </w:pPr>
      <w:bookmarkStart w:id="2" w:name="Introduction"/>
      <w:bookmarkStart w:id="3" w:name="_bookmark1"/>
      <w:bookmarkEnd w:id="2"/>
      <w:bookmarkEnd w:id="3"/>
      <w:r w:rsidRPr="001766C7">
        <w:rPr>
          <w:rFonts w:ascii="Times New Roman" w:hAnsi="Times New Roman" w:cs="Times New Roman"/>
          <w:color w:val="348092"/>
          <w:sz w:val="24"/>
        </w:rPr>
        <w:lastRenderedPageBreak/>
        <w:t>IEVADS</w:t>
      </w:r>
    </w:p>
    <w:p w14:paraId="67A368AD" w14:textId="77777777" w:rsidR="00A46986" w:rsidRPr="001766C7" w:rsidRDefault="00A46986" w:rsidP="00A46986">
      <w:pPr>
        <w:pStyle w:val="BodyText"/>
        <w:jc w:val="both"/>
        <w:rPr>
          <w:rFonts w:ascii="Times New Roman" w:hAnsi="Times New Roman" w:cs="Times New Roman"/>
          <w:b/>
          <w:noProof/>
          <w:sz w:val="24"/>
        </w:rPr>
      </w:pPr>
    </w:p>
    <w:p w14:paraId="02F3997B"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darījumu darba grupa (</w:t>
      </w:r>
      <w:r w:rsidRPr="001766C7">
        <w:rPr>
          <w:rFonts w:ascii="Times New Roman" w:hAnsi="Times New Roman" w:cs="Times New Roman"/>
          <w:i/>
          <w:iCs/>
          <w:sz w:val="24"/>
        </w:rPr>
        <w:t>FATF</w:t>
      </w:r>
      <w:r w:rsidRPr="001766C7">
        <w:rPr>
          <w:rFonts w:ascii="Times New Roman" w:hAnsi="Times New Roman" w:cs="Times New Roman"/>
          <w:sz w:val="24"/>
        </w:rPr>
        <w:t xml:space="preserve">) ir starpvaldību iestāde, kuru 1989. gadā izveidoja tās dalībvalstu jurisdikciju ministri. </w:t>
      </w:r>
      <w:r w:rsidRPr="001766C7">
        <w:rPr>
          <w:rFonts w:ascii="Times New Roman" w:hAnsi="Times New Roman" w:cs="Times New Roman"/>
          <w:i/>
          <w:iCs/>
          <w:sz w:val="24"/>
        </w:rPr>
        <w:t>FATF</w:t>
      </w:r>
      <w:r w:rsidRPr="001766C7">
        <w:rPr>
          <w:rFonts w:ascii="Times New Roman" w:hAnsi="Times New Roman" w:cs="Times New Roman"/>
          <w:sz w:val="24"/>
        </w:rPr>
        <w:t xml:space="preserve"> uzdevums ir noteikt standartus un veicināt efektīvu tiesisko, regulējošo un operatīvās darbības pasākumu ieviešanu noziedzīgi iegūtu līdzekļu legalizācijas novēršanai un terorisma un proliferācijas finansēšanas apkarošanai, kā arī novērst citus saistītos starptautiskās finanšu sistēmas integritātes apdraudējumus. Sadarbojoties ar citām starptautiska mēroga ieinteresētajām pusēm, </w:t>
      </w:r>
      <w:r w:rsidRPr="001766C7">
        <w:rPr>
          <w:rFonts w:ascii="Times New Roman" w:hAnsi="Times New Roman" w:cs="Times New Roman"/>
          <w:i/>
          <w:iCs/>
          <w:sz w:val="24"/>
        </w:rPr>
        <w:t>FATF</w:t>
      </w:r>
      <w:r w:rsidRPr="001766C7">
        <w:rPr>
          <w:rFonts w:ascii="Times New Roman" w:hAnsi="Times New Roman" w:cs="Times New Roman"/>
          <w:sz w:val="24"/>
        </w:rPr>
        <w:t xml:space="preserve"> apzina arī valstu nepilnības nolūkā aizsargāt starptautisko finanšu sistēmu pret ļaunprātīgu izmantošanu.</w:t>
      </w:r>
    </w:p>
    <w:p w14:paraId="5653B4FC" w14:textId="77777777" w:rsidR="00A46986" w:rsidRPr="001766C7" w:rsidRDefault="00A46986" w:rsidP="00A46986">
      <w:pPr>
        <w:pStyle w:val="BodyText"/>
        <w:jc w:val="both"/>
        <w:rPr>
          <w:rFonts w:ascii="Times New Roman" w:hAnsi="Times New Roman" w:cs="Times New Roman"/>
          <w:noProof/>
          <w:sz w:val="24"/>
        </w:rPr>
      </w:pPr>
    </w:p>
    <w:p w14:paraId="6453155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noteikts vispusīgu un konsekventu pasākumu kopums, kas valstīm jāievieš, lai novērstu noziedzīgi iegūtu līdzekļu legalizāciju un terorisma finansēšanu, kā arī masu iznīcināšanas ieroču proliferācijas finansēšanu. Valstīs pastāv dažādi tiesību, administratīvie un operatīvie regulējumi, kā arī atšķirīgas finanšu sistēmas, tāpēc visās valstīs nav iespējams veikt vienādus pasākumus šo draudu izskaušanai. Tādējādi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nosaka starptautisku standartu, kas valstīm jāievieš, īstenojot saviem apstākļiem pielāgotus pasākumus.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minēti galvenie pasākumi, kuri valstīm jāievieš, lai:</w:t>
      </w:r>
    </w:p>
    <w:p w14:paraId="6265B93D"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apzinātu riskus un izstrādātu politiku un koordināciju valsts mērogā;</w:t>
      </w:r>
    </w:p>
    <w:p w14:paraId="738039D1"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vajātu noziedzīgi iegūtu līdzekļu legalizāciju, teroristu finansēšanu un proliferācijas finansēšanu;</w:t>
      </w:r>
    </w:p>
    <w:p w14:paraId="1936ECE8"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noteiktu preventīvus pasākumus finanšu un citās izraudzītajās nozarēs;</w:t>
      </w:r>
    </w:p>
    <w:p w14:paraId="6B2B3BFF"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noteiktu kompetento iestāžu (piemēram, izmeklēšanas, tiesībaizsardzības un uzraudzības iestāžu) pilnvaras un pienākumus, kā arī citus institucionālos pasākumus;</w:t>
      </w:r>
    </w:p>
    <w:p w14:paraId="74A99CEB"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uzlabotu informācijas par juridisko personu un veidojumu patiesajiem labuma guvējiem pārredzamību un pieejamību un</w:t>
      </w:r>
    </w:p>
    <w:p w14:paraId="29F5EA2B" w14:textId="77777777" w:rsidR="00A46986" w:rsidRPr="001766C7" w:rsidRDefault="00A46986" w:rsidP="007B3BCC">
      <w:pPr>
        <w:pStyle w:val="ListParagraph"/>
        <w:numPr>
          <w:ilvl w:val="0"/>
          <w:numId w:val="92"/>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sekmētu starptautisko sadarbību.</w:t>
      </w:r>
    </w:p>
    <w:p w14:paraId="5A2544C4" w14:textId="77777777" w:rsidR="00A46986" w:rsidRPr="001766C7" w:rsidRDefault="00A46986" w:rsidP="00A46986">
      <w:pPr>
        <w:tabs>
          <w:tab w:val="left" w:pos="2482"/>
        </w:tabs>
        <w:rPr>
          <w:rFonts w:ascii="Times New Roman" w:hAnsi="Times New Roman" w:cs="Times New Roman"/>
          <w:noProof/>
          <w:sz w:val="24"/>
        </w:rPr>
      </w:pPr>
    </w:p>
    <w:p w14:paraId="62CC088A"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Sākotnējās </w:t>
      </w:r>
      <w:r w:rsidRPr="001766C7">
        <w:rPr>
          <w:rFonts w:ascii="Times New Roman" w:hAnsi="Times New Roman" w:cs="Times New Roman"/>
          <w:i/>
          <w:iCs/>
          <w:sz w:val="24"/>
        </w:rPr>
        <w:t>FATF</w:t>
      </w:r>
      <w:r w:rsidRPr="001766C7">
        <w:rPr>
          <w:rFonts w:ascii="Times New Roman" w:hAnsi="Times New Roman" w:cs="Times New Roman"/>
          <w:sz w:val="24"/>
        </w:rPr>
        <w:t xml:space="preserve"> četrdesmit rekomendācijas tika sagatavotas 1990. gadā kā iniciatīva, lai nepieļautu to, ka personas, kas legalizē narkotiku tirdzniecībā iegūtus līdzekļus, ļaunprātīgi izmanto finanšu sistēmas. Vēlāk, 1996. gadā, rekomendācijas pirmo reizi pārskatīja, lai atspoguļotu jaunās noziedzīgi iegūtu līdzekļu legalizācijas tendences un metodes un paplašinātu to tvērumu, attiecinot tās ne tikai uz narkotiku tirdzniecībā iegūtu līdzekļu legalizāciju. </w:t>
      </w:r>
      <w:r w:rsidRPr="001766C7">
        <w:rPr>
          <w:rFonts w:ascii="Times New Roman" w:hAnsi="Times New Roman" w:cs="Times New Roman"/>
          <w:i/>
          <w:iCs/>
          <w:sz w:val="24"/>
        </w:rPr>
        <w:t>FATF</w:t>
      </w:r>
      <w:r w:rsidRPr="001766C7">
        <w:rPr>
          <w:rFonts w:ascii="Times New Roman" w:hAnsi="Times New Roman" w:cs="Times New Roman"/>
          <w:sz w:val="24"/>
        </w:rPr>
        <w:t xml:space="preserve"> 2001. gada oktobrī paplašināja savas pilnvaras nolūkā risināt jautājumu par terorisma aktu un teroristisku organizāciju finansēšanu un veica būtisku uzdevumu – izstrādāja astoņas īpašās rekomendācijas teroristu finansēšanas novēršanas jomā (kas vēlāk tika paplašinātas līdz deviņām rekomendācijām). Otro reizi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pārskatīja 2003. gadā, un šīs pārskatītās rekomendācijas, kā arī īpašās rekomendācijas, ir apstiprinātas vairāk nekā 180 valstīs, un tās ir vispāratzīti starptautiski standarti noziedzīgi iegūtu līdzekļu legalizācijas un terorisma finansēšanas novēršanai (</w:t>
      </w:r>
      <w:r w:rsidRPr="001766C7">
        <w:rPr>
          <w:rFonts w:ascii="Times New Roman" w:hAnsi="Times New Roman" w:cs="Times New Roman"/>
          <w:i/>
          <w:iCs/>
          <w:sz w:val="24"/>
        </w:rPr>
        <w:t>AML/CFT</w:t>
      </w:r>
      <w:r w:rsidRPr="001766C7">
        <w:rPr>
          <w:rFonts w:ascii="Times New Roman" w:hAnsi="Times New Roman" w:cs="Times New Roman"/>
          <w:sz w:val="24"/>
        </w:rPr>
        <w:t>).</w:t>
      </w:r>
    </w:p>
    <w:p w14:paraId="48708135" w14:textId="77777777" w:rsidR="00A46986" w:rsidRPr="001766C7" w:rsidRDefault="00A46986" w:rsidP="00A46986">
      <w:pPr>
        <w:pStyle w:val="BodyText"/>
        <w:jc w:val="both"/>
        <w:rPr>
          <w:rFonts w:ascii="Times New Roman" w:hAnsi="Times New Roman" w:cs="Times New Roman"/>
          <w:noProof/>
          <w:sz w:val="24"/>
        </w:rPr>
      </w:pPr>
    </w:p>
    <w:p w14:paraId="1F199763"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Noslēdzoties dalībvalstu savstarpējās novērtēšanas trešajai kārtai, </w:t>
      </w:r>
      <w:r w:rsidRPr="001766C7">
        <w:rPr>
          <w:rFonts w:ascii="Times New Roman" w:hAnsi="Times New Roman" w:cs="Times New Roman"/>
          <w:i/>
          <w:iCs/>
          <w:sz w:val="24"/>
        </w:rPr>
        <w:t>FATF</w:t>
      </w:r>
      <w:r w:rsidRPr="001766C7">
        <w:rPr>
          <w:rFonts w:ascii="Times New Roman" w:hAnsi="Times New Roman" w:cs="Times New Roman"/>
          <w:sz w:val="24"/>
        </w:rPr>
        <w:t xml:space="preserve"> ir pārskatījusi un atjauninājusi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cieši sadarbojoties ar </w:t>
      </w:r>
      <w:r w:rsidRPr="001766C7">
        <w:rPr>
          <w:rFonts w:ascii="Times New Roman" w:hAnsi="Times New Roman" w:cs="Times New Roman"/>
          <w:i/>
          <w:iCs/>
          <w:sz w:val="24"/>
        </w:rPr>
        <w:t>FATF</w:t>
      </w:r>
      <w:r w:rsidRPr="001766C7">
        <w:rPr>
          <w:rFonts w:ascii="Times New Roman" w:hAnsi="Times New Roman" w:cs="Times New Roman"/>
          <w:sz w:val="24"/>
        </w:rPr>
        <w:t xml:space="preserve"> līdzīgām reģionālām iestādēm (</w:t>
      </w:r>
      <w:r w:rsidRPr="001766C7">
        <w:rPr>
          <w:rFonts w:ascii="Times New Roman" w:hAnsi="Times New Roman" w:cs="Times New Roman"/>
          <w:i/>
          <w:iCs/>
          <w:sz w:val="24"/>
        </w:rPr>
        <w:t>FSRB</w:t>
      </w:r>
      <w:r w:rsidRPr="001766C7">
        <w:rPr>
          <w:rFonts w:ascii="Times New Roman" w:hAnsi="Times New Roman" w:cs="Times New Roman"/>
          <w:sz w:val="24"/>
        </w:rPr>
        <w:t>) un novērotāju organizācijām, tostarp Starptautisko Valūtas fondu, Pasaules Banku un Apvienoto Nāciju Organizāciju. Pārskatītajās rekomendācijās ir ietverti jauni un paredzami apdraudējumi, izskaidroti un nostiprināti vairāki esošie pienākumi, vienlaikus saglabājot nepieciešamo rekomendāciju stabilitāti un stingrību.</w:t>
      </w:r>
    </w:p>
    <w:p w14:paraId="33D16F3B" w14:textId="77777777" w:rsidR="00A46986" w:rsidRPr="001766C7" w:rsidRDefault="00A46986" w:rsidP="00A46986">
      <w:pPr>
        <w:pStyle w:val="BodyText"/>
        <w:jc w:val="both"/>
        <w:rPr>
          <w:rFonts w:ascii="Times New Roman" w:hAnsi="Times New Roman" w:cs="Times New Roman"/>
          <w:noProof/>
          <w:sz w:val="24"/>
        </w:rPr>
      </w:pPr>
    </w:p>
    <w:p w14:paraId="04A5021B"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standarti pārskatīti arī tādēļ, lai stiprinātu augstāka riska situācijām piemērojamās prasības un dotu iespēju valstīm īstenot mērķtiecīgāku pieeju jomās, kurās saglabājas augsts </w:t>
      </w:r>
      <w:r w:rsidRPr="001766C7">
        <w:rPr>
          <w:rFonts w:ascii="Times New Roman" w:hAnsi="Times New Roman" w:cs="Times New Roman"/>
          <w:sz w:val="24"/>
        </w:rPr>
        <w:lastRenderedPageBreak/>
        <w:t xml:space="preserve">risks vai kurās varētu īstenot stingrākus pasākumus. Valstīm vispirms ir jāapzina, jānovērtē un jāizprot tie riski, ar kuriem tās saskaras noziedzīgi iegūtu līdzekļu legalizācijas un terorisma finansēšanas jomā, un tad tām jāpieņem atbilstoši pasākumi apzinātā riska mazināšanai. Riskos balstīta pieeja ļauj valstīm saskaņā ar </w:t>
      </w:r>
      <w:r w:rsidRPr="001766C7">
        <w:rPr>
          <w:rFonts w:ascii="Times New Roman" w:hAnsi="Times New Roman" w:cs="Times New Roman"/>
          <w:i/>
          <w:iCs/>
          <w:sz w:val="24"/>
        </w:rPr>
        <w:t>FATF</w:t>
      </w:r>
      <w:r w:rsidRPr="001766C7">
        <w:rPr>
          <w:rFonts w:ascii="Times New Roman" w:hAnsi="Times New Roman" w:cs="Times New Roman"/>
          <w:sz w:val="24"/>
        </w:rPr>
        <w:t xml:space="preserve"> prasībām pieņemt elastīgāku pasākumu kopumu, lai efektīvāk izmantotu resursus un īstenotu ar riskiem samērīgus preventīvos pasākumus, tādējādi maksimāli uzlabojot savu centienu efektivitāti.</w:t>
      </w:r>
    </w:p>
    <w:p w14:paraId="494E66DA" w14:textId="77777777" w:rsidR="00A46986" w:rsidRPr="001766C7" w:rsidRDefault="00A46986" w:rsidP="00A46986">
      <w:pPr>
        <w:pStyle w:val="BodyText"/>
        <w:jc w:val="both"/>
        <w:rPr>
          <w:rFonts w:ascii="Times New Roman" w:hAnsi="Times New Roman" w:cs="Times New Roman"/>
          <w:noProof/>
          <w:sz w:val="24"/>
        </w:rPr>
      </w:pPr>
    </w:p>
    <w:p w14:paraId="5FCC9701" w14:textId="7D7DADAE"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Terorisma finansēšanas apkarošana ir ļoti būtisks uzdevums. Efektīva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sistēma ir būtisks priekšnoteikums teroristu finansēšanas novēršanai, un vairākums pasākumu, kuri iepriekš tika vērsti pret teroristu finansēšanu, tagad ir iekļauti rekomendācijās, tāpēc īpašās rekomendācijas vairs nav nepieciešamas. Tomēr atsevišķās rekomendācijās īpaši aplūkots jautājums par teroristu finansēšanu, un tās ir iekļautas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rekomendāciju C sadaļā. Tās ir: 5. rekomendācija (kriminālatbildības noteikšana par teroristu finansēšanu), 6. rekomendācija (mērķētas finanšu sankcijas saistībā ar terorisma un teroristu finansēšanu) un 8. rekomendācija (pasākumi bezpeļņas organizāciju ļaunprātīgas izmantošanas novēršanai). Būtiskas bažas par drošību raisa arī masu iznīcināšanas ieroču proliferācija, un 2008. gadā </w:t>
      </w:r>
      <w:r w:rsidRPr="001766C7">
        <w:rPr>
          <w:rFonts w:ascii="Times New Roman" w:hAnsi="Times New Roman" w:cs="Times New Roman"/>
          <w:i/>
          <w:iCs/>
          <w:sz w:val="24"/>
        </w:rPr>
        <w:t>FATF</w:t>
      </w:r>
      <w:r w:rsidRPr="001766C7">
        <w:rPr>
          <w:rFonts w:ascii="Times New Roman" w:hAnsi="Times New Roman" w:cs="Times New Roman"/>
          <w:sz w:val="24"/>
        </w:rPr>
        <w:t xml:space="preserve"> pilnvaras tika paplašinātas, iekļaujot tajās pilnvaras risināt masu iznīcināšanas ieroču proliferācijas finansēšanas problēmu. Lai novērstu šo apdraudējumu, </w:t>
      </w:r>
      <w:r w:rsidRPr="001766C7">
        <w:rPr>
          <w:rFonts w:ascii="Times New Roman" w:hAnsi="Times New Roman" w:cs="Times New Roman"/>
          <w:i/>
          <w:iCs/>
          <w:sz w:val="24"/>
        </w:rPr>
        <w:t>FATF</w:t>
      </w:r>
      <w:r w:rsidRPr="001766C7">
        <w:rPr>
          <w:rFonts w:ascii="Times New Roman" w:hAnsi="Times New Roman" w:cs="Times New Roman"/>
          <w:sz w:val="24"/>
        </w:rPr>
        <w:t xml:space="preserve"> pieņēma jaunu rekomendāciju (7. rekomendācija), kuras mērķis ir nodrošināt mērķētu finanšu sankciju konsekventu un efektīvu piemērošanu gadījumos, kad šādas sankcijas ir noteikusi ANO Drošības padome.</w:t>
      </w:r>
    </w:p>
    <w:p w14:paraId="46C9EB16" w14:textId="77777777" w:rsidR="00A46986" w:rsidRPr="001766C7" w:rsidRDefault="00A46986" w:rsidP="00A46986">
      <w:pPr>
        <w:pStyle w:val="BodyText"/>
        <w:jc w:val="both"/>
        <w:rPr>
          <w:rFonts w:ascii="Times New Roman" w:hAnsi="Times New Roman" w:cs="Times New Roman"/>
          <w:noProof/>
          <w:sz w:val="24"/>
        </w:rPr>
      </w:pPr>
    </w:p>
    <w:p w14:paraId="4B4C902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standarti sastāv no rekomendācijām un to skaidrojošajām piezīmēm, kā arī no piemērojamām definīcijām, kas ir minētas terminu sarakstā. </w:t>
      </w:r>
      <w:r w:rsidRPr="001766C7">
        <w:rPr>
          <w:rFonts w:ascii="Times New Roman" w:hAnsi="Times New Roman" w:cs="Times New Roman"/>
          <w:i/>
          <w:iCs/>
          <w:sz w:val="24"/>
        </w:rPr>
        <w:t>FATF</w:t>
      </w:r>
      <w:r w:rsidRPr="001766C7">
        <w:rPr>
          <w:rFonts w:ascii="Times New Roman" w:hAnsi="Times New Roman" w:cs="Times New Roman"/>
          <w:sz w:val="24"/>
        </w:rPr>
        <w:t xml:space="preserve"> standartos noteiktie pasākumi ir jāīsteno visām </w:t>
      </w:r>
      <w:r w:rsidRPr="001766C7">
        <w:rPr>
          <w:rFonts w:ascii="Times New Roman" w:hAnsi="Times New Roman" w:cs="Times New Roman"/>
          <w:i/>
          <w:iCs/>
          <w:sz w:val="24"/>
        </w:rPr>
        <w:t>FATF</w:t>
      </w:r>
      <w:r w:rsidRPr="001766C7">
        <w:rPr>
          <w:rFonts w:ascii="Times New Roman" w:hAnsi="Times New Roman" w:cs="Times New Roman"/>
          <w:sz w:val="24"/>
        </w:rPr>
        <w:t xml:space="preserve"> un </w:t>
      </w:r>
      <w:r w:rsidRPr="001766C7">
        <w:rPr>
          <w:rFonts w:ascii="Times New Roman" w:hAnsi="Times New Roman" w:cs="Times New Roman"/>
          <w:i/>
          <w:iCs/>
          <w:sz w:val="24"/>
        </w:rPr>
        <w:t>FSRB</w:t>
      </w:r>
      <w:r w:rsidRPr="001766C7">
        <w:rPr>
          <w:rFonts w:ascii="Times New Roman" w:hAnsi="Times New Roman" w:cs="Times New Roman"/>
          <w:sz w:val="24"/>
        </w:rPr>
        <w:t xml:space="preserve"> dalībvalstīm, un to īstenošanu rūpīgi vērtē Savstarpējos novērtēšanas procesos, kā arī Starptautiskā Valūtas fonda un Pasaules Bankas īstenotajos novērtēšanas procesos, kuru pamatā ir </w:t>
      </w:r>
      <w:r w:rsidRPr="001766C7">
        <w:rPr>
          <w:rFonts w:ascii="Times New Roman" w:hAnsi="Times New Roman" w:cs="Times New Roman"/>
          <w:i/>
          <w:iCs/>
          <w:sz w:val="24"/>
        </w:rPr>
        <w:t>FATF</w:t>
      </w:r>
      <w:r w:rsidRPr="001766C7">
        <w:rPr>
          <w:rFonts w:ascii="Times New Roman" w:hAnsi="Times New Roman" w:cs="Times New Roman"/>
          <w:sz w:val="24"/>
        </w:rPr>
        <w:t xml:space="preserve"> kopējā novērtēšanas metodika. Dažas skaidrojošās piezīmes un terminu sarakstā iekļautās definīcijas ir papildinātas ar piemēriem, kuri ilustrē to, kā prasības varētu piemērot. Šie piemēri nav </w:t>
      </w:r>
      <w:r w:rsidRPr="001766C7">
        <w:rPr>
          <w:rFonts w:ascii="Times New Roman" w:hAnsi="Times New Roman" w:cs="Times New Roman"/>
          <w:i/>
          <w:iCs/>
          <w:sz w:val="24"/>
        </w:rPr>
        <w:t>FATF</w:t>
      </w:r>
      <w:r w:rsidRPr="001766C7">
        <w:rPr>
          <w:rFonts w:ascii="Times New Roman" w:hAnsi="Times New Roman" w:cs="Times New Roman"/>
          <w:sz w:val="24"/>
        </w:rPr>
        <w:t xml:space="preserve"> standartu obligātie elementi; tie ir iekļauti tikai uzskatāmības nolūkā. Šos piemērus arī nevar uzskatīt par vispārējiem piemēriem, un, lai gan tie ir noderīgi indikatori, tos nebūs iespējams attiecināt uz visiem apstākļiem.</w:t>
      </w:r>
    </w:p>
    <w:p w14:paraId="5342BD86" w14:textId="77777777" w:rsidR="00A46986" w:rsidRPr="001766C7" w:rsidRDefault="00A46986" w:rsidP="00A46986">
      <w:pPr>
        <w:pStyle w:val="BodyText"/>
        <w:jc w:val="both"/>
        <w:rPr>
          <w:rFonts w:ascii="Times New Roman" w:hAnsi="Times New Roman" w:cs="Times New Roman"/>
          <w:noProof/>
          <w:sz w:val="24"/>
        </w:rPr>
      </w:pPr>
    </w:p>
    <w:p w14:paraId="426D8E9A"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Lai valstīm palīdzētu ieviest </w:t>
      </w:r>
      <w:r w:rsidRPr="001766C7">
        <w:rPr>
          <w:rFonts w:ascii="Times New Roman" w:hAnsi="Times New Roman" w:cs="Times New Roman"/>
          <w:i/>
          <w:iCs/>
          <w:sz w:val="24"/>
        </w:rPr>
        <w:t>FATF</w:t>
      </w:r>
      <w:r w:rsidRPr="001766C7">
        <w:rPr>
          <w:rFonts w:ascii="Times New Roman" w:hAnsi="Times New Roman" w:cs="Times New Roman"/>
          <w:sz w:val="24"/>
        </w:rPr>
        <w:t xml:space="preserve"> standartus, </w:t>
      </w:r>
      <w:r w:rsidRPr="001766C7">
        <w:rPr>
          <w:rFonts w:ascii="Times New Roman" w:hAnsi="Times New Roman" w:cs="Times New Roman"/>
          <w:i/>
          <w:iCs/>
          <w:sz w:val="24"/>
        </w:rPr>
        <w:t>FATF</w:t>
      </w:r>
      <w:r w:rsidRPr="001766C7">
        <w:rPr>
          <w:rFonts w:ascii="Times New Roman" w:hAnsi="Times New Roman" w:cs="Times New Roman"/>
          <w:sz w:val="24"/>
        </w:rPr>
        <w:t xml:space="preserve"> izstrādā arī vadlīnijas un labākās prakses dokumentus, kā arī citus ieteikumus. Šie dokumenti nav obligāti, kad tiek novērtēta atbilstība standartiem, tomēr valstīm būtu lietderīgi ņemt tos vērā, kad tās apsver, kā vislabāk īstenot </w:t>
      </w:r>
      <w:r w:rsidRPr="001766C7">
        <w:rPr>
          <w:rFonts w:ascii="Times New Roman" w:hAnsi="Times New Roman" w:cs="Times New Roman"/>
          <w:i/>
          <w:iCs/>
          <w:sz w:val="24"/>
        </w:rPr>
        <w:t>FATF</w:t>
      </w:r>
      <w:r w:rsidRPr="001766C7">
        <w:rPr>
          <w:rFonts w:ascii="Times New Roman" w:hAnsi="Times New Roman" w:cs="Times New Roman"/>
          <w:sz w:val="24"/>
        </w:rPr>
        <w:t xml:space="preserve"> standartus. Visu aktuālo vadlīniju un labākās prakses dokumentu saraksts, kas pieejams </w:t>
      </w:r>
      <w:r w:rsidRPr="001766C7">
        <w:rPr>
          <w:rFonts w:ascii="Times New Roman" w:hAnsi="Times New Roman" w:cs="Times New Roman"/>
          <w:i/>
          <w:iCs/>
          <w:sz w:val="24"/>
        </w:rPr>
        <w:t>FATF</w:t>
      </w:r>
      <w:r w:rsidRPr="001766C7">
        <w:rPr>
          <w:rFonts w:ascii="Times New Roman" w:hAnsi="Times New Roman" w:cs="Times New Roman"/>
          <w:sz w:val="24"/>
        </w:rPr>
        <w:t xml:space="preserve"> mājas lapā, ir iekļauts rekomendāciju pielikumā.</w:t>
      </w:r>
    </w:p>
    <w:p w14:paraId="00048A62" w14:textId="77777777" w:rsidR="00A46986" w:rsidRPr="001766C7" w:rsidRDefault="00A46986" w:rsidP="00A46986">
      <w:pPr>
        <w:pStyle w:val="BodyText"/>
        <w:jc w:val="both"/>
        <w:rPr>
          <w:rFonts w:ascii="Times New Roman" w:hAnsi="Times New Roman" w:cs="Times New Roman"/>
          <w:noProof/>
          <w:sz w:val="24"/>
        </w:rPr>
      </w:pPr>
    </w:p>
    <w:p w14:paraId="493D7C4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ir apņēmusies uzturēt ciešu un konstruktīvu dialogu ar privāto sektoru, pilsonisko sabiedrību un citām ieinteresētajām pusēm, jo tie ir nozīmīgi partneri, kas palīdz nodrošināt finanšu sistēmas integritāti. Rekomendāciju pārskatīšanas procesā ir notikusi plaša apspriešana, kā arī ir gūts labums no šo ieinteresēto pušu komentāriem un ierosinājumiem. Turpmāk </w:t>
      </w:r>
      <w:r w:rsidRPr="001766C7">
        <w:rPr>
          <w:rFonts w:ascii="Times New Roman" w:hAnsi="Times New Roman" w:cs="Times New Roman"/>
          <w:i/>
          <w:iCs/>
          <w:sz w:val="24"/>
        </w:rPr>
        <w:t>FATF</w:t>
      </w:r>
      <w:r w:rsidRPr="001766C7">
        <w:rPr>
          <w:rFonts w:ascii="Times New Roman" w:hAnsi="Times New Roman" w:cs="Times New Roman"/>
          <w:sz w:val="24"/>
        </w:rPr>
        <w:t xml:space="preserve"> atbilstoši savām pilnvarām turpinās izvērtēt, kādas pārmaiņas standartos nepieciešamas, ņemot vērā jaunu informāciju par jauniem riskiem, potenciālajiem draudiem un pasaules finanšu sistēmas ievainojamību.</w:t>
      </w:r>
    </w:p>
    <w:p w14:paraId="56D6D112" w14:textId="77777777" w:rsidR="00A46986" w:rsidRPr="001766C7" w:rsidRDefault="00A46986" w:rsidP="00A46986">
      <w:pPr>
        <w:pStyle w:val="BodyText"/>
        <w:jc w:val="both"/>
        <w:rPr>
          <w:rFonts w:ascii="Times New Roman" w:hAnsi="Times New Roman" w:cs="Times New Roman"/>
          <w:noProof/>
          <w:sz w:val="24"/>
        </w:rPr>
      </w:pPr>
    </w:p>
    <w:p w14:paraId="0A1F763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aicina visas valstis ieviest efektīvus pasākumus, lai panāktu, ka valstu sistēmas, kas attiecas uz noziedzīgi iegūtu līdzekļu legalizācijas novēršanu, kā arī teroristu finansēšanas un proliferācijas apkarošanu, atbilst pārskatītajām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w:t>
      </w:r>
    </w:p>
    <w:p w14:paraId="74079557" w14:textId="77777777" w:rsidR="00A46986" w:rsidRPr="001766C7" w:rsidRDefault="00A46986" w:rsidP="00A46986">
      <w:pPr>
        <w:jc w:val="both"/>
        <w:rPr>
          <w:rFonts w:ascii="Times New Roman" w:hAnsi="Times New Roman" w:cs="Times New Roman"/>
          <w:noProof/>
          <w:sz w:val="24"/>
        </w:rPr>
      </w:pPr>
    </w:p>
    <w:p w14:paraId="2C0C3A0E" w14:textId="77777777" w:rsidR="00A46986" w:rsidRPr="001766C7" w:rsidRDefault="00A46986" w:rsidP="00A46986">
      <w:pPr>
        <w:pStyle w:val="Heading1"/>
        <w:spacing w:before="0"/>
        <w:ind w:left="0"/>
        <w:jc w:val="both"/>
        <w:rPr>
          <w:rFonts w:ascii="Times New Roman" w:hAnsi="Times New Roman" w:cs="Times New Roman"/>
          <w:noProof/>
          <w:color w:val="348092"/>
          <w:sz w:val="24"/>
        </w:rPr>
      </w:pPr>
      <w:bookmarkStart w:id="4" w:name="FATF_Recommendations"/>
      <w:bookmarkStart w:id="5" w:name="_bookmark2"/>
      <w:bookmarkEnd w:id="4"/>
      <w:bookmarkEnd w:id="5"/>
      <w:r w:rsidRPr="001766C7">
        <w:rPr>
          <w:rFonts w:ascii="Times New Roman" w:hAnsi="Times New Roman" w:cs="Times New Roman"/>
          <w:color w:val="348092"/>
          <w:sz w:val="24"/>
        </w:rPr>
        <w:lastRenderedPageBreak/>
        <w:t>FINANŠU DARĪJUMU DARBA GRUPAS (</w:t>
      </w:r>
      <w:r w:rsidRPr="001766C7">
        <w:rPr>
          <w:rFonts w:ascii="Times New Roman" w:hAnsi="Times New Roman" w:cs="Times New Roman"/>
          <w:i/>
          <w:iCs/>
          <w:color w:val="348092"/>
          <w:sz w:val="24"/>
        </w:rPr>
        <w:t>FATF</w:t>
      </w:r>
      <w:r w:rsidRPr="001766C7">
        <w:rPr>
          <w:rFonts w:ascii="Times New Roman" w:hAnsi="Times New Roman" w:cs="Times New Roman"/>
          <w:color w:val="348092"/>
          <w:sz w:val="24"/>
        </w:rPr>
        <w:t>) REKOMENDĀCIJAS</w:t>
      </w:r>
    </w:p>
    <w:p w14:paraId="6C1BF842" w14:textId="77777777" w:rsidR="00A46986" w:rsidRPr="001766C7" w:rsidRDefault="00A46986" w:rsidP="00A46986">
      <w:pPr>
        <w:pStyle w:val="BodyText"/>
        <w:jc w:val="both"/>
        <w:rPr>
          <w:rFonts w:ascii="Times New Roman" w:hAnsi="Times New Roman" w:cs="Times New Roman"/>
          <w:b/>
          <w:noProof/>
          <w:sz w:val="24"/>
        </w:rPr>
      </w:pPr>
    </w:p>
    <w:p w14:paraId="4DC7932D" w14:textId="77777777" w:rsidR="000C4E53" w:rsidRPr="001766C7" w:rsidRDefault="000C4E53" w:rsidP="00A46986">
      <w:pPr>
        <w:pStyle w:val="BodyText"/>
        <w:jc w:val="both"/>
        <w:rPr>
          <w:rFonts w:ascii="Times New Roman" w:hAnsi="Times New Roman" w:cs="Times New Roman"/>
          <w:b/>
          <w:noProof/>
          <w:sz w:val="24"/>
        </w:rPr>
      </w:pPr>
    </w:p>
    <w:p w14:paraId="080FFFA1"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color w:val="348092"/>
          <w:sz w:val="24"/>
        </w:rPr>
      </w:pPr>
      <w:r w:rsidRPr="001766C7">
        <w:rPr>
          <w:rFonts w:ascii="Times New Roman" w:hAnsi="Times New Roman" w:cs="Times New Roman"/>
          <w:color w:val="348092"/>
          <w:sz w:val="24"/>
        </w:rPr>
        <w:t xml:space="preserve">A. </w:t>
      </w:r>
      <w:r w:rsidRPr="001766C7">
        <w:rPr>
          <w:rFonts w:ascii="Times New Roman" w:hAnsi="Times New Roman" w:cs="Times New Roman"/>
          <w:i/>
          <w:iCs/>
          <w:color w:val="348092"/>
          <w:sz w:val="24"/>
        </w:rPr>
        <w:t>AML/CFT</w:t>
      </w:r>
      <w:r w:rsidRPr="001766C7">
        <w:rPr>
          <w:rFonts w:ascii="Times New Roman" w:hAnsi="Times New Roman" w:cs="Times New Roman"/>
          <w:color w:val="348092"/>
          <w:sz w:val="24"/>
        </w:rPr>
        <w:t xml:space="preserve"> POLITIKA UN KOORDINĀCIJA</w:t>
      </w:r>
    </w:p>
    <w:p w14:paraId="0C0AFF78" w14:textId="77777777" w:rsidR="000C4E53" w:rsidRPr="001766C7" w:rsidRDefault="000C4E53" w:rsidP="00A46986">
      <w:pPr>
        <w:pStyle w:val="Heading2"/>
        <w:tabs>
          <w:tab w:val="left" w:pos="774"/>
          <w:tab w:val="left" w:pos="775"/>
        </w:tabs>
        <w:spacing w:before="0"/>
        <w:ind w:left="0"/>
        <w:jc w:val="both"/>
        <w:rPr>
          <w:rFonts w:ascii="Times New Roman" w:hAnsi="Times New Roman" w:cs="Times New Roman"/>
          <w:noProof/>
          <w:color w:val="348092"/>
          <w:sz w:val="24"/>
        </w:rPr>
      </w:pPr>
    </w:p>
    <w:p w14:paraId="68CE7C8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1. Risku novērtēšana un riskos balstītas pieejas īstenošana*</w:t>
      </w:r>
    </w:p>
    <w:p w14:paraId="548B69D5"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367EBB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jāapzina, jānovērtē un jāsaprot noziedzīgi iegūtu līdzekļu legalizācijas un teroristu finansēšanas riski attiecīgajā valstī un jārīkojas, tostarp jānosaka iestāde vai mehānisms risku novērtēšanas pasākumu koordinēšanai, kā arī jāizmanto resursi, lai nodrošinātu risku efektīvu samazināšanu. Izmantojot veikto novērtējumu, valstīm ir jāīsteno riskos balstīta pieeja (</w:t>
      </w:r>
      <w:r w:rsidRPr="001766C7">
        <w:rPr>
          <w:rFonts w:ascii="Times New Roman" w:hAnsi="Times New Roman" w:cs="Times New Roman"/>
          <w:i/>
          <w:iCs/>
          <w:sz w:val="24"/>
        </w:rPr>
        <w:t>RBA</w:t>
      </w:r>
      <w:r w:rsidRPr="001766C7">
        <w:rPr>
          <w:rFonts w:ascii="Times New Roman" w:hAnsi="Times New Roman" w:cs="Times New Roman"/>
          <w:sz w:val="24"/>
        </w:rPr>
        <w:t>), lai nodrošinātu, ka pasākumi noziedzīgi iegūtu līdzekļu legalizācijas un teroristu finansēšanas novēršanai vai mazināšanai ir atbilstoši apzinātajiem riskiem. Šādai pieejai ir jābūt galvenajam pamatam, kas nosaka resursu efektīvu piešķiršanu visā noziedzīgi iegūtu līdzekļu legalizācijas un terorisma finansēšanas novēršanas (</w:t>
      </w:r>
      <w:r w:rsidRPr="001766C7">
        <w:rPr>
          <w:rFonts w:ascii="Times New Roman" w:hAnsi="Times New Roman" w:cs="Times New Roman"/>
          <w:i/>
          <w:iCs/>
          <w:sz w:val="24"/>
        </w:rPr>
        <w:t>AML/CFT</w:t>
      </w:r>
      <w:r w:rsidRPr="001766C7">
        <w:rPr>
          <w:rFonts w:ascii="Times New Roman" w:hAnsi="Times New Roman" w:cs="Times New Roman"/>
          <w:sz w:val="24"/>
        </w:rPr>
        <w:t xml:space="preserve">) režīmā un visu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minēto riskos balstīto pasākumu ieviešanai. Ja valstis konstatē augstākus riskus, tām jānodrošina, ka to </w:t>
      </w:r>
      <w:r w:rsidRPr="001766C7">
        <w:rPr>
          <w:rFonts w:ascii="Times New Roman" w:hAnsi="Times New Roman" w:cs="Times New Roman"/>
          <w:i/>
          <w:iCs/>
          <w:sz w:val="24"/>
        </w:rPr>
        <w:t>AML/CFT</w:t>
      </w:r>
      <w:r w:rsidRPr="001766C7">
        <w:rPr>
          <w:rFonts w:ascii="Times New Roman" w:hAnsi="Times New Roman" w:cs="Times New Roman"/>
          <w:sz w:val="24"/>
        </w:rPr>
        <w:t xml:space="preserve"> režīms pienācīgi risina šādus riskus. Ja valstis konstatē zemākus riskus, tās var pieņemt lēmumu pieļaut vienkāršotus pasākumus attiecībā uz atsevišķām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saskaņā ar zināmiem nosacījumiem.</w:t>
      </w:r>
    </w:p>
    <w:p w14:paraId="44CAB56E" w14:textId="77777777" w:rsidR="00A46986" w:rsidRPr="001766C7" w:rsidRDefault="00A46986" w:rsidP="00A46986">
      <w:pPr>
        <w:pStyle w:val="BodyText"/>
        <w:jc w:val="both"/>
        <w:rPr>
          <w:rFonts w:ascii="Times New Roman" w:hAnsi="Times New Roman" w:cs="Times New Roman"/>
          <w:noProof/>
          <w:sz w:val="24"/>
        </w:rPr>
      </w:pPr>
    </w:p>
    <w:p w14:paraId="2F9F10A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arī jāidentificē, jānovērtē un jāsaprot, kādus riskus valstij rada proliferācijas finansēšana. Saistībā ar 1. rekomendāciju “proliferācijas finansēšanas risks” ir tikai un vienīgi 7. rekomendācijā minēto saistību piemērot mērķētas finanšu sankcijas iespējams pārkāpums, neīstenošana vai izvairīšanās no šīm saistībām. Valstīm ir samērīgi jārīkojas, lai nodrošinātu šo risku efektīvu mazināšanu, tostarp jānosaka iestāde vai mehānisms risku novērtēšanas pasākumu koordinēšanai, kā arī šim nolūkam efektīvi jāiedala resursi. Ja valstis konstatē augstākus riskus, tām jānodrošina, ka tās pienācīgi risina šādus riskus. Ja valstis identificē zemākus riskus, tām jānodrošina, ka piemērotie pasākumi ir samērojami ar proliferācijas finansēšanas risku, vienlaikus joprojām nodrošinot, ka tās pilnībā īsteno mērķētas finanšu sankcijas, kā prasīts 7. rekomendācijā.</w:t>
      </w:r>
    </w:p>
    <w:p w14:paraId="044ED2C1" w14:textId="77777777" w:rsidR="00A46986" w:rsidRPr="001766C7" w:rsidRDefault="00A46986" w:rsidP="00A46986">
      <w:pPr>
        <w:pStyle w:val="BodyText"/>
        <w:jc w:val="both"/>
        <w:rPr>
          <w:rFonts w:ascii="Times New Roman" w:hAnsi="Times New Roman" w:cs="Times New Roman"/>
          <w:noProof/>
          <w:sz w:val="24"/>
        </w:rPr>
      </w:pPr>
    </w:p>
    <w:p w14:paraId="5EF7E1CB"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jāizvirza prasība finanšu iestādēm un izraudzītajiem nefinanšu uzņēmumiem un profesijām (</w:t>
      </w:r>
      <w:r w:rsidRPr="001766C7">
        <w:rPr>
          <w:rFonts w:ascii="Times New Roman" w:hAnsi="Times New Roman" w:cs="Times New Roman"/>
          <w:i/>
          <w:iCs/>
          <w:sz w:val="24"/>
        </w:rPr>
        <w:t>DNFBP</w:t>
      </w:r>
      <w:r w:rsidRPr="001766C7">
        <w:rPr>
          <w:rFonts w:ascii="Times New Roman" w:hAnsi="Times New Roman" w:cs="Times New Roman"/>
          <w:sz w:val="24"/>
        </w:rPr>
        <w:t>) apzināt, novērtēt un īstenot efektīvus pasākumus noziedzīgi iegūtu līdzekļu legalizācijas, terorisma finansēšanas un proliferācijas finansēšanas risku mazināšanai.</w:t>
      </w:r>
    </w:p>
    <w:p w14:paraId="669E24FA" w14:textId="77777777" w:rsidR="00A46986" w:rsidRPr="001766C7" w:rsidRDefault="00A46986" w:rsidP="00A46986">
      <w:pPr>
        <w:pStyle w:val="BodyText"/>
        <w:jc w:val="both"/>
        <w:rPr>
          <w:rFonts w:ascii="Times New Roman" w:hAnsi="Times New Roman" w:cs="Times New Roman"/>
          <w:noProof/>
          <w:sz w:val="24"/>
        </w:rPr>
      </w:pPr>
    </w:p>
    <w:p w14:paraId="5BFD6ACD"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2. Sadarbība un koordinācija valsts līmenī</w:t>
      </w:r>
    </w:p>
    <w:p w14:paraId="23F72E7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CBE4599"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jāizstrādā valsts </w:t>
      </w:r>
      <w:r w:rsidRPr="001766C7">
        <w:rPr>
          <w:rFonts w:ascii="Times New Roman" w:hAnsi="Times New Roman" w:cs="Times New Roman"/>
          <w:i/>
          <w:iCs/>
          <w:sz w:val="24"/>
        </w:rPr>
        <w:t>AML/CFT/CPF</w:t>
      </w:r>
      <w:r w:rsidRPr="001766C7">
        <w:rPr>
          <w:rFonts w:ascii="Times New Roman" w:hAnsi="Times New Roman" w:cs="Times New Roman"/>
          <w:sz w:val="24"/>
        </w:rPr>
        <w:t xml:space="preserve"> politika, kas balstīta uz apzinātajiem riskiem</w:t>
      </w:r>
      <w:r w:rsidRPr="001766C7">
        <w:rPr>
          <w:rFonts w:ascii="Times New Roman" w:hAnsi="Times New Roman" w:cs="Times New Roman"/>
          <w:noProof/>
          <w:sz w:val="24"/>
          <w:vertAlign w:val="superscript"/>
        </w:rPr>
        <w:footnoteReference w:id="1"/>
      </w:r>
      <w:r w:rsidRPr="001766C7">
        <w:rPr>
          <w:rFonts w:ascii="Times New Roman" w:hAnsi="Times New Roman" w:cs="Times New Roman"/>
          <w:sz w:val="24"/>
        </w:rPr>
        <w:t>, un šī politika ir regulāri jāpārskata, turklāt valstīm ir jānosaka iestāde vai jāievieš koordinācijas vai cits mehānisms, kas ir atbildīgs par šo politiku.</w:t>
      </w:r>
    </w:p>
    <w:p w14:paraId="0A80EB88" w14:textId="77777777" w:rsidR="00A46986" w:rsidRPr="001766C7" w:rsidRDefault="00A46986" w:rsidP="00A46986">
      <w:pPr>
        <w:pStyle w:val="BodyText"/>
        <w:jc w:val="both"/>
        <w:rPr>
          <w:rFonts w:ascii="Times New Roman" w:hAnsi="Times New Roman" w:cs="Times New Roman"/>
          <w:noProof/>
          <w:sz w:val="24"/>
        </w:rPr>
      </w:pPr>
    </w:p>
    <w:p w14:paraId="0ED877E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jānodrošina, ka politikas veidotāji, finanšu izlūkošanas vienība (FIV), tiesībaizsardzības iestādes, uzraugi un arī citas attiecīgās kompetentās iestādes politikas veidošanas un darbības līmenī ir ieviesušas efektīvus mehānismus, kas palīdz tām sadarboties un attiecīgā gadījumā valsts mērogā koordinēt politisko nostādņu un pasākumu izstrādi un īstenošanu, lai novērstu noziedzīgi iegūtu līdzekļu legalizāciju, kā arī apkarotu teroristu finansēšanu un masu iznīcināšanas ieroču proliferācijas finansēšanu. Šādos mehānismos ir jāietver sadarbība un koordinācija starp attiecīgajām iestādēm, lai nodrošinātu </w:t>
      </w:r>
      <w:r w:rsidRPr="001766C7">
        <w:rPr>
          <w:rFonts w:ascii="Times New Roman" w:hAnsi="Times New Roman" w:cs="Times New Roman"/>
          <w:i/>
          <w:iCs/>
          <w:sz w:val="24"/>
        </w:rPr>
        <w:t>AML/CFT/CPF</w:t>
      </w:r>
      <w:r w:rsidRPr="001766C7">
        <w:rPr>
          <w:rFonts w:ascii="Times New Roman" w:hAnsi="Times New Roman" w:cs="Times New Roman"/>
          <w:sz w:val="24"/>
        </w:rPr>
        <w:t xml:space="preserve"> </w:t>
      </w:r>
      <w:r w:rsidRPr="001766C7">
        <w:rPr>
          <w:rFonts w:ascii="Times New Roman" w:hAnsi="Times New Roman" w:cs="Times New Roman"/>
          <w:sz w:val="24"/>
        </w:rPr>
        <w:lastRenderedPageBreak/>
        <w:t>prasību atbilstību datu aizsardzības un privātuma noteikumiem un citiem līdzīgiem noteikumiem (piemēram, datu drošībai/lokalizācijai).</w:t>
      </w:r>
    </w:p>
    <w:p w14:paraId="217DAFCB" w14:textId="77777777" w:rsidR="00A46986" w:rsidRPr="001766C7" w:rsidRDefault="00A46986" w:rsidP="00A46986">
      <w:pPr>
        <w:pStyle w:val="BodyText"/>
        <w:jc w:val="both"/>
        <w:rPr>
          <w:rFonts w:ascii="Times New Roman" w:hAnsi="Times New Roman" w:cs="Times New Roman"/>
          <w:noProof/>
          <w:sz w:val="24"/>
        </w:rPr>
      </w:pPr>
    </w:p>
    <w:p w14:paraId="6DCDB96A" w14:textId="77777777" w:rsidR="00A46986" w:rsidRPr="001766C7" w:rsidRDefault="00A46986" w:rsidP="00A46986">
      <w:pPr>
        <w:pStyle w:val="BodyText"/>
        <w:jc w:val="both"/>
        <w:rPr>
          <w:rFonts w:ascii="Times New Roman" w:hAnsi="Times New Roman" w:cs="Times New Roman"/>
          <w:noProof/>
          <w:sz w:val="24"/>
        </w:rPr>
      </w:pPr>
    </w:p>
    <w:p w14:paraId="084EF9F8" w14:textId="77777777" w:rsidR="00A46986" w:rsidRPr="001766C7" w:rsidRDefault="00A46986" w:rsidP="00A46986">
      <w:pPr>
        <w:pStyle w:val="Heading2"/>
        <w:tabs>
          <w:tab w:val="left" w:pos="832"/>
          <w:tab w:val="left" w:pos="833"/>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B. NOZIEDZĪGI IEGŪTU LĪDZEKĻU LEGALIZĀCIJA UN KONFISKĀCIJA</w:t>
      </w:r>
    </w:p>
    <w:p w14:paraId="58D84648" w14:textId="77777777" w:rsidR="00A46986" w:rsidRPr="001766C7" w:rsidRDefault="00A46986" w:rsidP="00A46986">
      <w:pPr>
        <w:pStyle w:val="Heading2"/>
        <w:tabs>
          <w:tab w:val="left" w:pos="832"/>
          <w:tab w:val="left" w:pos="833"/>
        </w:tabs>
        <w:spacing w:before="0"/>
        <w:ind w:left="0"/>
        <w:jc w:val="both"/>
        <w:rPr>
          <w:rFonts w:ascii="Times New Roman" w:hAnsi="Times New Roman" w:cs="Times New Roman"/>
          <w:noProof/>
          <w:color w:val="348092"/>
          <w:sz w:val="24"/>
        </w:rPr>
      </w:pPr>
    </w:p>
    <w:p w14:paraId="7C0D11E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 Noziedzīgi iegūtu līdzekļu legalizācija – noziedzīgs nodarījums*</w:t>
      </w:r>
    </w:p>
    <w:p w14:paraId="1C755571"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C5B874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Pamatojoties uz Vīnes konvenciju un Palermo konvenciju, valstīm ir jānosaka kriminālatbildība par noziedzīgi iegūtu līdzekļu legalizāciju. Valstīm ir jāattiecina noziedzīgi iegūtu līdzekļu legalizācijas nodarījums uz visiem smagajiem noziedzīgajiem nodarījumiem, lai aptvertu iespējami plašāko predikatīvo noziedzīgo nodarījumu diapazonu.</w:t>
      </w:r>
    </w:p>
    <w:p w14:paraId="3E615D40" w14:textId="77777777" w:rsidR="00A46986" w:rsidRPr="001766C7" w:rsidRDefault="00A46986" w:rsidP="00A46986">
      <w:pPr>
        <w:pStyle w:val="BodyText"/>
        <w:jc w:val="both"/>
        <w:rPr>
          <w:rFonts w:ascii="Times New Roman" w:hAnsi="Times New Roman" w:cs="Times New Roman"/>
          <w:noProof/>
          <w:sz w:val="24"/>
        </w:rPr>
      </w:pPr>
    </w:p>
    <w:p w14:paraId="38432B6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4. Konfiskācija un pagaidu pasākumi*</w:t>
      </w:r>
    </w:p>
    <w:p w14:paraId="03E4EF61"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0C0115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jāpieņem pasākumi, kas līdzinās tiem, kuri ir noteikti Vīnes konvencijā, Palermo konvencijā un Konvencijā par cīņu pret terorisma finansēšanu, tostarp normatīvie akti, lai pilnvarotu kompetentās iestādes iesaldēt vai aizturēt un konfiscēt turpmāk minēto mantu, neierobežojot </w:t>
      </w:r>
      <w:r w:rsidRPr="001766C7">
        <w:rPr>
          <w:rFonts w:ascii="Times New Roman" w:hAnsi="Times New Roman" w:cs="Times New Roman"/>
          <w:i/>
          <w:iCs/>
          <w:sz w:val="24"/>
        </w:rPr>
        <w:t>bona fide</w:t>
      </w:r>
      <w:r w:rsidRPr="001766C7">
        <w:rPr>
          <w:rFonts w:ascii="Times New Roman" w:hAnsi="Times New Roman" w:cs="Times New Roman"/>
          <w:sz w:val="24"/>
        </w:rPr>
        <w:t xml:space="preserve"> trešo pušu tiesības: a) legalizētu noziedzīgi iegūtu mantu, b) ieņēmumus no noziedzīgi iegūtu līdzekļu legalizācijas vai nozieguma izdarīšanas rīkus, kas tiek izmantoti vai ko paredzēts izmantot šādā legalizācijā, c) mantu, kas ir ieņēmumi no terorisma finansēšanas, terorisma aktiem vai teroristiskām organizācijām vai kas tiek izmantota vai ko paredzēts izmantot šādai terorisma finansēšanai, terorisma aktiem vai teroristiskām organizācijām, vai kas ir piešķirta izmantošanai šādā terorisma finansēšanā, terorisma aktos vai teroristiskās organizācijās, vai d) līdzvērtīgu mantu.</w:t>
      </w:r>
    </w:p>
    <w:p w14:paraId="6366EE4E" w14:textId="77777777" w:rsidR="00A46986" w:rsidRPr="001766C7" w:rsidRDefault="00A46986" w:rsidP="00A46986">
      <w:pPr>
        <w:pStyle w:val="BodyText"/>
        <w:jc w:val="both"/>
        <w:rPr>
          <w:rFonts w:ascii="Times New Roman" w:hAnsi="Times New Roman" w:cs="Times New Roman"/>
          <w:noProof/>
          <w:sz w:val="24"/>
        </w:rPr>
      </w:pPr>
    </w:p>
    <w:p w14:paraId="7ED1182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Šādos pasākumos ir jāiekļauj šādas pilnvaras: a) identificēt, izsekot un novērtēt konfiscējamo mantu, b) īstenot pagaidu pasākumus, piemēram, iesaldēt vai arestēt, tādā veidā novēršot jebkādu šādas mantas izmantošanu, pārsūtīšanu vai likvidēšanu, c) īstenot pasākumus, ar ko novērš vai atceļ darbības, kas negatīvi ietekmē valsts spēju iesaldēt, aizturēt vai atgūt konfiscējamo mantu, un d) veikt visas attiecīgās izmeklēšanas darbības.</w:t>
      </w:r>
    </w:p>
    <w:p w14:paraId="3698721A" w14:textId="77777777" w:rsidR="00A46986" w:rsidRPr="001766C7" w:rsidRDefault="00A46986" w:rsidP="00A46986">
      <w:pPr>
        <w:pStyle w:val="BodyText"/>
        <w:jc w:val="both"/>
        <w:rPr>
          <w:rFonts w:ascii="Times New Roman" w:hAnsi="Times New Roman" w:cs="Times New Roman"/>
          <w:noProof/>
          <w:sz w:val="24"/>
        </w:rPr>
      </w:pPr>
    </w:p>
    <w:p w14:paraId="115E128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jāapsver iespēja noteikt pasākumus, ar kuriem šādus ieņēmumus vai nozieguma izdarīšanas rīkus var konfiscēt bez nepieciešamības pieņemt notiesājošu spriedumu krimināllietā (konfiskācija bez notiesājoša sprieduma), vai kuri paredz, ka likumpārkāpējam ir jāuzrāda konfiscējamās mantas likumīgā izcelsme tādā mērā, kādā šāda prasība atbilst valsts normatīvajos aktos noteiktajiem principiem.</w:t>
      </w:r>
    </w:p>
    <w:p w14:paraId="60F8CE81" w14:textId="77777777" w:rsidR="00A46986" w:rsidRPr="001766C7" w:rsidRDefault="00A46986" w:rsidP="00A46986">
      <w:pPr>
        <w:pStyle w:val="BodyText"/>
        <w:jc w:val="both"/>
        <w:rPr>
          <w:rFonts w:ascii="Times New Roman" w:hAnsi="Times New Roman" w:cs="Times New Roman"/>
          <w:noProof/>
          <w:sz w:val="24"/>
        </w:rPr>
      </w:pPr>
    </w:p>
    <w:p w14:paraId="44171D6E" w14:textId="77777777" w:rsidR="00A46986" w:rsidRPr="001766C7" w:rsidRDefault="00A46986" w:rsidP="00A46986">
      <w:pPr>
        <w:pStyle w:val="BodyText"/>
        <w:jc w:val="both"/>
        <w:rPr>
          <w:rFonts w:ascii="Times New Roman" w:hAnsi="Times New Roman" w:cs="Times New Roman"/>
          <w:noProof/>
          <w:sz w:val="24"/>
        </w:rPr>
      </w:pPr>
    </w:p>
    <w:p w14:paraId="45D0D463"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C. TERORISTU FINANSĒŠANA UN PROLIFERĀCIJAS FINANSĒŠANA</w:t>
      </w:r>
    </w:p>
    <w:p w14:paraId="7770A21E"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p>
    <w:p w14:paraId="37085608"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5. Teroristu finansēšana – noziedzīgs nodarījums*</w:t>
      </w:r>
    </w:p>
    <w:p w14:paraId="55D9319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84F7E8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Pamatojoties uz Konvenciju par cīņu pret terorisma finansēšanu, valstīm ir jānosaka kriminālatbildība par teroristu finansēšanu un kriminālatbildība ne vien par terorisma aktu finansēšanu, bet arī par teroristu organizāciju un atsevišķu teroristu finansēšanu, pat ja nepastāv saistība ar konkrētu terorisma aktu vai aktiem. Valstīm ir jānodrošina, ka šādus noziedzīgos nodarījumus klasificē kā predikatīvos noziedzīgos nodarījumus noziedzīgi iegūtu līdzekļu legalizācijas jomā.</w:t>
      </w:r>
    </w:p>
    <w:p w14:paraId="6CB54493" w14:textId="77777777" w:rsidR="00A46986" w:rsidRPr="001766C7" w:rsidRDefault="00A46986" w:rsidP="00A46986">
      <w:pPr>
        <w:pStyle w:val="BodyText"/>
        <w:jc w:val="both"/>
        <w:rPr>
          <w:rFonts w:ascii="Times New Roman" w:hAnsi="Times New Roman" w:cs="Times New Roman"/>
          <w:noProof/>
          <w:sz w:val="24"/>
        </w:rPr>
      </w:pPr>
    </w:p>
    <w:p w14:paraId="0114A535" w14:textId="77777777" w:rsidR="00A46986" w:rsidRPr="001766C7" w:rsidRDefault="00A46986" w:rsidP="00AD2BBF">
      <w:pPr>
        <w:pStyle w:val="Heading3"/>
        <w:keepNext/>
        <w:keepLines/>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6. Mērķētas finanšu sankcijas saistībā ar terorismu un teroristu finansēšanu*</w:t>
      </w:r>
    </w:p>
    <w:p w14:paraId="101281A7" w14:textId="77777777" w:rsidR="00A46986" w:rsidRPr="001766C7" w:rsidRDefault="00A46986" w:rsidP="00AD2BBF">
      <w:pPr>
        <w:pStyle w:val="Heading3"/>
        <w:keepNext/>
        <w:keepLines/>
        <w:tabs>
          <w:tab w:val="left" w:pos="774"/>
          <w:tab w:val="left" w:pos="775"/>
        </w:tabs>
        <w:ind w:left="0" w:firstLine="0"/>
        <w:jc w:val="both"/>
        <w:rPr>
          <w:rFonts w:ascii="Times New Roman" w:hAnsi="Times New Roman" w:cs="Times New Roman"/>
          <w:noProof/>
          <w:color w:val="348092"/>
        </w:rPr>
      </w:pPr>
    </w:p>
    <w:p w14:paraId="31049B4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izpildītu Apvienoto Nāciju Organizācijas Drošības padomes rezolūcijās izklāstītās prasības attiecībā uz terorisma un teroristu finansēšanas novēršanu un apkarošanu, valstīm jāievieš mērķētu finanšu sankciju režīmi. Minētajās rezolūcijās noteikts, ka valstīm nekavējoties jāiesaldē tādu personu vai struktūru līdzekļi vai citi aktīvi, kā arī jānodrošina, ka tiešā vai netiešā veidā nekādi līdzekļi vai citi aktīvi nav pieejami tādām personām vai struktūrām vai nav tādu personu vai struktūru rīcībā, kuras i) norādījusi Apvienoto Nāciju Organizācijas Drošības padome vai kuras ir norādītas tās uzdevumā saskaņā ar Apvienoto Nāciju Organizācijas Hartas VII nodaļu, tostarp saskaņā ar rezolūciju Nr. 1267 (1999) un tai sekojošajām rezolūcijām, vai ii) norādījusi attiecīgā valsts atbilstoši rezolūcijai Nr. 1373 (2001).</w:t>
      </w:r>
    </w:p>
    <w:p w14:paraId="18C55C81" w14:textId="77777777" w:rsidR="00A46986" w:rsidRPr="001766C7" w:rsidRDefault="00A46986" w:rsidP="00A46986">
      <w:pPr>
        <w:pStyle w:val="BodyText"/>
        <w:jc w:val="both"/>
        <w:rPr>
          <w:rFonts w:ascii="Times New Roman" w:hAnsi="Times New Roman" w:cs="Times New Roman"/>
          <w:noProof/>
          <w:sz w:val="24"/>
        </w:rPr>
      </w:pPr>
    </w:p>
    <w:p w14:paraId="667A860F"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7. Mērķētas finanšu sankcijas saistībā ar proliferāciju*</w:t>
      </w:r>
    </w:p>
    <w:p w14:paraId="0575D0B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3D3F35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izpildītu Apvienoto Nāciju Organizācijas Drošības padomes rezolūcijās izklāstītās prasības attiecībā uz masu iznīcināšanas ieroču proliferācijas un finansēšanas novēršanu, apturēšanu un izskaušanu, valstīm ir jānosaka mērķētas finanšu sankcijas. Minētajās rezolūcijās noteikts, ka valstīm nekavējoties jāiesaldē tādu personu vai struktūru līdzekļi vai citi aktīvi, kā arī jānodrošina, ka tiešā vai netiešā veidā nekādi līdzekļi vai citi aktīvi nav pieejami tādām personām vai struktūrām vai nav tādu personu vai struktūru rīcībā, kuras norādījusi Apvienoto Nāciju Organizācijas Drošības padome vai kuras ir norādītas tās uzdevumā saskaņā ar Apvienoto Nāciju Organizācijas Hartas VII nodaļu.</w:t>
      </w:r>
    </w:p>
    <w:p w14:paraId="452C0130" w14:textId="77777777" w:rsidR="00A46986" w:rsidRPr="001766C7" w:rsidRDefault="00A46986" w:rsidP="00A46986">
      <w:pPr>
        <w:pStyle w:val="BodyText"/>
        <w:jc w:val="both"/>
        <w:rPr>
          <w:rFonts w:ascii="Times New Roman" w:hAnsi="Times New Roman" w:cs="Times New Roman"/>
          <w:noProof/>
          <w:sz w:val="24"/>
        </w:rPr>
      </w:pPr>
    </w:p>
    <w:p w14:paraId="44367670"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8. Bezpeļņas organizācijas*</w:t>
      </w:r>
    </w:p>
    <w:p w14:paraId="786A8505"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297E04F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jāpārbauda tādu normatīvo aktu atbilstība, kas attiecas uz bezpeļņas organizācijām, kuras valsts ir identificējusi kā nepasargātas pret ļaunprātīgu izmantošanu teroristu finansēšanai. Valstīm ir jāpiemēro mērķorientēti un samērīgi pasākumi atbilstīgi riskos balstītai pieejai attiecībā uz šādām bezpeļņas organizācijām, lai pasargātu tās pret ļaunprātīgu izmantošanu teroristu finansēšanas nolūkā, ko veic:</w:t>
      </w:r>
    </w:p>
    <w:p w14:paraId="6290F375"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teroristiskās organizācijas, kuras uzdodas par likumīgām organizācijām;</w:t>
      </w:r>
    </w:p>
    <w:p w14:paraId="6DD8C224"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likumīgas organizācijas, kas izmanto šīs bezpeļņas organizācijas kā starpniekus teroristu finansēšanai, tostarp nolūkā izvairīties no aktīvu iesaldēšanas pasākumiem, un</w:t>
      </w:r>
    </w:p>
    <w:p w14:paraId="2F9CDBD6"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slēpjot vai maskējot likumīgiem mērķiem paredzētu līdzekļu slepenu novirzīšanu teroristu organizācijām.</w:t>
      </w:r>
    </w:p>
    <w:p w14:paraId="2FAA64DA" w14:textId="77777777" w:rsidR="00A46986" w:rsidRPr="001766C7" w:rsidRDefault="00A46986" w:rsidP="00A46986">
      <w:pPr>
        <w:jc w:val="both"/>
        <w:rPr>
          <w:rFonts w:ascii="Times New Roman" w:hAnsi="Times New Roman" w:cs="Times New Roman"/>
          <w:noProof/>
          <w:sz w:val="24"/>
        </w:rPr>
      </w:pPr>
    </w:p>
    <w:p w14:paraId="36EBDD4E" w14:textId="77777777" w:rsidR="00A46986" w:rsidRPr="001766C7" w:rsidRDefault="00A46986" w:rsidP="00A46986">
      <w:pPr>
        <w:pStyle w:val="BodyText"/>
        <w:jc w:val="both"/>
        <w:rPr>
          <w:rFonts w:ascii="Times New Roman" w:hAnsi="Times New Roman" w:cs="Times New Roman"/>
          <w:noProof/>
          <w:sz w:val="24"/>
        </w:rPr>
      </w:pPr>
    </w:p>
    <w:p w14:paraId="1195D893" w14:textId="77777777" w:rsidR="00A46986" w:rsidRPr="001766C7" w:rsidRDefault="00A46986" w:rsidP="00A46986">
      <w:pPr>
        <w:pStyle w:val="Heading2"/>
        <w:tabs>
          <w:tab w:val="left" w:pos="832"/>
          <w:tab w:val="left" w:pos="833"/>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D. PREVENTĪVI PASĀKUMI</w:t>
      </w:r>
    </w:p>
    <w:p w14:paraId="3CA22DB5" w14:textId="77777777" w:rsidR="00A46986" w:rsidRPr="001766C7" w:rsidRDefault="00A46986" w:rsidP="00A46986">
      <w:pPr>
        <w:pStyle w:val="Heading2"/>
        <w:tabs>
          <w:tab w:val="left" w:pos="832"/>
          <w:tab w:val="left" w:pos="833"/>
        </w:tabs>
        <w:spacing w:before="0"/>
        <w:ind w:left="0"/>
        <w:jc w:val="both"/>
        <w:rPr>
          <w:rFonts w:ascii="Times New Roman" w:hAnsi="Times New Roman" w:cs="Times New Roman"/>
          <w:noProof/>
          <w:color w:val="348092"/>
          <w:sz w:val="24"/>
        </w:rPr>
      </w:pPr>
    </w:p>
    <w:p w14:paraId="34C05C56"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9. Finanšu iestāžu neizpaužamo ziņu aizsardzības tiesiskais regulējums</w:t>
      </w:r>
    </w:p>
    <w:p w14:paraId="52A31214"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4F9640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jānodrošina, ka finanšu iestāžu neizpaužamo ziņu aizsardzības tiesiskais regulējums nekavē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rekomendāciju ieviešanu.</w:t>
      </w:r>
    </w:p>
    <w:p w14:paraId="7E7E52ED" w14:textId="77777777" w:rsidR="00A46986" w:rsidRPr="001766C7" w:rsidRDefault="00A46986" w:rsidP="00A46986">
      <w:pPr>
        <w:pStyle w:val="BodyText"/>
        <w:jc w:val="both"/>
        <w:rPr>
          <w:rFonts w:ascii="Times New Roman" w:hAnsi="Times New Roman" w:cs="Times New Roman"/>
          <w:noProof/>
          <w:sz w:val="24"/>
        </w:rPr>
      </w:pPr>
    </w:p>
    <w:p w14:paraId="4F4042C3"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KLIENTA UZTICAMĪBAS PĀRBAUDE UN INFORMĀCIJAS UZGLABĀŠANA</w:t>
      </w:r>
    </w:p>
    <w:p w14:paraId="6F4E05A2"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F3B0D0B"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10. Klienta uzticamības pārbaude*</w:t>
      </w:r>
    </w:p>
    <w:p w14:paraId="377015C5"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61FFF7F0"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jāaizliedz uzturēt anonīmus kontus vai kontus, kas atvērti ar acīmredzami fiktīviem vārdiem.</w:t>
      </w:r>
    </w:p>
    <w:p w14:paraId="33D79611" w14:textId="77777777" w:rsidR="00A46986" w:rsidRPr="001766C7" w:rsidRDefault="00A46986" w:rsidP="00A46986">
      <w:pPr>
        <w:pStyle w:val="BodyText"/>
        <w:jc w:val="both"/>
        <w:rPr>
          <w:rFonts w:ascii="Times New Roman" w:hAnsi="Times New Roman" w:cs="Times New Roman"/>
          <w:noProof/>
          <w:sz w:val="24"/>
        </w:rPr>
      </w:pPr>
    </w:p>
    <w:p w14:paraId="70A4E8E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ir jānosaka pienākums veikt klienta uzticamības pārbaudes pasākumus, ja:</w:t>
      </w:r>
    </w:p>
    <w:p w14:paraId="018716B9"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i) tiek izveidotas darījumu attiecības;</w:t>
      </w:r>
    </w:p>
    <w:p w14:paraId="367F6AFC"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ii) tiek veikti neregulāri darījumi: i) kuru summa pārsniedz piemērojamo norādīto robežvērtību (15 000 USD/EUR) vai ii) kuri ir naudas pārvedums ar telekomunikāciju līdzekļu starpniecību 16. rekomendācijas skaidrojošajā piezīmē minētajos apstākļos;</w:t>
      </w:r>
    </w:p>
    <w:p w14:paraId="51380CBB"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iii) pastāv aizdomas par noziedzīgi iegūtu līdzekļu legalizāciju vai terorisma finansēšanu vai</w:t>
      </w:r>
    </w:p>
    <w:p w14:paraId="6E4D364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iv) finanšu iestādei ir šaubas par iepriekš iegūto klienta identifikācijas datu ticamību vai atbilstību.</w:t>
      </w:r>
    </w:p>
    <w:p w14:paraId="2329160B" w14:textId="77777777" w:rsidR="00A46986" w:rsidRPr="001766C7" w:rsidRDefault="00A46986" w:rsidP="00A46986">
      <w:pPr>
        <w:pStyle w:val="ListParagraph"/>
        <w:tabs>
          <w:tab w:val="left" w:pos="1457"/>
        </w:tabs>
        <w:spacing w:before="0"/>
        <w:ind w:left="0" w:firstLine="0"/>
        <w:rPr>
          <w:rFonts w:ascii="Times New Roman" w:hAnsi="Times New Roman" w:cs="Times New Roman"/>
          <w:noProof/>
          <w:sz w:val="24"/>
        </w:rPr>
      </w:pPr>
    </w:p>
    <w:p w14:paraId="7A3F7763"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Klienta uzticamības pārbaude ir jānosaka normatīvajos aktos kā princips, kas ir jāievēro finanšu iestādēm. Katra valsts var noteikt, kā tā noteiks konkrētas klienta uzticamības pārbaudes veikšanas prasības, proti, ar normatīvo aktu vai citu izpildāmo aktu starpniecību.</w:t>
      </w:r>
    </w:p>
    <w:p w14:paraId="6FD41789" w14:textId="77777777" w:rsidR="00A46986" w:rsidRPr="001766C7" w:rsidRDefault="00A46986" w:rsidP="00A46986">
      <w:pPr>
        <w:pStyle w:val="BodyText"/>
        <w:jc w:val="both"/>
        <w:rPr>
          <w:rFonts w:ascii="Times New Roman" w:hAnsi="Times New Roman" w:cs="Times New Roman"/>
          <w:noProof/>
          <w:sz w:val="24"/>
        </w:rPr>
      </w:pPr>
    </w:p>
    <w:p w14:paraId="3697C54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Jāīsteno šādi klienta uzticamības pārbaudes veikšanas pasākumi:</w:t>
      </w:r>
    </w:p>
    <w:p w14:paraId="7778EF6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klienta identifikācija un iegūto identitātes datu pārbaude, izmantojot ticamus, neatkarīgus avota dokumentus, datus vai informāciju;</w:t>
      </w:r>
    </w:p>
    <w:p w14:paraId="7585AA8B" w14:textId="77777777" w:rsidR="00A46986" w:rsidRPr="001766C7" w:rsidRDefault="00A46986" w:rsidP="00A46986">
      <w:pPr>
        <w:pStyle w:val="BodyText"/>
        <w:ind w:left="567"/>
        <w:jc w:val="both"/>
        <w:rPr>
          <w:rFonts w:ascii="Times New Roman" w:hAnsi="Times New Roman" w:cs="Times New Roman"/>
          <w:noProof/>
          <w:sz w:val="24"/>
        </w:rPr>
      </w:pPr>
    </w:p>
    <w:p w14:paraId="23EC8C36"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patiesā labuma guvēja identifikācija un pamatotu pasākumu īstenošana patiesā labuma guvēja identitātes pārbaudei, lai finanšu iestāde būtu pārliecināta, ka zina, kurš ir patiesais labuma guvējs. Attiecībā uz juridiskām personām un veidojumiem finanšu iestādēm ir jāsaprot, kāda ir klienta īpašumtiesību un kontroles struktūra;</w:t>
      </w:r>
    </w:p>
    <w:p w14:paraId="44CBB4E1"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izpratne un nepieciešamības gadījumā informācijas iegūšana par darījumu attiecību mērķi un paredzamo būtību;</w:t>
      </w:r>
    </w:p>
    <w:p w14:paraId="55E6FD9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pastāvīgas darījumu attiecību uzraudzības un darījumu pārbaudes veikšana darījuma attiecību laikā, lai nodrošinātu, ka darījumi tiek veikti saskaņā ar iestādes rīcībā esošo informāciju par klientu, tā uzņēmējdarbību un riska profilu, tostarp, ja nepieciešams, informāciju par līdzekļu izcelsmi.</w:t>
      </w:r>
    </w:p>
    <w:p w14:paraId="199B929A" w14:textId="77777777" w:rsidR="00A46986" w:rsidRPr="001766C7" w:rsidRDefault="00A46986" w:rsidP="00A46986">
      <w:pPr>
        <w:pStyle w:val="BodyText"/>
        <w:jc w:val="both"/>
        <w:rPr>
          <w:rFonts w:ascii="Times New Roman" w:hAnsi="Times New Roman" w:cs="Times New Roman"/>
          <w:noProof/>
          <w:sz w:val="24"/>
        </w:rPr>
      </w:pPr>
    </w:p>
    <w:p w14:paraId="0053E46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Finanšu iestādēm ir jānosaka pienākums veikt katru klienta uzticamības pārbaudes pasākumu, kurš minēts iepriekš a)–d) apakšpunktā, tomēr tām ir jāizvērtē šo pasākumu apmērs, īstenojot </w:t>
      </w:r>
      <w:r w:rsidRPr="001766C7">
        <w:rPr>
          <w:rFonts w:ascii="Times New Roman" w:hAnsi="Times New Roman" w:cs="Times New Roman"/>
          <w:i/>
          <w:iCs/>
          <w:sz w:val="24"/>
        </w:rPr>
        <w:t>RBA</w:t>
      </w:r>
      <w:r w:rsidRPr="001766C7">
        <w:rPr>
          <w:rFonts w:ascii="Times New Roman" w:hAnsi="Times New Roman" w:cs="Times New Roman"/>
          <w:sz w:val="24"/>
        </w:rPr>
        <w:t xml:space="preserve"> atbilstoši šīs rekomendācijas un 1. rekomendācijas skaidrojošajai piezīmei.</w:t>
      </w:r>
    </w:p>
    <w:p w14:paraId="2D6D2D30" w14:textId="77777777" w:rsidR="00A46986" w:rsidRPr="001766C7" w:rsidRDefault="00A46986" w:rsidP="00A46986">
      <w:pPr>
        <w:pStyle w:val="BodyText"/>
        <w:jc w:val="both"/>
        <w:rPr>
          <w:rFonts w:ascii="Times New Roman" w:hAnsi="Times New Roman" w:cs="Times New Roman"/>
          <w:noProof/>
          <w:sz w:val="24"/>
        </w:rPr>
      </w:pPr>
    </w:p>
    <w:p w14:paraId="506B5D0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ir jānosaka pienākums pārbaudīt klienta un patiesā labuma guvēja identitāti pirms darījumu attiecību uzsākšanas vai darījuma attiecību laikā, vai pirms darījuma veikšanas vai tā laikā, ja šo darījumu veic gadījuma rakstura klienti. Valstis var ļaut finanšu iestādēm pabeigt pārbaudi pēc darījuma attiecību uzsākšanas, tiklīdz tas ir praktiski iespējams, ja noziedzīgi iegūtu līdzekļu legalizācijas un teroristu finansēšanas riski tiek efektīvi pārvaldīti un ja tas ir būtiski, lai nepārtrauktu ierasto uzņēmējdarbības ritumu.</w:t>
      </w:r>
    </w:p>
    <w:p w14:paraId="41DC0465" w14:textId="77777777" w:rsidR="00A46986" w:rsidRPr="001766C7" w:rsidRDefault="00A46986" w:rsidP="00A46986">
      <w:pPr>
        <w:pStyle w:val="BodyText"/>
        <w:jc w:val="both"/>
        <w:rPr>
          <w:rFonts w:ascii="Times New Roman" w:hAnsi="Times New Roman" w:cs="Times New Roman"/>
          <w:noProof/>
          <w:sz w:val="24"/>
        </w:rPr>
      </w:pPr>
    </w:p>
    <w:p w14:paraId="30A17B6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Ja finanšu iestāde nespēj izpildīt iepriekš a)–d) apakšpunktā minētās piemērojamās prasības (ņemot vērā riskos balstītu pieeju un attiecīgi pielāgojot pasākumu apmēru), tai nedrīkst ļaut atvērt kontu, sākt darījumu attiecības vai veikt darījumu, vai tai ir jāpārtrauc darījumu attiecības, un tai ir jālemj par ziņošanu par aizdomīgu darījumu saistībā ar klientu.</w:t>
      </w:r>
    </w:p>
    <w:p w14:paraId="3E07B054" w14:textId="77777777" w:rsidR="00A46986" w:rsidRPr="001766C7" w:rsidRDefault="00A46986" w:rsidP="00A46986">
      <w:pPr>
        <w:pStyle w:val="BodyText"/>
        <w:jc w:val="both"/>
        <w:rPr>
          <w:rFonts w:ascii="Times New Roman" w:hAnsi="Times New Roman" w:cs="Times New Roman"/>
          <w:noProof/>
          <w:sz w:val="24"/>
        </w:rPr>
      </w:pPr>
    </w:p>
    <w:p w14:paraId="480449C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Šādas prasības jāattiecina uz visiem jaunajiem klientiem, lai gan, ņemot vērā būtiskumu un risku, finanšu iestādēm šī rekomendācija ir jāattiecina arī uz esošajiem klientiem, un attiecīgajā laikā tām jāveic esošo darījuma attiecību izpēte.</w:t>
      </w:r>
    </w:p>
    <w:p w14:paraId="67901BA8" w14:textId="77777777" w:rsidR="00A46986" w:rsidRPr="001766C7" w:rsidRDefault="00A46986" w:rsidP="00A46986">
      <w:pPr>
        <w:pStyle w:val="BodyText"/>
        <w:jc w:val="both"/>
        <w:rPr>
          <w:rFonts w:ascii="Times New Roman" w:hAnsi="Times New Roman" w:cs="Times New Roman"/>
          <w:noProof/>
          <w:sz w:val="24"/>
        </w:rPr>
      </w:pPr>
    </w:p>
    <w:p w14:paraId="1E81E23C" w14:textId="77777777" w:rsidR="00A46986" w:rsidRPr="001766C7" w:rsidRDefault="00A46986" w:rsidP="00AD2BBF">
      <w:pPr>
        <w:pStyle w:val="Heading3"/>
        <w:keepNext/>
        <w:keepLines/>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11. Informācijas uzglabāšana</w:t>
      </w:r>
    </w:p>
    <w:p w14:paraId="77D0E857" w14:textId="77777777" w:rsidR="00A46986" w:rsidRPr="001766C7" w:rsidRDefault="00A46986" w:rsidP="00AD2BBF">
      <w:pPr>
        <w:pStyle w:val="Heading3"/>
        <w:keepNext/>
        <w:keepLines/>
        <w:tabs>
          <w:tab w:val="left" w:pos="774"/>
          <w:tab w:val="left" w:pos="775"/>
        </w:tabs>
        <w:ind w:left="0" w:firstLine="0"/>
        <w:jc w:val="both"/>
        <w:rPr>
          <w:rFonts w:ascii="Times New Roman" w:hAnsi="Times New Roman" w:cs="Times New Roman"/>
          <w:noProof/>
          <w:color w:val="348092"/>
        </w:rPr>
      </w:pPr>
    </w:p>
    <w:p w14:paraId="246E5BE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finanšu iestādes varētu ātri izpildīt kompetento iestāžu informācijas pieprasījumus, tām obligāti vismaz piecus gadus jāuzglabā visa nepieciešamā informācija par darījumiem – gan iekšzemes, gan starptautiskā. Šai informācijai jābūt pietiekami izsmeļošai, lai varētu rekonstruēt atsevišķus darījumus (tostarp summu un izmantoto valūtu, ja tāda ir), tādējādi vajadzības gadījumā nodrošinot pierādījumus apsūdzībai par noziedzīgu nodarījumu.</w:t>
      </w:r>
    </w:p>
    <w:p w14:paraId="38C95290" w14:textId="77777777" w:rsidR="00A46986" w:rsidRPr="001766C7" w:rsidRDefault="00A46986" w:rsidP="00A46986">
      <w:pPr>
        <w:pStyle w:val="BodyText"/>
        <w:jc w:val="both"/>
        <w:rPr>
          <w:rFonts w:ascii="Times New Roman" w:hAnsi="Times New Roman" w:cs="Times New Roman"/>
          <w:noProof/>
          <w:sz w:val="24"/>
        </w:rPr>
      </w:pPr>
    </w:p>
    <w:p w14:paraId="1E71326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jānosaka pienākums saglabāt visu klienta uzticamības pārbaudes laikā iegūto informāciju (piemēram, oficiālo identifikācijas dokumentu – pasu, identifikācijas karšu, autovadītāja apliecību vai līdzīgu dokumentu – kopijas vai ierakstus), konta dokumentus un darījuma sarakstus, tostarp jebkuras veiktās analīzes rezultātus (piemēram, aptaujas, ko veic, lai noteiktu kompleksu, neparasti lielu darījumu vēsturi un mērķi); šī informācija jāglabā vismaz piecus gadus pēc darījumu attiecību pārtraukšanas vai pēc neregulārā darījuma izpildes datuma.</w:t>
      </w:r>
    </w:p>
    <w:p w14:paraId="77A6ABCB" w14:textId="77777777" w:rsidR="00A46986" w:rsidRPr="001766C7" w:rsidRDefault="00A46986" w:rsidP="00A46986">
      <w:pPr>
        <w:pStyle w:val="BodyText"/>
        <w:jc w:val="both"/>
        <w:rPr>
          <w:rFonts w:ascii="Times New Roman" w:hAnsi="Times New Roman" w:cs="Times New Roman"/>
          <w:noProof/>
          <w:sz w:val="24"/>
        </w:rPr>
      </w:pPr>
    </w:p>
    <w:p w14:paraId="501994EA"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Normatīvajos aktos jāizvirza prasība finanšu iestādēm saglabāt darījumu informāciju un klienta uzticamības pārbaudēs iegūto informāciju.</w:t>
      </w:r>
    </w:p>
    <w:p w14:paraId="0072ACC1" w14:textId="77777777" w:rsidR="00A46986" w:rsidRPr="001766C7" w:rsidRDefault="00A46986" w:rsidP="00A46986">
      <w:pPr>
        <w:pStyle w:val="BodyText"/>
        <w:jc w:val="both"/>
        <w:rPr>
          <w:rFonts w:ascii="Times New Roman" w:hAnsi="Times New Roman" w:cs="Times New Roman"/>
          <w:noProof/>
          <w:sz w:val="24"/>
        </w:rPr>
      </w:pPr>
    </w:p>
    <w:p w14:paraId="4A5A1020"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Atbilstoši attiecīgām pilnvarām valsts kompetentajām iestādēm ir jābūt iespējai piekļūt klienta uzticamības pārbaudēs iegūtajai informācijai un darījumu informācijai.</w:t>
      </w:r>
    </w:p>
    <w:p w14:paraId="7C297550" w14:textId="77777777" w:rsidR="00A46986" w:rsidRPr="001766C7" w:rsidRDefault="00A46986" w:rsidP="00A46986">
      <w:pPr>
        <w:jc w:val="both"/>
        <w:rPr>
          <w:rFonts w:ascii="Times New Roman" w:hAnsi="Times New Roman" w:cs="Times New Roman"/>
          <w:noProof/>
          <w:sz w:val="24"/>
        </w:rPr>
      </w:pPr>
    </w:p>
    <w:p w14:paraId="5D8673A0" w14:textId="77777777" w:rsidR="00A46986" w:rsidRPr="001766C7" w:rsidRDefault="00A46986" w:rsidP="00A46986">
      <w:pPr>
        <w:pStyle w:val="BodyText"/>
        <w:jc w:val="both"/>
        <w:rPr>
          <w:rFonts w:ascii="Times New Roman" w:hAnsi="Times New Roman" w:cs="Times New Roman"/>
          <w:noProof/>
          <w:sz w:val="24"/>
        </w:rPr>
      </w:pPr>
    </w:p>
    <w:p w14:paraId="0A0E9AD1"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PAPILDU PASĀKUMI ĪPAŠIEM KLIENTIEM UN DARBĪBĀM</w:t>
      </w:r>
    </w:p>
    <w:p w14:paraId="6D5607A9"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870C007"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12. Politiski redzamas personas*</w:t>
      </w:r>
    </w:p>
    <w:p w14:paraId="38839A18"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2BBB647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Attiecībā uz politiski redzamām ārvalstu personām (gan klientiem, gan patiesajiem labuma guvējiem) finanšu iestādēm jānosaka pienākums veikt ne tikai parastos klienta uzticamības pārbaudes pasākumus, bet arī:</w:t>
      </w:r>
    </w:p>
    <w:p w14:paraId="4F0AB3C0"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izveidot atbilstīgas riska pārvaldības sistēmas, lai noteiktu, vai klients vai patiesais labuma guvējs ir politiski redzama persona;</w:t>
      </w:r>
    </w:p>
    <w:p w14:paraId="689EAA42"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saņemt augstākās vadības piekrišanu šādu darījumu attiecību izveidošanai (vai jau uzsāktu attiecību turpināšanai);</w:t>
      </w:r>
    </w:p>
    <w:p w14:paraId="29F69A31"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īstenot pamatotus pasākumus, lai noteiktu bagātības un līdzekļu avotu un</w:t>
      </w:r>
    </w:p>
    <w:p w14:paraId="74861912"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veikt pastāvīgu padziļinātu darījuma attiecību uzraudzību.</w:t>
      </w:r>
    </w:p>
    <w:p w14:paraId="577CCE7C"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p>
    <w:p w14:paraId="6A0A4A2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jānosaka pienākums veikt atbilstīgus pasākumus, lai noteiktu, vai klients vai patiesais labuma guvējs nav iekšzemes politiski redzama persona vai persona, kura veic vai ir veikusi svarīgus pienākumus starptautiskā organizācijā. Ja darījumu attiecības ar šādām personām ir riskantākas, finanšu iestādēm jānosaka pienākums īstenot pasākumus, kas minēti b), c) un d) apakšpunktā.</w:t>
      </w:r>
    </w:p>
    <w:p w14:paraId="27CAC116" w14:textId="77777777" w:rsidR="00A46986" w:rsidRPr="001766C7" w:rsidRDefault="00A46986" w:rsidP="00A46986">
      <w:pPr>
        <w:pStyle w:val="BodyText"/>
        <w:jc w:val="both"/>
        <w:rPr>
          <w:rFonts w:ascii="Times New Roman" w:hAnsi="Times New Roman" w:cs="Times New Roman"/>
          <w:noProof/>
          <w:sz w:val="24"/>
        </w:rPr>
      </w:pPr>
    </w:p>
    <w:p w14:paraId="285E2E7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Prasības attiecībā uz visu veidu politiski redzamām personām jāattiecina arī uz to ģimenes locekļiem vai tuviniekiem.</w:t>
      </w:r>
    </w:p>
    <w:p w14:paraId="4028DA3A" w14:textId="77777777" w:rsidR="00A46986" w:rsidRPr="001766C7" w:rsidRDefault="00A46986" w:rsidP="00A46986">
      <w:pPr>
        <w:pStyle w:val="BodyText"/>
        <w:jc w:val="both"/>
        <w:rPr>
          <w:rFonts w:ascii="Times New Roman" w:hAnsi="Times New Roman" w:cs="Times New Roman"/>
          <w:noProof/>
          <w:sz w:val="24"/>
        </w:rPr>
      </w:pPr>
    </w:p>
    <w:p w14:paraId="7A48C4D9"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13. Korespondentbankas darbības*</w:t>
      </w:r>
    </w:p>
    <w:p w14:paraId="54B4BA9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3467BD3A"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Attiecībā uz pārrobežu korespondentbankas darbībām un citām līdzīgām attiecībām finanšu iestādēm jānosaka ne tikai pienākums veikt parastos klienta uzticamības pārbaudes pasākumus, bet arī:</w:t>
      </w:r>
    </w:p>
    <w:p w14:paraId="0AD329A6"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lastRenderedPageBreak/>
        <w:t>a) apkopot pietiekami plašu informāciju par respondentiestādi, lai pilnīgi saprastu respondenta darbības būtību un no publiski pieejamās informācijas noteiktu iestādes reputāciju un uzraudzības kvalitāti, tostarp – vai pret to ir vērsta izmeklēšana vai normatīvi pasākumi saistībā ar noziedzīgi iegūtu līdzekļu legalizāciju vai teroristu finansēšanu;</w:t>
      </w:r>
    </w:p>
    <w:p w14:paraId="61F1750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novērtēt respondentiestādes </w:t>
      </w:r>
      <w:r w:rsidRPr="001766C7">
        <w:rPr>
          <w:rFonts w:ascii="Times New Roman" w:hAnsi="Times New Roman" w:cs="Times New Roman"/>
          <w:i/>
          <w:iCs/>
          <w:sz w:val="24"/>
        </w:rPr>
        <w:t>AML/CFT</w:t>
      </w:r>
      <w:r w:rsidRPr="001766C7">
        <w:rPr>
          <w:rFonts w:ascii="Times New Roman" w:hAnsi="Times New Roman" w:cs="Times New Roman"/>
          <w:sz w:val="24"/>
        </w:rPr>
        <w:t xml:space="preserve"> kontroles sistēmas;</w:t>
      </w:r>
    </w:p>
    <w:p w14:paraId="0723A8CC"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pirms jaunu korespondentattiecību uzsākšanas saņemt augstākās vadības piekrišanu;</w:t>
      </w:r>
    </w:p>
    <w:p w14:paraId="7E0F5B5E"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skaidri saprast katras iestādes attiecīgos pienākumus un</w:t>
      </w:r>
    </w:p>
    <w:p w14:paraId="2E312D5F"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attiecībā uz “maksājumiem caur kontu” pārliecināties, ka respondentbanka ir veikusi to klientu izpēti, kuriem ir tieša piekļuve korespondentbankas kontiem, un ka tā spēj korespondentbankai pēc pieprasījuma sniegt atbilstošu klienta uzticamības pārbaudē iegūtu informāciju.</w:t>
      </w:r>
    </w:p>
    <w:p w14:paraId="2FA651AE" w14:textId="77777777" w:rsidR="00A46986" w:rsidRPr="001766C7" w:rsidRDefault="00A46986" w:rsidP="00A46986">
      <w:pPr>
        <w:pStyle w:val="BodyText"/>
        <w:jc w:val="both"/>
        <w:rPr>
          <w:rFonts w:ascii="Times New Roman" w:hAnsi="Times New Roman" w:cs="Times New Roman"/>
          <w:noProof/>
          <w:sz w:val="24"/>
        </w:rPr>
      </w:pPr>
    </w:p>
    <w:p w14:paraId="1A98549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jāaizliedz sākt vai turpināt korespondentbankas attiecības ar fiktīvām bankām. Finanšu iestādēm ir jānosaka pienākums pārliecināties, ka respondentiestādes neļauj savus kontus izmantot fiktīvām bankām.</w:t>
      </w:r>
    </w:p>
    <w:p w14:paraId="60F19FD5" w14:textId="77777777" w:rsidR="00A46986" w:rsidRPr="001766C7" w:rsidRDefault="00A46986" w:rsidP="00A46986">
      <w:pPr>
        <w:pStyle w:val="BodyText"/>
        <w:jc w:val="both"/>
        <w:rPr>
          <w:rFonts w:ascii="Times New Roman" w:hAnsi="Times New Roman" w:cs="Times New Roman"/>
          <w:noProof/>
          <w:sz w:val="24"/>
        </w:rPr>
      </w:pPr>
    </w:p>
    <w:p w14:paraId="308DA810"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14. Naudas vai vērtību pārvedumu pakalpojumi*</w:t>
      </w:r>
    </w:p>
    <w:p w14:paraId="4575470D"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3F33A460"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jāīsteno pasākumi, lai nodrošinātu, ka fiziskās vai juridiskās personas, kuras sniedz naudas vai vērtību pārvedumu pakalpojumus (</w:t>
      </w:r>
      <w:r w:rsidRPr="001766C7">
        <w:rPr>
          <w:rFonts w:ascii="Times New Roman" w:hAnsi="Times New Roman" w:cs="Times New Roman"/>
          <w:i/>
          <w:iCs/>
          <w:sz w:val="24"/>
        </w:rPr>
        <w:t>MVTS</w:t>
      </w:r>
      <w:r w:rsidRPr="001766C7">
        <w:rPr>
          <w:rFonts w:ascii="Times New Roman" w:hAnsi="Times New Roman" w:cs="Times New Roman"/>
          <w:sz w:val="24"/>
        </w:rPr>
        <w:t xml:space="preserve">), ir licencētas vai reģistrētas un ka tām tiek piemērota efektīva uzraudzības sistēma, kā arī sistēma, ar ko nodrošina atbilstību attiecīgajiem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minētajiem pasākumiem. Valstīm ir jāveic pasākumi, lai identificētu fiziskās vai juridiskās personas, kuras bez licences vai reģistrācijas sniedz </w:t>
      </w:r>
      <w:r w:rsidRPr="001766C7">
        <w:rPr>
          <w:rFonts w:ascii="Times New Roman" w:hAnsi="Times New Roman" w:cs="Times New Roman"/>
          <w:i/>
          <w:iCs/>
          <w:sz w:val="24"/>
        </w:rPr>
        <w:t>MVTS</w:t>
      </w:r>
      <w:r w:rsidRPr="001766C7">
        <w:rPr>
          <w:rFonts w:ascii="Times New Roman" w:hAnsi="Times New Roman" w:cs="Times New Roman"/>
          <w:sz w:val="24"/>
        </w:rPr>
        <w:t>, un jāpiemēro attiecīgi sodi.</w:t>
      </w:r>
    </w:p>
    <w:p w14:paraId="3B35CADF" w14:textId="77777777" w:rsidR="00A46986" w:rsidRPr="001766C7" w:rsidRDefault="00A46986" w:rsidP="00A46986">
      <w:pPr>
        <w:pStyle w:val="BodyText"/>
        <w:jc w:val="both"/>
        <w:rPr>
          <w:rFonts w:ascii="Times New Roman" w:hAnsi="Times New Roman" w:cs="Times New Roman"/>
          <w:noProof/>
          <w:sz w:val="24"/>
        </w:rPr>
      </w:pPr>
    </w:p>
    <w:p w14:paraId="19B4983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Jebkurai fiziskai vai juridiskai personai, kura darbojas kā aģents, jābūt licencētai vai reģistrētai kompetentajā iestādē, vai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sniedzējam ir jāuztur spēkā esošs savu aģentu saraksts, kas pieejams kompetentajām iestādēm valstīs, kurās darbojas attiecīgais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sniedzējs un tā aģenti. Valstīm ir jāveic pasākumi, lai nodrošinātu, ka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sniedzēji, kuri izmanto aģentu pakalpojumus, norāda tos savās </w:t>
      </w:r>
      <w:r w:rsidRPr="001766C7">
        <w:rPr>
          <w:rFonts w:ascii="Times New Roman" w:hAnsi="Times New Roman" w:cs="Times New Roman"/>
          <w:i/>
          <w:iCs/>
          <w:sz w:val="24"/>
        </w:rPr>
        <w:t>AML/CFT</w:t>
      </w:r>
      <w:r w:rsidRPr="001766C7">
        <w:rPr>
          <w:rFonts w:ascii="Times New Roman" w:hAnsi="Times New Roman" w:cs="Times New Roman"/>
          <w:sz w:val="24"/>
        </w:rPr>
        <w:t xml:space="preserve"> programmās un uzrauga to darbības atbilstību šīm programmām.</w:t>
      </w:r>
    </w:p>
    <w:p w14:paraId="40414416" w14:textId="77777777" w:rsidR="00A46986" w:rsidRPr="001766C7" w:rsidRDefault="00A46986" w:rsidP="00A46986">
      <w:pPr>
        <w:pStyle w:val="BodyText"/>
        <w:jc w:val="both"/>
        <w:rPr>
          <w:rFonts w:ascii="Times New Roman" w:hAnsi="Times New Roman" w:cs="Times New Roman"/>
          <w:noProof/>
          <w:sz w:val="24"/>
        </w:rPr>
      </w:pPr>
    </w:p>
    <w:p w14:paraId="22DDD75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15. Jaunās tehnoloģijas</w:t>
      </w:r>
    </w:p>
    <w:p w14:paraId="339BB65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77AE2FB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un finanšu iestādēm ir jāidentificē un jānovērtē iespējamie noziedzīgi iegūtu līdzekļu legalizācijas vai teroristu finansēšanas riski, kas var rasties saistībā ar a) jaunu produktu izstrādi un jaunu uzņēmējdarbības praksi, tostarp jauniem īstenošanas mehānismiem, un b) jaunu vai topošu tehnoloģiju izmantojumu gan attiecībā uz jauniem, gan jau esošiem produktiem. Finanšu iestādēm šāds riska novērtējums ir jāveic pirms jauno produktu laišanas tirgū, uzņēmējdarbības prakses sākšanas vai pirms jaunu vai topošu tehnoloģiju izmantošanas. Tāpat šīm iestādēm ir jāīsteno atbilstoši pasākumi, lai pārvaldītu un mazinātu šos iespējamos riskus.</w:t>
      </w:r>
    </w:p>
    <w:p w14:paraId="70698E11" w14:textId="77777777" w:rsidR="00A46986" w:rsidRPr="001766C7" w:rsidRDefault="00A46986" w:rsidP="00A46986">
      <w:pPr>
        <w:pStyle w:val="BodyText"/>
        <w:jc w:val="both"/>
        <w:rPr>
          <w:rFonts w:ascii="Times New Roman" w:hAnsi="Times New Roman" w:cs="Times New Roman"/>
          <w:noProof/>
          <w:sz w:val="24"/>
        </w:rPr>
      </w:pPr>
    </w:p>
    <w:p w14:paraId="1C7C157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Lai pārvaldītu un mazinātu riskus, ko rada virtuālās valūtas, valstīm ir jānodrošina, ka virtuālo valūtu pakalpojumu sniedzēji tiek regulēti saistībā ar </w:t>
      </w:r>
      <w:r w:rsidRPr="001766C7">
        <w:rPr>
          <w:rFonts w:ascii="Times New Roman" w:hAnsi="Times New Roman" w:cs="Times New Roman"/>
          <w:i/>
          <w:iCs/>
          <w:sz w:val="24"/>
        </w:rPr>
        <w:t>AML/CFT</w:t>
      </w:r>
      <w:r w:rsidRPr="001766C7">
        <w:rPr>
          <w:rFonts w:ascii="Times New Roman" w:hAnsi="Times New Roman" w:cs="Times New Roman"/>
          <w:sz w:val="24"/>
        </w:rPr>
        <w:t xml:space="preserve"> un licencēti vai reģistrēti un ka attiecībā uz tiem tiek piemērotas efektīvas sistēmas, lai uzraudzītu un nodrošinātu atbilstību attiecīgajiem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minētajiem pasākumiem.</w:t>
      </w:r>
    </w:p>
    <w:p w14:paraId="5F514B3A" w14:textId="77777777" w:rsidR="00A46986" w:rsidRPr="001766C7" w:rsidRDefault="00A46986" w:rsidP="00A46986">
      <w:pPr>
        <w:pStyle w:val="BodyText"/>
        <w:jc w:val="both"/>
        <w:rPr>
          <w:rFonts w:ascii="Times New Roman" w:hAnsi="Times New Roman" w:cs="Times New Roman"/>
          <w:noProof/>
          <w:sz w:val="24"/>
        </w:rPr>
      </w:pPr>
    </w:p>
    <w:p w14:paraId="4CBFE2B6" w14:textId="77777777" w:rsidR="00A46986" w:rsidRPr="001766C7" w:rsidRDefault="00A46986" w:rsidP="00AD2BBF">
      <w:pPr>
        <w:pStyle w:val="Heading3"/>
        <w:keepNext/>
        <w:keepLines/>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16. Naudas pārvedumi ar telekomunikāciju līdzekļu starpniecību*</w:t>
      </w:r>
    </w:p>
    <w:p w14:paraId="78693682" w14:textId="77777777" w:rsidR="00A46986" w:rsidRPr="001766C7" w:rsidRDefault="00A46986" w:rsidP="00AD2BBF">
      <w:pPr>
        <w:pStyle w:val="Heading3"/>
        <w:keepNext/>
        <w:keepLines/>
        <w:tabs>
          <w:tab w:val="left" w:pos="774"/>
          <w:tab w:val="left" w:pos="775"/>
        </w:tabs>
        <w:ind w:left="0" w:firstLine="0"/>
        <w:jc w:val="both"/>
        <w:rPr>
          <w:rFonts w:ascii="Times New Roman" w:hAnsi="Times New Roman" w:cs="Times New Roman"/>
          <w:noProof/>
          <w:color w:val="348092"/>
        </w:rPr>
      </w:pPr>
    </w:p>
    <w:p w14:paraId="775D039F" w14:textId="77777777" w:rsidR="00A46986" w:rsidRPr="001766C7" w:rsidRDefault="00A46986" w:rsidP="00AD2BBF">
      <w:pPr>
        <w:pStyle w:val="BodyText"/>
        <w:keepNext/>
        <w:keepLines/>
        <w:jc w:val="both"/>
        <w:rPr>
          <w:rFonts w:ascii="Times New Roman" w:hAnsi="Times New Roman" w:cs="Times New Roman"/>
          <w:noProof/>
          <w:sz w:val="24"/>
        </w:rPr>
      </w:pPr>
      <w:r w:rsidRPr="001766C7">
        <w:rPr>
          <w:rFonts w:ascii="Times New Roman" w:hAnsi="Times New Roman" w:cs="Times New Roman"/>
          <w:sz w:val="24"/>
        </w:rPr>
        <w:t>Valstīm jānodrošina, ka finanšu iestādes, veicot naudas pārvedumus ar telekomunikāciju līdzekļu starpniecību un sniedzot ar šādiem pārvedumiem saistītus paziņojumus, nodrošina arī precīzu nepieciešamo informāciju par maksātāju un informāciju par saņēmēju; iestādēm arī jānodrošina, ka visā maksājuma ķēdē informācija tiek sniegta kopā ar šādu naudas pārvedumu vai ar to saistīto paziņojumu.</w:t>
      </w:r>
    </w:p>
    <w:p w14:paraId="4660E844" w14:textId="77777777" w:rsidR="00A46986" w:rsidRPr="001766C7" w:rsidRDefault="00A46986" w:rsidP="00A46986">
      <w:pPr>
        <w:pStyle w:val="BodyText"/>
        <w:jc w:val="both"/>
        <w:rPr>
          <w:rFonts w:ascii="Times New Roman" w:hAnsi="Times New Roman" w:cs="Times New Roman"/>
          <w:noProof/>
          <w:sz w:val="24"/>
        </w:rPr>
      </w:pPr>
    </w:p>
    <w:p w14:paraId="0EBB5C23"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jānodrošina, ka finanšu iestādes uzrauga naudas pārvedumus, kas tiek veikti ar telekomunikāciju līdzekļu starpniecību, lai varētu konstatēt darījumus, kuros trūkst informācijas par patieso maksātāju un/vai labuma guvēju, kā arī veic atbilstīgus pasākumus.</w:t>
      </w:r>
    </w:p>
    <w:p w14:paraId="44CA5F9D" w14:textId="77777777" w:rsidR="00A46986" w:rsidRPr="001766C7" w:rsidRDefault="00A46986" w:rsidP="00A46986">
      <w:pPr>
        <w:pStyle w:val="BodyText"/>
        <w:jc w:val="both"/>
        <w:rPr>
          <w:rFonts w:ascii="Times New Roman" w:hAnsi="Times New Roman" w:cs="Times New Roman"/>
          <w:noProof/>
          <w:sz w:val="24"/>
        </w:rPr>
      </w:pPr>
    </w:p>
    <w:p w14:paraId="22C2ED0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Valstu pienākums ir nodrošināt, ka, apstrādājot naudas pārvedumu, kas tiek veikts ar telekomunikāciju līdzekļu starpniecību, finanšu iestādes veic iesaldēšanu un liedz veikt darījumu ar sarakstā norādītām personām vai struktūrām atbilstoši noteikumiem, kas minēti attiecīgajās Apvienoto Nāciju Organizācijas Drošības padomes rezolūcijās, piemēram, rezolūcijā Nr. 1267 (1999) un tai sekojošajās rezolūcijās, kā arī rezolūcijā Nr. 1373 (2001), kas attiecas uz terorisma un teroristu finansēšanas novēršanu un apkarošanu.</w:t>
      </w:r>
    </w:p>
    <w:p w14:paraId="2B0B8A45" w14:textId="77777777" w:rsidR="00A46986" w:rsidRPr="001766C7" w:rsidRDefault="00A46986" w:rsidP="00A46986">
      <w:pPr>
        <w:pStyle w:val="BodyText"/>
        <w:jc w:val="both"/>
        <w:rPr>
          <w:rFonts w:ascii="Times New Roman" w:hAnsi="Times New Roman" w:cs="Times New Roman"/>
          <w:noProof/>
          <w:sz w:val="24"/>
        </w:rPr>
      </w:pPr>
    </w:p>
    <w:p w14:paraId="74C44E68"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PAĻAUŠANĀS, KONTROLES SISTĒMAS UN FINANŠU GRUPAS</w:t>
      </w:r>
    </w:p>
    <w:p w14:paraId="2A00E7B7"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FC61BBD"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17. Paļaušanās uz trešajām pusēm*</w:t>
      </w:r>
    </w:p>
    <w:p w14:paraId="6E230DB4"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51D1AFE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Valstis var atļaut finanšu iestādēm paļauties uz trešo pušu veiktiem klienta uzticamības pārbaudes pasākumu elementiem, kas ir minēti 10. rekomendācijas a)–c) punktā, vai arī sākt uzņēmējdarbību, ja vien tiek izpildīti turpmāk minētie kritēriji. Ja šāda paļaušanās ir atļauta, galīgo atbildību par klienta uzticamības pārbaudes pasākumu izpildi uzņemas tā finanšu iestāde, kura paļaujas uz attiecīgo trešo pusi.</w:t>
      </w:r>
    </w:p>
    <w:p w14:paraId="7455C79E" w14:textId="77777777" w:rsidR="00A46986" w:rsidRPr="001766C7" w:rsidRDefault="00A46986" w:rsidP="00A46986">
      <w:pPr>
        <w:pStyle w:val="BodyText"/>
        <w:jc w:val="both"/>
        <w:rPr>
          <w:rFonts w:ascii="Times New Roman" w:hAnsi="Times New Roman" w:cs="Times New Roman"/>
          <w:noProof/>
          <w:sz w:val="24"/>
        </w:rPr>
      </w:pPr>
    </w:p>
    <w:p w14:paraId="19D7FA07"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Izpildāmie kritēriji ir šādi:</w:t>
      </w:r>
    </w:p>
    <w:p w14:paraId="0D9F9B50"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finanšu iestādei, kura paļaujas uz trešo pusi, nekavējoties jāiegūst nepieciešamā informācija par 10. rekomendācijas a)–c) punktā minētajiem klienta uzticamības pārbaudes pasākumu elementiem;</w:t>
      </w:r>
    </w:p>
    <w:p w14:paraId="3F160B74"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finanšu iestādēm jāveic atbilstoši pasākumi, lai pārliecinātos, ka trešā puse pēc attiecīga pieprasījuma varēs nekavējoties iesniegt identifikācijas datu un citu ar klienta uzticamības pārbaudes prasībām saistītu dokumentu kopijas;</w:t>
      </w:r>
    </w:p>
    <w:p w14:paraId="4BC22E3E"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finanšu iestādei jāpārliecinās, ka trešās puses darbība tiek regulēta, uzraudzīta un pārraudzīta un tā ir ieviesusi pasākumus nolūkā nodrošināt atbilstību klienta izpētes un datu saglabāšanas prasībām, kas minētas 10. un 11. rekomendācijā;</w:t>
      </w:r>
    </w:p>
    <w:p w14:paraId="7374D6D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nosakot, kurā valstī var atrasties minētajiem noteikumiem atbilstīga trešā puse, valstīm jāņem vērā informācija, kas pieejama par valsts riska līmeni.</w:t>
      </w:r>
    </w:p>
    <w:p w14:paraId="6462D989" w14:textId="77777777" w:rsidR="00A46986" w:rsidRPr="001766C7" w:rsidRDefault="00A46986" w:rsidP="00A46986">
      <w:pPr>
        <w:pStyle w:val="ListParagraph"/>
        <w:tabs>
          <w:tab w:val="left" w:pos="1457"/>
        </w:tabs>
        <w:spacing w:before="0"/>
        <w:ind w:left="0" w:firstLine="0"/>
        <w:rPr>
          <w:rFonts w:ascii="Times New Roman" w:hAnsi="Times New Roman" w:cs="Times New Roman"/>
          <w:noProof/>
          <w:sz w:val="24"/>
        </w:rPr>
      </w:pPr>
    </w:p>
    <w:p w14:paraId="3F40381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Ja finanšu iestāde paļaujas uz trešo pusi, kura ietilpst tajā pašā finanšu grupā, un</w:t>
      </w:r>
    </w:p>
    <w:p w14:paraId="1DB54DC2" w14:textId="77777777" w:rsidR="00A46986" w:rsidRPr="001766C7" w:rsidRDefault="00A46986" w:rsidP="00AD2BBF">
      <w:pPr>
        <w:pStyle w:val="BodyText"/>
        <w:widowControl/>
        <w:jc w:val="both"/>
        <w:rPr>
          <w:rFonts w:ascii="Times New Roman" w:hAnsi="Times New Roman" w:cs="Times New Roman"/>
          <w:noProof/>
          <w:sz w:val="24"/>
        </w:rPr>
      </w:pPr>
      <w:r w:rsidRPr="001766C7">
        <w:rPr>
          <w:rFonts w:ascii="Times New Roman" w:hAnsi="Times New Roman" w:cs="Times New Roman"/>
          <w:sz w:val="24"/>
        </w:rPr>
        <w:t xml:space="preserve">i) šī grupa piemēro klienta uzticamības pārbaudes un informācijas uzglabāšanas prasības atbilstoši 10., 11. un 12. rekomendācijā noteiktajam un īsteno programmas noziedzīgi iegūtu līdzekļu legalizācijas un teroristu finansēšanas novēršanai atbilstoši 18. rekomendācijai un ii) ja šo klientu uzticamības pārbaudes un informācijas uzglabāšanas prasību un </w:t>
      </w:r>
      <w:r w:rsidRPr="001766C7">
        <w:rPr>
          <w:rFonts w:ascii="Times New Roman" w:hAnsi="Times New Roman" w:cs="Times New Roman"/>
          <w:i/>
          <w:iCs/>
          <w:sz w:val="24"/>
        </w:rPr>
        <w:t>AML/CFT</w:t>
      </w:r>
      <w:r w:rsidRPr="001766C7">
        <w:rPr>
          <w:rFonts w:ascii="Times New Roman" w:hAnsi="Times New Roman" w:cs="Times New Roman"/>
          <w:sz w:val="24"/>
        </w:rPr>
        <w:t xml:space="preserve"> programmu efektīvu īstenošanu grupas līmenī uzrauga kompetenta iestāde, tad attiecīgās kompetentās iestādes var uzskatīt, ka attiecīgā finanšu iestāde savas grupas programmā īsteno pasākumus, kuri izklāstīti iepriekš b) un c) apakšpunktā, un var pieņemt lēmumu, ka </w:t>
      </w:r>
      <w:r w:rsidRPr="001766C7">
        <w:rPr>
          <w:rFonts w:ascii="Times New Roman" w:hAnsi="Times New Roman" w:cs="Times New Roman"/>
          <w:sz w:val="24"/>
        </w:rPr>
        <w:lastRenderedPageBreak/>
        <w:t xml:space="preserve">d) apakšpunktā minētais nav obligāts priekšnoteikums, lai varētu paļauties tad, kad augstāks valsts risks tiek atbilstoši mazināts ar grupas </w:t>
      </w:r>
      <w:r w:rsidRPr="001766C7">
        <w:rPr>
          <w:rFonts w:ascii="Times New Roman" w:hAnsi="Times New Roman" w:cs="Times New Roman"/>
          <w:i/>
          <w:iCs/>
          <w:sz w:val="24"/>
        </w:rPr>
        <w:t>AML/CFT</w:t>
      </w:r>
      <w:r w:rsidRPr="001766C7">
        <w:rPr>
          <w:rFonts w:ascii="Times New Roman" w:hAnsi="Times New Roman" w:cs="Times New Roman"/>
          <w:sz w:val="24"/>
        </w:rPr>
        <w:t xml:space="preserve"> pamatnostādnēm.</w:t>
      </w:r>
    </w:p>
    <w:p w14:paraId="4F74DF2C" w14:textId="77777777" w:rsidR="00A46986" w:rsidRPr="001766C7" w:rsidRDefault="00A46986" w:rsidP="00A46986">
      <w:pPr>
        <w:pStyle w:val="BodyText"/>
        <w:jc w:val="both"/>
        <w:rPr>
          <w:rFonts w:ascii="Times New Roman" w:hAnsi="Times New Roman" w:cs="Times New Roman"/>
          <w:noProof/>
          <w:sz w:val="24"/>
        </w:rPr>
      </w:pPr>
    </w:p>
    <w:p w14:paraId="51A270B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18. Iekšējās kontroles sistēmas, ārvalstu filiāles un meitasuzņēmumi*</w:t>
      </w:r>
    </w:p>
    <w:p w14:paraId="5FCA7B6F"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75EE4D8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Finanšu iestādēm ir jānosaka pienākums ieviest programmas noziedzīgi iegūtu līdzekļu legalizācijas un terorisma finansēšanas novēršanai. Finanšu grupām ir jānosaka pienākums ieviest grupas līmenī programmas noziedzīgi iegūtu līdzekļu legalizācijas un terorisma finansēšanas novēršanai, tostarp politika un procedūras informācijas apmaiņai grupā </w:t>
      </w:r>
      <w:r w:rsidRPr="001766C7">
        <w:rPr>
          <w:rFonts w:ascii="Times New Roman" w:hAnsi="Times New Roman" w:cs="Times New Roman"/>
          <w:i/>
          <w:iCs/>
          <w:sz w:val="24"/>
        </w:rPr>
        <w:t>AML/CFT</w:t>
      </w:r>
      <w:r w:rsidRPr="001766C7">
        <w:rPr>
          <w:rFonts w:ascii="Times New Roman" w:hAnsi="Times New Roman" w:cs="Times New Roman"/>
          <w:sz w:val="24"/>
        </w:rPr>
        <w:t xml:space="preserve"> vajadzībām.</w:t>
      </w:r>
    </w:p>
    <w:p w14:paraId="52222091" w14:textId="77777777" w:rsidR="00A46986" w:rsidRPr="001766C7" w:rsidRDefault="00A46986" w:rsidP="00A46986">
      <w:pPr>
        <w:pStyle w:val="BodyText"/>
        <w:jc w:val="both"/>
        <w:rPr>
          <w:rFonts w:ascii="Times New Roman" w:hAnsi="Times New Roman" w:cs="Times New Roman"/>
          <w:noProof/>
          <w:sz w:val="24"/>
        </w:rPr>
      </w:pPr>
    </w:p>
    <w:p w14:paraId="02484EB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Finanšu iestādēm ir jānosaka pienākums nodrošināt, ka to ārvalstu filiāles un meitasuzņēmumi, kuros tām pieder lielākā kapitāla daļa, noziedzīgi iegūtu līdzekļu legalizācijas un terorisma finansēšanas novēršanai paredzētajās finanšu grupas programmās īsteno </w:t>
      </w:r>
      <w:r w:rsidRPr="001766C7">
        <w:rPr>
          <w:rFonts w:ascii="Times New Roman" w:hAnsi="Times New Roman" w:cs="Times New Roman"/>
          <w:i/>
          <w:iCs/>
          <w:sz w:val="24"/>
        </w:rPr>
        <w:t>AML/CFT</w:t>
      </w:r>
      <w:r w:rsidRPr="001766C7">
        <w:rPr>
          <w:rFonts w:ascii="Times New Roman" w:hAnsi="Times New Roman" w:cs="Times New Roman"/>
          <w:sz w:val="24"/>
        </w:rPr>
        <w:t xml:space="preserve"> pasākumus, ņemot vērā mītnes valstī esošās prasības, ar kurām īsteno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w:t>
      </w:r>
    </w:p>
    <w:p w14:paraId="2B01905D" w14:textId="77777777" w:rsidR="00A46986" w:rsidRPr="001766C7" w:rsidRDefault="00A46986" w:rsidP="00A46986">
      <w:pPr>
        <w:pStyle w:val="BodyText"/>
        <w:jc w:val="both"/>
        <w:rPr>
          <w:rFonts w:ascii="Times New Roman" w:hAnsi="Times New Roman" w:cs="Times New Roman"/>
          <w:noProof/>
          <w:sz w:val="24"/>
        </w:rPr>
      </w:pPr>
    </w:p>
    <w:p w14:paraId="760C023F"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19. Augstāka riska valstis*</w:t>
      </w:r>
    </w:p>
    <w:p w14:paraId="45BF2026"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04135F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Finanšu iestādēm jānosaka pienākums piemērot padziļinātās klientu uzticamības pārbaudes pasākumus darījuma attiecībām un darījumiem ar fiziskām un juridiskām personām, kā arī ar finanšu iestādēm no valstīm, attiecībā uz kurām šādu prasību paredz </w:t>
      </w:r>
      <w:r w:rsidRPr="001766C7">
        <w:rPr>
          <w:rFonts w:ascii="Times New Roman" w:hAnsi="Times New Roman" w:cs="Times New Roman"/>
          <w:i/>
          <w:iCs/>
          <w:sz w:val="24"/>
        </w:rPr>
        <w:t>FATF</w:t>
      </w:r>
      <w:r w:rsidRPr="001766C7">
        <w:rPr>
          <w:rFonts w:ascii="Times New Roman" w:hAnsi="Times New Roman" w:cs="Times New Roman"/>
          <w:sz w:val="24"/>
        </w:rPr>
        <w:t>. Piemērotajiem padziļinātās uzticamības pārbaudes pasākumiem ir jābūt efektīviem un samērīgiem ar riskiem.</w:t>
      </w:r>
    </w:p>
    <w:p w14:paraId="70C0D8C3" w14:textId="77777777" w:rsidR="00A46986" w:rsidRPr="001766C7" w:rsidRDefault="00A46986" w:rsidP="00A46986">
      <w:pPr>
        <w:pStyle w:val="BodyText"/>
        <w:jc w:val="both"/>
        <w:rPr>
          <w:rFonts w:ascii="Times New Roman" w:hAnsi="Times New Roman" w:cs="Times New Roman"/>
          <w:noProof/>
          <w:sz w:val="24"/>
        </w:rPr>
      </w:pPr>
    </w:p>
    <w:p w14:paraId="3148B75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jāspēj īstenot atbilstošus pretpasākumus, ja </w:t>
      </w:r>
      <w:r w:rsidRPr="001766C7">
        <w:rPr>
          <w:rFonts w:ascii="Times New Roman" w:hAnsi="Times New Roman" w:cs="Times New Roman"/>
          <w:i/>
          <w:iCs/>
          <w:sz w:val="24"/>
        </w:rPr>
        <w:t>FATF</w:t>
      </w:r>
      <w:r w:rsidRPr="001766C7">
        <w:rPr>
          <w:rFonts w:ascii="Times New Roman" w:hAnsi="Times New Roman" w:cs="Times New Roman"/>
          <w:sz w:val="24"/>
        </w:rPr>
        <w:t xml:space="preserve"> aicina tā rīkoties. Valstīm ir jāspēj īstenot pretpasākumus arī neatkarīgi no </w:t>
      </w:r>
      <w:r w:rsidRPr="001766C7">
        <w:rPr>
          <w:rFonts w:ascii="Times New Roman" w:hAnsi="Times New Roman" w:cs="Times New Roman"/>
          <w:i/>
          <w:iCs/>
          <w:sz w:val="24"/>
        </w:rPr>
        <w:t>FATF</w:t>
      </w:r>
      <w:r w:rsidRPr="001766C7">
        <w:rPr>
          <w:rFonts w:ascii="Times New Roman" w:hAnsi="Times New Roman" w:cs="Times New Roman"/>
          <w:sz w:val="24"/>
        </w:rPr>
        <w:t xml:space="preserve"> aicinājuma tā rīkoties. Šādiem pretpasākumiem ir jābūt efektīviem un samērīgiem ar riskiem.</w:t>
      </w:r>
    </w:p>
    <w:p w14:paraId="4DAE39E1" w14:textId="77777777" w:rsidR="00A46986" w:rsidRPr="001766C7" w:rsidRDefault="00A46986" w:rsidP="00A46986">
      <w:pPr>
        <w:pStyle w:val="BodyText"/>
        <w:jc w:val="both"/>
        <w:rPr>
          <w:rFonts w:ascii="Times New Roman" w:hAnsi="Times New Roman" w:cs="Times New Roman"/>
          <w:noProof/>
          <w:sz w:val="24"/>
        </w:rPr>
      </w:pPr>
    </w:p>
    <w:p w14:paraId="2FEF4C33"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ZIŅOŠANA PAR AIZDOMĪGIEM DARĪJUMIEM</w:t>
      </w:r>
    </w:p>
    <w:p w14:paraId="0A4B03BE"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ADB40E0"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noProof/>
          <w:color w:val="348092"/>
          <w:sz w:val="24"/>
        </w:rPr>
      </w:pPr>
      <w:r w:rsidRPr="001766C7">
        <w:rPr>
          <w:rFonts w:ascii="Times New Roman" w:hAnsi="Times New Roman" w:cs="Times New Roman"/>
          <w:b/>
          <w:color w:val="348092"/>
          <w:sz w:val="24"/>
        </w:rPr>
        <w:t>20. Ziņošana par aizdomīgiem darījumiem</w:t>
      </w:r>
      <w:r w:rsidRPr="001766C7">
        <w:rPr>
          <w:rFonts w:ascii="Times New Roman" w:hAnsi="Times New Roman" w:cs="Times New Roman"/>
          <w:color w:val="348092"/>
          <w:sz w:val="24"/>
        </w:rPr>
        <w:t>*</w:t>
      </w:r>
    </w:p>
    <w:p w14:paraId="4854BBB3"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noProof/>
          <w:sz w:val="24"/>
        </w:rPr>
      </w:pPr>
    </w:p>
    <w:p w14:paraId="75B1924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Normatīvajos aktos jānosaka, ka gadījumos, kad finanšu iestādei rodas aizdomas vai ir pamatots iemesls aizdomām par to, ka līdzekļi ir noziedzīgi iegūti vai ir saistīti ar teroristu finansēšanu, tai ir pienākums par savām aizdomām nekavējoties informēt finanšu izlūkošanas vienību (FIV).</w:t>
      </w:r>
    </w:p>
    <w:p w14:paraId="384575E0" w14:textId="77777777" w:rsidR="00A46986" w:rsidRPr="001766C7" w:rsidRDefault="00A46986" w:rsidP="00A46986">
      <w:pPr>
        <w:pStyle w:val="BodyText"/>
        <w:jc w:val="both"/>
        <w:rPr>
          <w:rFonts w:ascii="Times New Roman" w:hAnsi="Times New Roman" w:cs="Times New Roman"/>
          <w:noProof/>
          <w:sz w:val="24"/>
        </w:rPr>
      </w:pPr>
    </w:p>
    <w:p w14:paraId="5BC7E252"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21. Informācijas izpaušana un konfidencialitāte</w:t>
      </w:r>
    </w:p>
    <w:p w14:paraId="1E425CBA"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72EC057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Normatīvajos aktos jānosaka, ka:</w:t>
      </w:r>
    </w:p>
    <w:p w14:paraId="639B75E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finanšu iestādēm, to vadītājiem, amatpersonām un darbiniekiem nepiemēro kriminālatbildību un civilatbildību par līgumā vai kādā tiesību, normatīvajā vai administratīvajā aktā noteikta informācijas neatklāšanas ierobežojuma pārkāpšanu, ja šāda informācija ir sniegta, par savām aizdomām labā ticībā informējot finanšu izlūkošanas vienību (FIV), pat ja ziņotājam nav precīzas informācijas par sākotnējo noziedzīgo darbību un neatkarīgi no tā, vai nelikumīgā darbība ir faktiski notikusi, un</w:t>
      </w:r>
    </w:p>
    <w:p w14:paraId="5E073BE4"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finanšu iestādes, to vadītāji, amatpersonas un darbinieki nedrīkst izpaust informāciju (“brīdināt”) par to, ka finanšu noziegumu izmeklēšanas dienestam ir sniegts ziņojums par aizdomīgu darījumu vai ar to saistīta informācija. Šie noteikumi neierobežo informācijas apmaiņu, kas ir noteikta 18. rekomendācijā.</w:t>
      </w:r>
    </w:p>
    <w:p w14:paraId="56918845" w14:textId="77777777" w:rsidR="00A46986" w:rsidRPr="001766C7" w:rsidRDefault="00A46986" w:rsidP="00A46986">
      <w:pPr>
        <w:pStyle w:val="BodyText"/>
        <w:jc w:val="both"/>
        <w:rPr>
          <w:rFonts w:ascii="Times New Roman" w:hAnsi="Times New Roman" w:cs="Times New Roman"/>
          <w:noProof/>
          <w:sz w:val="24"/>
        </w:rPr>
      </w:pPr>
    </w:p>
    <w:p w14:paraId="2825B53B"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lastRenderedPageBreak/>
        <w:t>IZRAUDZĪTIE NEFINANŠU UZŅĒMUMI UN PROFESIJAS</w:t>
      </w:r>
    </w:p>
    <w:p w14:paraId="49A65D11" w14:textId="77777777" w:rsidR="00A46986" w:rsidRPr="001766C7" w:rsidRDefault="00A46986" w:rsidP="00A46986">
      <w:pPr>
        <w:pStyle w:val="Heading3"/>
        <w:ind w:left="0" w:firstLine="0"/>
        <w:jc w:val="both"/>
        <w:rPr>
          <w:rFonts w:ascii="Times New Roman" w:hAnsi="Times New Roman" w:cs="Times New Roman"/>
          <w:noProof/>
          <w:color w:val="348092"/>
        </w:rPr>
      </w:pPr>
    </w:p>
    <w:p w14:paraId="0E4D3DB4"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 xml:space="preserve">22. </w:t>
      </w:r>
      <w:r w:rsidRPr="001766C7">
        <w:rPr>
          <w:rFonts w:ascii="Times New Roman" w:hAnsi="Times New Roman" w:cs="Times New Roman"/>
          <w:b/>
          <w:i/>
          <w:iCs/>
          <w:color w:val="348092"/>
          <w:sz w:val="24"/>
        </w:rPr>
        <w:t>DNFBP</w:t>
      </w:r>
      <w:r w:rsidRPr="001766C7">
        <w:rPr>
          <w:rFonts w:ascii="Times New Roman" w:hAnsi="Times New Roman" w:cs="Times New Roman"/>
          <w:b/>
          <w:color w:val="348092"/>
          <w:sz w:val="24"/>
        </w:rPr>
        <w:t>: klienta uzticamības pārbaude*</w:t>
      </w:r>
    </w:p>
    <w:p w14:paraId="4444E4C7"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22097D9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Klientu uzticamības pārbaudes un informācijas uzglabāšanas prasības, kuras ir izklāstītas 10., 11., 12., 15. un 17. rekomendācijā, attiecas arī uz izraudzītajiem nefinanšu uzņēmumiem un profesijām (</w:t>
      </w:r>
      <w:r w:rsidRPr="001766C7">
        <w:rPr>
          <w:rFonts w:ascii="Times New Roman" w:hAnsi="Times New Roman" w:cs="Times New Roman"/>
          <w:i/>
          <w:iCs/>
          <w:sz w:val="24"/>
        </w:rPr>
        <w:t>DNFBP</w:t>
      </w:r>
      <w:r w:rsidRPr="001766C7">
        <w:rPr>
          <w:rFonts w:ascii="Times New Roman" w:hAnsi="Times New Roman" w:cs="Times New Roman"/>
          <w:sz w:val="24"/>
        </w:rPr>
        <w:t>) šādos gadījumos:</w:t>
      </w:r>
    </w:p>
    <w:p w14:paraId="6123AE6B"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kazino – ja klienti iesaistās finanšu darījumos, kuru vērtība ir vienāda ar vai lielāka par noteikto robežvērtību;</w:t>
      </w:r>
    </w:p>
    <w:p w14:paraId="30E7314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nekustamo īpašumu aģenti – ja tie iesaistās nekustamā īpašuma pirkuma un pārdevuma darījumos savu klientu uzdevumā;</w:t>
      </w:r>
    </w:p>
    <w:p w14:paraId="305AA55F"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dārgmetālu un dārgakmeņu tirgotāji – ja tie ar klientu veic tādus skaidras naudas darījumus, kuru vērtība ir vienāda ar vai lielāka par noteikto robežvērtību;</w:t>
      </w:r>
    </w:p>
    <w:p w14:paraId="2086FDE9"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advokāti, notāri un citi neatkarīgi juridiskās nozares profesionāļi un grāmatveži – ja tie gatavojas veikt vai veic darījumus savu klientu uzdevumā saistībā ar šādām darbībām:</w:t>
      </w:r>
    </w:p>
    <w:p w14:paraId="75C7A9A9" w14:textId="77777777" w:rsidR="00A46986" w:rsidRPr="001766C7" w:rsidRDefault="00A46986" w:rsidP="000C4E53">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pērk un pārdod nekustamo īpašumu;</w:t>
      </w:r>
    </w:p>
    <w:p w14:paraId="07C4A651" w14:textId="77777777" w:rsidR="00A46986" w:rsidRPr="001766C7" w:rsidRDefault="00A46986" w:rsidP="000C4E53">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pārvalda klienta naudu, vērtspapīrus vai citus aktīvus;</w:t>
      </w:r>
    </w:p>
    <w:p w14:paraId="1E2D36E3" w14:textId="77777777" w:rsidR="00A46986" w:rsidRPr="001766C7" w:rsidRDefault="00A46986" w:rsidP="000C4E53">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pārvalda banku kontus, krājkontus vai vērtspapīru kontus;</w:t>
      </w:r>
    </w:p>
    <w:p w14:paraId="479F648D" w14:textId="77777777" w:rsidR="00A46986" w:rsidRPr="001766C7" w:rsidRDefault="00A46986" w:rsidP="000C4E53">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organizē ieguldījumus uzņēmumu izveidei, darbībai vai pārvaldībai;</w:t>
      </w:r>
    </w:p>
    <w:p w14:paraId="48E15701" w14:textId="77777777" w:rsidR="00A46986" w:rsidRPr="001766C7" w:rsidRDefault="00A46986" w:rsidP="000C4E53">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dibina, rīkojas vai pārvalda juridiskas personas vai veidojumus, kā arī pērk un pārdod uzņēmumus;</w:t>
      </w:r>
    </w:p>
    <w:p w14:paraId="07D39CC8" w14:textId="77777777" w:rsidR="00A46986" w:rsidRPr="001766C7" w:rsidRDefault="00A46986" w:rsidP="00A46986">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trasta un uzņēmumu pakalpojumu sniedzēji – ja tie klienta uzdevumā gatavojas veikt vai veic darījumus saistībā ar šādām darbībām:</w:t>
      </w:r>
    </w:p>
    <w:p w14:paraId="5C3248D8"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rīkojas juridisku personu dibināšanas aģenta statusā;</w:t>
      </w:r>
    </w:p>
    <w:p w14:paraId="10217C69"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rīkojas kā (vai nokārto, ka tā rīkojas cita persona) uzņēmuma direktors vai sekretārs, partnerības partneris vai līdzīga amata pārstāvis attiecībā uz citām juridiskām personām;</w:t>
      </w:r>
    </w:p>
    <w:p w14:paraId="6FAE77DF"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nodrošina juridisko adresi, uzņēmējdarbības vietas adresi vai telpas, korespondences vai administratīvo adresi uzņēmumam, partnerībai vai citai juridiskai personai vai veidojumam;</w:t>
      </w:r>
    </w:p>
    <w:p w14:paraId="13399AE7"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rīkojas (vai nokārto, ka tā rīkojas cita persona) tieša trasta pilnvarotas personas statusā vai pilda līdzvērtīgu funkciju kādam cita veida juridiskam veidojumam;</w:t>
      </w:r>
    </w:p>
    <w:p w14:paraId="23F8512F"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rīkojas (vai nokārto, ka tā rīkojas cita persona) akcionāra pārstāvja statusā citas personas uzdevumā.</w:t>
      </w:r>
    </w:p>
    <w:p w14:paraId="084F3392" w14:textId="77777777" w:rsidR="00A46986" w:rsidRPr="001766C7" w:rsidRDefault="00A46986" w:rsidP="00A46986">
      <w:pPr>
        <w:pStyle w:val="BodyText"/>
        <w:jc w:val="both"/>
        <w:rPr>
          <w:rFonts w:ascii="Times New Roman" w:hAnsi="Times New Roman" w:cs="Times New Roman"/>
          <w:noProof/>
          <w:sz w:val="24"/>
        </w:rPr>
      </w:pPr>
    </w:p>
    <w:p w14:paraId="617A240E"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 xml:space="preserve">23. </w:t>
      </w:r>
      <w:r w:rsidRPr="001766C7">
        <w:rPr>
          <w:rFonts w:ascii="Times New Roman" w:hAnsi="Times New Roman" w:cs="Times New Roman"/>
          <w:i/>
          <w:iCs/>
          <w:color w:val="348092"/>
        </w:rPr>
        <w:t>DNFBP</w:t>
      </w:r>
      <w:r w:rsidRPr="001766C7">
        <w:rPr>
          <w:rFonts w:ascii="Times New Roman" w:hAnsi="Times New Roman" w:cs="Times New Roman"/>
          <w:color w:val="348092"/>
        </w:rPr>
        <w:t xml:space="preserve"> – Citi pasākumi*</w:t>
      </w:r>
    </w:p>
    <w:p w14:paraId="25C619E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3BDBC30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Prasības, kas noteiktas 18., 19., 20. un 21. rekomendācijā, attiecas uz visiem izraudzītajiem nefinanšu uzņēmumiem un profesijām, kuras atbilst šādiem nosacījumiem.</w:t>
      </w:r>
    </w:p>
    <w:p w14:paraId="78D69C4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Advokātiem, notāriem, citiem neatkarīgiem juridiskās nozares profesionāļiem un grāmatvežiem ir jānosaka pienākums ziņot par aizdomīgiem darījumiem, ja tie klienta uzdevumā vai tā labā veic finanšu darījumu, kas ir saistīts ar 22. rekomendācijas d) punktā aprakstītajām darbībām. Valstis tiek īpaši mudinātas attiecināt prasību par ziņošanu arī uz pārējām grāmatvežu profesionālajām darbībām, tostarp uz revīzijas pārbaudi.</w:t>
      </w:r>
    </w:p>
    <w:p w14:paraId="5C36C98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Dārgakmeņu un dārgmetālu tirgotājiem ir jānosaka pienākums ziņot par aizdomīgiem darījumiem, ja tie ar klientu veic skaidras naudas darījumus, kuru vērtība ir vienāda ar noteikto robežvērtību vai lielāka par to.</w:t>
      </w:r>
    </w:p>
    <w:p w14:paraId="3CDE299E" w14:textId="77777777" w:rsidR="00A46986" w:rsidRPr="001766C7" w:rsidRDefault="00A46986" w:rsidP="002D3CB1">
      <w:pPr>
        <w:pStyle w:val="ListParagraph"/>
        <w:keepNext/>
        <w:keepLines/>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lastRenderedPageBreak/>
        <w:t>c) Trasta un uzņēmumu pakalpojumu sniedzējiem ir jānosaka pienākums ziņot par aizdomīgiem darījumiem, ko tie veic klienta vārdā, ja šie pakalpojumu sniedzēji klienta uzdevumā vai tā labā veic darījumu, kas saistīts ar 22. rekomendācijas e) apakšpunktā minētajām darbībām.</w:t>
      </w:r>
    </w:p>
    <w:p w14:paraId="31EF699E" w14:textId="77777777" w:rsidR="00A46986" w:rsidRPr="001766C7" w:rsidRDefault="00A46986" w:rsidP="00A46986">
      <w:pPr>
        <w:pStyle w:val="BodyText"/>
        <w:jc w:val="both"/>
        <w:rPr>
          <w:rFonts w:ascii="Times New Roman" w:hAnsi="Times New Roman" w:cs="Times New Roman"/>
          <w:noProof/>
          <w:sz w:val="24"/>
        </w:rPr>
      </w:pPr>
    </w:p>
    <w:p w14:paraId="48B3965C" w14:textId="77777777" w:rsidR="00A46986" w:rsidRPr="001766C7" w:rsidRDefault="00A46986" w:rsidP="00A46986">
      <w:pPr>
        <w:pStyle w:val="BodyText"/>
        <w:jc w:val="both"/>
        <w:rPr>
          <w:rFonts w:ascii="Times New Roman" w:hAnsi="Times New Roman" w:cs="Times New Roman"/>
          <w:noProof/>
          <w:sz w:val="24"/>
        </w:rPr>
      </w:pPr>
    </w:p>
    <w:p w14:paraId="2C9C1799"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E. JURIDISKO PERSONU UN VEIDOJUMU PĀRREDZAMĪBA UN PATIESIE LABUMA GUVĒJI</w:t>
      </w:r>
    </w:p>
    <w:p w14:paraId="7B4209B1"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p>
    <w:p w14:paraId="2F7AC596"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24. Juridisko personu pārredzamība un patiesie labuma guvēji*</w:t>
      </w:r>
    </w:p>
    <w:p w14:paraId="13FACFC1"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800E4C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jānovērtē riski, ka juridiskas personas tiek ļaunprātīgi izmantotas noziedzīgi iegūtu līdzekļu legalizācijai vai teroristu finansēšanai, un jāveic pasākumi, lai novērstu to ļaunprātīgu izmantošanu. Valstīm ir jānodrošina, ka ir pieejama atbilstīga, pareiza un aktuāla informācija par juridisku personu patiesajiem labuma guvējiem un juridiskās personas kontroli, kuru kompetentās iestādes var ātri un efektīvi iegūt vai kurai tās var piekļūt, izmantojot patieso labuma guvēju reģistru vai alternatīvu mehānismu. Valstis nedrīkst atļaut juridiskām personām izdot jaunas uzrādītāja akcijas vai uzrādītāja akciju garantijas, un tām ir jāveic pasākumi, lai novērstu esošo uzrādītāja akciju un uzrādītāja akciju garantiju ļaunprātīgu izmantošanu. Valstīm ir jāveic efektīvi pasākumi, lai nodrošinātu, ka netiek ļaunprātīgi izmantoti nominālie akcionāri un direktori noziedzīgi iegūtu līdzekļu legalizācijai un teroristu finansēšanai. Valstīm jāapsver, kā finanšu iestādes un </w:t>
      </w:r>
      <w:r w:rsidRPr="001766C7">
        <w:rPr>
          <w:rFonts w:ascii="Times New Roman" w:hAnsi="Times New Roman" w:cs="Times New Roman"/>
          <w:i/>
          <w:iCs/>
          <w:sz w:val="24"/>
        </w:rPr>
        <w:t>DNFBP</w:t>
      </w:r>
      <w:r w:rsidRPr="001766C7">
        <w:rPr>
          <w:rFonts w:ascii="Times New Roman" w:hAnsi="Times New Roman" w:cs="Times New Roman"/>
          <w:sz w:val="24"/>
        </w:rPr>
        <w:t>, kuras īsteno 10. un 22. rekomendācijā izklāstītās prasības, varētu vieglāk piekļūt informācijai par patiesajiem labuma guvējiem un to kontroli.</w:t>
      </w:r>
    </w:p>
    <w:p w14:paraId="75563D19" w14:textId="77777777" w:rsidR="00A46986" w:rsidRPr="001766C7" w:rsidRDefault="00A46986" w:rsidP="00A46986">
      <w:pPr>
        <w:pStyle w:val="BodyText"/>
        <w:jc w:val="both"/>
        <w:rPr>
          <w:rFonts w:ascii="Times New Roman" w:hAnsi="Times New Roman" w:cs="Times New Roman"/>
          <w:noProof/>
          <w:sz w:val="24"/>
        </w:rPr>
      </w:pPr>
    </w:p>
    <w:p w14:paraId="0872E3DE"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25. Juridisko veidojumu pārredzamība un patiesie labuma guvēji*</w:t>
      </w:r>
    </w:p>
    <w:p w14:paraId="3A9C71D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EC76BA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jānovērtē riski, ka juridiski veidojumi tiek ļaunprātīgi izmantoti noziedzīgi iegūtu līdzekļu legalizācijai vai teroristu finansēšanai, un jāveic pasākumi, lai novērstu to ļaunprātīgu izmantošanu. Valstīm īpaši jānodrošina tas, ka ir pieejama atbilstīga, pareiza un aktuāla informācija par tiešiem trastiem un citiem līdzīgiem juridiskiem veidojumiem, tostarp tāda informācija par trasta dibinātāju(-iem), pilnvaroto(-ajiem) un labuma guvēju(-iem), kuru kompetentās iestādes var efektīvi un laikus iegūt vai kurai tās var piekļūt. Valstīm jāapsver, kā finanšu iestādes un </w:t>
      </w:r>
      <w:r w:rsidRPr="001766C7">
        <w:rPr>
          <w:rFonts w:ascii="Times New Roman" w:hAnsi="Times New Roman" w:cs="Times New Roman"/>
          <w:i/>
          <w:iCs/>
          <w:sz w:val="24"/>
        </w:rPr>
        <w:t>DNFBP</w:t>
      </w:r>
      <w:r w:rsidRPr="001766C7">
        <w:rPr>
          <w:rFonts w:ascii="Times New Roman" w:hAnsi="Times New Roman" w:cs="Times New Roman"/>
          <w:sz w:val="24"/>
        </w:rPr>
        <w:t>, kuras īsteno 10. un 22. rekomendācijā izklāstītās prasības, varētu vieglāk piekļūt informācijai par patiesajiem labuma guvējiem un kontroli.</w:t>
      </w:r>
    </w:p>
    <w:p w14:paraId="63795110" w14:textId="77777777" w:rsidR="00A46986" w:rsidRPr="001766C7" w:rsidRDefault="00A46986" w:rsidP="00A46986">
      <w:pPr>
        <w:jc w:val="both"/>
        <w:rPr>
          <w:rFonts w:ascii="Times New Roman" w:hAnsi="Times New Roman" w:cs="Times New Roman"/>
          <w:noProof/>
          <w:sz w:val="24"/>
        </w:rPr>
      </w:pPr>
    </w:p>
    <w:p w14:paraId="4027AE86" w14:textId="77777777" w:rsidR="00A46986" w:rsidRPr="001766C7" w:rsidRDefault="00A46986" w:rsidP="00A46986">
      <w:pPr>
        <w:pStyle w:val="BodyText"/>
        <w:jc w:val="both"/>
        <w:rPr>
          <w:rFonts w:ascii="Times New Roman" w:hAnsi="Times New Roman" w:cs="Times New Roman"/>
          <w:noProof/>
          <w:sz w:val="24"/>
        </w:rPr>
      </w:pPr>
    </w:p>
    <w:p w14:paraId="4D5F311B"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F. KOMPETENTO IESTĀŽU PILNVARAS UN ATBILDĪBA, KĀ ARĪ CITI INSTITUCIONĀLIE PASĀKUMI</w:t>
      </w:r>
    </w:p>
    <w:p w14:paraId="57EBBE43"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p>
    <w:p w14:paraId="09EEE7EF"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REGULĒŠANA UN UZRAUDZĪBA</w:t>
      </w:r>
    </w:p>
    <w:p w14:paraId="2D447C44" w14:textId="77777777" w:rsidR="00A46986" w:rsidRPr="001766C7" w:rsidRDefault="00A46986" w:rsidP="00A46986">
      <w:pPr>
        <w:pStyle w:val="Heading3"/>
        <w:ind w:left="0" w:firstLine="0"/>
        <w:jc w:val="both"/>
        <w:rPr>
          <w:rFonts w:ascii="Times New Roman" w:hAnsi="Times New Roman" w:cs="Times New Roman"/>
          <w:noProof/>
          <w:color w:val="348092"/>
        </w:rPr>
      </w:pPr>
    </w:p>
    <w:p w14:paraId="375FF846" w14:textId="77777777" w:rsidR="00A46986" w:rsidRPr="001766C7" w:rsidRDefault="00A46986" w:rsidP="00A46986">
      <w:pPr>
        <w:pStyle w:val="ListParagraph"/>
        <w:tabs>
          <w:tab w:val="left" w:pos="774"/>
          <w:tab w:val="left" w:pos="775"/>
        </w:tabs>
        <w:spacing w:before="0"/>
        <w:ind w:left="0" w:firstLine="0"/>
        <w:jc w:val="left"/>
        <w:rPr>
          <w:rFonts w:ascii="Times New Roman" w:hAnsi="Times New Roman" w:cs="Times New Roman"/>
          <w:b/>
          <w:noProof/>
          <w:color w:val="348092"/>
          <w:sz w:val="24"/>
        </w:rPr>
      </w:pPr>
      <w:r w:rsidRPr="001766C7">
        <w:rPr>
          <w:rFonts w:ascii="Times New Roman" w:hAnsi="Times New Roman" w:cs="Times New Roman"/>
          <w:b/>
          <w:color w:val="348092"/>
          <w:sz w:val="24"/>
        </w:rPr>
        <w:t>26. Finanšu iestāžu regulēšana un uzraudzība*</w:t>
      </w:r>
    </w:p>
    <w:p w14:paraId="77C4586A"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4280C32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jānodrošina, ka finanšu iestādes tiek atbilstoši regulētas un uzraudzītas un efektīvi īsteno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Kompetentajām iestādēm vai finanšu uzraugiem būtu jāveic nepieciešamie juridiskie vai regulējošie pasākumi, lai liegtu noziedzniekiem vai to sabiedrotajiem kļūt par finanšu iestādes patiesajiem labuma guvējiem vai iegūt būtisku līdzdalību, vai kontrolēt tās intereses, vai pildīt šādas iestādes pārvaldības funkciju. Valstis nedrīkst apstiprināt fiktīvu banku dibināšanu vai darbības turpināšanu.</w:t>
      </w:r>
    </w:p>
    <w:p w14:paraId="60CCB278" w14:textId="77777777" w:rsidR="00A46986" w:rsidRPr="001766C7" w:rsidRDefault="00A46986" w:rsidP="00A46986">
      <w:pPr>
        <w:pStyle w:val="BodyText"/>
        <w:jc w:val="both"/>
        <w:rPr>
          <w:rFonts w:ascii="Times New Roman" w:hAnsi="Times New Roman" w:cs="Times New Roman"/>
          <w:noProof/>
          <w:sz w:val="24"/>
        </w:rPr>
      </w:pPr>
    </w:p>
    <w:p w14:paraId="27E7A1FA"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lastRenderedPageBreak/>
        <w:t xml:space="preserve">Attiecībā uz finanšu iestādēm, kurām jāievēro pamatprincipi, vispārējās uzraudzības nolūkos īstenotos regulējošos un uzraudzības pasākumus, kuri ir svarīgi arī noziedzīgi iegūtu līdzekļu legalizācijai un teroristu finansēšanai, līdzīgi jāpiemēro arī, lai īstenotu </w:t>
      </w:r>
      <w:r w:rsidRPr="001766C7">
        <w:rPr>
          <w:rFonts w:ascii="Times New Roman" w:hAnsi="Times New Roman" w:cs="Times New Roman"/>
          <w:i/>
          <w:iCs/>
          <w:sz w:val="24"/>
        </w:rPr>
        <w:t>AML/CFT</w:t>
      </w:r>
      <w:r w:rsidRPr="001766C7">
        <w:rPr>
          <w:rFonts w:ascii="Times New Roman" w:hAnsi="Times New Roman" w:cs="Times New Roman"/>
          <w:sz w:val="24"/>
        </w:rPr>
        <w:t xml:space="preserve">. Tam jāietver arī konsolidēta grupas uzraudzība, lai īstenotu </w:t>
      </w:r>
      <w:r w:rsidRPr="001766C7">
        <w:rPr>
          <w:rFonts w:ascii="Times New Roman" w:hAnsi="Times New Roman" w:cs="Times New Roman"/>
          <w:i/>
          <w:iCs/>
          <w:sz w:val="24"/>
        </w:rPr>
        <w:t>AML/CFT</w:t>
      </w:r>
      <w:r w:rsidRPr="001766C7">
        <w:rPr>
          <w:rFonts w:ascii="Times New Roman" w:hAnsi="Times New Roman" w:cs="Times New Roman"/>
          <w:sz w:val="24"/>
        </w:rPr>
        <w:t>.</w:t>
      </w:r>
    </w:p>
    <w:p w14:paraId="7C3DBB60" w14:textId="77777777" w:rsidR="00A46986" w:rsidRPr="001766C7" w:rsidRDefault="00A46986" w:rsidP="00A46986">
      <w:pPr>
        <w:pStyle w:val="BodyText"/>
        <w:jc w:val="both"/>
        <w:rPr>
          <w:rFonts w:ascii="Times New Roman" w:hAnsi="Times New Roman" w:cs="Times New Roman"/>
          <w:noProof/>
          <w:sz w:val="24"/>
        </w:rPr>
      </w:pPr>
    </w:p>
    <w:p w14:paraId="674A3D9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Citas finanšu iestādes ir jālicencē vai jāreģistrē, un tām jābūt attiecīgi regulētām, kā arī pakļautām uzraudzībai vai pārraudzībai, lai īstenotu </w:t>
      </w:r>
      <w:r w:rsidRPr="001766C7">
        <w:rPr>
          <w:rFonts w:ascii="Times New Roman" w:hAnsi="Times New Roman" w:cs="Times New Roman"/>
          <w:i/>
          <w:iCs/>
          <w:sz w:val="24"/>
        </w:rPr>
        <w:t>AML/CFT</w:t>
      </w:r>
      <w:r w:rsidRPr="001766C7">
        <w:rPr>
          <w:rFonts w:ascii="Times New Roman" w:hAnsi="Times New Roman" w:cs="Times New Roman"/>
          <w:sz w:val="24"/>
        </w:rPr>
        <w:t xml:space="preserve"> mērķus, ņemot vērā noziedzīgi iegūtu līdzekļu legalizācijas vai teroristu finansēšanas risku attiecīgajā nozarē. Ja finanšu iestādes sniedz naudas vai vērtību pārvedumu pakalpojumu vai naudas vai valūtas maiņas pakalpojumu, tad tās ir vismaz jālicencē vai jāreģistrē, un attiecībā uz tām jāīsteno efektīva sistēma, kuru piemēro, lai pārraudzītu un nodrošinātu atbilstību valsts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w:t>
      </w:r>
    </w:p>
    <w:p w14:paraId="262ADE65" w14:textId="77777777" w:rsidR="00A46986" w:rsidRPr="001766C7" w:rsidRDefault="00A46986" w:rsidP="00A46986">
      <w:pPr>
        <w:pStyle w:val="BodyText"/>
        <w:jc w:val="both"/>
        <w:rPr>
          <w:rFonts w:ascii="Times New Roman" w:hAnsi="Times New Roman" w:cs="Times New Roman"/>
          <w:noProof/>
          <w:sz w:val="24"/>
        </w:rPr>
      </w:pPr>
    </w:p>
    <w:p w14:paraId="55A2962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27. Uzraudzības iestāžu pilnvaras</w:t>
      </w:r>
    </w:p>
    <w:p w14:paraId="5967C26A"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7C9A51B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Uzraudzības iestādēm ir jāpiešķir attiecīgas pilnvaras uzraudzīt vai pārraudzīt finanšu iestādes, lai nodrošinātu finanšu iestāžu atbilstību noziedzīgi iegūtu līdzekļu legalizācijas un terorisma finansēšanas novēršanas prasībām, tostarp šīm iestādēm ir jābūt pilnvarotām veikt pārbaudes. Šīm iestādēm jābūt pilnvarotām pieprasīt finanšu iestādei sagatavot jebkuru svarīgu informāciju minētās atbilstības pārraudzīšanai un par minēto prasību neizpildi piemērot sodus saskaņā ar 35. rekomendāciju. Uzraudzības iestādēm jāpiešķir pilnvaras īstenot virkni disciplināro un finanšu sankciju, tostarp tām jābūt pilnvarotām attiecīgā gadījumā atsaukt, ierobežot vai apturēt finanšu iestādes licences darbību.</w:t>
      </w:r>
    </w:p>
    <w:p w14:paraId="473CF6CD" w14:textId="77777777" w:rsidR="00A46986" w:rsidRPr="001766C7" w:rsidRDefault="00A46986" w:rsidP="00A46986">
      <w:pPr>
        <w:pStyle w:val="BodyText"/>
        <w:jc w:val="both"/>
        <w:rPr>
          <w:rFonts w:ascii="Times New Roman" w:hAnsi="Times New Roman" w:cs="Times New Roman"/>
          <w:noProof/>
          <w:sz w:val="24"/>
        </w:rPr>
      </w:pPr>
    </w:p>
    <w:p w14:paraId="08D4E7E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 xml:space="preserve">28. </w:t>
      </w:r>
      <w:r w:rsidRPr="001766C7">
        <w:rPr>
          <w:rFonts w:ascii="Times New Roman" w:hAnsi="Times New Roman" w:cs="Times New Roman"/>
          <w:i/>
          <w:iCs/>
          <w:color w:val="348092"/>
        </w:rPr>
        <w:t>DNFBP</w:t>
      </w:r>
      <w:r w:rsidRPr="001766C7">
        <w:rPr>
          <w:rFonts w:ascii="Times New Roman" w:hAnsi="Times New Roman" w:cs="Times New Roman"/>
          <w:color w:val="348092"/>
        </w:rPr>
        <w:t xml:space="preserve"> regulēšana un uzraudzība*</w:t>
      </w:r>
    </w:p>
    <w:p w14:paraId="6AD20D3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751F7E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Attiecībā uz izraudzītajiem nefinanšu uzņēmumiem un profesijām jāpiemēro turpmāk noteiktie regulējošie un uzraudzības pasākumi.</w:t>
      </w:r>
    </w:p>
    <w:p w14:paraId="3EA1568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Attiecībā uz kazino jāpiemēro vispusīgs regulējošais un uzraudzības režīms, ar ko nodrošina, ka šīs iestādes ir efektīvi īstenojušas nepieciešamos </w:t>
      </w:r>
      <w:r w:rsidRPr="001766C7">
        <w:rPr>
          <w:rFonts w:ascii="Times New Roman" w:hAnsi="Times New Roman" w:cs="Times New Roman"/>
          <w:i/>
          <w:iCs/>
          <w:sz w:val="24"/>
        </w:rPr>
        <w:t>AML/CFT</w:t>
      </w:r>
      <w:r w:rsidRPr="001766C7">
        <w:rPr>
          <w:rFonts w:ascii="Times New Roman" w:hAnsi="Times New Roman" w:cs="Times New Roman"/>
          <w:sz w:val="24"/>
        </w:rPr>
        <w:t xml:space="preserve"> pasākumus. Nodrošina vismaz šādus elementus:</w:t>
      </w:r>
    </w:p>
    <w:p w14:paraId="4E81568E"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kazino ir jābūt licencētam;</w:t>
      </w:r>
    </w:p>
    <w:p w14:paraId="52E25370"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kompetentajām iestādēm jāveic nepieciešamie juridiskie vai regulējošie pasākumi, lai liegtu noziedzniekiem vai to sabiedrotajiem kļūt par kazino patiesajiem labuma guvējiem vai iegūt būtisku līdzdalību kapitālā vai akciju kontrolpaketi, vai pildīt tā pārvaldības funkciju, un</w:t>
      </w:r>
    </w:p>
    <w:p w14:paraId="4FA7BEF6" w14:textId="77777777" w:rsidR="00A46986" w:rsidRPr="001766C7" w:rsidRDefault="00A46986" w:rsidP="00A46986">
      <w:pPr>
        <w:pStyle w:val="ListParagraph"/>
        <w:numPr>
          <w:ilvl w:val="2"/>
          <w:numId w:val="90"/>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kompetentajām iestādēm ir jānodrošina, ka tiek efektīvi uzraudzīta kazino atbilstība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w:t>
      </w:r>
    </w:p>
    <w:p w14:paraId="7155C3F2"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Valstu pienākums ir nodrošināt, ka pārējām </w:t>
      </w:r>
      <w:r w:rsidRPr="001766C7">
        <w:rPr>
          <w:rFonts w:ascii="Times New Roman" w:hAnsi="Times New Roman" w:cs="Times New Roman"/>
          <w:i/>
          <w:iCs/>
          <w:sz w:val="24"/>
        </w:rPr>
        <w:t>DNFBP</w:t>
      </w:r>
      <w:r w:rsidRPr="001766C7">
        <w:rPr>
          <w:rFonts w:ascii="Times New Roman" w:hAnsi="Times New Roman" w:cs="Times New Roman"/>
          <w:sz w:val="24"/>
        </w:rPr>
        <w:t xml:space="preserve"> kategorijām piemēro efektīvu kontroles sistēmu, ar ko nodrošina uzraudzību un garantē to darbības atbilstību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 Tas jāveic, pamatojoties uz riska iespējamību. Minētās darbības var veikt a) uzraudzības iestāde vai b) atbilstīga pašregulatīva iestāde (</w:t>
      </w:r>
      <w:r w:rsidRPr="001766C7">
        <w:rPr>
          <w:rFonts w:ascii="Times New Roman" w:hAnsi="Times New Roman" w:cs="Times New Roman"/>
          <w:i/>
          <w:iCs/>
          <w:sz w:val="24"/>
        </w:rPr>
        <w:t>SRB</w:t>
      </w:r>
      <w:r w:rsidRPr="001766C7">
        <w:rPr>
          <w:rFonts w:ascii="Times New Roman" w:hAnsi="Times New Roman" w:cs="Times New Roman"/>
          <w:sz w:val="24"/>
        </w:rPr>
        <w:t>), ja vien šāda iestāde spēj nodrošināt, ka tās biedri ievēro noziedzīgi iegūtu līdzekļu legalizācijas un terorisma finansēšanas novēršanas prasības.</w:t>
      </w:r>
    </w:p>
    <w:p w14:paraId="024B204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Tāpat uzraudzības iestādei vai </w:t>
      </w:r>
      <w:r w:rsidRPr="001766C7">
        <w:rPr>
          <w:rFonts w:ascii="Times New Roman" w:hAnsi="Times New Roman" w:cs="Times New Roman"/>
          <w:i/>
          <w:iCs/>
          <w:sz w:val="24"/>
        </w:rPr>
        <w:t>SRB</w:t>
      </w:r>
      <w:r w:rsidRPr="001766C7">
        <w:rPr>
          <w:rFonts w:ascii="Times New Roman" w:hAnsi="Times New Roman" w:cs="Times New Roman"/>
          <w:sz w:val="24"/>
        </w:rPr>
        <w:t xml:space="preserve"> ir a) jāīsteno pasākumi, kas nepieciešami, lai novērstu to, ka noziedznieki vai to sabiedrotie tiek profesionāli akreditēti vai tiem ir būtiska līdzdalība kapitālā vai kontrolējošas intereses, vai tie ir patiesie labuma guvēji, vai tie pilda pārvaldības funkciju, piemēram, tā var vērtēt kandidātus, pamatojoties uz piemērotības pārbaudi (“</w:t>
      </w:r>
      <w:r w:rsidRPr="001766C7">
        <w:rPr>
          <w:rFonts w:ascii="Times New Roman" w:hAnsi="Times New Roman" w:cs="Times New Roman"/>
          <w:i/>
          <w:iCs/>
          <w:sz w:val="24"/>
        </w:rPr>
        <w:t>fit and proper</w:t>
      </w:r>
      <w:r w:rsidRPr="001766C7">
        <w:rPr>
          <w:rFonts w:ascii="Times New Roman" w:hAnsi="Times New Roman" w:cs="Times New Roman"/>
          <w:sz w:val="24"/>
        </w:rPr>
        <w:t xml:space="preserve">”), un b) jābūt pieejamiem efektīviem, samērīgiem un atturošiem sodiem atbilstoši 35. rekomendācijā noteiktajam, lai piemērotu tos gadījumos, kad netiek ievērotas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w:t>
      </w:r>
    </w:p>
    <w:p w14:paraId="172276A6" w14:textId="77777777" w:rsidR="00A46986" w:rsidRPr="001766C7" w:rsidRDefault="00A46986" w:rsidP="00A46986">
      <w:pPr>
        <w:pStyle w:val="BodyText"/>
        <w:jc w:val="both"/>
        <w:rPr>
          <w:rFonts w:ascii="Times New Roman" w:hAnsi="Times New Roman" w:cs="Times New Roman"/>
          <w:noProof/>
          <w:sz w:val="24"/>
        </w:rPr>
      </w:pPr>
    </w:p>
    <w:p w14:paraId="202E87E4"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lastRenderedPageBreak/>
        <w:t>OPERATĪVĀS UN TIESĪBAIZSARDZĪBAS IESTĀDES</w:t>
      </w:r>
    </w:p>
    <w:p w14:paraId="341FE82E" w14:textId="77777777" w:rsidR="00A46986" w:rsidRPr="001766C7" w:rsidRDefault="00A46986" w:rsidP="00A46986">
      <w:pPr>
        <w:pStyle w:val="Heading3"/>
        <w:ind w:left="0" w:firstLine="0"/>
        <w:jc w:val="both"/>
        <w:rPr>
          <w:rFonts w:ascii="Times New Roman" w:hAnsi="Times New Roman" w:cs="Times New Roman"/>
          <w:noProof/>
          <w:color w:val="348092"/>
        </w:rPr>
      </w:pPr>
    </w:p>
    <w:p w14:paraId="471B08F3"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29. Finanšu izlūkošanas vienības*</w:t>
      </w:r>
    </w:p>
    <w:p w14:paraId="73331CC1"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0AE3071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jāizveido finanšu izlūkošanas vienība (FIV), kas nodrošina valsts centrālās struktūrvienības funkciju šādas informācijas saņemšanā un analīzē: a) ziņojumi par aizdomīgu darījumu un b) cita informācija, kas ir saistīta ar noziedzīgi iegūtu līdzekļu legalizāciju, saistītajiem predikatīvajiem noziedzīgajiem nodarījumiem un teroristu finansēšanu, un šādas analīzes rezultātu izplatīšana. FIV ir jābūt iespējai iegūt papildu informāciju no ziņojumu iesniegušajām struktūrām, un jābūt savlaicīgai piekļuvei finanšu, administratīvajai un tiesībaizsardzības informācijai, kas tai ir nepieciešama, lai pareizi pildītu savas funkcijas.</w:t>
      </w:r>
    </w:p>
    <w:p w14:paraId="42938AEB" w14:textId="77777777" w:rsidR="00A46986" w:rsidRPr="001766C7" w:rsidRDefault="00A46986" w:rsidP="00A46986">
      <w:pPr>
        <w:pStyle w:val="BodyText"/>
        <w:jc w:val="both"/>
        <w:rPr>
          <w:rFonts w:ascii="Times New Roman" w:hAnsi="Times New Roman" w:cs="Times New Roman"/>
          <w:noProof/>
          <w:sz w:val="24"/>
        </w:rPr>
      </w:pPr>
    </w:p>
    <w:p w14:paraId="31452E7E"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30. Izmeklēšanas un citu tiesībaizsardzības iestāžu atbildība*</w:t>
      </w:r>
    </w:p>
    <w:p w14:paraId="46155870"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3BEE9129"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jānodrošina, ka izraudzītās tiesībaizsardzības iestādes atbild par noziedzīgi iegūtu līdzekļu legalizācijas un teroristu finansēšanas gadījumu izmeklēšanu saskaņā ar valsts </w:t>
      </w:r>
      <w:r w:rsidRPr="001766C7">
        <w:rPr>
          <w:rFonts w:ascii="Times New Roman" w:hAnsi="Times New Roman" w:cs="Times New Roman"/>
          <w:i/>
          <w:iCs/>
          <w:sz w:val="24"/>
        </w:rPr>
        <w:t>AML/CFT</w:t>
      </w:r>
      <w:r w:rsidRPr="001766C7">
        <w:rPr>
          <w:rFonts w:ascii="Times New Roman" w:hAnsi="Times New Roman" w:cs="Times New Roman"/>
          <w:sz w:val="24"/>
        </w:rPr>
        <w:t xml:space="preserve"> politiku. Vismaz visos gadījumos, kas ir saistīti ar lielus ieņēmumus veidojošajiem noziegumiem, šīm izraudzītajām tiesībaizsardzības iestādēm noziedzīgi iegūtu līdzekļu legalizācijas, saistītu predikatīvo noziedzīgo nodarījumu un teroristu finansēšanas gadījumos ir pēc savas iniciatīvas jāuzsāk paralēla finanšu izmeklēšana. Tas jāattiecina arī uz gadījumiem, kad saistītais sākotnējais noziedzīgais nodarījums tiek izdarīts ārpus to jurisdikcijas. Valstīm ir jānodrošina, ka kompetentajām iestādēm ir noteikta atbildība ātri identificēt, izsekot un sākt darbības, lai iesaldētu un aizturētu mantu, kura ir vai var būt konfiscējama vai par kuru ir aizdomas, ka tā ir iegūta, veicot noziedzīgus nodarījumus. Tāpat valstīm vajadzības gadījumā jāizveido daudzdisciplināra pastāvīga vai pagaidu grupa, kas specializējas ar finansēm vai aktīviem saistītu darījumu izmeklēšanā. Valstīm jānodrošina, ka vajadzības gadījumā tiek veikta kopīga izmeklēšana ar citu valstu attiecīgajām kompetentajām iestādēm.</w:t>
      </w:r>
    </w:p>
    <w:p w14:paraId="4A43AEE1" w14:textId="77777777" w:rsidR="00A46986" w:rsidRPr="001766C7" w:rsidRDefault="00A46986" w:rsidP="00A46986">
      <w:pPr>
        <w:pStyle w:val="BodyText"/>
        <w:jc w:val="both"/>
        <w:rPr>
          <w:rFonts w:ascii="Times New Roman" w:hAnsi="Times New Roman" w:cs="Times New Roman"/>
          <w:noProof/>
          <w:sz w:val="24"/>
        </w:rPr>
      </w:pPr>
    </w:p>
    <w:p w14:paraId="2198D78A"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31. Tiesībaizsardzības un izmeklēšanas iestāžu pilnvaras</w:t>
      </w:r>
    </w:p>
    <w:p w14:paraId="7F918EE3"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E239ECB"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Izmeklējot noziedzīgi iegūtu līdzekļu legalizācijas, saistītu predikatīvo noziedzīgo nodarījumu un teroristu finansēšanas gadījumus, kompetentajām iestādēm ir jābūt iespējai piekļūt visiem nepieciešamajiem dokumentiem un informācijai, ko var izmantot šādā izmeklēšanā un lietas ierosināšanā, kā arī ar to saistītās darbībās. Tostarp tām jābūt pilnvarotām izmantot piespiedu pasākumus, lai iegūtu ierakstus, kas ir finanšu iestāžu, </w:t>
      </w:r>
      <w:r w:rsidRPr="001766C7">
        <w:rPr>
          <w:rFonts w:ascii="Times New Roman" w:hAnsi="Times New Roman" w:cs="Times New Roman"/>
          <w:i/>
          <w:iCs/>
          <w:sz w:val="24"/>
        </w:rPr>
        <w:t>DNFBP</w:t>
      </w:r>
      <w:r w:rsidRPr="001766C7">
        <w:rPr>
          <w:rFonts w:ascii="Times New Roman" w:hAnsi="Times New Roman" w:cs="Times New Roman"/>
          <w:sz w:val="24"/>
        </w:rPr>
        <w:t xml:space="preserve"> un citu fizisku vai juridisku personu rīcībā reģistru sagatavošanai, to rīcībā esošos ierakstus, kā arī lai veiktu personu un telpu kratīšanu, liecību iegūšanu, un lai nodrošinātu konfiskācijas veikšanu, kā arī pierādījumu iegūšanu.</w:t>
      </w:r>
    </w:p>
    <w:p w14:paraId="078F7CD5" w14:textId="77777777" w:rsidR="00A46986" w:rsidRPr="001766C7" w:rsidRDefault="00A46986" w:rsidP="00A46986">
      <w:pPr>
        <w:pStyle w:val="BodyText"/>
        <w:jc w:val="both"/>
        <w:rPr>
          <w:rFonts w:ascii="Times New Roman" w:hAnsi="Times New Roman" w:cs="Times New Roman"/>
          <w:noProof/>
          <w:sz w:val="24"/>
        </w:rPr>
      </w:pPr>
    </w:p>
    <w:p w14:paraId="26B4BBDE" w14:textId="77777777" w:rsidR="00A46986" w:rsidRPr="001766C7" w:rsidRDefault="00A46986" w:rsidP="002D3CB1">
      <w:pPr>
        <w:pStyle w:val="BodyText"/>
        <w:widowControl/>
        <w:jc w:val="both"/>
        <w:rPr>
          <w:rFonts w:ascii="Times New Roman" w:hAnsi="Times New Roman" w:cs="Times New Roman"/>
          <w:noProof/>
          <w:sz w:val="24"/>
        </w:rPr>
      </w:pPr>
      <w:r w:rsidRPr="001766C7">
        <w:rPr>
          <w:rFonts w:ascii="Times New Roman" w:hAnsi="Times New Roman" w:cs="Times New Roman"/>
          <w:sz w:val="24"/>
        </w:rPr>
        <w:t xml:space="preserve">Valstīm jānodrošina, ka kompetentās iestādes, kuras veic izmeklēšanu, var izmantot plašu tādu izmeklēšanas metožu klāstu, kuras ir piemērotas situācijai, kad ir jāizmeklē noziedzīgi iegūtu līdzekļu legalizācijas, saistītu predikatīvo noziedzīgo nodarījumu un teroristu finansēšanas gadījumi. Šīs izmeklēšanas metodes ir: slepena operācija, ziņojumu pārtveršana, piekļuve datorsistēmām un kontrolēta piegāde. Turklāt valstīm ir jāievieš efektīvi mehānismi, ar kuriem laikus varēs konstatēt, vai fiziskām vai juridiskām personām ir konti un vai tās kontrolē kontus. Tāpat valstīm ir jāparedz mehānismi, ar kuriem nodrošināt, ka kompetentās iestādes ir izstrādājušas procesu aktīvu identificēšanai bez iepriekšējas īpašnieka informēšanas. Izmeklējot noziedzīgi iegūtu līdzekļu legalizācijas, saistītu predikatīvo noziedzīgo nodarījumu un terorista finansēšanas gadījumus, kompetentajām iestādēm ir jābūt </w:t>
      </w:r>
      <w:r w:rsidRPr="001766C7">
        <w:rPr>
          <w:rFonts w:ascii="Times New Roman" w:hAnsi="Times New Roman" w:cs="Times New Roman"/>
          <w:sz w:val="24"/>
        </w:rPr>
        <w:lastRenderedPageBreak/>
        <w:t>iespējai pieprasīt visu nepieciešamo informāciju, kura ir finanšu izlūkošanas vienības (FIV) rīcībā.</w:t>
      </w:r>
    </w:p>
    <w:p w14:paraId="7E97E7DF" w14:textId="77777777" w:rsidR="00A46986" w:rsidRPr="001766C7" w:rsidRDefault="00A46986" w:rsidP="00A46986">
      <w:pPr>
        <w:pStyle w:val="BodyText"/>
        <w:jc w:val="both"/>
        <w:rPr>
          <w:rFonts w:ascii="Times New Roman" w:hAnsi="Times New Roman" w:cs="Times New Roman"/>
          <w:noProof/>
          <w:sz w:val="24"/>
        </w:rPr>
      </w:pPr>
    </w:p>
    <w:p w14:paraId="24A74701"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32. Skaidras naudas pārvadātāji*</w:t>
      </w:r>
    </w:p>
    <w:p w14:paraId="405BC7E8"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C10E14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jāparedz pasākumi, ar kuriem būtu iespējams konstatēt valūtas un uzrādītāja vērtspapīru fizisku pārvietošanu pāri robežām, tostarp tās var ieviest deklarēšanas sistēmu un/vai informācijas sniegšanas sistēmu.</w:t>
      </w:r>
    </w:p>
    <w:p w14:paraId="4E9E4983" w14:textId="77777777" w:rsidR="00A46986" w:rsidRPr="001766C7" w:rsidRDefault="00A46986" w:rsidP="00A46986">
      <w:pPr>
        <w:pStyle w:val="BodyText"/>
        <w:jc w:val="both"/>
        <w:rPr>
          <w:rFonts w:ascii="Times New Roman" w:hAnsi="Times New Roman" w:cs="Times New Roman"/>
          <w:noProof/>
          <w:sz w:val="24"/>
        </w:rPr>
      </w:pPr>
    </w:p>
    <w:p w14:paraId="29770AB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jānodrošina, ka to kompetentajām iestādēm ir juridiskas pilnvaras apturēt vai aizturēt valūtu vai uzrādītāja vērtspapīrus, ja pastāv aizdomas, ka tie varētu būt saistīti ar teroristu finansēšanu, noziedzīgi iegūtu līdzekļu legalizāciju vai predikatīviem noziedzīgiem nodarījumiem, ka tie varētu būt nepatiesi deklarēti vai ka par tiem sniegtā informācija varētu būt nepatiesa.</w:t>
      </w:r>
    </w:p>
    <w:p w14:paraId="56E21BEA" w14:textId="77777777" w:rsidR="00A46986" w:rsidRPr="001766C7" w:rsidRDefault="00A46986" w:rsidP="00A46986">
      <w:pPr>
        <w:pStyle w:val="BodyText"/>
        <w:jc w:val="both"/>
        <w:rPr>
          <w:rFonts w:ascii="Times New Roman" w:hAnsi="Times New Roman" w:cs="Times New Roman"/>
          <w:noProof/>
          <w:sz w:val="24"/>
        </w:rPr>
      </w:pPr>
    </w:p>
    <w:p w14:paraId="3B55C443"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jānodrošina efektīvu, samērīgu un atturošu sodu pieejamība, lai varētu vērsties pret personām, kuras nepareizi deklarē vai sniedz nepatiesu informāciju. Ja valūta vai uzrādītāja vērtspapīri ir saistīti ar teroristu finansēšanu, noziedzīgi iegūtu līdzekļu legalizāciju vai predikatīviem noziedzīgiem nodarījumiem, valstīm ir jāīsteno pasākumi, tostarp likumdošanas pasākumi, lai saskaņā ar 4. rekomendāciju būtu iespējams šādu valūtu vai instrumentus konfiscēt.</w:t>
      </w:r>
    </w:p>
    <w:p w14:paraId="64571987" w14:textId="77777777" w:rsidR="00A46986" w:rsidRPr="001766C7" w:rsidRDefault="00A46986" w:rsidP="00A46986">
      <w:pPr>
        <w:pStyle w:val="BodyText"/>
        <w:jc w:val="both"/>
        <w:rPr>
          <w:rFonts w:ascii="Times New Roman" w:hAnsi="Times New Roman" w:cs="Times New Roman"/>
          <w:noProof/>
          <w:sz w:val="24"/>
        </w:rPr>
      </w:pPr>
    </w:p>
    <w:p w14:paraId="7C7B2C0D"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VISPĀRĪGAS PRASĪBAS</w:t>
      </w:r>
    </w:p>
    <w:p w14:paraId="1C55F107" w14:textId="77777777" w:rsidR="00A46986" w:rsidRPr="001766C7" w:rsidRDefault="00A46986" w:rsidP="00A46986">
      <w:pPr>
        <w:pStyle w:val="Heading3"/>
        <w:ind w:left="0" w:firstLine="0"/>
        <w:jc w:val="both"/>
        <w:rPr>
          <w:rFonts w:ascii="Times New Roman" w:hAnsi="Times New Roman" w:cs="Times New Roman"/>
          <w:noProof/>
          <w:color w:val="348092"/>
        </w:rPr>
      </w:pPr>
    </w:p>
    <w:p w14:paraId="280C483A"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33. Statistika</w:t>
      </w:r>
    </w:p>
    <w:p w14:paraId="7A3B92C3"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5A7A3DC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ir jāuztur vispusīgi statistikas dati par jautājumiem, kas ir saistīti ar ieviesto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sistēmu efektivitāti un produktivitāti. Tostarp ir jābūt arī statistikas datiem par saņemtajiem un nosūtītajiem ziņojumiem par aizdomīgiem darījumiem, par noziedzīgi iegūtu līdzekļu legalizācijas un teroristu finansēšanas gadījumu izmeklēšanu, apsūdzību un notiesāšanu, par iesaldēto, aizturēto un konfiscēto mantu, kā arī par savstarpēju tiesisko palīdzību vai citiem starptautiskiem sadarbības pieprasījumiem.</w:t>
      </w:r>
    </w:p>
    <w:p w14:paraId="1EA197CC" w14:textId="77777777" w:rsidR="00A46986" w:rsidRPr="001766C7" w:rsidRDefault="00A46986" w:rsidP="00A46986">
      <w:pPr>
        <w:pStyle w:val="BodyText"/>
        <w:jc w:val="both"/>
        <w:rPr>
          <w:rFonts w:ascii="Times New Roman" w:hAnsi="Times New Roman" w:cs="Times New Roman"/>
          <w:noProof/>
          <w:sz w:val="24"/>
        </w:rPr>
      </w:pPr>
    </w:p>
    <w:p w14:paraId="38493B0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34. Vadlīnijas un atgriezeniskā saite</w:t>
      </w:r>
    </w:p>
    <w:p w14:paraId="6C6A9E8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14FE40D"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Kompetentajām iestādēm, uzraudzības iestādēm un pašregulatīvajām iestādēm ir jāizstrādā vadlīnijas, kā arī jānodrošina atgriezeniskā saite, kas finanšu iestādēm un izraudzītajiem nefinanšu uzņēmumiem un profesijām palīdzēs īstenot valstī noteiktos pasākumus noziedzīgi iegūtu līdzekļu legalizācijas un teroristu finansēšanas novēršanai, kā arī aizdomīgu darījumu atklāšanai un ziņošanai par tiem.</w:t>
      </w:r>
    </w:p>
    <w:p w14:paraId="00ECA643" w14:textId="77777777" w:rsidR="00A46986" w:rsidRPr="001766C7" w:rsidRDefault="00A46986" w:rsidP="00A46986">
      <w:pPr>
        <w:pStyle w:val="BodyText"/>
        <w:jc w:val="both"/>
        <w:rPr>
          <w:rFonts w:ascii="Times New Roman" w:hAnsi="Times New Roman" w:cs="Times New Roman"/>
          <w:noProof/>
          <w:sz w:val="24"/>
        </w:rPr>
      </w:pPr>
    </w:p>
    <w:p w14:paraId="11B2FC29"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SODI</w:t>
      </w:r>
    </w:p>
    <w:p w14:paraId="1A805DA1" w14:textId="77777777" w:rsidR="00A46986" w:rsidRPr="001766C7" w:rsidRDefault="00A46986" w:rsidP="00A46986">
      <w:pPr>
        <w:pStyle w:val="Heading3"/>
        <w:ind w:left="0" w:firstLine="0"/>
        <w:jc w:val="both"/>
        <w:rPr>
          <w:rFonts w:ascii="Times New Roman" w:hAnsi="Times New Roman" w:cs="Times New Roman"/>
          <w:noProof/>
          <w:color w:val="348092"/>
        </w:rPr>
      </w:pPr>
    </w:p>
    <w:p w14:paraId="4994B953"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r w:rsidRPr="001766C7">
        <w:rPr>
          <w:rFonts w:ascii="Times New Roman" w:hAnsi="Times New Roman" w:cs="Times New Roman"/>
          <w:b/>
          <w:color w:val="348092"/>
          <w:sz w:val="24"/>
        </w:rPr>
        <w:t>35. Sodi</w:t>
      </w:r>
    </w:p>
    <w:p w14:paraId="69968073"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b/>
          <w:noProof/>
          <w:color w:val="348092"/>
          <w:sz w:val="24"/>
        </w:rPr>
      </w:pPr>
    </w:p>
    <w:p w14:paraId="4DCAB57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Valstīm jānodrošina virkne efektīvu, samērīgu un atturošu sodu, tostarp kriminālsodi, civiltiesiski sodi un administratīvi sodi, kurus var piemērot 6. un 8.–23. rekomendācijā minētajām fiziskajām vai juridiskajām personām, kas nepilda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 Sodiem jābūt piemērojamiem ne vien finanšu iestādēm un </w:t>
      </w:r>
      <w:r w:rsidRPr="001766C7">
        <w:rPr>
          <w:rFonts w:ascii="Times New Roman" w:hAnsi="Times New Roman" w:cs="Times New Roman"/>
          <w:i/>
          <w:iCs/>
          <w:sz w:val="24"/>
        </w:rPr>
        <w:t>DNFBP</w:t>
      </w:r>
      <w:r w:rsidRPr="001766C7">
        <w:rPr>
          <w:rFonts w:ascii="Times New Roman" w:hAnsi="Times New Roman" w:cs="Times New Roman"/>
          <w:sz w:val="24"/>
        </w:rPr>
        <w:t>, bet arī to direktoriem un augstākajai vadībai.</w:t>
      </w:r>
    </w:p>
    <w:p w14:paraId="74A0491B" w14:textId="77777777" w:rsidR="00A46986" w:rsidRPr="001766C7" w:rsidRDefault="00A46986" w:rsidP="00A46986">
      <w:pPr>
        <w:pStyle w:val="BodyText"/>
        <w:jc w:val="both"/>
        <w:rPr>
          <w:rFonts w:ascii="Times New Roman" w:hAnsi="Times New Roman" w:cs="Times New Roman"/>
          <w:noProof/>
          <w:sz w:val="24"/>
        </w:rPr>
      </w:pPr>
    </w:p>
    <w:p w14:paraId="7EFC5C41" w14:textId="77777777" w:rsidR="001766C7" w:rsidRPr="001766C7" w:rsidRDefault="001766C7" w:rsidP="00A46986">
      <w:pPr>
        <w:pStyle w:val="BodyText"/>
        <w:jc w:val="both"/>
        <w:rPr>
          <w:rFonts w:ascii="Times New Roman" w:hAnsi="Times New Roman" w:cs="Times New Roman"/>
          <w:noProof/>
          <w:sz w:val="24"/>
        </w:rPr>
      </w:pPr>
    </w:p>
    <w:p w14:paraId="44217776"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G. STARPTAUTISKĀ SADARBĪBA</w:t>
      </w:r>
    </w:p>
    <w:p w14:paraId="52F0BE03" w14:textId="77777777" w:rsidR="00A46986" w:rsidRPr="001766C7" w:rsidRDefault="00A46986" w:rsidP="00A46986">
      <w:pPr>
        <w:pStyle w:val="Heading2"/>
        <w:tabs>
          <w:tab w:val="left" w:pos="774"/>
          <w:tab w:val="left" w:pos="775"/>
        </w:tabs>
        <w:spacing w:before="0"/>
        <w:ind w:left="0"/>
        <w:jc w:val="both"/>
        <w:rPr>
          <w:rFonts w:ascii="Times New Roman" w:hAnsi="Times New Roman" w:cs="Times New Roman"/>
          <w:noProof/>
          <w:color w:val="348092"/>
          <w:sz w:val="24"/>
        </w:rPr>
      </w:pPr>
    </w:p>
    <w:p w14:paraId="78B65240"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36. Starptautiskie instrumenti</w:t>
      </w:r>
    </w:p>
    <w:p w14:paraId="057E674D"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D4DA6C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nekavējoties jārīkojas, lai kļūtu par starptautisku dokumentu līgumslēdzējām pusēm un pilnīgi ieviestu Vīnes konvenciju (1988. gads), Palermo konvenciju (2000. gads), Apvienoto Nāciju Organizācijas Pretkorupcijas konvenciju (2003. gads), kā arī Konvenciju par cīņu pret terorisma finansēšanu (1999. gads). Valstis tiek mudinātas ratificēt un ieviest citas attiecīgās starptautiskās konvencijas, piemēram, Eiropas Padomes Konvenciju par kibernoziegumiem (2001. gads), Amerikas Pretterorisma konvenciju (2002. gads), kā arī Eiropas Padomes Konvenciju par noziedzīgi iegūtu līdzekļu legalizācijas un terorisma finansēšanas novēršanu, kā arī šo līdzekļu meklēšanu, izņemšanu un konfiskāciju (2005. gads).</w:t>
      </w:r>
    </w:p>
    <w:p w14:paraId="0704D84C" w14:textId="77777777" w:rsidR="00A46986" w:rsidRPr="001766C7" w:rsidRDefault="00A46986" w:rsidP="00A46986">
      <w:pPr>
        <w:pStyle w:val="BodyText"/>
        <w:jc w:val="both"/>
        <w:rPr>
          <w:rFonts w:ascii="Times New Roman" w:hAnsi="Times New Roman" w:cs="Times New Roman"/>
          <w:noProof/>
          <w:sz w:val="24"/>
        </w:rPr>
      </w:pPr>
    </w:p>
    <w:p w14:paraId="5FEA9C9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37. Savstarpēja tiesiskā palīdzība</w:t>
      </w:r>
    </w:p>
    <w:p w14:paraId="46857963"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98E977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ātri, konstruktīvi un efektīvi jānodrošina plašākais iespējamais savstarpējās tiesiskās palīdzības pasākumu klāsts attiecībā uz noziedzīgi iegūtu līdzekļu legalizācijas, saistītu predikatīvo noziedzīgo nodarījumu un teroristu finansēšanas gadījumu izmeklēšanu, lietas ierosināšanu un saistīto tiesvedību. Valstīs ir jābūt spēkā atbilstošam tiesiskās palīdzības sniegšanas tiesiskajam pamatam un attiecīgā gadījumā to rīcībā jābūt līgumam, režīmam vai citam mehānismam sadarbības paplašināšanai. Proti:</w:t>
      </w:r>
    </w:p>
    <w:p w14:paraId="3E559B8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valstis nedrīkst aizliegt savstarpējas tiesiskās palīdzības sniegšanu vai izvirzīt nepieņemamus vai nepamatoti ierobežojošus noteikumus savstarpējas tiesiskās palīdzības sniegšanai;</w:t>
      </w:r>
    </w:p>
    <w:p w14:paraId="753C6813"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valstīm jānodrošina, ka to rīcībā ir skaidras un efektīvas procedūras, lai laikus prioritizētu un izpildītu tiesiskās palīdzības lūgumus. Valstīm ir jāizmanto centrālā iestāde vai cits oficiāli izveidots mehānisms, lai efektīvi pārsūtītu un izpildītu šādus pieprasījumus. Lai pārraudzītu pieprasījumu izskatīšanas gaitu, jāuztur dokumentu pārvaldības sistēma;</w:t>
      </w:r>
    </w:p>
    <w:p w14:paraId="29719F8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valstis nedrīkst atteikt izpildīt savstarpējas tiesiskās palīdzības lūgumu, pamatojoties tikai uz to, ka attiecīgais noziedzīgais nodarījums varētu būt saistīts arī ar fiskāliem jautājumiem;</w:t>
      </w:r>
    </w:p>
    <w:p w14:paraId="0701FD5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d) valstis nedrīkst atteikt izpildīt savstarpējas tiesiskās palīdzības lūgumu, pamatojoties uz to, ka normatīvajos aktos paredzēts, ka finanšu iestādēm vai </w:t>
      </w:r>
      <w:r w:rsidRPr="001766C7">
        <w:rPr>
          <w:rFonts w:ascii="Times New Roman" w:hAnsi="Times New Roman" w:cs="Times New Roman"/>
          <w:i/>
          <w:iCs/>
          <w:sz w:val="24"/>
        </w:rPr>
        <w:t>DNFBP</w:t>
      </w:r>
      <w:r w:rsidRPr="001766C7">
        <w:rPr>
          <w:rFonts w:ascii="Times New Roman" w:hAnsi="Times New Roman" w:cs="Times New Roman"/>
          <w:sz w:val="24"/>
        </w:rPr>
        <w:t xml:space="preserve"> ir jāievēro slepenība vai konfidencialitāte (izņemot gadījumus, kad attiecīgā pieprasītā informācija tiek glabāta apstākļos, kādos ir spēkā advokāta un klienta saziņas konfidencialitāte vai juridiskā dienesta noslēpums);</w:t>
      </w:r>
    </w:p>
    <w:p w14:paraId="72610A1C"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valstīm ir jāievēro konfidencialitāte attiecībā uz saņemtajiem savstarpējas tiesiskās palīdzības lūgumiem un tajos ietverto informāciju, ņemot vērā valsts normatīvo aktu pamatprincipus, lai aizsargātu izmeklēšanas vai pieprasījuma integritāti. Ja pieprasījumu saņēmusī valsts nespēj izpildīt konfidencialitātes prasību, tai nekavējoties jāinformē valsts, kura nosūtījusi pieprasījumu.</w:t>
      </w:r>
    </w:p>
    <w:p w14:paraId="0FCDB8A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p>
    <w:p w14:paraId="6231A87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jāsniedz savstarpēja tiesiskā palīdzība neatkarīgi no abpusējas sodāmības neesības, ja vien tiesiskās palīdzības sniegšana nav saistīta ar piespiedu darbību veikšanu. Valstīm ir jāapsver iespēja pieņemt tādus pasākumus, kas nepieciešami, lai tās varētu sniegt plašu palīdzību abpusējas sodāmības neesības gadījumos.</w:t>
      </w:r>
    </w:p>
    <w:p w14:paraId="26190093" w14:textId="77777777" w:rsidR="00A46986" w:rsidRPr="001766C7" w:rsidRDefault="00A46986" w:rsidP="00A46986">
      <w:pPr>
        <w:pStyle w:val="BodyText"/>
        <w:jc w:val="both"/>
        <w:rPr>
          <w:rFonts w:ascii="Times New Roman" w:hAnsi="Times New Roman" w:cs="Times New Roman"/>
          <w:noProof/>
          <w:sz w:val="24"/>
        </w:rPr>
      </w:pPr>
    </w:p>
    <w:p w14:paraId="2837E058" w14:textId="77777777" w:rsidR="00A46986" w:rsidRPr="001766C7" w:rsidRDefault="00A46986" w:rsidP="002D3CB1">
      <w:pPr>
        <w:pStyle w:val="BodyText"/>
        <w:keepNext/>
        <w:keepLines/>
        <w:jc w:val="both"/>
        <w:rPr>
          <w:rFonts w:ascii="Times New Roman" w:hAnsi="Times New Roman" w:cs="Times New Roman"/>
          <w:noProof/>
          <w:sz w:val="24"/>
        </w:rPr>
      </w:pPr>
      <w:r w:rsidRPr="001766C7">
        <w:rPr>
          <w:rFonts w:ascii="Times New Roman" w:hAnsi="Times New Roman" w:cs="Times New Roman"/>
          <w:sz w:val="24"/>
        </w:rPr>
        <w:lastRenderedPageBreak/>
        <w:t>Ja abpusējā sodāmība ir priekšnoteikums savstarpējās tiesiskās palīdzības sniegšanai, jāuzskata, ka priekšnoteikums ir izpildīts neatkarīgi no tā, vai abās valstīs attiecīgais nodarījums klasificēts vienā nodarījumu kategorijā vai arī tā apzīmēšanai izmantots viens termins, ja vien abās valstīs par attiecīgā noziedzīgā nodarījuma pamatā esošo rīcību ir paredzēta kriminālatbildība.</w:t>
      </w:r>
    </w:p>
    <w:p w14:paraId="02A65AC0" w14:textId="77777777" w:rsidR="00A46986" w:rsidRPr="001766C7" w:rsidRDefault="00A46986" w:rsidP="00A46986">
      <w:pPr>
        <w:pStyle w:val="BodyText"/>
        <w:jc w:val="both"/>
        <w:rPr>
          <w:rFonts w:ascii="Times New Roman" w:hAnsi="Times New Roman" w:cs="Times New Roman"/>
          <w:noProof/>
          <w:sz w:val="24"/>
        </w:rPr>
      </w:pPr>
    </w:p>
    <w:p w14:paraId="42F435DE"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ir jānodrošina, ka papildus 31. rekomendācijā minētajām pilnvarām un izmeklēšanas metodēm, kā arī citām kompetento iestāžu pilnvarām un to rīcībā esošajām izmeklēšanas metodēm, var izmantot arī:</w:t>
      </w:r>
    </w:p>
    <w:p w14:paraId="2DC34F62"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tās pilnvaras un metodes, kas saistītas ar informācijas, dokumentu vai pierādījumu (tostarp finanšu reģistru) sagatavošanu, meklēšanu un izņemšanu no finanšu iestādēm vai citām personām, un ar liecinieku liecību uzklausīšanu, un</w:t>
      </w:r>
    </w:p>
    <w:p w14:paraId="38C922E4"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plašu citu pilnvaru un izmeklēšanas metožu klāstu,</w:t>
      </w:r>
    </w:p>
    <w:p w14:paraId="174C58D3"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p>
    <w:p w14:paraId="66F861E1"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tādējādi varētu reaģēt uz savstarpējas tiesiskās palīdzības pieprasījumiem un, ja tas atbilst valsts regulējumam, reaģēt uz tiešiem ārvalstu tiesu vai tiesībaizsardzības iestāžu pieprasījumiem, kas izteikti valsts darījumu partneriem.</w:t>
      </w:r>
    </w:p>
    <w:p w14:paraId="61CFDCA9" w14:textId="77777777" w:rsidR="00A46986" w:rsidRPr="001766C7" w:rsidRDefault="00A46986" w:rsidP="00A46986">
      <w:pPr>
        <w:pStyle w:val="BodyText"/>
        <w:jc w:val="both"/>
        <w:rPr>
          <w:rFonts w:ascii="Times New Roman" w:hAnsi="Times New Roman" w:cs="Times New Roman"/>
          <w:noProof/>
          <w:sz w:val="24"/>
        </w:rPr>
      </w:pPr>
    </w:p>
    <w:p w14:paraId="7E513D1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novērstu jurisdikciju konfliktus, īpaša uzmanība jāpievērš tādu mehānismu izstrādei un piemērošanai, kas paredzēti, lai taisnīguma interesēs noteiktu labāko vietu apsūdzības uzturēšanai lietās, kur apsūdzība iespējama vairāk kā vienā valstī.</w:t>
      </w:r>
    </w:p>
    <w:p w14:paraId="0DA2C686" w14:textId="77777777" w:rsidR="00A46986" w:rsidRPr="001766C7" w:rsidRDefault="00A46986" w:rsidP="00A46986">
      <w:pPr>
        <w:pStyle w:val="BodyText"/>
        <w:jc w:val="both"/>
        <w:rPr>
          <w:rFonts w:ascii="Times New Roman" w:hAnsi="Times New Roman" w:cs="Times New Roman"/>
          <w:noProof/>
          <w:sz w:val="24"/>
        </w:rPr>
      </w:pPr>
    </w:p>
    <w:p w14:paraId="38A6CAB0"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Pieprasot savstarpēju tiesisko palīdzību, valstīm ir jādara viss iespējamais, lai sniegtu pilnīgu faktisko un juridisko informāciju, kas nodrošinātu savlaicīgu un efektīvu lūguma izpildi, tostarp jānorāda steidzamības aspekts, un tām šāds pieprasījums ir jānosūta, izmantojot ātrus līdzekļus. Pirms pieprasījuma nosūtīšanas valstīm ir jādara viss iespējamais, lai noskaidrotu palīdzības saņemšanai noteiktās tiesiskās prasības un formalitātes.</w:t>
      </w:r>
    </w:p>
    <w:p w14:paraId="71BA8AC4" w14:textId="77777777" w:rsidR="00A46986" w:rsidRPr="001766C7" w:rsidRDefault="00A46986" w:rsidP="00A46986">
      <w:pPr>
        <w:pStyle w:val="BodyText"/>
        <w:jc w:val="both"/>
        <w:rPr>
          <w:rFonts w:ascii="Times New Roman" w:hAnsi="Times New Roman" w:cs="Times New Roman"/>
          <w:noProof/>
          <w:sz w:val="24"/>
        </w:rPr>
      </w:pPr>
    </w:p>
    <w:p w14:paraId="1C6A7053"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Jānodrošina, ka par savstarpējās tiesiskās palīdzības sniegšanu atbildīgo iestāžu (piemēram, centrālās iestādes)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3A63E204" w14:textId="77777777" w:rsidR="00A46986" w:rsidRPr="001766C7" w:rsidRDefault="00A46986" w:rsidP="00A46986">
      <w:pPr>
        <w:pStyle w:val="BodyText"/>
        <w:jc w:val="both"/>
        <w:rPr>
          <w:rFonts w:ascii="Times New Roman" w:hAnsi="Times New Roman" w:cs="Times New Roman"/>
          <w:noProof/>
          <w:sz w:val="24"/>
        </w:rPr>
      </w:pPr>
    </w:p>
    <w:p w14:paraId="24E28055"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38. Savstarpēja tiesiskā palīdzība: iesaldēšana un konfiskācija*</w:t>
      </w:r>
    </w:p>
    <w:p w14:paraId="2061FE4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6A654CA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jānodrošina, ka pastāv iestāde ātrai reaģēšanai uz ārvalstu pieprasījumiem identificēt, iesaldēt, aizturēt un konfiscēt: legalizētu mantu; noziedzīgi iegūtu līdzekļu legalizācijā, predikatīvos noziedzīgos nodarījumos un teroristu finansēšanā radītus ieņēmumus; nozieguma izdarīšanas rīkus, kas izmantoti vai bijuši paredzēti izmantošanai šādos noziedzīgos nodarījumos; līdzvērtīgu mantu. Tostarp šai iestādei jāspēj reaģēt uz lūgumiem saistībā ar procesu par mantas konfiskāciju bez notiesājoša sprieduma un saistītiem pagaidu pasākumiem, ja vien tas nav pretrunā valsts normatīvo aktu pamatprincipiem. Tāpat valstīm ir jāievieš efektīvi mehānismi šādas mantas, nozieguma izdarīšanas rīku vai līdzvērtīgas mantas pārvaldīšanai, kā arī kārtība ieņēmumu aizturēšanai un konfiskācijas koordinēšanai, tostarp arī konfiscēto aktīvu sadalei.</w:t>
      </w:r>
    </w:p>
    <w:p w14:paraId="4B3B62FC" w14:textId="77777777" w:rsidR="00A46986" w:rsidRPr="001766C7" w:rsidRDefault="00A46986" w:rsidP="00A46986">
      <w:pPr>
        <w:pStyle w:val="BodyText"/>
        <w:jc w:val="both"/>
        <w:rPr>
          <w:rFonts w:ascii="Times New Roman" w:hAnsi="Times New Roman" w:cs="Times New Roman"/>
          <w:noProof/>
          <w:sz w:val="24"/>
        </w:rPr>
      </w:pPr>
    </w:p>
    <w:p w14:paraId="40514B18" w14:textId="77777777" w:rsidR="00A46986" w:rsidRPr="001766C7" w:rsidRDefault="00A46986" w:rsidP="003A6F2E">
      <w:pPr>
        <w:pStyle w:val="Heading3"/>
        <w:keepNext/>
        <w:keepLines/>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lastRenderedPageBreak/>
        <w:t>39. Izdošana</w:t>
      </w:r>
    </w:p>
    <w:p w14:paraId="09BAA0A1" w14:textId="77777777" w:rsidR="00A46986" w:rsidRPr="001766C7" w:rsidRDefault="00A46986" w:rsidP="003A6F2E">
      <w:pPr>
        <w:pStyle w:val="Heading3"/>
        <w:keepNext/>
        <w:keepLines/>
        <w:tabs>
          <w:tab w:val="left" w:pos="774"/>
          <w:tab w:val="left" w:pos="775"/>
        </w:tabs>
        <w:ind w:left="0" w:firstLine="0"/>
        <w:jc w:val="both"/>
        <w:rPr>
          <w:rFonts w:ascii="Times New Roman" w:hAnsi="Times New Roman" w:cs="Times New Roman"/>
          <w:noProof/>
          <w:color w:val="348092"/>
        </w:rPr>
      </w:pPr>
    </w:p>
    <w:p w14:paraId="57B0E9D9" w14:textId="77777777" w:rsidR="00A46986" w:rsidRPr="001766C7" w:rsidRDefault="00A46986" w:rsidP="003A6F2E">
      <w:pPr>
        <w:pStyle w:val="BodyText"/>
        <w:keepNext/>
        <w:keepLines/>
        <w:jc w:val="both"/>
        <w:rPr>
          <w:rFonts w:ascii="Times New Roman" w:hAnsi="Times New Roman" w:cs="Times New Roman"/>
          <w:noProof/>
          <w:sz w:val="24"/>
        </w:rPr>
      </w:pPr>
      <w:r w:rsidRPr="001766C7">
        <w:rPr>
          <w:rFonts w:ascii="Times New Roman" w:hAnsi="Times New Roman" w:cs="Times New Roman"/>
          <w:sz w:val="24"/>
        </w:rPr>
        <w:t>Valstīm bez nepamatotas kavēšanās ir konstruktīvi un efektīvi jāpilda izdošanas lūgumi, kas saistīti ar noziedzīgi iegūtu līdzekļu legalizāciju un teroristu finansēšanu. Tāpat valstīm ir jāīsteno visi iespējamie pasākumi, lai nodrošinātu, ka tās negarantē drošu vietu personām, kuras ir apsūdzētas terorisma, terora aktu vai teroristu organizāciju finansēšanā. Jo īpaši:</w:t>
      </w:r>
    </w:p>
    <w:p w14:paraId="39080DD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 jānodrošina, ka noziedzīgi iegūtu līdzekļu legalizācija un teroristu finansēšana ir pārkāpumi, par kuriem var piemērot izdošanu;</w:t>
      </w:r>
    </w:p>
    <w:p w14:paraId="05089D92"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valstīm jānodrošina, ka to rīcībā ir skaidras un efektīvas procedūras, lai laikus izpildītu un nepieciešamības gadījumā prioritizētu izdošanas lūgumus. Lai pārraudzītu pieprasījumu izskatīšanas gaitu, jāuztur dokumentu pārvaldības sistēma;</w:t>
      </w:r>
    </w:p>
    <w:p w14:paraId="3691AC0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valstis nedrīkst izvirzīt nepamatotus vai pārmērīgi ierobežojošus noteikumus pieprasījumu izpildei, un</w:t>
      </w:r>
    </w:p>
    <w:p w14:paraId="0D82498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valstīm jānodrošina, ka to rīcībā ir atbilstīgs tiesiskais regulējums izdošanas jomā.</w:t>
      </w:r>
    </w:p>
    <w:p w14:paraId="5A4BEC4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p>
    <w:p w14:paraId="2DB5368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Katrai valstij ir jāizdod savi pilsoņi vai, ja valsts atsakās to darīt, pamatojoties vienīgi uz pilsonību, tai pēc izdošanu pieprasošās valsts lūguma ir bez nepamatotas kavēšanās jāiesniedz lieta savām kompetentajām iestādēm, lai tās izmeklētu pieprasījumā minētos pārkāpumus. Šīm iestādēm ir jāpieņem lēmums un jāīsteno savas procedūras atbilstoši saviem normatīvajiem aktiem tāpat kā attiecībā uz jebkādu citu smagu noziedzīgu nodarījumu. Lai nodrošinātu šādas apsūdzības efektivitāti, attiecīgajām valstīm ir jāsadarbojas, īpaši procesuālos un pierādījumu jautājumos.</w:t>
      </w:r>
    </w:p>
    <w:p w14:paraId="1BF9390D" w14:textId="77777777" w:rsidR="00A46986" w:rsidRPr="001766C7" w:rsidRDefault="00A46986" w:rsidP="00A46986">
      <w:pPr>
        <w:pStyle w:val="BodyText"/>
        <w:jc w:val="both"/>
        <w:rPr>
          <w:rFonts w:ascii="Times New Roman" w:hAnsi="Times New Roman" w:cs="Times New Roman"/>
          <w:noProof/>
          <w:sz w:val="24"/>
        </w:rPr>
      </w:pPr>
    </w:p>
    <w:p w14:paraId="430E6C0F"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Ja izdošana ir iespējama tikai abpusējās sodāmības gadījumā, šādu prasību uzskata par izpildītu neatkarīgi no tā, vai abās valstīs attiecīgais noziedzīgais nodarījums ir klasificēts vienā noziedzīgu nodarījumu kategorijā vai tā apzīmēšanai izmantots viens termins, ja vien abās valstīs ir paredzēta kriminālatbildība par attiecīgā noziedzīgā nodarījuma pamatā esošo rīcību.</w:t>
      </w:r>
    </w:p>
    <w:p w14:paraId="1B54481A" w14:textId="77777777" w:rsidR="00A46986" w:rsidRPr="001766C7" w:rsidRDefault="00A46986" w:rsidP="00A46986">
      <w:pPr>
        <w:pStyle w:val="BodyText"/>
        <w:jc w:val="both"/>
        <w:rPr>
          <w:rFonts w:ascii="Times New Roman" w:hAnsi="Times New Roman" w:cs="Times New Roman"/>
          <w:noProof/>
          <w:sz w:val="24"/>
        </w:rPr>
      </w:pPr>
    </w:p>
    <w:p w14:paraId="0B5EE05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Saskaņā ar savu normatīvo aktu pamatprincipiem valstīm ir jāparedz vienkāršoti izdošanas mehānismi, piemēram, tādi, kas atbilstošajām pilnvarotajām iestādēm ļautu tiešā veidā pārsūtīt pieprasījumus pagaidu arestam, izdot personas, pamatojoties tikai uz aresta orderi vai spriedumu, vai jāievieš vienkāršota izdošana personām, kuras tai piekrīt un atsakās no formālās izdošanas procedūras. Jānodrošina, ka par izdošanu atbildīgo iestāžu rīcībā ir atbilstoši finanšu, cilvēku un tehniskie resursi. Valstu rīcībā jābūt attiecīgiem procesiem, ar kuriem var nodrošināt, ka šādu iestāžu darbinieki ievēro augstus profesionālos standartus, tostarp konfidencialitātes standartus, ir ļoti godīgi un ar atbilstīgām prasmēm.</w:t>
      </w:r>
    </w:p>
    <w:p w14:paraId="51D05938" w14:textId="77777777" w:rsidR="00A46986" w:rsidRPr="001766C7" w:rsidRDefault="00A46986" w:rsidP="00A46986">
      <w:pPr>
        <w:pStyle w:val="BodyText"/>
        <w:jc w:val="both"/>
        <w:rPr>
          <w:rFonts w:ascii="Times New Roman" w:hAnsi="Times New Roman" w:cs="Times New Roman"/>
          <w:noProof/>
          <w:sz w:val="24"/>
        </w:rPr>
      </w:pPr>
    </w:p>
    <w:p w14:paraId="40FB925C"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b w:val="0"/>
          <w:noProof/>
          <w:color w:val="348092"/>
        </w:rPr>
      </w:pPr>
      <w:r w:rsidRPr="001766C7">
        <w:rPr>
          <w:rFonts w:ascii="Times New Roman" w:hAnsi="Times New Roman" w:cs="Times New Roman"/>
          <w:color w:val="348092"/>
        </w:rPr>
        <w:t>40. Citi starptautiskās sadarbības veidi*</w:t>
      </w:r>
    </w:p>
    <w:p w14:paraId="0E2AA52C"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b w:val="0"/>
          <w:noProof/>
        </w:rPr>
      </w:pPr>
    </w:p>
    <w:p w14:paraId="150F42FB"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jānodrošina, ka to kompetentās iestādes var ātri, konstruktīvi un efektīvi nodrošināt visplašāko starptautisko sadarbību attiecībā uz noziedzīgi iegūtu līdzekļu legalizāciju, saistītiem predikatīvajiem noziedzīgajiem nodarījumiem un teroristu finansēšanu. Valstīm tas jādara gan pēc savas iniciatīvas, gan pēc pieprasījuma, un ir jāizstrādā sadarbības nodrošināšanas tiesiskais pamats.</w:t>
      </w:r>
    </w:p>
    <w:p w14:paraId="0589614B" w14:textId="77777777" w:rsidR="00A46986" w:rsidRPr="001766C7" w:rsidRDefault="00A46986" w:rsidP="00A46986">
      <w:pPr>
        <w:jc w:val="both"/>
        <w:rPr>
          <w:rFonts w:ascii="Times New Roman" w:hAnsi="Times New Roman" w:cs="Times New Roman"/>
          <w:noProof/>
          <w:sz w:val="24"/>
        </w:rPr>
      </w:pPr>
    </w:p>
    <w:p w14:paraId="0266200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Valstīm jāpilnvaro to kompetentās iestādes izmantot visefektīvākos sadarbības līdzekļus. Ja kompetentajai iestādei ir nepieciešams divpusējs vai daudzpusējs nolīgums vai režīms, piemēram, saprašanās memorands, tad par tiem vienojas un tos laikus paraksta ar iespējami plašāku ārvalstu partneru loku.</w:t>
      </w:r>
    </w:p>
    <w:p w14:paraId="22E6DB8C" w14:textId="77777777" w:rsidR="00A46986" w:rsidRPr="001766C7" w:rsidRDefault="00A46986" w:rsidP="00A46986">
      <w:pPr>
        <w:pStyle w:val="BodyText"/>
        <w:jc w:val="both"/>
        <w:rPr>
          <w:rFonts w:ascii="Times New Roman" w:hAnsi="Times New Roman" w:cs="Times New Roman"/>
          <w:noProof/>
          <w:sz w:val="24"/>
        </w:rPr>
      </w:pPr>
    </w:p>
    <w:p w14:paraId="0D81562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lastRenderedPageBreak/>
        <w:t>Kompetentajām iestādēm ir jāizmanto skaidri kanāli vai mehānismi informācijas un cita veida palīdzības lūgumu efektīvai pārsūtīšanai un izpildei. Kompetento iestāžu rīcībā ir jābūt skaidriem un efektīviem procesiem, ar kuriem nosaka prioritāti, laikus izpilda pieprasījumus un aizsargā saņemto informāciju.</w:t>
      </w:r>
    </w:p>
    <w:p w14:paraId="35D26A1C" w14:textId="326C2F83" w:rsidR="001766C7" w:rsidRPr="001766C7" w:rsidRDefault="001766C7">
      <w:pPr>
        <w:rPr>
          <w:rFonts w:ascii="Times New Roman" w:hAnsi="Times New Roman" w:cs="Times New Roman"/>
          <w:noProof/>
          <w:sz w:val="24"/>
        </w:rPr>
      </w:pPr>
      <w:r w:rsidRPr="001766C7">
        <w:rPr>
          <w:rFonts w:ascii="Times New Roman" w:hAnsi="Times New Roman" w:cs="Times New Roman"/>
          <w:noProof/>
          <w:sz w:val="24"/>
        </w:rPr>
        <w:br w:type="page"/>
      </w:r>
    </w:p>
    <w:p w14:paraId="299D4DD5" w14:textId="77777777" w:rsidR="00A46986" w:rsidRPr="001766C7" w:rsidRDefault="00A46986" w:rsidP="00A46986">
      <w:pPr>
        <w:pStyle w:val="Heading1"/>
        <w:spacing w:before="0"/>
        <w:ind w:left="0"/>
        <w:jc w:val="both"/>
        <w:rPr>
          <w:rFonts w:ascii="Times New Roman" w:hAnsi="Times New Roman" w:cs="Times New Roman"/>
          <w:noProof/>
          <w:color w:val="348092"/>
          <w:sz w:val="24"/>
        </w:rPr>
      </w:pPr>
      <w:bookmarkStart w:id="6" w:name="Interpretive_Notes"/>
      <w:bookmarkStart w:id="7" w:name="_bookmark3"/>
      <w:bookmarkEnd w:id="6"/>
      <w:bookmarkEnd w:id="7"/>
      <w:r w:rsidRPr="001766C7">
        <w:rPr>
          <w:rFonts w:ascii="Times New Roman" w:hAnsi="Times New Roman" w:cs="Times New Roman"/>
          <w:color w:val="348092"/>
          <w:sz w:val="24"/>
        </w:rPr>
        <w:lastRenderedPageBreak/>
        <w:t>FINANŠU DARĪJUMU DARBA GRUPAS (</w:t>
      </w:r>
      <w:r w:rsidRPr="001766C7">
        <w:rPr>
          <w:rFonts w:ascii="Times New Roman" w:hAnsi="Times New Roman" w:cs="Times New Roman"/>
          <w:i/>
          <w:iCs/>
          <w:color w:val="348092"/>
          <w:sz w:val="24"/>
        </w:rPr>
        <w:t>FATF</w:t>
      </w:r>
      <w:r w:rsidRPr="001766C7">
        <w:rPr>
          <w:rFonts w:ascii="Times New Roman" w:hAnsi="Times New Roman" w:cs="Times New Roman"/>
          <w:color w:val="348092"/>
          <w:sz w:val="24"/>
        </w:rPr>
        <w:t>) REKOMENDĀCIJU SKAIDROJOŠĀS PIEZĪMES</w:t>
      </w:r>
    </w:p>
    <w:p w14:paraId="12BFA14C" w14:textId="77777777" w:rsidR="00A46986" w:rsidRPr="001766C7" w:rsidRDefault="00A46986" w:rsidP="00A46986">
      <w:pPr>
        <w:pStyle w:val="BodyText"/>
        <w:jc w:val="both"/>
        <w:rPr>
          <w:rFonts w:ascii="Times New Roman" w:hAnsi="Times New Roman" w:cs="Times New Roman"/>
          <w:b/>
          <w:noProof/>
          <w:sz w:val="24"/>
        </w:rPr>
      </w:pPr>
    </w:p>
    <w:p w14:paraId="5C9BADE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 REKOMENDĀCIJAS SKAIDROJOŠĀ PIEZĪME</w:t>
      </w:r>
    </w:p>
    <w:p w14:paraId="5B6C950C" w14:textId="77777777" w:rsidR="00A46986" w:rsidRPr="001766C7" w:rsidRDefault="00A46986" w:rsidP="00A46986">
      <w:pPr>
        <w:jc w:val="both"/>
        <w:rPr>
          <w:rFonts w:ascii="Times New Roman" w:hAnsi="Times New Roman" w:cs="Times New Roman"/>
          <w:b/>
          <w:noProof/>
          <w:color w:val="348092"/>
          <w:sz w:val="24"/>
        </w:rPr>
      </w:pPr>
      <w:r w:rsidRPr="001766C7">
        <w:rPr>
          <w:rFonts w:ascii="Times New Roman" w:hAnsi="Times New Roman" w:cs="Times New Roman"/>
          <w:b/>
          <w:color w:val="348092"/>
          <w:sz w:val="24"/>
        </w:rPr>
        <w:t>(</w:t>
      </w:r>
      <w:r w:rsidRPr="001766C7">
        <w:rPr>
          <w:rFonts w:ascii="Times New Roman" w:hAnsi="Times New Roman" w:cs="Times New Roman"/>
          <w:b/>
          <w:i/>
          <w:iCs/>
          <w:color w:val="348092"/>
          <w:sz w:val="24"/>
        </w:rPr>
        <w:t>ML/TF</w:t>
      </w:r>
      <w:r w:rsidRPr="001766C7">
        <w:rPr>
          <w:rFonts w:ascii="Times New Roman" w:hAnsi="Times New Roman" w:cs="Times New Roman"/>
          <w:b/>
          <w:color w:val="348092"/>
          <w:sz w:val="24"/>
        </w:rPr>
        <w:t xml:space="preserve"> RISKU NOVĒRTĒŠANA UN RISKOS BALSTĪTAS PIEEJAS ĪSTENOŠANA)</w:t>
      </w:r>
    </w:p>
    <w:p w14:paraId="6F9EC46C" w14:textId="77777777" w:rsidR="00A46986" w:rsidRPr="001766C7" w:rsidRDefault="00A46986" w:rsidP="00A46986">
      <w:pPr>
        <w:pStyle w:val="BodyText"/>
        <w:jc w:val="both"/>
        <w:rPr>
          <w:rFonts w:ascii="Times New Roman" w:hAnsi="Times New Roman" w:cs="Times New Roman"/>
          <w:b/>
          <w:noProof/>
          <w:sz w:val="24"/>
        </w:rPr>
      </w:pPr>
    </w:p>
    <w:p w14:paraId="38E265F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Riskos balstīta pieeja (</w:t>
      </w:r>
      <w:r w:rsidRPr="001766C7">
        <w:rPr>
          <w:rFonts w:ascii="Times New Roman" w:hAnsi="Times New Roman" w:cs="Times New Roman"/>
          <w:i/>
          <w:iCs/>
          <w:sz w:val="24"/>
        </w:rPr>
        <w:t>RBA</w:t>
      </w:r>
      <w:r w:rsidRPr="001766C7">
        <w:rPr>
          <w:rFonts w:ascii="Times New Roman" w:hAnsi="Times New Roman" w:cs="Times New Roman"/>
          <w:sz w:val="24"/>
        </w:rPr>
        <w:t xml:space="preserve">) ir efektīva metode noziedzīgi iegūtu līdzekļu legalizācijas un teroristu finansēšanas apkarošanai. Nosakot, kādā veidā </w:t>
      </w:r>
      <w:r w:rsidRPr="001766C7">
        <w:rPr>
          <w:rFonts w:ascii="Times New Roman" w:hAnsi="Times New Roman" w:cs="Times New Roman"/>
          <w:i/>
          <w:iCs/>
          <w:sz w:val="24"/>
        </w:rPr>
        <w:t>RBA</w:t>
      </w:r>
      <w:r w:rsidRPr="001766C7">
        <w:rPr>
          <w:rFonts w:ascii="Times New Roman" w:hAnsi="Times New Roman" w:cs="Times New Roman"/>
          <w:sz w:val="24"/>
        </w:rPr>
        <w:t xml:space="preserve"> būtu jāievieš nozarē, valstīm ir jāizvērtē attiecīgās nozares kapacitāte un pieredze noziedzīgi iegūtu līdzekļu legalizācijas novēršanas un terorisma finansēšanas apkarošanas (</w:t>
      </w:r>
      <w:r w:rsidRPr="001766C7">
        <w:rPr>
          <w:rFonts w:ascii="Times New Roman" w:hAnsi="Times New Roman" w:cs="Times New Roman"/>
          <w:i/>
          <w:iCs/>
          <w:sz w:val="24"/>
        </w:rPr>
        <w:t>AML/CFT</w:t>
      </w:r>
      <w:r w:rsidRPr="001766C7">
        <w:rPr>
          <w:rFonts w:ascii="Times New Roman" w:hAnsi="Times New Roman" w:cs="Times New Roman"/>
          <w:sz w:val="24"/>
        </w:rPr>
        <w:t>) jomā. Valstīm ir jāapzinās, ka rīcības brīvība un noteiktā atbildība, ko finanšu iestādēm un izraudzītajiem nefinanšu uzņēmumiem un profesijām (</w:t>
      </w:r>
      <w:r w:rsidRPr="001766C7">
        <w:rPr>
          <w:rFonts w:ascii="Times New Roman" w:hAnsi="Times New Roman" w:cs="Times New Roman"/>
          <w:i/>
          <w:iCs/>
          <w:sz w:val="24"/>
        </w:rPr>
        <w:t>DNFBP</w:t>
      </w:r>
      <w:r w:rsidRPr="001766C7">
        <w:rPr>
          <w:rFonts w:ascii="Times New Roman" w:hAnsi="Times New Roman" w:cs="Times New Roman"/>
          <w:sz w:val="24"/>
        </w:rPr>
        <w:t xml:space="preserve">) piešķir un nosaka atbilstoši </w:t>
      </w:r>
      <w:r w:rsidRPr="001766C7">
        <w:rPr>
          <w:rFonts w:ascii="Times New Roman" w:hAnsi="Times New Roman" w:cs="Times New Roman"/>
          <w:i/>
          <w:iCs/>
          <w:sz w:val="24"/>
        </w:rPr>
        <w:t>RBA</w:t>
      </w:r>
      <w:r w:rsidRPr="001766C7">
        <w:rPr>
          <w:rFonts w:ascii="Times New Roman" w:hAnsi="Times New Roman" w:cs="Times New Roman"/>
          <w:sz w:val="24"/>
        </w:rPr>
        <w:t xml:space="preserve">, ir vairāk piemērota tām nozarēm, kurām ir lielāka kapacitāte un pieredze </w:t>
      </w:r>
      <w:r w:rsidRPr="001766C7">
        <w:rPr>
          <w:rFonts w:ascii="Times New Roman" w:hAnsi="Times New Roman" w:cs="Times New Roman"/>
          <w:i/>
          <w:iCs/>
          <w:sz w:val="24"/>
        </w:rPr>
        <w:t>AML/CFT</w:t>
      </w:r>
      <w:r w:rsidRPr="001766C7">
        <w:rPr>
          <w:rFonts w:ascii="Times New Roman" w:hAnsi="Times New Roman" w:cs="Times New Roman"/>
          <w:sz w:val="24"/>
        </w:rPr>
        <w:t xml:space="preserve"> jomā. Tas nenozīmē, ka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ir atbrīvotas no pienākuma īstenot plašākus pasākumus, ja tās identificē augstāka riska scenārijus. Pieņemot riskos balstītu pieeju, kompetentajām iestādēm,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jāspēj nodrošināt, ka noziedzīgi iegūtu līdzekļu legalizācijas un teroristu finansēšanas novēršanai vai mazināšanai paredzētie pasākumi ir proporcionāli identificētajam riskam un dod iespēju iestādēm pieņemt lēmumus par to, kā visefektīvāk izmantot savus resursus.</w:t>
      </w:r>
    </w:p>
    <w:p w14:paraId="606F4D0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8EB3FF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Īstenojot </w:t>
      </w:r>
      <w:r w:rsidRPr="001766C7">
        <w:rPr>
          <w:rFonts w:ascii="Times New Roman" w:hAnsi="Times New Roman" w:cs="Times New Roman"/>
          <w:i/>
          <w:iCs/>
          <w:sz w:val="24"/>
        </w:rPr>
        <w:t>RBA</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jāievieš procedūras noziedzīgi iegūtu līdzekļu legalizācijas un teroristu finansēšanas risku apzināšanai, novērtēšanai, uzraudzībai, pārvaldībai un mazināšanai. </w:t>
      </w:r>
      <w:r w:rsidRPr="001766C7">
        <w:rPr>
          <w:rFonts w:ascii="Times New Roman" w:hAnsi="Times New Roman" w:cs="Times New Roman"/>
          <w:i/>
          <w:iCs/>
          <w:sz w:val="24"/>
        </w:rPr>
        <w:t>RBA</w:t>
      </w:r>
      <w:r w:rsidRPr="001766C7">
        <w:rPr>
          <w:rFonts w:ascii="Times New Roman" w:hAnsi="Times New Roman" w:cs="Times New Roman"/>
          <w:sz w:val="24"/>
        </w:rPr>
        <w:t xml:space="preserve"> galvenais princips ir šāds – tur, kur ir augstāks risks, valstīm ir jāizvirza prasība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īstenot pastiprinātus pasākumus zināmo risku pārvaldīšanai un mazināšanai; un attiecīgi – ja risks ir zemāks, var tikt atļauti vienkāršoti pasākumi. Ja ir aizdomas par noziedzīgi iegūtu līdzekļu legalizāciju vai teroristu finansēšanu, vienkāršotus pasākumus nevar atļaut īstenot. Īpašajās rekomendācijās ir precīzāk izklāstīts, kā šis galvenais princips ir jāpiemēro attiecībā uz konkrētām prasībām. Stingri ierobežotos apstākļos un gadījumos, kad ir apstiprinājies, ka noziedzīgi iegūtu līdzekļu legalizācijas un teroristu finansēšanas risks ir zems, valstis var arī nolemt nepiemērot atsevišķas rekomendācijas attiecībā uz noteiktiem finanšu iestāžu vai darbību veidiem, vai </w:t>
      </w:r>
      <w:r w:rsidRPr="001766C7">
        <w:rPr>
          <w:rFonts w:ascii="Times New Roman" w:hAnsi="Times New Roman" w:cs="Times New Roman"/>
          <w:i/>
          <w:iCs/>
          <w:sz w:val="24"/>
        </w:rPr>
        <w:t>DNFBP</w:t>
      </w:r>
      <w:r w:rsidRPr="001766C7">
        <w:rPr>
          <w:rFonts w:ascii="Times New Roman" w:hAnsi="Times New Roman" w:cs="Times New Roman"/>
          <w:sz w:val="24"/>
        </w:rPr>
        <w:t xml:space="preserve"> (skat. turpmāk dokumentā). Tāpat, ja, veicot risku novērtējumu, valstis secina, ka pastāv tādi iestāžu, darbību, uzņēmumu vai profesiju veidi, kuri ir pakļauti nopietnam noziedzīgi iegūtu līdzekļu legalizācijas un teroristu finansēšanas riskam un kuri neatbilst finanšu iestādes vai </w:t>
      </w:r>
      <w:r w:rsidRPr="001766C7">
        <w:rPr>
          <w:rFonts w:ascii="Times New Roman" w:hAnsi="Times New Roman" w:cs="Times New Roman"/>
          <w:i/>
          <w:iCs/>
          <w:sz w:val="24"/>
        </w:rPr>
        <w:t>DNFBP</w:t>
      </w:r>
      <w:r w:rsidRPr="001766C7">
        <w:rPr>
          <w:rFonts w:ascii="Times New Roman" w:hAnsi="Times New Roman" w:cs="Times New Roman"/>
          <w:sz w:val="24"/>
        </w:rPr>
        <w:t xml:space="preserve"> definīcijai, valstīm ir jāizvērtē iespēja piemērot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 arī attiecībā uz šīm nozarēm.</w:t>
      </w:r>
    </w:p>
    <w:p w14:paraId="6401BD92" w14:textId="77777777" w:rsidR="00A46986" w:rsidRPr="001766C7" w:rsidRDefault="00A46986" w:rsidP="00A46986">
      <w:pPr>
        <w:jc w:val="both"/>
        <w:rPr>
          <w:rFonts w:ascii="Times New Roman" w:hAnsi="Times New Roman" w:cs="Times New Roman"/>
          <w:noProof/>
          <w:sz w:val="24"/>
        </w:rPr>
      </w:pPr>
    </w:p>
    <w:p w14:paraId="31D277E3" w14:textId="77777777" w:rsidR="00A46986" w:rsidRPr="001766C7" w:rsidRDefault="00A46986" w:rsidP="00A46986">
      <w:pPr>
        <w:pStyle w:val="BodyText"/>
        <w:jc w:val="both"/>
        <w:rPr>
          <w:rFonts w:ascii="Times New Roman" w:hAnsi="Times New Roman" w:cs="Times New Roman"/>
          <w:noProof/>
          <w:sz w:val="24"/>
        </w:rPr>
      </w:pPr>
    </w:p>
    <w:p w14:paraId="724DFDE1"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PROLIFERĀCIJAS FINANSĒŠANAS RISKU NOVĒRTĒŠANA UN RISKOS BALSTĪTU PASĀKUMU PIEMĒROŠANA</w:t>
      </w:r>
    </w:p>
    <w:p w14:paraId="35118658" w14:textId="77777777" w:rsidR="00A46986" w:rsidRPr="001766C7" w:rsidRDefault="00A46986" w:rsidP="00A46986">
      <w:pPr>
        <w:pStyle w:val="BodyText"/>
        <w:jc w:val="both"/>
        <w:rPr>
          <w:rFonts w:ascii="Times New Roman" w:hAnsi="Times New Roman" w:cs="Times New Roman"/>
          <w:b/>
          <w:noProof/>
          <w:sz w:val="24"/>
        </w:rPr>
      </w:pPr>
    </w:p>
    <w:p w14:paraId="7C5B9D21"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Saistībā ar 1. rekomendāciju “proliferācijas finansēšanas risks” ir tikai un vienīgi 7. rekomendācijā minēto saistību piemērot mērķētas finanšu sankcijas iespējams pārkāpums, neīstenošana vai izvairīšanās no šīm saistībām.</w:t>
      </w:r>
      <w:r w:rsidRPr="001766C7">
        <w:rPr>
          <w:rStyle w:val="FootnoteReference"/>
          <w:rFonts w:ascii="Times New Roman" w:hAnsi="Times New Roman" w:cs="Times New Roman"/>
          <w:noProof/>
          <w:sz w:val="24"/>
        </w:rPr>
        <w:footnoteReference w:id="2"/>
      </w:r>
      <w:r w:rsidRPr="001766C7">
        <w:rPr>
          <w:rFonts w:ascii="Times New Roman" w:hAnsi="Times New Roman" w:cs="Times New Roman"/>
          <w:sz w:val="24"/>
        </w:rPr>
        <w:t xml:space="preserve"> 7. rekomendācijā noteiktās saistības paredz stingras prasības visām fiziskām un juridiskām personām, kas nav balstītas riskos. Saistībā ar </w:t>
      </w:r>
      <w:r w:rsidRPr="001766C7">
        <w:rPr>
          <w:rFonts w:ascii="Times New Roman" w:hAnsi="Times New Roman" w:cs="Times New Roman"/>
          <w:sz w:val="24"/>
        </w:rPr>
        <w:lastRenderedPageBreak/>
        <w:t xml:space="preserve">proliferācijas finansēšanas risku ar finanšu iestāžu un </w:t>
      </w:r>
      <w:r w:rsidRPr="001766C7">
        <w:rPr>
          <w:rFonts w:ascii="Times New Roman" w:hAnsi="Times New Roman" w:cs="Times New Roman"/>
          <w:i/>
          <w:iCs/>
          <w:sz w:val="24"/>
        </w:rPr>
        <w:t>DNFBP</w:t>
      </w:r>
      <w:r w:rsidRPr="001766C7">
        <w:rPr>
          <w:rFonts w:ascii="Times New Roman" w:hAnsi="Times New Roman" w:cs="Times New Roman"/>
          <w:sz w:val="24"/>
        </w:rPr>
        <w:t xml:space="preserve"> veiktiem riska pasākumiem ir paredzēts stiprināt un papildināt 7. rekomendācijā noteikto stingro prasību pilnīgu īstenošanu, atklājot un novēršot mērķētu finanšu sankciju neīstenošanu, iespējamos pārkāpumus vai izvairīšanos no sankcijām. Nosakot pasākumus, kas veicami, lai mazinātu proliferācijas finansēšanas riskus nozarē, valstīm ir jāizvērtē ar attiecīgo nozari saistītie proliferācijas finansēšanas riski. Pieņemot riskos balstītus pasākumus, kompetentajām iestādēm,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jāspēj nodrošināt, ka šie pasākumi ir proporcionāli identificētajam riskam un dod iespēju iestādēm pieņemt lēmumus par to, kā visefektīvāk izmantot savus resursus.</w:t>
      </w:r>
    </w:p>
    <w:p w14:paraId="61A7FFE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0511707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jāievieš procedūras proliferācijas finansēšanas risku apzināšanai, novērtēšanai, uzraudzībai, pārvaldībai un mazināšanai.</w:t>
      </w:r>
      <w:r w:rsidRPr="001766C7">
        <w:rPr>
          <w:rStyle w:val="FootnoteReference"/>
          <w:rFonts w:ascii="Times New Roman" w:hAnsi="Times New Roman" w:cs="Times New Roman"/>
          <w:noProof/>
          <w:sz w:val="24"/>
        </w:rPr>
        <w:footnoteReference w:id="3"/>
      </w:r>
      <w:r w:rsidRPr="001766C7">
        <w:rPr>
          <w:rFonts w:ascii="Times New Roman" w:hAnsi="Times New Roman" w:cs="Times New Roman"/>
          <w:sz w:val="24"/>
        </w:rPr>
        <w:t xml:space="preserve"> To var darīt saskaņā ar savām esošajām mērķētajām finanšu sankcijām un/vai atbilstības programmām. Valstīm ir jānodrošina 7. rekomendācijas pilnīga īstenošana visos riska scenārijos. Ja riski ir augstāki, valstīm ir jāizvirza prasība, lai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pieņem samērīgus riska vadības un mazināšanas pasākumus. Ja riski ir zemāki, tām ir jānodrošina, ka piemērotie pasākumi ir samērojami ar riska līmeni, vienlaikus joprojām nodrošinot, ka tās pilnībā īsteno mērķētas finanšu sankcijas, kā prasīts 7. rekomendācijā.</w:t>
      </w:r>
    </w:p>
    <w:p w14:paraId="0914C234" w14:textId="77777777" w:rsidR="00A46986" w:rsidRPr="001766C7" w:rsidRDefault="00A46986" w:rsidP="00A46986">
      <w:pPr>
        <w:pStyle w:val="BodyText"/>
        <w:jc w:val="both"/>
        <w:rPr>
          <w:rFonts w:ascii="Times New Roman" w:hAnsi="Times New Roman" w:cs="Times New Roman"/>
          <w:noProof/>
          <w:sz w:val="24"/>
        </w:rPr>
      </w:pPr>
    </w:p>
    <w:p w14:paraId="7C6AFC1C"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A. Valstu saistības un lēmumi</w:t>
      </w:r>
    </w:p>
    <w:p w14:paraId="2F56B95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2D11A33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i/>
          <w:iCs/>
          <w:color w:val="348092"/>
        </w:rPr>
        <w:t>ML/TF</w:t>
      </w:r>
      <w:r w:rsidRPr="001766C7">
        <w:rPr>
          <w:rFonts w:ascii="Times New Roman" w:hAnsi="Times New Roman" w:cs="Times New Roman"/>
          <w:color w:val="348092"/>
        </w:rPr>
        <w:t xml:space="preserve"> riski</w:t>
      </w:r>
    </w:p>
    <w:p w14:paraId="18AF2F94"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3C0F5E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w:t>
      </w:r>
      <w:r w:rsidRPr="001766C7">
        <w:rPr>
          <w:rFonts w:ascii="Times New Roman" w:hAnsi="Times New Roman" w:cs="Times New Roman"/>
          <w:b/>
          <w:i/>
          <w:iCs/>
          <w:color w:val="348092"/>
          <w:sz w:val="24"/>
        </w:rPr>
        <w:t>ML/TF</w:t>
      </w:r>
      <w:r w:rsidRPr="001766C7">
        <w:rPr>
          <w:rFonts w:ascii="Times New Roman" w:hAnsi="Times New Roman" w:cs="Times New Roman"/>
          <w:b/>
          <w:color w:val="348092"/>
          <w:sz w:val="24"/>
        </w:rPr>
        <w:t xml:space="preserve"> risku novērtēšana.</w:t>
      </w:r>
      <w:r w:rsidRPr="001766C7">
        <w:rPr>
          <w:rFonts w:ascii="Times New Roman" w:hAnsi="Times New Roman" w:cs="Times New Roman"/>
          <w:sz w:val="24"/>
        </w:rPr>
        <w:t xml:space="preserve"> Valstīm</w:t>
      </w:r>
      <w:r w:rsidRPr="001766C7">
        <w:rPr>
          <w:rFonts w:ascii="Times New Roman" w:hAnsi="Times New Roman" w:cs="Times New Roman"/>
          <w:noProof/>
          <w:sz w:val="24"/>
          <w:vertAlign w:val="superscript"/>
        </w:rPr>
        <w:footnoteReference w:id="4"/>
      </w:r>
      <w:r w:rsidRPr="001766C7">
        <w:rPr>
          <w:rFonts w:ascii="Times New Roman" w:hAnsi="Times New Roman" w:cs="Times New Roman"/>
          <w:sz w:val="24"/>
        </w:rPr>
        <w:t xml:space="preserve"> ir jāveic atbilstoši pasākumi, lai pastāvīgi noskaidrotu un novērtētu noziedzīgi iegūtu līdzekļu legalizēšanas un teroristu finansēšanas riskus, kas skar šo valsti, un lai: i) varētu nodrošināt informāciju par iespējamo izmaiņu veikšanu valsts </w:t>
      </w:r>
      <w:r w:rsidRPr="001766C7">
        <w:rPr>
          <w:rFonts w:ascii="Times New Roman" w:hAnsi="Times New Roman" w:cs="Times New Roman"/>
          <w:i/>
          <w:iCs/>
          <w:sz w:val="24"/>
        </w:rPr>
        <w:t>AML/CFT</w:t>
      </w:r>
      <w:r w:rsidRPr="001766C7">
        <w:rPr>
          <w:rFonts w:ascii="Times New Roman" w:hAnsi="Times New Roman" w:cs="Times New Roman"/>
          <w:sz w:val="24"/>
        </w:rPr>
        <w:t xml:space="preserve"> režīmā, tostarp par izmaiņām normatīvajos aktos un citos pasākumos; ii) palīdzētu kompetentajām iestādēm sadalīt </w:t>
      </w:r>
      <w:r w:rsidRPr="001766C7">
        <w:rPr>
          <w:rFonts w:ascii="Times New Roman" w:hAnsi="Times New Roman" w:cs="Times New Roman"/>
          <w:i/>
          <w:iCs/>
          <w:sz w:val="24"/>
        </w:rPr>
        <w:t>AML/CFT</w:t>
      </w:r>
      <w:r w:rsidRPr="001766C7">
        <w:rPr>
          <w:rFonts w:ascii="Times New Roman" w:hAnsi="Times New Roman" w:cs="Times New Roman"/>
          <w:sz w:val="24"/>
        </w:rPr>
        <w:t xml:space="preserve"> resursus un noteikt to piešķiršanas prioritāti un iii) nodrošinātu informāciju </w:t>
      </w:r>
      <w:r w:rsidRPr="001766C7">
        <w:rPr>
          <w:rFonts w:ascii="Times New Roman" w:hAnsi="Times New Roman" w:cs="Times New Roman"/>
          <w:i/>
          <w:iCs/>
          <w:sz w:val="24"/>
        </w:rPr>
        <w:t>AML/CFT</w:t>
      </w:r>
      <w:r w:rsidRPr="001766C7">
        <w:rPr>
          <w:rFonts w:ascii="Times New Roman" w:hAnsi="Times New Roman" w:cs="Times New Roman"/>
          <w:sz w:val="24"/>
        </w:rPr>
        <w:t xml:space="preserve"> riska novērtējumiem, kurus veic finanšu iestādes un </w:t>
      </w:r>
      <w:r w:rsidRPr="001766C7">
        <w:rPr>
          <w:rFonts w:ascii="Times New Roman" w:hAnsi="Times New Roman" w:cs="Times New Roman"/>
          <w:i/>
          <w:iCs/>
          <w:sz w:val="24"/>
        </w:rPr>
        <w:t>DNFBP</w:t>
      </w:r>
      <w:r w:rsidRPr="001766C7">
        <w:rPr>
          <w:rFonts w:ascii="Times New Roman" w:hAnsi="Times New Roman" w:cs="Times New Roman"/>
          <w:sz w:val="24"/>
        </w:rPr>
        <w:t>. Valstīm jānodrošina, ka novērtējumā iekļauta jaunākā informācija, un tām jāievieš mehānismi, kas visām attiecīgajām kompetentajām iestādēm un pašregulatīvajām iestādēm (</w:t>
      </w:r>
      <w:r w:rsidRPr="001766C7">
        <w:rPr>
          <w:rFonts w:ascii="Times New Roman" w:hAnsi="Times New Roman" w:cs="Times New Roman"/>
          <w:i/>
          <w:iCs/>
          <w:sz w:val="24"/>
        </w:rPr>
        <w:t>SRB</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palīdz iegūt atbilstošu informāciju par šīs novērtēšanas rezultātiem.</w:t>
      </w:r>
    </w:p>
    <w:p w14:paraId="6CA5FD5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6F53126"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6. </w:t>
      </w:r>
      <w:r w:rsidRPr="001766C7">
        <w:rPr>
          <w:rFonts w:ascii="Times New Roman" w:hAnsi="Times New Roman" w:cs="Times New Roman"/>
          <w:b/>
          <w:color w:val="348092"/>
          <w:sz w:val="24"/>
        </w:rPr>
        <w:t>Augstāks risks</w:t>
      </w:r>
      <w:r w:rsidRPr="001766C7">
        <w:rPr>
          <w:rFonts w:ascii="Times New Roman" w:hAnsi="Times New Roman" w:cs="Times New Roman"/>
          <w:sz w:val="24"/>
        </w:rPr>
        <w:t xml:space="preserve">. Ja valstis identificē augstāku risku iespējamību, tām jānodrošina, ka to ieviestajos </w:t>
      </w:r>
      <w:r w:rsidRPr="001766C7">
        <w:rPr>
          <w:rFonts w:ascii="Times New Roman" w:hAnsi="Times New Roman" w:cs="Times New Roman"/>
          <w:i/>
          <w:iCs/>
          <w:sz w:val="24"/>
        </w:rPr>
        <w:t>AML/CFT</w:t>
      </w:r>
      <w:r w:rsidRPr="001766C7">
        <w:rPr>
          <w:rFonts w:ascii="Times New Roman" w:hAnsi="Times New Roman" w:cs="Times New Roman"/>
          <w:sz w:val="24"/>
        </w:rPr>
        <w:t xml:space="preserve"> režīmos ir paredzēta arī šādu risku iespējamība, un, neskarot citus valsts īstenotos pasākumus šo augstāko risku mazināšanai, jāizvirza noteikums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īstenot stingrākus pasākumus šo risku pārvaldībai un mazināšanai vai jānodrošina, ka šī informācija tiek iekļauta finanšu iestāžu un </w:t>
      </w:r>
      <w:r w:rsidRPr="001766C7">
        <w:rPr>
          <w:rFonts w:ascii="Times New Roman" w:hAnsi="Times New Roman" w:cs="Times New Roman"/>
          <w:i/>
          <w:iCs/>
          <w:sz w:val="24"/>
        </w:rPr>
        <w:t>DNFBP</w:t>
      </w:r>
      <w:r w:rsidRPr="001766C7">
        <w:rPr>
          <w:rFonts w:ascii="Times New Roman" w:hAnsi="Times New Roman" w:cs="Times New Roman"/>
          <w:sz w:val="24"/>
        </w:rPr>
        <w:t xml:space="preserve"> veiktajos riska novērtējumos ar mērķi attiecīgi pārvaldīt un mazināt riskus. Ja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ir norādītas augstāka riska darbības, attiecībā uz kurām ir jāveic stingrāki vai īpaši pasākumi, visi pasākumi ir jāīsteno, lai gan to apmērs var svārstīties, ņemot vērā konkrēto riska pakāpi.</w:t>
      </w:r>
    </w:p>
    <w:p w14:paraId="776B555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6BB6094D" w14:textId="77777777" w:rsidR="00A46986" w:rsidRPr="001766C7" w:rsidRDefault="00A46986" w:rsidP="003A6F2E">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 xml:space="preserve">7. </w:t>
      </w:r>
      <w:r w:rsidRPr="001766C7">
        <w:rPr>
          <w:rFonts w:ascii="Times New Roman" w:hAnsi="Times New Roman" w:cs="Times New Roman"/>
          <w:b/>
          <w:color w:val="348092"/>
          <w:sz w:val="24"/>
        </w:rPr>
        <w:t>Zemāks risks</w:t>
      </w:r>
      <w:r w:rsidRPr="001766C7">
        <w:rPr>
          <w:rFonts w:ascii="Times New Roman" w:hAnsi="Times New Roman" w:cs="Times New Roman"/>
          <w:sz w:val="24"/>
        </w:rPr>
        <w:t xml:space="preserve">. Valstis var pieņemt lēmumu atļaut vienkāršotus pasākumus attiecībā uz atsevišķām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ar kurām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nosaka veikt konkrētus pasākumus, ja vien ir identificēts mazāks risks un tas atbilst valsts veiktajam noziedzīgi iegūtu līdzekļu legalizācijas un teroristu finansēšanas riska novērtējumam, kā minēts 3. punktā.</w:t>
      </w:r>
    </w:p>
    <w:p w14:paraId="418FC463"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436DD5B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Neatkarīgi no lēmuma, kas pieņemts, lai precizētu atsevišķas zemāka riska kategorijas saskaņā ar iepriekšējā punktā minēto, valstis var ļaut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īstenot vienkāršotus klienta izpētes pasākumus, ja vien ir izpildītas prasības, kas izklāstītas turpmāk B sadaļā (“Finanšu iestāžu un </w:t>
      </w:r>
      <w:r w:rsidRPr="001766C7">
        <w:rPr>
          <w:rFonts w:ascii="Times New Roman" w:hAnsi="Times New Roman" w:cs="Times New Roman"/>
          <w:i/>
          <w:iCs/>
          <w:sz w:val="24"/>
        </w:rPr>
        <w:t>DNFBP</w:t>
      </w:r>
      <w:r w:rsidRPr="001766C7">
        <w:rPr>
          <w:rFonts w:ascii="Times New Roman" w:hAnsi="Times New Roman" w:cs="Times New Roman"/>
          <w:sz w:val="24"/>
        </w:rPr>
        <w:t xml:space="preserve"> saistības un lēmumi”) un 7. punktā.</w:t>
      </w:r>
    </w:p>
    <w:p w14:paraId="67ACBFD2" w14:textId="77777777" w:rsidR="00A46986" w:rsidRPr="001766C7" w:rsidRDefault="00A46986" w:rsidP="00A46986">
      <w:pPr>
        <w:pStyle w:val="BodyText"/>
        <w:jc w:val="both"/>
        <w:rPr>
          <w:rFonts w:ascii="Times New Roman" w:hAnsi="Times New Roman" w:cs="Times New Roman"/>
          <w:noProof/>
          <w:sz w:val="24"/>
        </w:rPr>
      </w:pPr>
    </w:p>
    <w:p w14:paraId="6947BC2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8. </w:t>
      </w:r>
      <w:r w:rsidRPr="001766C7">
        <w:rPr>
          <w:rFonts w:ascii="Times New Roman" w:hAnsi="Times New Roman" w:cs="Times New Roman"/>
          <w:b/>
          <w:color w:val="348092"/>
          <w:sz w:val="24"/>
        </w:rPr>
        <w:t>Izņēmumi</w:t>
      </w:r>
      <w:r w:rsidRPr="001766C7">
        <w:rPr>
          <w:rFonts w:ascii="Times New Roman" w:hAnsi="Times New Roman" w:cs="Times New Roman"/>
          <w:sz w:val="24"/>
        </w:rPr>
        <w:t xml:space="preserve">. Valstis var nolemt nepiemērot atsevišķas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ar kurām finanšu iestādēm vai </w:t>
      </w:r>
      <w:r w:rsidRPr="001766C7">
        <w:rPr>
          <w:rFonts w:ascii="Times New Roman" w:hAnsi="Times New Roman" w:cs="Times New Roman"/>
          <w:i/>
          <w:iCs/>
          <w:sz w:val="24"/>
        </w:rPr>
        <w:t>DNFBP</w:t>
      </w:r>
      <w:r w:rsidRPr="001766C7">
        <w:rPr>
          <w:rFonts w:ascii="Times New Roman" w:hAnsi="Times New Roman" w:cs="Times New Roman"/>
          <w:sz w:val="24"/>
        </w:rPr>
        <w:t xml:space="preserve"> nosaka veikt konkrētas darbības, ja vien:</w:t>
      </w:r>
    </w:p>
    <w:p w14:paraId="000AB882"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ir apstiprinājies, ka noziedzīgi iegūtu līdzekļu legalizācijas un teroristu finansēšanas risks ir mazs; tas tiek darīts stingri ierobežotos un pamatotos apstākļos, kā arī ir saistīts ar konkrētu finanšu iestādes vai darbības veidu vai </w:t>
      </w:r>
      <w:r w:rsidRPr="001766C7">
        <w:rPr>
          <w:rFonts w:ascii="Times New Roman" w:hAnsi="Times New Roman" w:cs="Times New Roman"/>
          <w:i/>
          <w:iCs/>
          <w:sz w:val="24"/>
        </w:rPr>
        <w:t>DNFBP</w:t>
      </w:r>
      <w:r w:rsidRPr="001766C7">
        <w:rPr>
          <w:rFonts w:ascii="Times New Roman" w:hAnsi="Times New Roman" w:cs="Times New Roman"/>
          <w:sz w:val="24"/>
        </w:rPr>
        <w:t xml:space="preserve"> vai</w:t>
      </w:r>
    </w:p>
    <w:p w14:paraId="36550282" w14:textId="77777777" w:rsidR="00A46986" w:rsidRPr="001766C7" w:rsidRDefault="00A46986" w:rsidP="00A46986">
      <w:pPr>
        <w:pStyle w:val="ListParagraph"/>
        <w:tabs>
          <w:tab w:val="left" w:pos="1486"/>
        </w:tabs>
        <w:spacing w:before="0"/>
        <w:ind w:left="567" w:firstLine="0"/>
        <w:rPr>
          <w:rFonts w:ascii="Times New Roman" w:hAnsi="Times New Roman" w:cs="Times New Roman"/>
          <w:noProof/>
          <w:sz w:val="24"/>
        </w:rPr>
      </w:pPr>
      <w:r w:rsidRPr="001766C7">
        <w:rPr>
          <w:rFonts w:ascii="Times New Roman" w:hAnsi="Times New Roman" w:cs="Times New Roman"/>
          <w:sz w:val="24"/>
        </w:rPr>
        <w:t>b) finanšu darījumus (kas nav naudas vai vērtības pārvedums) veic fiziska vai juridiska persona neregulāros vai ļoti ierobežotos gadījumos (ņemot vērā kvantitatīvus un absolūtus kritērijus) tā, ka pastāv zems noziedzīgi iegūtu līdzekļu un teroristu finansēšanas risks.</w:t>
      </w:r>
    </w:p>
    <w:p w14:paraId="764E004E" w14:textId="77777777" w:rsidR="00A46986" w:rsidRPr="001766C7" w:rsidRDefault="00A46986" w:rsidP="00A46986">
      <w:pPr>
        <w:pStyle w:val="BodyText"/>
        <w:jc w:val="both"/>
        <w:rPr>
          <w:rFonts w:ascii="Times New Roman" w:hAnsi="Times New Roman" w:cs="Times New Roman"/>
          <w:noProof/>
          <w:sz w:val="24"/>
        </w:rPr>
      </w:pPr>
    </w:p>
    <w:p w14:paraId="296E97F7"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Lai gan apkopotā informācija var atšķirties atkarībā no riska pakāpes, 11. rekomendācijā minētās prasības glabāt informāciju ir jāattiecina uz visu savākto informāciju.</w:t>
      </w:r>
    </w:p>
    <w:p w14:paraId="12C89A4D" w14:textId="77777777" w:rsidR="00A46986" w:rsidRPr="001766C7" w:rsidRDefault="00A46986" w:rsidP="00A46986">
      <w:pPr>
        <w:pStyle w:val="BodyText"/>
        <w:jc w:val="both"/>
        <w:rPr>
          <w:rFonts w:ascii="Times New Roman" w:hAnsi="Times New Roman" w:cs="Times New Roman"/>
          <w:noProof/>
          <w:sz w:val="24"/>
        </w:rPr>
      </w:pPr>
    </w:p>
    <w:p w14:paraId="34D43EF6"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9. </w:t>
      </w:r>
      <w:r w:rsidRPr="001766C7">
        <w:rPr>
          <w:rFonts w:ascii="Times New Roman" w:hAnsi="Times New Roman" w:cs="Times New Roman"/>
          <w:b/>
          <w:color w:val="348092"/>
          <w:sz w:val="24"/>
        </w:rPr>
        <w:t>Riska uzraudzība un pārraudzība</w:t>
      </w:r>
      <w:r w:rsidRPr="001766C7">
        <w:rPr>
          <w:rFonts w:ascii="Times New Roman" w:hAnsi="Times New Roman" w:cs="Times New Roman"/>
          <w:sz w:val="24"/>
        </w:rPr>
        <w:t xml:space="preserve">. Uzraugiem (vai pašregulatīvām iestādēm attiecīgajās </w:t>
      </w:r>
      <w:r w:rsidRPr="001766C7">
        <w:rPr>
          <w:rFonts w:ascii="Times New Roman" w:hAnsi="Times New Roman" w:cs="Times New Roman"/>
          <w:i/>
          <w:iCs/>
          <w:sz w:val="24"/>
        </w:rPr>
        <w:t>DNFBP</w:t>
      </w:r>
      <w:r w:rsidRPr="001766C7">
        <w:rPr>
          <w:rFonts w:ascii="Times New Roman" w:hAnsi="Times New Roman" w:cs="Times New Roman"/>
          <w:sz w:val="24"/>
        </w:rPr>
        <w:t xml:space="preserve"> nozarēs) ir jānodrošina, ka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efektīvi piemēro turpmāk dokumentā minētās prasības. Pildot šo funkciju, uzraugiem un pašregulatīvajām iestādēm atbilstoši 26. un 28. rekomendācijas skaidrojošām piezīmēm un tajās paredzētajos gadījumos ir jāpārskata noziedzīgi iegūtu līdzekļu legalizācijas un teroristu finansēšanas riska profili, kā arī finanšu iestāžu un </w:t>
      </w:r>
      <w:r w:rsidRPr="001766C7">
        <w:rPr>
          <w:rFonts w:ascii="Times New Roman" w:hAnsi="Times New Roman" w:cs="Times New Roman"/>
          <w:i/>
          <w:iCs/>
          <w:sz w:val="24"/>
        </w:rPr>
        <w:t>DNFBP</w:t>
      </w:r>
      <w:r w:rsidRPr="001766C7">
        <w:rPr>
          <w:rFonts w:ascii="Times New Roman" w:hAnsi="Times New Roman" w:cs="Times New Roman"/>
          <w:sz w:val="24"/>
        </w:rPr>
        <w:t xml:space="preserve"> sagatavotie riska novērtējumi, un ir jāņem vērā šīs pārskatīšanas rezultāti.</w:t>
      </w:r>
    </w:p>
    <w:p w14:paraId="4D8025AE" w14:textId="77777777" w:rsidR="00A46986" w:rsidRPr="001766C7" w:rsidRDefault="00A46986" w:rsidP="00A46986">
      <w:pPr>
        <w:pStyle w:val="BodyText"/>
        <w:jc w:val="both"/>
        <w:rPr>
          <w:rFonts w:ascii="Times New Roman" w:hAnsi="Times New Roman" w:cs="Times New Roman"/>
          <w:noProof/>
          <w:sz w:val="24"/>
        </w:rPr>
      </w:pPr>
    </w:p>
    <w:p w14:paraId="48325489"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i/>
          <w:iCs/>
          <w:color w:val="348092"/>
        </w:rPr>
        <w:t>PF</w:t>
      </w:r>
      <w:r w:rsidRPr="001766C7">
        <w:rPr>
          <w:rFonts w:ascii="Times New Roman" w:hAnsi="Times New Roman" w:cs="Times New Roman"/>
          <w:color w:val="348092"/>
        </w:rPr>
        <w:t xml:space="preserve"> risks</w:t>
      </w:r>
    </w:p>
    <w:p w14:paraId="4DE1DAD1" w14:textId="77777777" w:rsidR="00A46986" w:rsidRPr="001766C7" w:rsidRDefault="00A46986" w:rsidP="00A46986">
      <w:pPr>
        <w:pStyle w:val="Heading3"/>
        <w:ind w:left="0" w:firstLine="0"/>
        <w:jc w:val="both"/>
        <w:rPr>
          <w:rFonts w:ascii="Times New Roman" w:hAnsi="Times New Roman" w:cs="Times New Roman"/>
          <w:noProof/>
          <w:color w:val="348092"/>
        </w:rPr>
      </w:pPr>
    </w:p>
    <w:p w14:paraId="6C9475F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u w:val="single"/>
        </w:rPr>
        <w:t>10.</w:t>
      </w:r>
      <w:r w:rsidRPr="001766C7">
        <w:rPr>
          <w:rFonts w:ascii="Times New Roman" w:hAnsi="Times New Roman" w:cs="Times New Roman"/>
          <w:sz w:val="24"/>
        </w:rPr>
        <w:t xml:space="preserve"> </w:t>
      </w:r>
      <w:r w:rsidRPr="001766C7">
        <w:rPr>
          <w:rFonts w:ascii="Times New Roman" w:hAnsi="Times New Roman" w:cs="Times New Roman"/>
          <w:b/>
          <w:i/>
          <w:iCs/>
          <w:color w:val="348092"/>
          <w:sz w:val="24"/>
        </w:rPr>
        <w:t>PF</w:t>
      </w:r>
      <w:r w:rsidRPr="001766C7">
        <w:rPr>
          <w:rFonts w:ascii="Times New Roman" w:hAnsi="Times New Roman" w:cs="Times New Roman"/>
          <w:b/>
          <w:color w:val="348092"/>
          <w:sz w:val="24"/>
        </w:rPr>
        <w:t xml:space="preserve"> riska novērtēšana.</w:t>
      </w:r>
      <w:r w:rsidRPr="001766C7">
        <w:rPr>
          <w:rFonts w:ascii="Times New Roman" w:hAnsi="Times New Roman" w:cs="Times New Roman"/>
          <w:sz w:val="24"/>
        </w:rPr>
        <w:t xml:space="preserve"> Valstīm</w:t>
      </w:r>
      <w:r w:rsidRPr="001766C7">
        <w:rPr>
          <w:rFonts w:ascii="Times New Roman" w:hAnsi="Times New Roman" w:cs="Times New Roman"/>
          <w:noProof/>
          <w:sz w:val="24"/>
          <w:vertAlign w:val="superscript"/>
        </w:rPr>
        <w:footnoteReference w:id="5"/>
      </w:r>
      <w:r w:rsidRPr="001766C7">
        <w:rPr>
          <w:rFonts w:ascii="Times New Roman" w:hAnsi="Times New Roman" w:cs="Times New Roman"/>
          <w:sz w:val="24"/>
        </w:rPr>
        <w:t xml:space="preserve"> ir jāveic atbilstoši pasākumi, lai pastāvīgi noskaidrotu un novērtētu proliferācijas finansēšanas riskus, kas skar šo valsti, un lai: i) varētu nodrošināt informāciju par iespējamo izmaiņu veikšanu valsts </w:t>
      </w:r>
      <w:r w:rsidRPr="001766C7">
        <w:rPr>
          <w:rFonts w:ascii="Times New Roman" w:hAnsi="Times New Roman" w:cs="Times New Roman"/>
          <w:i/>
          <w:iCs/>
          <w:sz w:val="24"/>
        </w:rPr>
        <w:t>CPF</w:t>
      </w:r>
      <w:r w:rsidRPr="001766C7">
        <w:rPr>
          <w:rFonts w:ascii="Times New Roman" w:hAnsi="Times New Roman" w:cs="Times New Roman"/>
          <w:sz w:val="24"/>
        </w:rPr>
        <w:t xml:space="preserve"> režīmā, tostarp par izmaiņām normatīvajos aktos un citos pasākumos, ii) palīdzētu kompetentajām iestādēm sadalīt </w:t>
      </w:r>
      <w:r w:rsidRPr="001766C7">
        <w:rPr>
          <w:rFonts w:ascii="Times New Roman" w:hAnsi="Times New Roman" w:cs="Times New Roman"/>
          <w:i/>
          <w:iCs/>
          <w:sz w:val="24"/>
        </w:rPr>
        <w:t>CPF</w:t>
      </w:r>
      <w:r w:rsidRPr="001766C7">
        <w:rPr>
          <w:rFonts w:ascii="Times New Roman" w:hAnsi="Times New Roman" w:cs="Times New Roman"/>
          <w:sz w:val="24"/>
        </w:rPr>
        <w:t xml:space="preserve"> resursus un noteikt to piešķiršanas prioritāti un iii) nodrošinātu informāciju </w:t>
      </w:r>
      <w:r w:rsidRPr="001766C7">
        <w:rPr>
          <w:rFonts w:ascii="Times New Roman" w:hAnsi="Times New Roman" w:cs="Times New Roman"/>
          <w:i/>
          <w:iCs/>
          <w:sz w:val="24"/>
        </w:rPr>
        <w:t>PF</w:t>
      </w:r>
      <w:r w:rsidRPr="001766C7">
        <w:rPr>
          <w:rFonts w:ascii="Times New Roman" w:hAnsi="Times New Roman" w:cs="Times New Roman"/>
          <w:sz w:val="24"/>
        </w:rPr>
        <w:t xml:space="preserve"> riska novērtējumiem, kurus veic finanšu iestādes un </w:t>
      </w:r>
      <w:r w:rsidRPr="001766C7">
        <w:rPr>
          <w:rFonts w:ascii="Times New Roman" w:hAnsi="Times New Roman" w:cs="Times New Roman"/>
          <w:i/>
          <w:iCs/>
          <w:sz w:val="24"/>
        </w:rPr>
        <w:t>DNFBP</w:t>
      </w:r>
      <w:r w:rsidRPr="001766C7">
        <w:rPr>
          <w:rFonts w:ascii="Times New Roman" w:hAnsi="Times New Roman" w:cs="Times New Roman"/>
          <w:sz w:val="24"/>
        </w:rPr>
        <w:t>. Valstīm jānodrošina, ka novērtējumā iekļauta jaunākā informācija, un tām jāievieš mehānismi, kas visām attiecīgajām kompetentajām iestādēm un pašregulatīvajām iestādēm (</w:t>
      </w:r>
      <w:r w:rsidRPr="001766C7">
        <w:rPr>
          <w:rFonts w:ascii="Times New Roman" w:hAnsi="Times New Roman" w:cs="Times New Roman"/>
          <w:i/>
          <w:iCs/>
          <w:sz w:val="24"/>
        </w:rPr>
        <w:t>SRB</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palīdz iegūt atbilstošu informāciju par šīs novērtēšanas rezultātiem.</w:t>
      </w:r>
    </w:p>
    <w:p w14:paraId="167E701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0B9F7A8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11. </w:t>
      </w:r>
      <w:r w:rsidRPr="001766C7">
        <w:rPr>
          <w:rFonts w:ascii="Times New Roman" w:hAnsi="Times New Roman" w:cs="Times New Roman"/>
          <w:b/>
          <w:i/>
          <w:iCs/>
          <w:color w:val="348092"/>
          <w:sz w:val="24"/>
        </w:rPr>
        <w:t>PF</w:t>
      </w:r>
      <w:r w:rsidRPr="001766C7">
        <w:rPr>
          <w:rFonts w:ascii="Times New Roman" w:hAnsi="Times New Roman" w:cs="Times New Roman"/>
          <w:b/>
          <w:color w:val="348092"/>
          <w:sz w:val="24"/>
        </w:rPr>
        <w:t xml:space="preserve"> riska mazināšana.</w:t>
      </w:r>
      <w:r w:rsidRPr="001766C7">
        <w:rPr>
          <w:rFonts w:ascii="Times New Roman" w:hAnsi="Times New Roman" w:cs="Times New Roman"/>
          <w:sz w:val="24"/>
        </w:rPr>
        <w:t xml:space="preserve"> Valstīm ir attiecīgi jārīkojas, lai pārvaldītu un mazinātu identificētos proliferācijas finansēšanas riskus. Valstīm ir jāizstrādā izpratne par to, kādi ir mērķētu finanšu sankciju iespējamo pārkāpumu, sankciju neīstenošanas un izvairīšanās no sankcijām veidi, lai varētu dalīties ar šo informāciju kompetento iestāžu iekšienē un ar citām kompetentajām iestādēm un privāto sektoru. Valstīm ir jānodrošina, ka finanšu iestādes un </w:t>
      </w:r>
      <w:r w:rsidRPr="001766C7">
        <w:rPr>
          <w:rFonts w:ascii="Times New Roman" w:hAnsi="Times New Roman" w:cs="Times New Roman"/>
          <w:i/>
          <w:iCs/>
          <w:sz w:val="24"/>
        </w:rPr>
        <w:lastRenderedPageBreak/>
        <w:t>DNFBP</w:t>
      </w:r>
      <w:r w:rsidRPr="001766C7">
        <w:rPr>
          <w:rFonts w:ascii="Times New Roman" w:hAnsi="Times New Roman" w:cs="Times New Roman"/>
          <w:sz w:val="24"/>
        </w:rPr>
        <w:t xml:space="preserve"> veic pasākumus, lai noteiktu, kādos apstākļos varētu būt augstāki riski, un nodrošināt, ka to </w:t>
      </w:r>
      <w:r w:rsidRPr="001766C7">
        <w:rPr>
          <w:rFonts w:ascii="Times New Roman" w:hAnsi="Times New Roman" w:cs="Times New Roman"/>
          <w:i/>
          <w:iCs/>
          <w:sz w:val="24"/>
        </w:rPr>
        <w:t>CPF</w:t>
      </w:r>
      <w:r w:rsidRPr="001766C7">
        <w:rPr>
          <w:rFonts w:ascii="Times New Roman" w:hAnsi="Times New Roman" w:cs="Times New Roman"/>
          <w:sz w:val="24"/>
        </w:rPr>
        <w:t xml:space="preserve"> režīms risina šos riskus. Valstīm ir jānodrošina 7. rekomendācijas pilnīga īstenošana visos riska scenārijos. Ja riski ir augstāki, valstīm ir jāizvirza prasība, lai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īsteno samērīgus pasākumus šo risku pārvaldībai un mazināšanai. Līdz ar to, ja riski ir zemāki, tām ir jānodrošina, ka piemērotie pasākumi ir samērojami ar riska līmeni, vienlaikus tām joprojām ir jānodrošina, ka tās pilnībā īsteno mērķētas finanšu sankcijas, kā prasīts 7. rekomendācijā.</w:t>
      </w:r>
    </w:p>
    <w:p w14:paraId="002C41C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CE4DDCA"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 xml:space="preserve">B. Finanšu iestāžu un </w:t>
      </w:r>
      <w:r w:rsidRPr="001766C7">
        <w:rPr>
          <w:rFonts w:ascii="Times New Roman" w:hAnsi="Times New Roman" w:cs="Times New Roman"/>
          <w:i/>
          <w:iCs/>
          <w:color w:val="348092"/>
        </w:rPr>
        <w:t>DNFBP</w:t>
      </w:r>
      <w:r w:rsidRPr="001766C7">
        <w:rPr>
          <w:rFonts w:ascii="Times New Roman" w:hAnsi="Times New Roman" w:cs="Times New Roman"/>
          <w:color w:val="348092"/>
        </w:rPr>
        <w:t xml:space="preserve"> saistības un lēmumi attiecībā uz </w:t>
      </w:r>
      <w:r w:rsidRPr="001766C7">
        <w:rPr>
          <w:rFonts w:ascii="Times New Roman" w:hAnsi="Times New Roman" w:cs="Times New Roman"/>
          <w:i/>
          <w:iCs/>
          <w:color w:val="348092"/>
        </w:rPr>
        <w:t>ML/TF</w:t>
      </w:r>
      <w:r w:rsidRPr="001766C7">
        <w:rPr>
          <w:rFonts w:ascii="Times New Roman" w:hAnsi="Times New Roman" w:cs="Times New Roman"/>
          <w:color w:val="348092"/>
        </w:rPr>
        <w:t xml:space="preserve"> riskiem</w:t>
      </w:r>
    </w:p>
    <w:p w14:paraId="331D6E72"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B22C80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12. </w:t>
      </w:r>
      <w:r w:rsidRPr="001766C7">
        <w:rPr>
          <w:rFonts w:ascii="Times New Roman" w:hAnsi="Times New Roman" w:cs="Times New Roman"/>
          <w:b/>
          <w:i/>
          <w:iCs/>
          <w:color w:val="348092"/>
          <w:sz w:val="24"/>
        </w:rPr>
        <w:t>ML/TF</w:t>
      </w:r>
      <w:r w:rsidRPr="001766C7">
        <w:rPr>
          <w:rFonts w:ascii="Times New Roman" w:hAnsi="Times New Roman" w:cs="Times New Roman"/>
          <w:b/>
          <w:color w:val="348092"/>
          <w:sz w:val="24"/>
        </w:rPr>
        <w:t xml:space="preserve"> riska novērtēšana</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jāveic atbilstoši pasākumi, lai identificētu un novērtētu noziedzīgi iegūtu līdzekļu legalizācijas un teroristu finansēšanas riskus (attiecībā uz klientiem, valstīm vai ģeogrāfiskām teritorijām, kā arī produktiem, pakalpojumiem, darījumiem vai izplatīšanas kanāliem). Tiem ir jādokumentē šie novērtējumi, lai spētu parādīt to pamatojumu, novērtējumi būtu atjaunoti un lai būtu pieejami atbilstoši mehānismi, ko piemērot, lai kompetentajām iestādēm un pašregulatīvajām iestādēm sniegtu informāciju par riska novērtējumu. Jebkuram noziedzīgi iegūtu līdzekļu legalizācijas un teroristu finansēšanas riska novērtējumam pēc būtības un apmēra jāatbilst uzņēmējdarbības būtībai un apmēram.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vienmēr jāsaprot savi noziedzīgi iegūtu līdzekļu legalizācijas un teroristu finansēšanas riski, tomēr kompetentās iestādes vai pašregulatīvās iestādes var pieņemt lēmumu, ka atsevišķi dokumentēti riska novērtējumi nav nepieciešami, ja attiecīgajai nozarei raksturīgie riski ir skaidri identificēti un izprasti.</w:t>
      </w:r>
    </w:p>
    <w:p w14:paraId="5060B2B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8B5388D"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13. </w:t>
      </w:r>
      <w:r w:rsidRPr="001766C7">
        <w:rPr>
          <w:rFonts w:ascii="Times New Roman" w:hAnsi="Times New Roman" w:cs="Times New Roman"/>
          <w:b/>
          <w:color w:val="348092"/>
          <w:sz w:val="24"/>
        </w:rPr>
        <w:t>Riska pārvaldība un mazināšana</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jāizstrādā politika, kontroles sistēmas un procedūras, kas sekmē identificēto risku pārvaldību un efektīvu mazināšanu (atsevišķi katrai valstij vai atsevišķi katrai finanšu iestādei vai </w:t>
      </w:r>
      <w:r w:rsidRPr="001766C7">
        <w:rPr>
          <w:rFonts w:ascii="Times New Roman" w:hAnsi="Times New Roman" w:cs="Times New Roman"/>
          <w:i/>
          <w:iCs/>
          <w:sz w:val="24"/>
        </w:rPr>
        <w:t>DNFBP</w:t>
      </w:r>
      <w:r w:rsidRPr="001766C7">
        <w:rPr>
          <w:rFonts w:ascii="Times New Roman" w:hAnsi="Times New Roman" w:cs="Times New Roman"/>
          <w:sz w:val="24"/>
        </w:rPr>
        <w:t>). Tām ir jāpārrauga šo kontroles sistēmu īstenošana un, ja nepieciešams, jāpastiprina šādas sistēmas. Politika, kontroles sistēmas un procedūras ir jāapstiprina augstākajai vadībai, un pasākumiem, kuri tiek īstenoti (paaugstināta vai pazemināta) riska pārvaldībai un mazināšanai, ir jābūt saskanīgiem ar valsts prasībām, kā arī kompetento iestāžu un pašpārvaldes iestāžu vadlīnijām.</w:t>
      </w:r>
    </w:p>
    <w:p w14:paraId="4B474EC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09A685D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14. </w:t>
      </w:r>
      <w:r w:rsidRPr="001766C7">
        <w:rPr>
          <w:rFonts w:ascii="Times New Roman" w:hAnsi="Times New Roman" w:cs="Times New Roman"/>
          <w:b/>
          <w:color w:val="348092"/>
          <w:sz w:val="24"/>
        </w:rPr>
        <w:t>Paaugstināts risks</w:t>
      </w:r>
      <w:r w:rsidRPr="001766C7">
        <w:rPr>
          <w:rFonts w:ascii="Times New Roman" w:hAnsi="Times New Roman" w:cs="Times New Roman"/>
          <w:sz w:val="24"/>
        </w:rPr>
        <w:t xml:space="preserve">. Ja tiek identificēts paaugstināts risks,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jāveic plašāki pasākumi šo risku pārvaldībai un mazināšanai.</w:t>
      </w:r>
    </w:p>
    <w:p w14:paraId="546A00A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01A87F5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15. </w:t>
      </w:r>
      <w:r w:rsidRPr="001766C7">
        <w:rPr>
          <w:rFonts w:ascii="Times New Roman" w:hAnsi="Times New Roman" w:cs="Times New Roman"/>
          <w:b/>
          <w:color w:val="348092"/>
          <w:sz w:val="24"/>
        </w:rPr>
        <w:t>Pazemināts risks</w:t>
      </w:r>
      <w:r w:rsidRPr="001766C7">
        <w:rPr>
          <w:rFonts w:ascii="Times New Roman" w:hAnsi="Times New Roman" w:cs="Times New Roman"/>
          <w:sz w:val="24"/>
        </w:rPr>
        <w:t xml:space="preserve">. Ja tiek identificēts pazemināts risks, valsts var ļaut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īstenot vienkāršotus pasākumus šo risku pārvaldībai un mazināšanai.</w:t>
      </w:r>
    </w:p>
    <w:p w14:paraId="382A9AB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57EB526"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16. Pirms lēmuma pieņemšanas par vispārējo riska pakāpi un piemērojamo ietekmes mazināšanas pasākumu atbilstīgo līmeni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novērtējot risku, ir jāizvērtē visi attiecīgie riska faktori.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var noteikt pasākumu apmēru atkarībā no riska veida un pakāpes attiecībā uz dažādiem riska faktoriem (piemēram, konkrētā situācijā tās var piemērot parasto klienta uzticamības pārbaudi attiecībā uz klienta pieņemšanas pasākumiem un padziļinātu klienta uzticamības pārbaudi attiecībā uz pastāvīgo pārraudzību, vai otrādi).</w:t>
      </w:r>
    </w:p>
    <w:p w14:paraId="78F8677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6CA63950"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i/>
          <w:iCs/>
          <w:color w:val="348092"/>
        </w:rPr>
        <w:t>PF</w:t>
      </w:r>
      <w:r w:rsidRPr="001766C7">
        <w:rPr>
          <w:rFonts w:ascii="Times New Roman" w:hAnsi="Times New Roman" w:cs="Times New Roman"/>
          <w:color w:val="348092"/>
        </w:rPr>
        <w:t xml:space="preserve"> risks</w:t>
      </w:r>
    </w:p>
    <w:p w14:paraId="3FF1A048" w14:textId="77777777" w:rsidR="00A46986" w:rsidRPr="001766C7" w:rsidRDefault="00A46986" w:rsidP="00A46986">
      <w:pPr>
        <w:pStyle w:val="Heading3"/>
        <w:ind w:left="0" w:firstLine="0"/>
        <w:jc w:val="both"/>
        <w:rPr>
          <w:rFonts w:ascii="Times New Roman" w:hAnsi="Times New Roman" w:cs="Times New Roman"/>
          <w:noProof/>
          <w:color w:val="348092"/>
        </w:rPr>
      </w:pPr>
    </w:p>
    <w:p w14:paraId="339ECB7D"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17. </w:t>
      </w:r>
      <w:r w:rsidRPr="001766C7">
        <w:rPr>
          <w:rFonts w:ascii="Times New Roman" w:hAnsi="Times New Roman" w:cs="Times New Roman"/>
          <w:b/>
          <w:i/>
          <w:iCs/>
          <w:color w:val="348092"/>
          <w:sz w:val="24"/>
        </w:rPr>
        <w:t>PF</w:t>
      </w:r>
      <w:r w:rsidRPr="001766C7">
        <w:rPr>
          <w:rFonts w:ascii="Times New Roman" w:hAnsi="Times New Roman" w:cs="Times New Roman"/>
          <w:b/>
          <w:color w:val="348092"/>
          <w:sz w:val="24"/>
        </w:rPr>
        <w:t xml:space="preserve"> riska novērtēšana.</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jāveic atbilstoši pasākumi, lai identificētu un novērtētu proliferācijas finansēšanas riskus. To var darīt saskaņā ar savām esošajām mērķētajām finanšu sankcijām un/vai atbilstības programmām. Tiem ir jādokumentē šie novērtējumi, lai spētu parādīt to pamatojumu, novērtējumi būtu atjaunoti un lai būtu </w:t>
      </w:r>
      <w:r w:rsidRPr="001766C7">
        <w:rPr>
          <w:rFonts w:ascii="Times New Roman" w:hAnsi="Times New Roman" w:cs="Times New Roman"/>
          <w:sz w:val="24"/>
        </w:rPr>
        <w:lastRenderedPageBreak/>
        <w:t xml:space="preserve">pieejami atbilstoši mehānismi, ko piemērot, lai kompetentajām iestādēm un pašregulatīvajām iestādēm sniegtu informāciju par riska novērtējumu. Jebkuram proliferācijas finansēšanas risku novērtējumam pēc būtības un apmēra jāatbilst uzņēmējdarbības būtībai un apmēram.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vienmēr jāsaprot savi proliferācijas finansēšanas riski, tomēr kompetentās iestādes vai pašregulatīvās iestādes var pieņemt lēmumu, ka atsevišķi dokumentēti riska novērtējumi nav nepieciešami, ja attiecīgajai nozarei raksturīgie riski ir skaidri identificēti un izprasti.</w:t>
      </w:r>
    </w:p>
    <w:p w14:paraId="6DF15260"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DF2102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18. </w:t>
      </w:r>
      <w:r w:rsidRPr="001766C7">
        <w:rPr>
          <w:rFonts w:ascii="Times New Roman" w:hAnsi="Times New Roman" w:cs="Times New Roman"/>
          <w:b/>
          <w:i/>
          <w:iCs/>
          <w:color w:val="348092"/>
          <w:sz w:val="24"/>
        </w:rPr>
        <w:t>PF</w:t>
      </w:r>
      <w:r w:rsidRPr="001766C7">
        <w:rPr>
          <w:rFonts w:ascii="Times New Roman" w:hAnsi="Times New Roman" w:cs="Times New Roman"/>
          <w:b/>
          <w:color w:val="348092"/>
          <w:sz w:val="24"/>
        </w:rPr>
        <w:t xml:space="preserve"> riska mazināšana.</w:t>
      </w:r>
      <w:r w:rsidRPr="001766C7">
        <w:rPr>
          <w:rFonts w:ascii="Times New Roman" w:hAnsi="Times New Roman" w:cs="Times New Roman"/>
          <w:sz w:val="24"/>
        </w:rPr>
        <w:t xml:space="preserve">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jābūt izstrādātai politikai, kontroles sistēmām un procedūrām, lai efektīvi pārvaldītu un mazinātu identificētos riskus. To var darīt saskaņā ar savām esošajām mērķētajām finanšu sankcijām un/vai atbilstības programmām. Tām ir jāpārrauga šo kontroles sistēmu īstenošana un, ja nepieciešams, jāpastiprina šādas sistēmas. Politika, kontroles sistēmas un procedūras ir jāapstiprina augstākajai vadībai, un pasākumiem, kuri tiek īstenoti (paaugstināta vai pazemināta) riska pārvaldībai un mazināšanai, ir jābūt saskanīgiem ar valsts prasībām, kā arī kompetento iestāžu un pašpārvaldes iestāžu vadlīnijām. Valstīm ir jānodrošina 7. rekomendācijas pilnīga īstenošana visos riska scenārijos. Ja riski ir augstāki, valstīm ir jāizvirza prasība, lai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pieņem samērīgus riska vadības un mazināšanas pasākumus (piemēram, ievieš stingrākas kontroles sistēmas, lai atklātu 7. rekomendācijā minēto mērķēto finanšu sankciju iespējamos pārkāpumus, to neīstenošanu vai izvairīšanos no sankcijām). Līdz ar to, ja riski ir zemāki, tām ir jānodrošina, ka šie pasākumi ir samērojami ar riska līmeni, vienlaikus tām joprojām ir jānodrošina, ka tās pilnībā īsteno mērķētas finanšu sankcijas, kā prasīts 7. rekomendācijā.</w:t>
      </w:r>
    </w:p>
    <w:p w14:paraId="2A629BEF" w14:textId="77777777" w:rsidR="00A46986" w:rsidRPr="001766C7" w:rsidRDefault="00A46986" w:rsidP="00A46986">
      <w:pPr>
        <w:jc w:val="both"/>
        <w:rPr>
          <w:rFonts w:ascii="Times New Roman" w:hAnsi="Times New Roman" w:cs="Times New Roman"/>
          <w:noProof/>
          <w:sz w:val="24"/>
        </w:rPr>
      </w:pPr>
    </w:p>
    <w:p w14:paraId="2404EBA7" w14:textId="77777777" w:rsidR="00A46986" w:rsidRPr="001766C7" w:rsidRDefault="00A46986" w:rsidP="00A46986">
      <w:pPr>
        <w:pStyle w:val="BodyText"/>
        <w:jc w:val="both"/>
        <w:rPr>
          <w:rFonts w:ascii="Times New Roman" w:hAnsi="Times New Roman" w:cs="Times New Roman"/>
          <w:noProof/>
          <w:sz w:val="24"/>
        </w:rPr>
      </w:pPr>
    </w:p>
    <w:p w14:paraId="6BD1389C"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 REKOMENDĀCIJAS SKAIDROJOŠĀ PIEZĪME (KOORDINĀCIJA UN SADARBĪBA VALSTS LĪMENĪ)</w:t>
      </w:r>
    </w:p>
    <w:p w14:paraId="5475BBCC" w14:textId="77777777" w:rsidR="00A46986" w:rsidRPr="001766C7" w:rsidRDefault="00A46986" w:rsidP="00A46986">
      <w:pPr>
        <w:pStyle w:val="BodyText"/>
        <w:jc w:val="both"/>
        <w:rPr>
          <w:rFonts w:ascii="Times New Roman" w:hAnsi="Times New Roman" w:cs="Times New Roman"/>
          <w:b/>
          <w:noProof/>
          <w:sz w:val="24"/>
        </w:rPr>
      </w:pPr>
    </w:p>
    <w:p w14:paraId="43B2562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Valstīm ir jāizstrādā atbilstīga kompetento iestāžu sadarbības un koordinācijas sistēma attiecībā uz noziedzīgi iegūtu līdzekļu legalizēšanas, teroristu finansēšanas un proliferācijas finansēšanas apkarošanu. Tā var būt vienota sistēma vai atsevišķas sistēmas attiecīgi </w:t>
      </w:r>
      <w:r w:rsidRPr="001766C7">
        <w:rPr>
          <w:rFonts w:ascii="Times New Roman" w:hAnsi="Times New Roman" w:cs="Times New Roman"/>
          <w:i/>
          <w:iCs/>
          <w:sz w:val="24"/>
        </w:rPr>
        <w:t>ML</w:t>
      </w:r>
      <w:r w:rsidRPr="001766C7">
        <w:rPr>
          <w:rFonts w:ascii="Times New Roman" w:hAnsi="Times New Roman" w:cs="Times New Roman"/>
          <w:sz w:val="24"/>
        </w:rPr>
        <w:t xml:space="preserve">, </w:t>
      </w:r>
      <w:r w:rsidRPr="001766C7">
        <w:rPr>
          <w:rFonts w:ascii="Times New Roman" w:hAnsi="Times New Roman" w:cs="Times New Roman"/>
          <w:i/>
          <w:iCs/>
          <w:sz w:val="24"/>
        </w:rPr>
        <w:t>TF</w:t>
      </w:r>
      <w:r w:rsidRPr="001766C7">
        <w:rPr>
          <w:rFonts w:ascii="Times New Roman" w:hAnsi="Times New Roman" w:cs="Times New Roman"/>
          <w:sz w:val="24"/>
        </w:rPr>
        <w:t xml:space="preserve"> un </w:t>
      </w:r>
      <w:r w:rsidRPr="001766C7">
        <w:rPr>
          <w:rFonts w:ascii="Times New Roman" w:hAnsi="Times New Roman" w:cs="Times New Roman"/>
          <w:i/>
          <w:iCs/>
          <w:sz w:val="24"/>
        </w:rPr>
        <w:t>PF</w:t>
      </w:r>
      <w:r w:rsidRPr="001766C7">
        <w:rPr>
          <w:rFonts w:ascii="Times New Roman" w:hAnsi="Times New Roman" w:cs="Times New Roman"/>
          <w:sz w:val="24"/>
        </w:rPr>
        <w:t xml:space="preserve"> apkarošanai.</w:t>
      </w:r>
    </w:p>
    <w:p w14:paraId="2B9FF63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2B5E3A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Šādas sistēmas vada viena vai vairākas atbildīgās iestādes vai kāds cits mehānisms, kas atbild par valsts politikas izstrādi un visu attiecīgo iestāžu sadarbības un koordinācijas nodrošināšanu.</w:t>
      </w:r>
    </w:p>
    <w:p w14:paraId="06EBCD5F"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1F327C7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Kompetento iestāžu sistēmā ir jāiekļauj attiecīgās iestādes, kas apkaro </w:t>
      </w:r>
      <w:r w:rsidRPr="001766C7">
        <w:rPr>
          <w:rFonts w:ascii="Times New Roman" w:hAnsi="Times New Roman" w:cs="Times New Roman"/>
          <w:i/>
          <w:iCs/>
          <w:sz w:val="24"/>
        </w:rPr>
        <w:t>ML</w:t>
      </w:r>
      <w:r w:rsidRPr="001766C7">
        <w:rPr>
          <w:rFonts w:ascii="Times New Roman" w:hAnsi="Times New Roman" w:cs="Times New Roman"/>
          <w:sz w:val="24"/>
        </w:rPr>
        <w:t xml:space="preserve">, </w:t>
      </w:r>
      <w:r w:rsidRPr="001766C7">
        <w:rPr>
          <w:rFonts w:ascii="Times New Roman" w:hAnsi="Times New Roman" w:cs="Times New Roman"/>
          <w:i/>
          <w:iCs/>
          <w:sz w:val="24"/>
        </w:rPr>
        <w:t>TF</w:t>
      </w:r>
      <w:r w:rsidRPr="001766C7">
        <w:rPr>
          <w:rFonts w:ascii="Times New Roman" w:hAnsi="Times New Roman" w:cs="Times New Roman"/>
          <w:sz w:val="24"/>
        </w:rPr>
        <w:t xml:space="preserve"> un </w:t>
      </w:r>
      <w:r w:rsidRPr="001766C7">
        <w:rPr>
          <w:rFonts w:ascii="Times New Roman" w:hAnsi="Times New Roman" w:cs="Times New Roman"/>
          <w:i/>
          <w:iCs/>
          <w:sz w:val="24"/>
        </w:rPr>
        <w:t>PF</w:t>
      </w:r>
      <w:r w:rsidRPr="001766C7">
        <w:rPr>
          <w:rFonts w:ascii="Times New Roman" w:hAnsi="Times New Roman" w:cs="Times New Roman"/>
          <w:sz w:val="24"/>
        </w:rPr>
        <w:t>. Atkarībā no funkciju organizācijas valstī šajās sistēmās varētu iekļaut šādas attiecīgās iestādes:</w:t>
      </w:r>
    </w:p>
    <w:p w14:paraId="6EDDE1F4"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a) kompetentos centrālās valdības departamentus (piemēram, finanšu, tirdzniecības un komerclietu, iekšlietu, tieslietu un ārlietu departamentus);</w:t>
      </w:r>
    </w:p>
    <w:p w14:paraId="51325017"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b) tiesībaizsardzības, aktīvu atgūšanas un kriminālvajāšanas iestādes;</w:t>
      </w:r>
    </w:p>
    <w:p w14:paraId="12376557"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c) finanšu noziegumu izmeklēšanas dienestu;</w:t>
      </w:r>
    </w:p>
    <w:p w14:paraId="72376C0E"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d) drošības un izlūkošanas iestādes;</w:t>
      </w:r>
    </w:p>
    <w:p w14:paraId="533950CB"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e) muitas un robežkontroles iestādes;</w:t>
      </w:r>
    </w:p>
    <w:p w14:paraId="58DD5163"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f) uzraudzības iestādes un pašregulatīvas iestādes;</w:t>
      </w:r>
    </w:p>
    <w:p w14:paraId="3D883468"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g) nodokļu iestādes;</w:t>
      </w:r>
    </w:p>
    <w:p w14:paraId="2D4F53C6" w14:textId="77777777" w:rsidR="00A46986" w:rsidRPr="001766C7" w:rsidRDefault="00A46986" w:rsidP="00A46986">
      <w:pPr>
        <w:pStyle w:val="ListParagraph"/>
        <w:tabs>
          <w:tab w:val="left" w:pos="1618"/>
        </w:tabs>
        <w:spacing w:before="0"/>
        <w:ind w:left="567" w:firstLine="0"/>
        <w:rPr>
          <w:rFonts w:ascii="Times New Roman" w:hAnsi="Times New Roman" w:cs="Times New Roman"/>
          <w:noProof/>
          <w:sz w:val="24"/>
        </w:rPr>
      </w:pPr>
      <w:r w:rsidRPr="001766C7">
        <w:rPr>
          <w:rFonts w:ascii="Times New Roman" w:hAnsi="Times New Roman" w:cs="Times New Roman"/>
          <w:sz w:val="24"/>
        </w:rPr>
        <w:t>h) importa un eksporta kontroles iestādes;</w:t>
      </w:r>
    </w:p>
    <w:p w14:paraId="574D8C2C"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i) uzņēmumu reģistrus un patieso labuma guvēju reģistrus, ja tādi ir, un</w:t>
      </w:r>
    </w:p>
    <w:p w14:paraId="55076B7E"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r w:rsidRPr="001766C7">
        <w:rPr>
          <w:rFonts w:ascii="Times New Roman" w:hAnsi="Times New Roman" w:cs="Times New Roman"/>
          <w:sz w:val="24"/>
        </w:rPr>
        <w:t>j) pēc nepieciešamības citas iestādes.</w:t>
      </w:r>
    </w:p>
    <w:p w14:paraId="18B3B61D" w14:textId="77777777" w:rsidR="00A46986" w:rsidRPr="001766C7" w:rsidRDefault="00A46986" w:rsidP="00A46986">
      <w:pPr>
        <w:pStyle w:val="ListParagraph"/>
        <w:tabs>
          <w:tab w:val="left" w:pos="1570"/>
        </w:tabs>
        <w:spacing w:before="0"/>
        <w:ind w:left="567" w:firstLine="0"/>
        <w:rPr>
          <w:rFonts w:ascii="Times New Roman" w:hAnsi="Times New Roman" w:cs="Times New Roman"/>
          <w:noProof/>
          <w:sz w:val="24"/>
        </w:rPr>
      </w:pPr>
    </w:p>
    <w:p w14:paraId="415E3B3F"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Valstīm jānodrošina, ka ir izstrādāti mehānismi, kas nodrošina efektīvu operatīvu sadarbību un, ja atbilstīgi, koordināciju un savlaicīgu attiecīgās informācijas apmaiņu valstī starp dažādām kompetentajām iestādēm operatīvām vajadzībām saistībā ar </w:t>
      </w:r>
      <w:r w:rsidRPr="001766C7">
        <w:rPr>
          <w:rFonts w:ascii="Times New Roman" w:hAnsi="Times New Roman" w:cs="Times New Roman"/>
          <w:i/>
          <w:iCs/>
          <w:sz w:val="24"/>
        </w:rPr>
        <w:t>AML</w:t>
      </w:r>
      <w:r w:rsidRPr="001766C7">
        <w:rPr>
          <w:rFonts w:ascii="Times New Roman" w:hAnsi="Times New Roman" w:cs="Times New Roman"/>
          <w:sz w:val="24"/>
        </w:rPr>
        <w:t xml:space="preserve">, </w:t>
      </w:r>
      <w:r w:rsidRPr="001766C7">
        <w:rPr>
          <w:rFonts w:ascii="Times New Roman" w:hAnsi="Times New Roman" w:cs="Times New Roman"/>
          <w:i/>
          <w:iCs/>
          <w:sz w:val="24"/>
        </w:rPr>
        <w:t>CFT</w:t>
      </w:r>
      <w:r w:rsidRPr="001766C7">
        <w:rPr>
          <w:rFonts w:ascii="Times New Roman" w:hAnsi="Times New Roman" w:cs="Times New Roman"/>
          <w:sz w:val="24"/>
        </w:rPr>
        <w:t xml:space="preserve"> un </w:t>
      </w:r>
      <w:r w:rsidRPr="001766C7">
        <w:rPr>
          <w:rFonts w:ascii="Times New Roman" w:hAnsi="Times New Roman" w:cs="Times New Roman"/>
          <w:i/>
          <w:iCs/>
          <w:sz w:val="24"/>
        </w:rPr>
        <w:t>CPF</w:t>
      </w:r>
      <w:r w:rsidRPr="001766C7">
        <w:rPr>
          <w:rFonts w:ascii="Times New Roman" w:hAnsi="Times New Roman" w:cs="Times New Roman"/>
          <w:sz w:val="24"/>
        </w:rPr>
        <w:t>, kas tiktu īstenota proaktīvi vai pēc pieprasījuma. Šie mehānismi varētu būt šādi: a) pasākumi, kas veicami, lai precizētu katras attiecīgās iestādes funkciju, nepieciešamo informāciju un informācijas avotus; b) pasākumi, kas veicami, lai uzlabotu savlaicīgu informācijas plūsmu starp attiecīgajām iestādēm (piemēram, standartveidlapas un droši kanāli), un c) praktiski mehānismi iestāžu kopīga darba veicināšanai (piemēram, apvienotās grupas vai kopīgas datu platformas).</w:t>
      </w:r>
    </w:p>
    <w:p w14:paraId="5713A904" w14:textId="77777777" w:rsidR="00A46986" w:rsidRPr="001766C7" w:rsidRDefault="00A46986" w:rsidP="00A46986">
      <w:pPr>
        <w:jc w:val="both"/>
        <w:rPr>
          <w:rFonts w:ascii="Times New Roman" w:hAnsi="Times New Roman" w:cs="Times New Roman"/>
          <w:noProof/>
          <w:sz w:val="24"/>
        </w:rPr>
      </w:pPr>
    </w:p>
    <w:p w14:paraId="2847E315" w14:textId="77777777" w:rsidR="00A46986" w:rsidRPr="001766C7" w:rsidRDefault="00A46986" w:rsidP="00A46986">
      <w:pPr>
        <w:pStyle w:val="BodyText"/>
        <w:jc w:val="both"/>
        <w:rPr>
          <w:rFonts w:ascii="Times New Roman" w:hAnsi="Times New Roman" w:cs="Times New Roman"/>
          <w:noProof/>
          <w:sz w:val="24"/>
        </w:rPr>
      </w:pPr>
    </w:p>
    <w:p w14:paraId="68DF744B"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3. REKOMENDĀCIJAS SKAIDROJOŠĀ PIEZĪME (NOZIEDZĪGI IEGŪTU LĪDZEKĻU LEGALIZĀCIJAS NODARĪJUMS)</w:t>
      </w:r>
    </w:p>
    <w:p w14:paraId="5F7D4F04" w14:textId="77777777" w:rsidR="00A46986" w:rsidRPr="001766C7" w:rsidRDefault="00A46986" w:rsidP="00A46986">
      <w:pPr>
        <w:pStyle w:val="BodyText"/>
        <w:jc w:val="both"/>
        <w:rPr>
          <w:rFonts w:ascii="Times New Roman" w:hAnsi="Times New Roman" w:cs="Times New Roman"/>
          <w:b/>
          <w:noProof/>
          <w:sz w:val="24"/>
        </w:rPr>
      </w:pPr>
    </w:p>
    <w:p w14:paraId="654D2A43"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Pamatojoties uz Apvienoto Nāciju Organizācijas Konvenciju pret narkotisko un psihotropo vielu nelegālu apriti (1988. gads, Vīnes konvencija) un Apvienoto Nāciju Organizācijas Konvenciju pret starptautisko organizēto noziedzību (2000. gads, Palermo konvencija), valstīm jānosaka kriminālatbildība par noziedzīgi iegūtu līdzekļu legalizāciju.</w:t>
      </w:r>
    </w:p>
    <w:p w14:paraId="5C5B3610"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235E8F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Valstīm ir jāattiecina noziedzīgi iegūtu līdzekļu legalizācijas nodarījums uz visiem smagajiem noziedzīgajiem nodarījumiem, lai aptvertu iespējami plašāko predikatīvo noziedzīgo nodarījumu diapazonu. Predikatīvos noziedzīgos nodarījumus var noteikt, atsaucoties uz visiem noziedzīgajiem nodarījumiem vai uz slieksni, kas ir saistīts vai nu ar smagu noziedzīgu nodarījumu kategoriju, vai arī ar brīvības atņemšanas sodu, kurš ir piemērojams par predikatīvo noziedzīgo nodarījumu (sliekšņa pieeja), vai uz predikatīvo noziedzīgo nodarījumu sarakstu, vai izmantojot šo pieeju kombināciju.</w:t>
      </w:r>
    </w:p>
    <w:p w14:paraId="59372DCF"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4E5557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Ja valstis īsteno sliekšņa pieeju, par predikatīvo noziedzīgo nodarījumu jāuzskata ikviens noziedzīgs nodarījums, kas saskaņā ar valsts normatīvajiem aktiem ietilpst smagu noziedzīgu nodarījumu kategorijā, vai noziedzīgs nodarījums, par kuru piemērotais maksimālais sods ir ilgāks par brīvības atņemšanu uz vienu gadu; valstīs, kuru tiesību sistēmā ir noteikts minimālais slieksnis noziedzīgiem nodarījumiem, predikatīvo noziedzīgo nodarījumu grupā ir jāietver visi noziedzīgie nodarījumi, par kuriem minimālais piespriestais sods ir ilgāks par brīvības atņemšanu uz sešiem mēnešiem.</w:t>
      </w:r>
    </w:p>
    <w:p w14:paraId="5D0D567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63BB7DC1"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Neatkarīgi no izvēlētās pieejas valstīm katrā izraudzītajā noziedzīgu nodarījumu kategorijā ir jāiekļauj virkne noziedzīgu nodarījumu. Ar noziedzīgi iegūtu līdzekļu legalizāciju saistīts noziedzīgs nodarījums ir jāattiecina uz jebkuru mantu neatkarīgi no tās vērtības, kas ir tieši vai netieši uzskatāma par noziedzīgi iegūtiem līdzekļiem. Pierādot, ka attiecīgā manta ir noziedzīgi iegūti līdzekļi, attiecīgajai personai nav jābūt notiesātai par sākotnējo noziedzīgo nodarījumu.</w:t>
      </w:r>
    </w:p>
    <w:p w14:paraId="2AD4437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C2DB4E1"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Noziedzīgi iegūtu līdzekļu legalizācijas predikatīvais noziedzīgais nodarījums ir arī darbība, kas ir īstenota citā valstī, kas ir uzskatāma par noziedzīgu nodarījumu šajā valstī un kas tiktu uzskatīta par predikatīvo noziedzīgo nodarījumu, ja tā būtu izdarīta valsts iekšienē. Valstis kā vienīgo nosacījumu var noteikt, ka darbība tiktu uzskatīta par sākotnējo noziedzīgo nodarījumu, ja tā būtu izdarīta valsts iekšienē.</w:t>
      </w:r>
    </w:p>
    <w:p w14:paraId="7080E47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1BCA9DED" w14:textId="77777777" w:rsidR="00A46986" w:rsidRPr="001766C7" w:rsidRDefault="00A46986" w:rsidP="002944AA">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6. Valstis var noteikt, ka ar noziedzīgi iegūtu līdzekļu legalizāciju saistīts noziedzīgs nodarījums nav attiecināms uz personām, kuras ir izdarījušas sākotnējo noziedzīgo nodarījumu, ja tas ir noteikts šo valstu normatīvo aktu pamatprincipos.</w:t>
      </w:r>
    </w:p>
    <w:p w14:paraId="4719532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197F901"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Valstīm jānodrošina, ka:</w:t>
      </w:r>
    </w:p>
    <w:p w14:paraId="2E385C2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par nodomu un apzinātu rīcību, kas ir nepieciešami elementi noziedzīgi iegūtu līdzekļu legalizācijas nodarījuma pierādīšanai, var secināt no objektīviem faktiskajiem apstākļiem;</w:t>
      </w:r>
    </w:p>
    <w:p w14:paraId="433508C2"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fiziskām personām, kas ir notiesātas par noziedzīgi iegūtu līdzekļu legalizāciju, nosaka efektīvus, samērīgus un preventīvus kriminālsodus;</w:t>
      </w:r>
    </w:p>
    <w:p w14:paraId="649DCF3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juridiskām personām nosaka kriminālatbildību un sankcijas, bet, ja tas nav iespējams (valsts normatīvo aktu pamatprincipu dēļ), nosaka civiltiesisku vai administratīvu 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152381E5"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pastāv ar noziedzīgi iegūtu līdzekļu legalizācijas nodarījumu saistīti noziedzīgi nodarījumi, tostarp dalība, sadarbība vai sazvērestība, lai izdarītu noziedzīgu nodarījumu, noziedzīga nodarījuma mēģinājums, palīdzēšana tā izdarīšanā un nodarījuma izdarīšanas atbalstīšana, kā arī nodarījuma izdarīšanas veicināšana un konsultēšana par nodarījuma izdarīšanu, ja vien šādu pārkāpumu noteikšanu neaizliedz valsts normatīvo aktu pamatprincipi.</w:t>
      </w:r>
    </w:p>
    <w:p w14:paraId="0E3AECE9" w14:textId="77777777" w:rsidR="00A46986" w:rsidRPr="001766C7" w:rsidRDefault="00A46986" w:rsidP="00A46986">
      <w:pPr>
        <w:jc w:val="both"/>
        <w:rPr>
          <w:rFonts w:ascii="Times New Roman" w:hAnsi="Times New Roman" w:cs="Times New Roman"/>
          <w:noProof/>
          <w:sz w:val="24"/>
        </w:rPr>
      </w:pPr>
    </w:p>
    <w:p w14:paraId="059F5B66" w14:textId="77777777" w:rsidR="00A46986" w:rsidRPr="001766C7" w:rsidRDefault="00A46986" w:rsidP="00A46986">
      <w:pPr>
        <w:pStyle w:val="BodyText"/>
        <w:jc w:val="both"/>
        <w:rPr>
          <w:rFonts w:ascii="Times New Roman" w:hAnsi="Times New Roman" w:cs="Times New Roman"/>
          <w:noProof/>
          <w:sz w:val="24"/>
        </w:rPr>
      </w:pPr>
    </w:p>
    <w:p w14:paraId="4D8206BC"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4. UN 38. REKOMENDĀCIJAS SKAIDROJOŠĀ PIEZĪME (KONFISKĀCIJA UN PAGAIDU PASĀKUMI)</w:t>
      </w:r>
    </w:p>
    <w:p w14:paraId="10493A5C" w14:textId="77777777" w:rsidR="00A46986" w:rsidRPr="001766C7" w:rsidRDefault="00A46986" w:rsidP="00A46986">
      <w:pPr>
        <w:pStyle w:val="BodyText"/>
        <w:jc w:val="both"/>
        <w:rPr>
          <w:rFonts w:ascii="Times New Roman" w:hAnsi="Times New Roman" w:cs="Times New Roman"/>
          <w:b/>
          <w:noProof/>
          <w:sz w:val="24"/>
        </w:rPr>
      </w:pPr>
    </w:p>
    <w:p w14:paraId="645089A7"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Valstu pienākums ir ieviest mehānismus, kas to kompetentajām iestādēm nodrošinātu iespēju efektīvi pārvaldīt un vajadzības gadījumā likvidēt iesaldētu, aizturētu vai konfiscētu mantu. Šiem mehānismiem jābūt tādiem, kurus var piemērot gan vietējā procesā, gan pēc ārvalstu pieprasījuma.</w:t>
      </w:r>
    </w:p>
    <w:p w14:paraId="00BDA849" w14:textId="77777777" w:rsidR="00A46986" w:rsidRPr="001766C7" w:rsidRDefault="00A46986" w:rsidP="00A46986">
      <w:pPr>
        <w:pStyle w:val="BodyText"/>
        <w:jc w:val="both"/>
        <w:rPr>
          <w:rFonts w:ascii="Times New Roman" w:hAnsi="Times New Roman" w:cs="Times New Roman"/>
          <w:noProof/>
          <w:sz w:val="24"/>
        </w:rPr>
      </w:pPr>
    </w:p>
    <w:p w14:paraId="06ED991E" w14:textId="77777777" w:rsidR="00A46986" w:rsidRPr="001766C7" w:rsidRDefault="00A46986" w:rsidP="00A46986">
      <w:pPr>
        <w:pStyle w:val="BodyText"/>
        <w:jc w:val="both"/>
        <w:rPr>
          <w:rFonts w:ascii="Times New Roman" w:hAnsi="Times New Roman" w:cs="Times New Roman"/>
          <w:noProof/>
          <w:sz w:val="24"/>
        </w:rPr>
      </w:pPr>
    </w:p>
    <w:p w14:paraId="6417C7E6"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5. REKOMENDĀCIJAS SKAIDROJOŠĀ PIEZĪME (AR TERORISTU FINANSĒŠANU SAISTĪTS NOZIEDZĪGS NODARĪJUMS)</w:t>
      </w:r>
    </w:p>
    <w:p w14:paraId="7F5CAA24"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20F818AC"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A. Mērķi</w:t>
      </w:r>
    </w:p>
    <w:p w14:paraId="68D7400B"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24C0E3B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5. rekomendācija tika sagatavota ar mērķi nodrošināt valstīm tiesisku pamatu uzsākt kriminālprocesu un noteikt kriminālsodus personām, kuras finansē terorismu. Ņemot vērā ciešo saikni starp starptautisko terorismu un </w:t>
      </w:r>
      <w:r w:rsidRPr="001766C7">
        <w:rPr>
          <w:rFonts w:ascii="Times New Roman" w:hAnsi="Times New Roman" w:cs="Times New Roman"/>
          <w:i/>
          <w:sz w:val="24"/>
        </w:rPr>
        <w:t>inter alia</w:t>
      </w:r>
      <w:r w:rsidRPr="001766C7">
        <w:rPr>
          <w:rFonts w:ascii="Times New Roman" w:hAnsi="Times New Roman" w:cs="Times New Roman"/>
          <w:sz w:val="24"/>
        </w:rPr>
        <w:t xml:space="preserve"> noziedzīgi iegūtu līdzekļu legalizāciju, vēl viens 5. rekomendācijas mērķis ir uzsvērt šo saikni, paredzot valstīm pienākumu noteikt ar teroristu finansēšanu saistītus noziedzīgus nodarījumus kā predikatīvos noziedzīgos nodarījumus noziedzīgi iegūtu līdzekļu legalizācijas jomā.</w:t>
      </w:r>
    </w:p>
    <w:p w14:paraId="16ED287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3364B8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B. Ar teroristu finansēšanu saistītā noziedzīgā nodarījuma pazīmes</w:t>
      </w:r>
    </w:p>
    <w:p w14:paraId="74FC3BE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0B930029" w14:textId="77777777" w:rsidR="00A46986" w:rsidRPr="001766C7" w:rsidRDefault="00A46986" w:rsidP="002944AA">
      <w:pPr>
        <w:pStyle w:val="ListParagraph"/>
        <w:widowControl/>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Ar terorisma finansēšanu saistīti noziedzīgi nodarījumi ir jāattiecina uz ikvienu personu, kura jebkādiem līdzekļiem tieši vai netieši apzināti sagādā vai vāc finansējumu nelikumīgai </w:t>
      </w:r>
      <w:r w:rsidRPr="001766C7">
        <w:rPr>
          <w:rFonts w:ascii="Times New Roman" w:hAnsi="Times New Roman" w:cs="Times New Roman"/>
          <w:sz w:val="24"/>
        </w:rPr>
        <w:lastRenderedPageBreak/>
        <w:t>izmantošanai vai apzinās, ka tas daļēji vai pilnīgi tiks izmantots: a) terorisma akta(-u) īstenošanai, b) teroristu organizācijas vajadzībām vai c) individuāla terorista vajadzībām.</w:t>
      </w:r>
    </w:p>
    <w:p w14:paraId="2179E67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C8AEDD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Teroristu finansēšana ietver tādu personas izdevumu segšanu, kuri ir saistīti ar ceļošanu uz valsti, kas nav tās dzīvesvietas vai pilsonības valsts, terorisma aktu izdarīšanas, plānošanas vai sagatavošanas nolūkā vai nolūkā piedalīties šādos terorisma aktos vai nodrošināt vai saņemt terorista apmācību.</w:t>
      </w:r>
    </w:p>
    <w:p w14:paraId="58D455E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64F09393"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Lai izpildītu šajā rekomendācijā minēto, nepietiek tikai noteikt kriminālatbildību par terorisma finansēšanu, palīdzēšanu un atbalstīšanu, mēģināšanu vai sazvērestību.</w:t>
      </w:r>
    </w:p>
    <w:p w14:paraId="7C5A56A0"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0BA2B5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Ar teroristu finansēšanu saistītais noziedzīgais nodarījums ir jāattiecina uz visiem līdzekļiem neatkarīgi no tā, vai tie iegūti likumīgi vai noziedzīgi.</w:t>
      </w:r>
    </w:p>
    <w:p w14:paraId="711E76B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38BCFB7C"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Ar terorista finansēšanu saistītā noziedzīgā nodarījuma finansējumam un citiem līdzekļiem nav obligāti jābūt: a) faktiski izmantotiem terorisma akta(-tu) īstenošanā vai mēģinājumā vai b) saistītiem ar konkrētu(-iem) terorisma aktu(-iem).</w:t>
      </w:r>
    </w:p>
    <w:p w14:paraId="4508961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7572EC9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Valstīm jānodrošina, ka par nodomu un apzinātu rīcību, kas ir nepieciešami elementi, lai varētu pierādīt ar teroristu finansēšanu saistītu noziedzīgu nodarījumu, var secināt no objektīviem, faktiskiem apstākļiem.</w:t>
      </w:r>
    </w:p>
    <w:p w14:paraId="54EB167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9CA140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Fiziskām personām, kuras ir notiesātas par teroristu finansēšanu, ir jāpiemēro efektīvi, samērīgi un preventīvi kriminālsodi.</w:t>
      </w:r>
    </w:p>
    <w:p w14:paraId="386EEB8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124E0FC8"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Juridiskām personām nosaka kriminālatbildību un sodus, bet, ja tas nav iespējams (valsts normatīvo aktu pamatprincipu dēļ), nosaka civiltiesisku vai administratīvu atbildību un sodus.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Visiem sodiem jābūt efektīviem, samērīgiem un preventīviem.</w:t>
      </w:r>
    </w:p>
    <w:p w14:paraId="57C0238D"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0120C566"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Par noziedzīgu nodarījumu ir jāuzskata arī mēģinājums izdarīt ar teroristu finansēšanu saistītu pārkāpumu.</w:t>
      </w:r>
    </w:p>
    <w:p w14:paraId="6141801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8DCE33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Par noziedzīgu nodarījumu jāuzskata iesaistīšanās jebkurā no turpmāk minētajām darbībām:</w:t>
      </w:r>
    </w:p>
    <w:p w14:paraId="3D0615B1"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līdzdalība noziedzīgā nodarījumā, kas minēts šīs skaidrojošās piezīmes 2. vai 9. punktā;</w:t>
      </w:r>
    </w:p>
    <w:p w14:paraId="2D7AF72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citu personu organizēšana vai vadīšana tāda noziedzīga nodarījuma īstenošanai, kas minēts šīs skaidrojošās piezīmes 2. vai 9. punktā;</w:t>
      </w:r>
    </w:p>
    <w:p w14:paraId="616944F3"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palīdzēšana personu grupai, kura rīkojas kopīga mērķa vārdā, pasūtīt šīs skaidrojošās piezīmes 2. vai 9. punktā minēto noziedzīgo nodarījumu. Šādai palīdzībai ir jābūt apzinātai un sniegtai: i) ar nolūku turpināt grupas noziedzīgo darbību vai īstenot noziedzīgo mērķi, ja šī darbība vai mērķis ir saistīti ar teroristu finansēšanas nodarījuma izdarīšanu, vai, ii) zinot par grupas nodomu izdarīt teroristu finansēšanu nodarījumu.</w:t>
      </w:r>
    </w:p>
    <w:p w14:paraId="1E8702AF"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p>
    <w:p w14:paraId="3C7EB656"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Personu apsūdz ar teroristu finansēšanu saistītā noziedzīgā nodarījumā neatkarīgi no tā, vai šī persona ir izdarījusi šo noziedzīgo nodarījumu tajā pašā valstī, kurā atrodas terorists(-i) / teroristu organizācija(-as) vai kurā ir noticis/notiks terorisma akts(-i), vai kādā citā valstī.</w:t>
      </w:r>
    </w:p>
    <w:p w14:paraId="6425D503" w14:textId="77777777" w:rsidR="00A46986" w:rsidRPr="001766C7" w:rsidRDefault="00A46986" w:rsidP="00A46986">
      <w:pPr>
        <w:jc w:val="both"/>
        <w:rPr>
          <w:rFonts w:ascii="Times New Roman" w:hAnsi="Times New Roman" w:cs="Times New Roman"/>
          <w:noProof/>
          <w:sz w:val="24"/>
        </w:rPr>
      </w:pPr>
    </w:p>
    <w:p w14:paraId="1A69B0C7" w14:textId="77777777" w:rsidR="00A46986" w:rsidRPr="001766C7" w:rsidRDefault="00A46986" w:rsidP="00A46986">
      <w:pPr>
        <w:pStyle w:val="BodyText"/>
        <w:jc w:val="both"/>
        <w:rPr>
          <w:rFonts w:ascii="Times New Roman" w:hAnsi="Times New Roman" w:cs="Times New Roman"/>
          <w:noProof/>
          <w:sz w:val="24"/>
        </w:rPr>
      </w:pPr>
    </w:p>
    <w:p w14:paraId="63AF9037"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6. REKOMENDĀCIJAS SKAIDROJOŠĀ PIEZĪME (MĒRĶĒTAS FINANŠU SANKCIJAS SAISTĪBĀ AR TERORISMA UN TERORISTU FINANSĒŠANU)</w:t>
      </w:r>
    </w:p>
    <w:p w14:paraId="613C8A96" w14:textId="77777777" w:rsidR="00A46986" w:rsidRPr="001766C7" w:rsidRDefault="00A46986" w:rsidP="00A46986">
      <w:pPr>
        <w:pStyle w:val="Heading2"/>
        <w:spacing w:before="0"/>
        <w:ind w:left="0"/>
        <w:jc w:val="both"/>
        <w:rPr>
          <w:rFonts w:ascii="Times New Roman" w:hAnsi="Times New Roman" w:cs="Times New Roman"/>
          <w:b w:val="0"/>
          <w:noProof/>
          <w:color w:val="348092"/>
          <w:sz w:val="24"/>
        </w:rPr>
      </w:pPr>
    </w:p>
    <w:p w14:paraId="6A9D78F4"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A. MĒRĶIS</w:t>
      </w:r>
    </w:p>
    <w:p w14:paraId="36360806"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51DEB0C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6. rekomendācijā noteikts, ka katra valsts ievieš mērķētas finanšu sankcijas, lai izpildītu Apvienoto Nāciju Organizācijas Drošības padomes rezolūcijas, kurās ir noteikts, ka valstīm ir nekavējoties jāiesaldē līdzekļi un citi aktīvi un jānodrošina, ka līdzekļi un citi aktīvi netiek darīti pieejami turpmāk minētajām personām vai šo personu vajadzībām: i) ikviena persona</w:t>
      </w:r>
      <w:r w:rsidRPr="001766C7">
        <w:rPr>
          <w:rFonts w:ascii="Times New Roman" w:hAnsi="Times New Roman" w:cs="Times New Roman"/>
          <w:noProof/>
          <w:sz w:val="24"/>
          <w:vertAlign w:val="superscript"/>
        </w:rPr>
        <w:footnoteReference w:id="6"/>
      </w:r>
      <w:r w:rsidRPr="001766C7">
        <w:rPr>
          <w:rFonts w:ascii="Times New Roman" w:hAnsi="Times New Roman" w:cs="Times New Roman"/>
          <w:sz w:val="24"/>
        </w:rPr>
        <w:t xml:space="preserve"> vai struktūra, kuru Apvienoto Nāciju Organizācijas Drošības padome (turpmāk tekstā – “Drošības padome”) ir norādījusi sarakstā atbilstoši Apvienoto Nāciju Organizācijas Hartas VII nodaļai, kā to paredz Drošības padomes rezolūcija Nr. 1267 (1999) un tai sekojošās rezolūcijas</w:t>
      </w:r>
      <w:r w:rsidRPr="001766C7">
        <w:rPr>
          <w:rStyle w:val="FootnoteReference"/>
          <w:rFonts w:ascii="Times New Roman" w:hAnsi="Times New Roman" w:cs="Times New Roman"/>
          <w:noProof/>
          <w:sz w:val="24"/>
        </w:rPr>
        <w:footnoteReference w:id="7"/>
      </w:r>
      <w:r w:rsidRPr="001766C7">
        <w:rPr>
          <w:rFonts w:ascii="Times New Roman" w:hAnsi="Times New Roman" w:cs="Times New Roman"/>
          <w:sz w:val="24"/>
        </w:rPr>
        <w:t>, vai ii) ikviena persona vai struktūra, kuru valsts ir norādījusi sarakstā atbilstoši Drošības padomes rezolūcijai Nr. 1373 (2001).</w:t>
      </w:r>
    </w:p>
    <w:p w14:paraId="6730EA5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A9B8F02"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Jāuzsver, ka 6. rekomendācijā minētās saistības neaizstāj citus pasākumus vai saistības, kuras jau ir noteiktas attiecībā uz rīcību ar līdzekļiem vai citiem aktīviem kriminālas, civiltiesiskas vai administratīvas izmeklēšanas vai tiesvedības kontekstā, kā noteikts 4. rekomendācijā (konfiskācija un pagaidu pasākumi)</w:t>
      </w:r>
      <w:r w:rsidRPr="001766C7">
        <w:rPr>
          <w:rStyle w:val="FootnoteReference"/>
          <w:rFonts w:ascii="Times New Roman" w:hAnsi="Times New Roman" w:cs="Times New Roman"/>
          <w:noProof/>
          <w:sz w:val="24"/>
        </w:rPr>
        <w:footnoteReference w:id="8"/>
      </w:r>
      <w:r w:rsidRPr="001766C7">
        <w:rPr>
          <w:rFonts w:ascii="Times New Roman" w:hAnsi="Times New Roman" w:cs="Times New Roman"/>
          <w:sz w:val="24"/>
        </w:rPr>
        <w:t>. 6. rekomendācijā minētie pasākumi var papildināt tiesvedību krimināllietā pret norādītu personu vai struktūru, un tos var pieņemt kompetenta iestāde vai tiesa, tomēr šie pasākumi var būt īstenoti arī tad, ja minētā tiesvedība nav uzsākta. 6. rekomendācijā galvenā uzmanība tiek pievērsta preventīviem pasākumiem, kuri ir nepieciešami un unikāli, lai apturētu šo līdzekļu vai citu aktīvu plūsmu, neļaujot tiem nonākt teroristu grupējumu rīcībā, un novērst to, ka teroristu grupējumi izmanto šos līdzekļus un citus aktīvus. Nosakot efektīva pretterorisma finansēšanas režīma robežas vai šādam režīmam paredzēta plaša atbalsta veicināšanu, valstīm ir jāievēro arī cilvēktiesības un tiesiskums un jāievēro nevainīgu trešo pušu tiesības.</w:t>
      </w:r>
    </w:p>
    <w:p w14:paraId="1CCA136D"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rPr>
      </w:pPr>
    </w:p>
    <w:p w14:paraId="0F57EBF5"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B. TO PERSONU UN STRUKTŪRU IDENTIFICĒŠANA UN NORĀDĪŠANA, KURAS FINANSĒ VAI ATBALSTA TERORISTU DARBĪBAS</w:t>
      </w:r>
    </w:p>
    <w:p w14:paraId="3B03C1B0"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A2A52CF"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Rezolūcijai Nr. 1267 (1999) un tai sekojošajām rezolūcijām norādes attiecībā uz </w:t>
      </w:r>
      <w:r w:rsidRPr="001766C7">
        <w:rPr>
          <w:rFonts w:ascii="Times New Roman" w:hAnsi="Times New Roman" w:cs="Times New Roman"/>
          <w:i/>
          <w:iCs/>
          <w:sz w:val="24"/>
        </w:rPr>
        <w:t>Al-Qaida</w:t>
      </w:r>
      <w:r w:rsidRPr="001766C7">
        <w:rPr>
          <w:rFonts w:ascii="Times New Roman" w:hAnsi="Times New Roman" w:cs="Times New Roman"/>
          <w:sz w:val="24"/>
        </w:rPr>
        <w:t xml:space="preserve"> sagatavoja Komiteja Nr. 1267, savukārt norādes attiecībā uz </w:t>
      </w:r>
      <w:r w:rsidRPr="001766C7">
        <w:rPr>
          <w:rFonts w:ascii="Times New Roman" w:hAnsi="Times New Roman" w:cs="Times New Roman"/>
          <w:i/>
          <w:iCs/>
          <w:sz w:val="24"/>
        </w:rPr>
        <w:t>Taliban</w:t>
      </w:r>
      <w:r w:rsidRPr="001766C7">
        <w:rPr>
          <w:rFonts w:ascii="Times New Roman" w:hAnsi="Times New Roman" w:cs="Times New Roman"/>
          <w:sz w:val="24"/>
        </w:rPr>
        <w:t xml:space="preserve"> un ar to saistītiem draudiem Afganistānā sagatavoja Komiteja Nr. 1988; abas minētās komitejas darbojas saskaņā ar Apvienoto Nāciju Organizācijas Hartas VII nodaļu. Rezolūcijai Nr. 1373 (2001) valsts vai starpvalstu līmenī norādes sagatavo valsts vai valstis, rīkojoties pēc savas iniciatīvas </w:t>
      </w:r>
      <w:r w:rsidRPr="001766C7">
        <w:rPr>
          <w:rFonts w:ascii="Times New Roman" w:hAnsi="Times New Roman" w:cs="Times New Roman"/>
          <w:sz w:val="24"/>
        </w:rPr>
        <w:lastRenderedPageBreak/>
        <w:t>vai pēc citas valsts lūguma, ja valsts, kura saņem pieprasījumu, saskaņā ar piemērojamajiem tiesiskajiem principiem ir pārliecināta, ka attiecībā uz pieprasīto personas vai struktūras norādīšanu ir pamatots iemesls aizdomām vai uzskatam, ka ierosinātais kandidāts atbilst norādīšanas kritērijiem rezolūcijā Nr. 1373 (2001), kā minēts E sadaļā.</w:t>
      </w:r>
    </w:p>
    <w:p w14:paraId="64B788D1"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7008ADEA"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Valstīm ir jāizveido iestāde un jāievieš efektīvas procedūras vai mehānismi, lai identificētu un ierosinātu priekšlikumus norādīt personas un struktūras, uz kurām attiecas rezolūcija Nr. 1267 (1999) un tai sekojošās rezolūcijas atbilstoši šajās Drošības padomes rezolūcijās</w:t>
      </w:r>
      <w:r w:rsidRPr="001766C7">
        <w:rPr>
          <w:rStyle w:val="FootnoteReference"/>
          <w:rFonts w:ascii="Times New Roman" w:hAnsi="Times New Roman" w:cs="Times New Roman"/>
          <w:noProof/>
          <w:sz w:val="24"/>
        </w:rPr>
        <w:footnoteReference w:id="9"/>
      </w:r>
      <w:r w:rsidRPr="001766C7">
        <w:rPr>
          <w:rFonts w:ascii="Times New Roman" w:hAnsi="Times New Roman" w:cs="Times New Roman"/>
          <w:sz w:val="24"/>
        </w:rPr>
        <w:t xml:space="preserve"> izklāstītajām saistībām. Šāda iestāde un procedūras vai mehānismi ir būtiski, lai atbilstoši šīm Drošības padomes rezolūcijām ieteiktu Drošības padomei to personu vārdus un uzvārdus vai to struktūru nosaukumus, kuras būtu jānorāda saskaņā ar Drošības padomes programmām, kas ir balstītas uz sarakstiem. Valstīm ir jāizveido arī iestāde un jāievieš efektīvas procedūras vai mehānismi, lai identificētu un sniegtu priekšlikumus norādīt sarakstā personas un struktūras saskaņā ar S/RES/1373 (2001) atbilstoši attiecīgajā Drošības padomes rezolūcijā izklāstītajām saistībām. Šāda iestāde un procedūras vai mehānismi ir būtiski, lai identificētu personas un struktūras, kuras atbilst rezolūcijā Nr. 1373 (2001) noteiktajiem kritērijiem, kas minēti E sadaļā. Turpmāk ir minēti elementi, kas ir jāiekļauj valsts režīmā, ar kuru paredzēts īstenot rezolūciju Nr. 1267 (1999) un tai sekojošās rezolūcijas, kā arī rezolūciju Nr. 1373 (2001).</w:t>
      </w:r>
    </w:p>
    <w:p w14:paraId="1804CABE"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 ir jānorāda kompetentā iestāde vai tiesa, kuru pienākums ir:</w:t>
      </w:r>
    </w:p>
    <w:p w14:paraId="0AE2A1AF"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 ierosināt Komitejai Nr. 1267 norādīt personas un struktūras, kuras atbilst īpašajiem norādīšanas kritērijiem, kā minēts Drošības padomes rezolūcijā Nr. 1989 (2011) (par </w:t>
      </w:r>
      <w:r w:rsidRPr="001766C7">
        <w:rPr>
          <w:rFonts w:ascii="Times New Roman" w:hAnsi="Times New Roman" w:cs="Times New Roman"/>
          <w:i/>
          <w:iCs/>
          <w:sz w:val="24"/>
        </w:rPr>
        <w:t>Al-Qaida</w:t>
      </w:r>
      <w:r w:rsidRPr="001766C7">
        <w:rPr>
          <w:rFonts w:ascii="Times New Roman" w:hAnsi="Times New Roman" w:cs="Times New Roman"/>
          <w:sz w:val="24"/>
        </w:rPr>
        <w:t>) un saistītajās rezolūcijās, ja šī iestāde nolemj tā rīkoties un uzskata, ka tai ir pietiekami pierādījumi par atbilstību norādīšanas kritērijiem;</w:t>
      </w:r>
    </w:p>
    <w:p w14:paraId="33617511"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ii) ierosināt Komitejai Nr. 1988 norādīt personas un struktūras, kuras atbilst īpašajiem norādīšanas kritērijiem, kā minēts Drošības padomes rezolūcijā Nr. 1988 (2011) (par </w:t>
      </w:r>
      <w:r w:rsidRPr="001766C7">
        <w:rPr>
          <w:rFonts w:ascii="Times New Roman" w:hAnsi="Times New Roman" w:cs="Times New Roman"/>
          <w:i/>
          <w:iCs/>
          <w:sz w:val="24"/>
        </w:rPr>
        <w:t>Taliban</w:t>
      </w:r>
      <w:r w:rsidRPr="001766C7">
        <w:rPr>
          <w:rFonts w:ascii="Times New Roman" w:hAnsi="Times New Roman" w:cs="Times New Roman"/>
          <w:sz w:val="24"/>
        </w:rPr>
        <w:t xml:space="preserve"> un ar </w:t>
      </w:r>
      <w:r w:rsidRPr="001766C7">
        <w:rPr>
          <w:rFonts w:ascii="Times New Roman" w:hAnsi="Times New Roman" w:cs="Times New Roman"/>
          <w:i/>
          <w:iCs/>
          <w:sz w:val="24"/>
        </w:rPr>
        <w:t>Taliban</w:t>
      </w:r>
      <w:r w:rsidRPr="001766C7">
        <w:rPr>
          <w:rFonts w:ascii="Times New Roman" w:hAnsi="Times New Roman" w:cs="Times New Roman"/>
          <w:sz w:val="24"/>
        </w:rPr>
        <w:t xml:space="preserve"> saistītajiem, kas apdraud mieru, stabilitāti un drošību Afganistānā) un saistītajās rezolūcijās, ja šī iestāde nolemj tā rīkoties un uzskata, ka tai ir pietiekami pierādījumi par atbilstību norādīšanas kritērijiem, un</w:t>
      </w:r>
    </w:p>
    <w:p w14:paraId="3CD4D362"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norādīt personas vai struktūras, kuras atbilst īpašajiem norādīšanas kritērijiem, kas minēti rezolūcijā Nr. 1373 (2001), atbilstoši ierosinājumam pēc valsts iniciatīvas vai pēc citas valsts pieprasījuma, pārbaudot un attiecīgā gadījumā apstiprinot šādu pieprasījumu, ja valsts, kura saņem pieprasījumu, saskaņā ar piemērojamajiem tiesiskajiem principiem ir pārliecināta, ka attiecībā uz pieprasīto fiziskās vai juridiskās personas norādīšanu ir pamatots iemesls aizdomām vai uzskatam, ka ierosinātais kandidāts atbilst norādīšanas kritērijiem rezolūcijā Nr. 1373 (2001), kā minēts E sadaļā.</w:t>
      </w:r>
    </w:p>
    <w:p w14:paraId="4BBE3802" w14:textId="77777777" w:rsidR="00A46986" w:rsidRPr="001766C7" w:rsidRDefault="00A46986" w:rsidP="001766C7">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Valstīm ir jāievieš mehānisms vai mehānismi norādīšanas mērķu identificēšanai, pamatojoties uz rezolūcijā Nr. 1988 (2011), rezolūcijā Nr. 1989 (2011) un ar tām saistītajās rezolūcijās minētajiem norādīšanas kritērijiem, kā arī rezolūcijā Nr. 1373 (2001) minētajiem kritērijiem (attiecīgo Drošības padomes rezolūciju īpašos norādīšanas kritērijus skat. E sadaļā). Tas nozīmē, ka ir jāizvēlas iestāde un jāievieš efektīvas procedūras vai mehānismi, lai pārbaudītu un attiecīgā gadījumā apstiprinātu pasākumus, kas ierosināti saskaņā ar citu valstu iesaldēšanas mehānismiem atbilstoši rezolūcijai Nr. 1373 (2001). Lai valstu starpā nodrošinātu efektīvu sadarbību, valstīm ir jānodrošina, ka, saņemot pieprasījumu, tās nekavējoties noskaidro, vai saskaņā ar piemērojamajiem (starp)valstu principiem tās ir pārliecinātas, ka norādīšanas pieprasījumam ir pamatots iemesls vai ka ir pietiekams pamats uzskatīt, ka ierosinātais </w:t>
      </w:r>
      <w:r w:rsidRPr="001766C7">
        <w:rPr>
          <w:rFonts w:ascii="Times New Roman" w:hAnsi="Times New Roman" w:cs="Times New Roman"/>
          <w:sz w:val="24"/>
        </w:rPr>
        <w:lastRenderedPageBreak/>
        <w:t>kandidāts atbilst norādīšanas kritērijiem rezolūcijā Nr. 1373 (2011), kā izklāstīts E sadaļā.</w:t>
      </w:r>
    </w:p>
    <w:p w14:paraId="5B7783A9"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Kompetentajai iestādei vai iestādēm jābūt atbilstošām juridiskām pilnvarām un procedūrām vai mehānismiem, lai no visiem attiecīgajiem avotiem apkopotu vai pieprasītu iespējami vairāk informācijas tādu personu un struktūru identificēšanai, kuras pamatotu iemeslu dēļ var turēt aizdomās vai uzskatīt par tādām, kas atbilst norādīšanas kritērijiem attiecīgajās Drošības padomes rezolūcijās.</w:t>
      </w:r>
    </w:p>
    <w:p w14:paraId="1302C98E"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Lemjot par norādīšanas ierosinājumu, valstīm ir jāpiemēro “pamatota iemesla” pierādīšanas standarts. Attiecībā uz norādīšanu sarakstā saskaņā ar rezolūciju Nr. 1373 (2001) katras valsts kompetentā iestāde piemēros savas tiesību sistēmas tiesisko standartu attiecībā uz pierādījumu būtību un apmēru, lai noteiktu, vai pastāv “pamatots iemesls” pieņemt lēmumu par personas vai struktūras norādīšanu sarakstā, un tādējādi ierosinātu iesaldēšanas mehānisma piemērošanu. Tas attiecas uz visiem gadījumiem neatkarīgi no tā, vai norādīšanu sarakstā ierosina pēc attiecīgās valsts iniciatīvas vai pēc citas valsts pieprasījuma. Norādīšanu sarakstā (norādīšanas pieprasījums) var ierosināt arī tad, ja tiesvedība krimināllietā netiek ierosināta.</w:t>
      </w:r>
    </w:p>
    <w:p w14:paraId="6CFB1A49"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e) Ierosinot Komitejai Nr. 1267 vārdus un nosaukumus, kas būtu jāiekļauj </w:t>
      </w:r>
      <w:r w:rsidRPr="001766C7">
        <w:rPr>
          <w:rFonts w:ascii="Times New Roman" w:hAnsi="Times New Roman" w:cs="Times New Roman"/>
          <w:i/>
          <w:iCs/>
          <w:sz w:val="24"/>
        </w:rPr>
        <w:t>Al-Qaida</w:t>
      </w:r>
      <w:r w:rsidRPr="001766C7">
        <w:rPr>
          <w:rFonts w:ascii="Times New Roman" w:hAnsi="Times New Roman" w:cs="Times New Roman"/>
          <w:sz w:val="24"/>
        </w:rPr>
        <w:t xml:space="preserve"> sankciju sarakstā atbilstoši rezolūcijai Nr. 1267 (1999) un tai sekojošām rezolūcijām, valstīm ir:</w:t>
      </w:r>
    </w:p>
    <w:p w14:paraId="782C4A38"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jāievēro Komitejas Nr. 1267 pieņemtā procedūra iekļaušanai sarakstā un jāaizpilda standarta veidlapa;</w:t>
      </w:r>
    </w:p>
    <w:p w14:paraId="56282F2B"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5EA662F4"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jāsagatavo rakstisks atzinums, kurā sniegts iespējami precīzāks pamatojums iekļaušanai sarakstā, tostarp jānorāda: īpaša informācija, ar kuru var pamatot lēmumu, ka persona vai struktūra atbilst norādīšanas kritērijiem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var izsniegt pēc pieprasījuma, izņemot tās daļas, par kuru konfidencialitāti dalībvalsts ir informējusi Komiteju Nr. 1267;</w:t>
      </w:r>
    </w:p>
    <w:p w14:paraId="302F1EC8"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iv) jāprecizē, vai norādītāju valsti drīkst atklāt.</w:t>
      </w:r>
    </w:p>
    <w:p w14:paraId="1ABCA6F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f) Ierosinot Komitejai Nr. 1988 vārdus un nosaukumus, kas būtu jāiekļauj </w:t>
      </w:r>
      <w:r w:rsidRPr="001766C7">
        <w:rPr>
          <w:rFonts w:ascii="Times New Roman" w:hAnsi="Times New Roman" w:cs="Times New Roman"/>
          <w:i/>
          <w:iCs/>
          <w:sz w:val="24"/>
        </w:rPr>
        <w:t>Taliban</w:t>
      </w:r>
      <w:r w:rsidRPr="001766C7">
        <w:rPr>
          <w:rFonts w:ascii="Times New Roman" w:hAnsi="Times New Roman" w:cs="Times New Roman"/>
          <w:sz w:val="24"/>
        </w:rPr>
        <w:t xml:space="preserve"> sankciju sarakstā atbilstoši rezolūcijai Nr. 1988 (2011) un tai sekojošām rezolūcijām, valstīm ir:</w:t>
      </w:r>
    </w:p>
    <w:p w14:paraId="525E1012"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jāievēro Komitejas Nr. 1988 pieņemtā kārtība iekļaušanai sarakstā;</w:t>
      </w:r>
    </w:p>
    <w:p w14:paraId="7D9B612C" w14:textId="77777777" w:rsidR="00A46986" w:rsidRPr="001766C7" w:rsidRDefault="00A46986" w:rsidP="00A46986">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jāsniedz iespējami vairāk attiecīgās informācijas par ierosināto kandidātu, proti, jāsniedz pietiekama identifikācijas informācija, lai indivīdus, grupējumus, uzņēmumus un struktūras varētu precīzi un pareizi identificēt, kā arī jāsniedz iespējami plašāka informācija, kas ir nepieciešama Interpolam īpašo paziņojumu izdošanai;</w:t>
      </w:r>
    </w:p>
    <w:p w14:paraId="4CEBBEA2" w14:textId="77777777" w:rsidR="00A46986" w:rsidRPr="001766C7" w:rsidRDefault="00A46986" w:rsidP="002944AA">
      <w:pPr>
        <w:pStyle w:val="ListParagraph"/>
        <w:widowControl/>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iii) jāsagatavo rakstisks atzinums, kurā sniegts iespējami precīzāks pamatojums iekļaušanai sarakstā, tostarp jānorāda īpaša informācija, ar kuru var pamatot lēmumu, ka persona vai struktūra atbilst attiecīgajam statusam (attiecīgo Drošības padomes rezolūciju norādīšanas kritērijus skat. E sadaļā), informācijas veids, pieejamā papildu informācija vai dokumenti, informācija par jebkādu ierosinātās personas saistību ar jau norādītu personu vai struktūru. Šim rakstiskajam atzinumam jābūt tādam, kuru </w:t>
      </w:r>
      <w:r w:rsidRPr="001766C7">
        <w:rPr>
          <w:rFonts w:ascii="Times New Roman" w:hAnsi="Times New Roman" w:cs="Times New Roman"/>
          <w:sz w:val="24"/>
        </w:rPr>
        <w:lastRenderedPageBreak/>
        <w:t>var izsniegt pēc pieprasījuma, izņemot tās daļas, par kuru konfidencialitāti dalībvalsts ir informējusi Komiteju Nr. 1988.</w:t>
      </w:r>
    </w:p>
    <w:p w14:paraId="0AFD2B31"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g) Pieprasot, lai kāda cita valsts īsteno pasākumus, kas ierosināti saskaņā ar iesaldēšanas mehānismiem, kuri ieviesti atbilstoši rezolūcijai Nr. 1373 (2001), ierosinātājai valstij ir jāsniedz iespējami vairāk informācijas par kandidātu, proti, jāsniedz pietiekama identifikācijas informācija, lai precīzi un pareizi varētu atpazīt attiecīgās personas un struktūras, kā arī jāsniedz īpaša informācija, kas pamato pieņēmumu, ka persona vai struktūra atbilst norādīšanas kritērijiem (attiecīgajās Drošības padomes rezolūcijās izklāstītos īpašos norādīšanas kritērijus skat. E sadaļā).</w:t>
      </w:r>
    </w:p>
    <w:p w14:paraId="2D6E9E37"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h) Valstīm ir jāievieš procedūras, lai tās varētu </w:t>
      </w:r>
      <w:r w:rsidRPr="001766C7">
        <w:rPr>
          <w:rFonts w:ascii="Times New Roman" w:hAnsi="Times New Roman" w:cs="Times New Roman"/>
          <w:i/>
          <w:iCs/>
          <w:sz w:val="24"/>
        </w:rPr>
        <w:t>ex parte</w:t>
      </w:r>
      <w:r w:rsidRPr="001766C7">
        <w:rPr>
          <w:rFonts w:ascii="Times New Roman" w:hAnsi="Times New Roman" w:cs="Times New Roman"/>
          <w:sz w:val="24"/>
        </w:rPr>
        <w:t xml:space="preserve"> vērsties pret personu vai struktūru, kura ir identificēta un kuras norādīšana (norādīšanas ierosinājums) tiek apsvērta.</w:t>
      </w:r>
    </w:p>
    <w:p w14:paraId="07B86C4A"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p>
    <w:p w14:paraId="491F1139"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C. NORĀDĪTO PERSONU UN STRUKTŪRU LĪDZEKĻU VAI CITU AKTĪVU IESALDĒŠANA VAI TO IZMANTOŠANAS AIZLIEGUMS</w:t>
      </w:r>
    </w:p>
    <w:p w14:paraId="47E49657"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27687142" w14:textId="64EA90B5" w:rsidR="00A46986" w:rsidRPr="001766C7" w:rsidRDefault="00A46986" w:rsidP="00A46986">
      <w:pPr>
        <w:pStyle w:val="ListParagraph"/>
        <w:tabs>
          <w:tab w:val="left" w:pos="774"/>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Valstu pienākums ir nekavējoties ieviest mērķētas finanšu sankcijas pret personām un struktūrām, kuras norādījusi Komiteja Nr. 1267 un Komiteja Nr. 1988 (ja tas attiecas uz rezolūciju Nr. 1267 (1999) un tai sekojošām rezolūcijām), ja minētās komitejas rīkojas atbilstoši to pilnvarām, kas minētas Apvienoto Nāciju Organizācijas Hartas VII nodaļā. Attiecībā uz rezolūciju Nr. 1373 (2001) valstu pienākumu nekavējoties iesaldēt vai aizliegt izmantot norādīto personu vai struktūru rīcībā esošos līdzekļus vai citus aktīvus īsteno nekavējoties pēc norādīšanas (starp)valstu līmenī, ko ierosina pēc pašas valsts iniciatīvas vai pēc citas valsts lūguma, ja valsts, kura saņem pieprasījumu, saskaņā ar piemērojamajiem tiesiskajiem principiem pārliecinās, ka pieprasītā norādīšana ir pamatota vai ka pastāv pietiekams pamats uzskatīt, ka ierosinātais kandidāts atbilst norādīšanas kritērijiem rezolūcijā Nr. 1373 (2001), kā izklāstīts E sadaļā.</w:t>
      </w:r>
    </w:p>
    <w:p w14:paraId="6CCDA8CC" w14:textId="77777777" w:rsidR="00A46986" w:rsidRPr="001766C7" w:rsidRDefault="00A46986" w:rsidP="00A46986">
      <w:pPr>
        <w:pStyle w:val="ListParagraph"/>
        <w:tabs>
          <w:tab w:val="left" w:pos="774"/>
          <w:tab w:val="left" w:pos="775"/>
        </w:tabs>
        <w:spacing w:before="0"/>
        <w:ind w:left="0" w:firstLine="0"/>
        <w:rPr>
          <w:rFonts w:ascii="Times New Roman" w:hAnsi="Times New Roman" w:cs="Times New Roman"/>
          <w:noProof/>
          <w:sz w:val="24"/>
        </w:rPr>
      </w:pPr>
    </w:p>
    <w:p w14:paraId="28D18050"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Valstīm, ievērojot turpmāk minētos standartus un procedūras, ir jānosaka nepieciešamās juridiskās pilnvaras un jānosaka valsts kompetentās iestādes, kuras atbild par mērķētu finanšu sankciju ieviešanu un izpildi.</w:t>
      </w:r>
    </w:p>
    <w:p w14:paraId="08344D9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w:t>
      </w:r>
      <w:r w:rsidRPr="001766C7">
        <w:rPr>
          <w:rFonts w:ascii="Times New Roman" w:hAnsi="Times New Roman" w:cs="Times New Roman"/>
          <w:noProof/>
          <w:sz w:val="24"/>
          <w:vertAlign w:val="superscript"/>
        </w:rPr>
        <w:footnoteReference w:id="10"/>
      </w:r>
      <w:r w:rsidRPr="001766C7">
        <w:rPr>
          <w:rFonts w:ascii="Times New Roman" w:hAnsi="Times New Roman" w:cs="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līdzekļiem vai citiem aktīviem, kuri pieder norādītajai personai vai struktūrai vai kurus kontrolē norādītā persona vai struktūra, nevis tikai uz tiem, kurus var saistīt ar konkrētu terorisma aktu, plānu vai draudiem; līdzekļiem vai citiem aktīviem, kuri pilnīgi vai kopīpašumā pieder norādītajām personām vai struktūrām vai kurus tieši vai netieši kontrolē norādītās personas vai struktūras; līdzekļiem vai citiem aktīviem, kas ir atvasināti vai radīti no līdzekļiem vai citiem aktīviem, kuri pieder norādītajām personām vai struktūrām vai kurus tieši vai netieši kontrolē norādītās personas vai struktūras, kā arī uz līdzekļiem vai citiem aktīviem, kas ir tādu personu vai struktūru rīcībā, kuras rīkojas norādīto personu vai struktūru uzdevumā vai to vadībā.</w:t>
      </w:r>
    </w:p>
    <w:p w14:paraId="59923DA0"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Valstīm ir jāaizliedz to pilsoņiem vai jebkurām to jurisdikcijā esošām personām un struktūrām tieši vai netieši, pilnīgi vai kopīpašumā nodot līdzekļus vai citus aktīvus un </w:t>
      </w:r>
      <w:r w:rsidRPr="001766C7">
        <w:rPr>
          <w:rFonts w:ascii="Times New Roman" w:hAnsi="Times New Roman" w:cs="Times New Roman"/>
          <w:sz w:val="24"/>
        </w:rPr>
        <w:lastRenderedPageBreak/>
        <w:t>ekonomikas resursus vai sniegt finanšu pakalpojumus vai citus saistītus pakalpojumus norādītajām personām un struktūrām; tādām struktūrām, kuras pieder norādītajām personām vai struktūrām vai kuras tieši vai netieši kontrolē norādītās personas vai struktūras, kā arī tādām personām vai struktūrām, kuras rīkojas norādīto personu vai struktūru uzdevumā vai to vadībā, ja vien tās nav licencētas, pilnvarotas vai citādi norādītas saskaņā ar attiecīgajām Drošības padomes rezolūcijām (skat. E sadaļu turpmāk dokumentā).</w:t>
      </w:r>
    </w:p>
    <w:p w14:paraId="5A5308CD"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Valstu rīcībā ir jābūt mehānismiem, ar kuriem tūlīt pēc norādīšanas informē finanšu nozari un </w:t>
      </w:r>
      <w:r w:rsidRPr="001766C7">
        <w:rPr>
          <w:rFonts w:ascii="Times New Roman" w:hAnsi="Times New Roman" w:cs="Times New Roman"/>
          <w:i/>
          <w:iCs/>
          <w:sz w:val="24"/>
        </w:rPr>
        <w:t>DNFBP</w:t>
      </w:r>
      <w:r w:rsidRPr="001766C7">
        <w:rPr>
          <w:rFonts w:ascii="Times New Roman" w:hAnsi="Times New Roman" w:cs="Times New Roman"/>
          <w:sz w:val="24"/>
        </w:rPr>
        <w:t xml:space="preserve"> par kādas personas vai struktūras norādīšanu un ar kuriem īpaši finanšu iestādēm, kā arī citām personām vai struktūrām, tostarp </w:t>
      </w:r>
      <w:r w:rsidRPr="001766C7">
        <w:rPr>
          <w:rFonts w:ascii="Times New Roman" w:hAnsi="Times New Roman" w:cs="Times New Roman"/>
          <w:i/>
          <w:iCs/>
          <w:sz w:val="24"/>
        </w:rPr>
        <w:t>DNFBP</w:t>
      </w:r>
      <w:r w:rsidRPr="001766C7">
        <w:rPr>
          <w:rFonts w:ascii="Times New Roman" w:hAnsi="Times New Roman" w:cs="Times New Roman"/>
          <w:sz w:val="24"/>
        </w:rPr>
        <w:t>, kuru rīcībā var būt mērķorientēti līdzekļi un citi aktīvi, tiek sniegtas nepārprotamas norādes par šo iestāžu un personu pienākumu īstenot pasākumus atbilstoši iesaldēšanas mehānismiem.</w:t>
      </w:r>
    </w:p>
    <w:p w14:paraId="3E858CF8"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d) Valstīm ir jāizvirza prasība finanšu iestādēm un </w:t>
      </w:r>
      <w:r w:rsidRPr="001766C7">
        <w:rPr>
          <w:rFonts w:ascii="Times New Roman" w:hAnsi="Times New Roman" w:cs="Times New Roman"/>
          <w:i/>
          <w:iCs/>
          <w:sz w:val="24"/>
        </w:rPr>
        <w:t>DNFBP</w:t>
      </w:r>
      <w:r w:rsidRPr="001766C7">
        <w:rPr>
          <w:rFonts w:ascii="Times New Roman" w:hAnsi="Times New Roman" w:cs="Times New Roman"/>
          <w:noProof/>
          <w:sz w:val="24"/>
          <w:vertAlign w:val="superscript"/>
        </w:rPr>
        <w:footnoteReference w:id="11"/>
      </w:r>
      <w:r w:rsidRPr="001766C7">
        <w:rPr>
          <w:rFonts w:ascii="Times New Roman" w:hAnsi="Times New Roman" w:cs="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247DE089" w14:textId="77777777" w:rsidR="00A46986" w:rsidRPr="001766C7" w:rsidRDefault="00A46986" w:rsidP="00A46986">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e) Valstīm ir jāievieš efektīvi pasākumi, ar ko gadījumos, kad tiek pildītas 6. rekomendācijā minētās saistības, tiek aizsargātas godprātīgo </w:t>
      </w:r>
      <w:r w:rsidRPr="001766C7">
        <w:rPr>
          <w:rFonts w:ascii="Times New Roman" w:hAnsi="Times New Roman" w:cs="Times New Roman"/>
          <w:i/>
          <w:iCs/>
          <w:sz w:val="24"/>
        </w:rPr>
        <w:t>bona fide</w:t>
      </w:r>
      <w:r w:rsidRPr="001766C7">
        <w:rPr>
          <w:rFonts w:ascii="Times New Roman" w:hAnsi="Times New Roman" w:cs="Times New Roman"/>
          <w:sz w:val="24"/>
        </w:rPr>
        <w:t xml:space="preserve"> trešo pušu tiesības.</w:t>
      </w:r>
    </w:p>
    <w:p w14:paraId="0C1BA477" w14:textId="77777777" w:rsidR="00A46986" w:rsidRPr="001766C7" w:rsidRDefault="00A46986" w:rsidP="00A46986">
      <w:pPr>
        <w:pStyle w:val="ListParagraph"/>
        <w:tabs>
          <w:tab w:val="left" w:pos="1457"/>
        </w:tabs>
        <w:spacing w:before="0"/>
        <w:ind w:left="0" w:firstLine="0"/>
        <w:rPr>
          <w:rFonts w:ascii="Times New Roman" w:hAnsi="Times New Roman" w:cs="Times New Roman"/>
          <w:noProof/>
          <w:sz w:val="24"/>
        </w:rPr>
      </w:pPr>
    </w:p>
    <w:p w14:paraId="1B8121A7"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D. IESALDĒTU NAUDAS LĪDZEKĻU UN CITU AKTĪVU SVĪTROŠANA NO SARAKSTA, ATSALDĒŠANA UN PIEKĻUVES NODROŠINĀŠANA</w:t>
      </w:r>
    </w:p>
    <w:p w14:paraId="43F4D4E4"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229804C6"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7. Valstīm ir jāizstrādā un jāievieš publiskotas procedūras, kuras piemēro, lai Drošības Padomei iesniegtu pieprasījumu svītrot no saraksta tādu personu vai struktūru, kura ir norādīta atbilstoši rezolūcijai Nr. 1267 (1999) un tai sekojošām rezolūcijām, bet kura saskaņā ar valsts vērtējumu vairs neatbilst norādīšanas kritērijiem. Ja Komiteja Nr. 1267 vai Komiteja Nr. 1988 ir svītrojusi personu vai struktūru no saraksta, iesaldēšanas pienākums vairs nav spēkā. Ar </w:t>
      </w:r>
      <w:r w:rsidRPr="001766C7">
        <w:rPr>
          <w:rFonts w:ascii="Times New Roman" w:hAnsi="Times New Roman" w:cs="Times New Roman"/>
          <w:i/>
          <w:iCs/>
          <w:sz w:val="24"/>
        </w:rPr>
        <w:t>Al-Qaida</w:t>
      </w:r>
      <w:r w:rsidRPr="001766C7">
        <w:rPr>
          <w:rFonts w:ascii="Times New Roman" w:hAnsi="Times New Roman" w:cs="Times New Roman"/>
          <w:sz w:val="24"/>
        </w:rPr>
        <w:t xml:space="preserve"> saistītu svītrošanas pieprasījumu gadījumā šādām procedūrām un kritērijiem ir jābūt saskaņā ar procedūrām, kuras Komiteja Nr. 1267 ir pieņēmusi atbilstoši Drošības padomes rezolūcijām Nr. 1730 (2006), Nr. 1735 (2006), Nr. 1822 (2008), Nr. 1904 (2009), Nr. 1989 (2011) un visām sekojošajām rezolūcijām. Tādu svītrošanas pieprasījumu gadījumā, kuri attiecas uz </w:t>
      </w:r>
      <w:r w:rsidRPr="001766C7">
        <w:rPr>
          <w:rFonts w:ascii="Times New Roman" w:hAnsi="Times New Roman" w:cs="Times New Roman"/>
          <w:i/>
          <w:iCs/>
          <w:sz w:val="24"/>
        </w:rPr>
        <w:t>Taliban</w:t>
      </w:r>
      <w:r w:rsidRPr="001766C7">
        <w:rPr>
          <w:rFonts w:ascii="Times New Roman" w:hAnsi="Times New Roman" w:cs="Times New Roman"/>
          <w:sz w:val="24"/>
        </w:rPr>
        <w:t xml:space="preserve"> un ir saistīti ar draudiem, mieru, drošību un stabilitāti Afganistānā, šādām procedūrām un kritērijiem ir jābūt saskaņā ar procedūrām, kuras Komiteja Nr. 1988 ir pieņēmusi saskaņā ar Drošības padomes rezolūcijām Nr. 1730 (2006), Nr. 1735 (2006), Nr. 1822 (2008), Nr. 1904 (2009), Nr. 1988 (2011) un visām sekojošajām rezolūcijām.</w:t>
      </w:r>
    </w:p>
    <w:p w14:paraId="3CFBE08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5E117D3"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Attiecībā uz personām un struktūrām, kuras ir norādītas saskaņā ar rezolūciju Nr. 1373 (2001), valstīm ir jābūt atbilstošām tiesiskām pilnvarām un jāievieš procedūras vai mehānismi, kurus piemēro, lai no saraksta svītrotu un atsaldētu tādus līdzekļus un citus aktīvus, kas pieder personām un struktūrām, kuras vairs neatbilst norādīšanas kritērijiem. Tāpat valstīm ir jāievieš attiecīgas procedūras, lai tiesā vai citā neatkarīgā kompetentā iestādē pēc pieprasījuma varētu pārbaudīt lēmumu par personas vai struktūras svītrošanu no saraksta.</w:t>
      </w:r>
    </w:p>
    <w:p w14:paraId="475BB465"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424701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9. Attiecībā uz personām un struktūrām, kurām ir tāds pats vai līdzīgs vārds vai nosaukums, kāds ir norādītajām personām un struktūrām, un kuras tāpēc netīši ietekmē iesaldēšanas mehānisms (proti, kļūdaini apstiprinošs lēmums), valstīm ir jāizstrādā un jāievieš publiskotas procedūras šādām personām vai struktūrām piederošu līdzekļu vai citu aktīvu savlaicīgai </w:t>
      </w:r>
      <w:r w:rsidRPr="001766C7">
        <w:rPr>
          <w:rFonts w:ascii="Times New Roman" w:hAnsi="Times New Roman" w:cs="Times New Roman"/>
          <w:sz w:val="24"/>
        </w:rPr>
        <w:lastRenderedPageBreak/>
        <w:t>atsaldēšanai, ja pēc pārbaudes tiek konstatēts, ka attiecīgā persona vai struktūra nav sarakstā norādītā persona vai struktūra.</w:t>
      </w:r>
    </w:p>
    <w:p w14:paraId="24EDF82E"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5856C8E9"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Ja valsts ir noteikusi, ka Drošības padomes vai kādas tās attiecīgās sankciju komitejas norādītās personas vai struktūras līdzekļi vai aktīvi ir nepieciešami pamatizdevumu segšanai, atsevišķu nodevu nomaksai, izdevumu un pakalpojumu izmaksām vai ārkārtas izdevumiem, attiecīgajai valstij ir jāatļauj piekļūt šiem līdzekļiem vai citiem aktīviem saskaņā ar procedūrām, kuras izklāstītas Drošības padomes rezolūcijā Nr. 1452 (2002) un tai sekojošās rezolūcijās. Tādu pašu iemeslu dēļ valstīm ir jāļauj piekļūt līdzekļiem vai citiem aktīviem, ja iesaldēšanas pasākumi ir piemēroti attiecībā uz norādītām personām vai struktūrām (starp)valstu līmenī atbilstoši rezolūcijai Nr. 1373 (2001) un rezolūcijai Nr. 1963 (2010).</w:t>
      </w:r>
    </w:p>
    <w:p w14:paraId="1466886F" w14:textId="77777777" w:rsidR="00A46986" w:rsidRPr="001766C7" w:rsidRDefault="00A46986" w:rsidP="00A46986">
      <w:pPr>
        <w:pStyle w:val="BodyText"/>
        <w:jc w:val="both"/>
        <w:rPr>
          <w:rFonts w:ascii="Times New Roman" w:hAnsi="Times New Roman" w:cs="Times New Roman"/>
          <w:noProof/>
          <w:sz w:val="24"/>
        </w:rPr>
      </w:pPr>
    </w:p>
    <w:p w14:paraId="3C8CD27B"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11. Valstīm ir jāievieš mehānisms, kuru izmantojot, norādītā persona vai struktūra var apstrīdēt tās norādīšanu sarakstā ar nolūku panākt, ka tiesa vai kompetentā iestāde šo norādīšanu pārskata. Kas attiecas uz </w:t>
      </w:r>
      <w:r w:rsidRPr="001766C7">
        <w:rPr>
          <w:rFonts w:ascii="Times New Roman" w:hAnsi="Times New Roman" w:cs="Times New Roman"/>
          <w:i/>
          <w:iCs/>
          <w:sz w:val="24"/>
        </w:rPr>
        <w:t>Al-Qaida</w:t>
      </w:r>
      <w:r w:rsidRPr="001766C7">
        <w:rPr>
          <w:rFonts w:ascii="Times New Roman" w:hAnsi="Times New Roman" w:cs="Times New Roman"/>
          <w:sz w:val="24"/>
        </w:rPr>
        <w:t xml:space="preserve"> sankciju sarakstā minētajām personām un struktūrām, valstīm ir jāinformē norādītās personas un struktūras par iespēju vērsties pie Apvienoto Nāciju Organizācijas ombuda atbilstoši rezolūcijai Nr. 1904 (2009), kas var pieņemt petīcijas par svītrošanu no saraksta.</w:t>
      </w:r>
    </w:p>
    <w:p w14:paraId="01738F74"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495315A7"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12. Valstīs ir jābūt ieviestiem mehānismiem, kurus piemēro, lai finanšu nozari un </w:t>
      </w:r>
      <w:r w:rsidRPr="001766C7">
        <w:rPr>
          <w:rFonts w:ascii="Times New Roman" w:hAnsi="Times New Roman" w:cs="Times New Roman"/>
          <w:i/>
          <w:iCs/>
          <w:sz w:val="24"/>
        </w:rPr>
        <w:t>DNFBP</w:t>
      </w:r>
      <w:r w:rsidRPr="001766C7">
        <w:rPr>
          <w:rFonts w:ascii="Times New Roman" w:hAnsi="Times New Roman" w:cs="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sidRPr="001766C7">
        <w:rPr>
          <w:rFonts w:ascii="Times New Roman" w:hAnsi="Times New Roman" w:cs="Times New Roman"/>
          <w:i/>
          <w:iCs/>
          <w:sz w:val="24"/>
        </w:rPr>
        <w:t>DNFBP</w:t>
      </w:r>
      <w:r w:rsidRPr="001766C7">
        <w:rPr>
          <w:rFonts w:ascii="Times New Roman" w:hAnsi="Times New Roman" w:cs="Times New Roman"/>
          <w:sz w:val="24"/>
        </w:rPr>
        <w:t>, kuru rīcībā var būt mērķorientēti līdzekļi un citi aktīvi, tiek sniegtas atbilstīgas norādes par šo iestāžu un personu pienākumu ņemt vērā svītrošanas no saraksta un atsaldēšanas darbības.</w:t>
      </w:r>
    </w:p>
    <w:p w14:paraId="13729092" w14:textId="77777777" w:rsidR="00A46986" w:rsidRPr="001766C7" w:rsidRDefault="00A46986" w:rsidP="00A46986">
      <w:pPr>
        <w:pStyle w:val="ListParagraph"/>
        <w:tabs>
          <w:tab w:val="left" w:pos="775"/>
        </w:tabs>
        <w:spacing w:before="0"/>
        <w:ind w:left="0" w:firstLine="0"/>
        <w:rPr>
          <w:rFonts w:ascii="Times New Roman" w:hAnsi="Times New Roman" w:cs="Times New Roman"/>
          <w:noProof/>
          <w:sz w:val="24"/>
        </w:rPr>
      </w:pPr>
    </w:p>
    <w:p w14:paraId="2D20FB5F"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E. APVIENOTO NĀCIJU ORGANIZĀCIJAS KRITĒRIJI NORĀDĪŠANAI SARAKSTĀ</w:t>
      </w:r>
    </w:p>
    <w:p w14:paraId="6558262E"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01BD952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Attiecīgajās Apvienoto Nāciju Organizācijas Drošības padomes rezolūcijās minētie norādīšanas kritēriji</w:t>
      </w:r>
    </w:p>
    <w:p w14:paraId="61106005" w14:textId="77777777" w:rsidR="00A46986" w:rsidRPr="001766C7" w:rsidRDefault="00A46986" w:rsidP="00250151">
      <w:pPr>
        <w:pStyle w:val="Heading3"/>
        <w:tabs>
          <w:tab w:val="left" w:pos="1456"/>
          <w:tab w:val="left" w:pos="1457"/>
        </w:tabs>
        <w:ind w:left="567" w:firstLine="0"/>
        <w:jc w:val="both"/>
        <w:rPr>
          <w:rFonts w:ascii="Times New Roman" w:hAnsi="Times New Roman" w:cs="Times New Roman"/>
          <w:b w:val="0"/>
          <w:noProof/>
        </w:rPr>
      </w:pPr>
      <w:r w:rsidRPr="001766C7">
        <w:rPr>
          <w:rFonts w:ascii="Times New Roman" w:hAnsi="Times New Roman" w:cs="Times New Roman"/>
          <w:b w:val="0"/>
        </w:rPr>
        <w:t xml:space="preserve">a) </w:t>
      </w:r>
      <w:r w:rsidRPr="001766C7">
        <w:rPr>
          <w:rFonts w:ascii="Times New Roman" w:hAnsi="Times New Roman" w:cs="Times New Roman"/>
          <w:color w:val="348092"/>
        </w:rPr>
        <w:t>Drošības padomes rezolūcija Nr. 1267 (1999), Nr. 1989 (2011) un tām sekojošās rezolūcijas</w:t>
      </w:r>
      <w:r w:rsidRPr="001766C7">
        <w:rPr>
          <w:rStyle w:val="FootnoteReference"/>
          <w:rFonts w:ascii="Times New Roman" w:hAnsi="Times New Roman" w:cs="Times New Roman"/>
          <w:noProof/>
          <w:color w:val="348092"/>
        </w:rPr>
        <w:footnoteReference w:id="12"/>
      </w:r>
      <w:r w:rsidRPr="001766C7">
        <w:rPr>
          <w:rFonts w:ascii="Times New Roman" w:hAnsi="Times New Roman" w:cs="Times New Roman"/>
          <w:b w:val="0"/>
        </w:rPr>
        <w:t>:</w:t>
      </w:r>
    </w:p>
    <w:p w14:paraId="4C409202"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 jebkura persona vai struktūra, kura piedalās tādas rīcības vai darbību finansēšanā, plānošanā, sekmēšanā, sagatavošanā vai īstenošanā, ko veic </w:t>
      </w:r>
      <w:r w:rsidRPr="001766C7">
        <w:rPr>
          <w:rFonts w:ascii="Times New Roman" w:hAnsi="Times New Roman" w:cs="Times New Roman"/>
          <w:i/>
          <w:iCs/>
          <w:sz w:val="24"/>
        </w:rPr>
        <w:t>Al-Qaida</w:t>
      </w:r>
      <w:r w:rsidRPr="001766C7">
        <w:rPr>
          <w:rFonts w:ascii="Times New Roman" w:hAnsi="Times New Roman" w:cs="Times New Roman"/>
          <w:sz w:val="24"/>
        </w:rPr>
        <w:t xml:space="preserve"> vai jebkura ar to saistīta apakšorganizācija, ir pakļauta organizācija, saistīta grupa vai to atvasinājums, kā arī rīkojas vai darbojas saistībā ar šīm personām un organizācijām, to vārdā, to uzdevumā vai tās atbalstot, kā arī piegādājot, pārdodot vai nododot tām ieročus un ar tiem saistītus materiālus vai rekrutējot personas šīs organizācijas vajadzībām vai citādi atbalstot to rīcību vai darbības</w:t>
      </w:r>
      <w:r w:rsidRPr="001766C7">
        <w:rPr>
          <w:rStyle w:val="FootnoteReference"/>
          <w:rFonts w:ascii="Times New Roman" w:hAnsi="Times New Roman" w:cs="Times New Roman"/>
          <w:noProof/>
          <w:sz w:val="24"/>
        </w:rPr>
        <w:footnoteReference w:id="13"/>
      </w:r>
      <w:r w:rsidRPr="001766C7">
        <w:rPr>
          <w:rFonts w:ascii="Times New Roman" w:hAnsi="Times New Roman" w:cs="Times New Roman"/>
          <w:sz w:val="24"/>
        </w:rPr>
        <w:t>, vai</w:t>
      </w:r>
    </w:p>
    <w:p w14:paraId="642E40AC"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jebkurš uzņēmums, kurš pieder personai vai struktūrai vai kuru tieši vai netieši kontrolē persona vai struktūra, kas norādīta 13. punkta a) apakšpunkta i) daļā, vai personas, kas rīkojas viņu vārdā vai viņu vadībā.</w:t>
      </w:r>
    </w:p>
    <w:p w14:paraId="5D74008B" w14:textId="77777777" w:rsidR="00A46986" w:rsidRPr="001766C7" w:rsidRDefault="00A46986" w:rsidP="00250151">
      <w:pPr>
        <w:pStyle w:val="Heading3"/>
        <w:keepNext/>
        <w:keepLines/>
        <w:tabs>
          <w:tab w:val="left" w:pos="1456"/>
          <w:tab w:val="left" w:pos="1457"/>
        </w:tabs>
        <w:ind w:left="567" w:firstLine="0"/>
        <w:jc w:val="both"/>
        <w:rPr>
          <w:rFonts w:ascii="Times New Roman" w:hAnsi="Times New Roman" w:cs="Times New Roman"/>
          <w:b w:val="0"/>
          <w:noProof/>
        </w:rPr>
      </w:pPr>
      <w:r w:rsidRPr="001766C7">
        <w:rPr>
          <w:rFonts w:ascii="Times New Roman" w:hAnsi="Times New Roman" w:cs="Times New Roman"/>
          <w:b w:val="0"/>
        </w:rPr>
        <w:lastRenderedPageBreak/>
        <w:t xml:space="preserve">b) </w:t>
      </w:r>
      <w:r w:rsidRPr="001766C7">
        <w:rPr>
          <w:rFonts w:ascii="Times New Roman" w:hAnsi="Times New Roman" w:cs="Times New Roman"/>
          <w:color w:val="348092"/>
        </w:rPr>
        <w:t>Drošības padomes rezolūcijas Nr. 1267 (1999), Nr. 1988 (2011) un tām sekojošās rezolūcijas</w:t>
      </w:r>
      <w:r w:rsidRPr="001766C7">
        <w:rPr>
          <w:rFonts w:ascii="Times New Roman" w:hAnsi="Times New Roman" w:cs="Times New Roman"/>
          <w:b w:val="0"/>
        </w:rPr>
        <w:t>:</w:t>
      </w:r>
    </w:p>
    <w:p w14:paraId="4645AA37"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 jebkura persona vai struktūra, kura piedalās tādas rīcības vai darbību finansēšanā, plānošanā, sekmēšanā, sagatavošanā vai īstenošanā, ko veic norādītās vienības vai citas personas, grupējumi, uzņēmumi un struktūras, kuras ir saistītas ar </w:t>
      </w:r>
      <w:r w:rsidRPr="001766C7">
        <w:rPr>
          <w:rFonts w:ascii="Times New Roman" w:hAnsi="Times New Roman" w:cs="Times New Roman"/>
          <w:i/>
          <w:iCs/>
          <w:sz w:val="24"/>
        </w:rPr>
        <w:t>Taliban</w:t>
      </w:r>
      <w:r w:rsidRPr="001766C7">
        <w:rPr>
          <w:rFonts w:ascii="Times New Roman" w:hAnsi="Times New Roman" w:cs="Times New Roman"/>
          <w:sz w:val="24"/>
        </w:rPr>
        <w:t xml:space="preserve"> un apdraud mieru, stabilitāti un drošību Afganistānā, kā arī rīkojas vai darbojas saistībā ar </w:t>
      </w:r>
      <w:r w:rsidRPr="001766C7">
        <w:rPr>
          <w:rFonts w:ascii="Times New Roman" w:hAnsi="Times New Roman" w:cs="Times New Roman"/>
          <w:i/>
          <w:iCs/>
          <w:sz w:val="24"/>
        </w:rPr>
        <w:t>Taliban</w:t>
      </w:r>
      <w:r w:rsidRPr="001766C7">
        <w:rPr>
          <w:rFonts w:ascii="Times New Roman" w:hAnsi="Times New Roman" w:cs="Times New Roman"/>
          <w:sz w:val="24"/>
        </w:rPr>
        <w:t>, tā vārdā, uzdevumā vai atbalstot to, kā arī piegādājot, pārdodot vai nododot ieročus un ar tiem saistītus materiālus vai rekrutējot personas šīs organizācijas vajadzībām, vai citādi atbalstot to rīcību vai darbības, vai</w:t>
      </w:r>
    </w:p>
    <w:p w14:paraId="799FD206"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jebkurš uzņēmums, kurš pieder personai vai struktūrai vai kuru tieši vai netieši kontrolē persona vai struktūra, kas norādīta 13. punkta b) apakšpunkta i) daļā, vai persona, kas rīkojas viņu vārdā vai viņu vadībā.</w:t>
      </w:r>
    </w:p>
    <w:p w14:paraId="03492C6A" w14:textId="77777777" w:rsidR="00A46986" w:rsidRPr="001766C7" w:rsidRDefault="00A46986" w:rsidP="00250151">
      <w:pPr>
        <w:pStyle w:val="Heading3"/>
        <w:tabs>
          <w:tab w:val="left" w:pos="1456"/>
          <w:tab w:val="left" w:pos="1457"/>
        </w:tabs>
        <w:ind w:left="567" w:firstLine="0"/>
        <w:jc w:val="both"/>
        <w:rPr>
          <w:rFonts w:ascii="Times New Roman" w:hAnsi="Times New Roman" w:cs="Times New Roman"/>
          <w:b w:val="0"/>
          <w:noProof/>
        </w:rPr>
      </w:pPr>
      <w:r w:rsidRPr="001766C7">
        <w:rPr>
          <w:rFonts w:ascii="Times New Roman" w:hAnsi="Times New Roman" w:cs="Times New Roman"/>
          <w:b w:val="0"/>
        </w:rPr>
        <w:t xml:space="preserve">c) </w:t>
      </w:r>
      <w:r w:rsidRPr="001766C7">
        <w:rPr>
          <w:rFonts w:ascii="Times New Roman" w:hAnsi="Times New Roman" w:cs="Times New Roman"/>
          <w:color w:val="348092"/>
        </w:rPr>
        <w:t>Drošības padomes rezolūcija Nr. 1373 (2001)</w:t>
      </w:r>
      <w:r w:rsidRPr="001766C7">
        <w:rPr>
          <w:rFonts w:ascii="Times New Roman" w:hAnsi="Times New Roman" w:cs="Times New Roman"/>
          <w:b w:val="0"/>
        </w:rPr>
        <w:t>:</w:t>
      </w:r>
    </w:p>
    <w:p w14:paraId="29399847" w14:textId="77777777" w:rsidR="00A46986" w:rsidRPr="001766C7" w:rsidRDefault="00A46986" w:rsidP="00250151">
      <w:pPr>
        <w:pStyle w:val="ListParagraph"/>
        <w:tabs>
          <w:tab w:val="left" w:pos="2051"/>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jebkura persona vai struktūra, kura īsteno vai mēģina īstenot terorisma aktus vai kura piedalās terorisma aktā vai sekmē tā pasūtīšanu;</w:t>
      </w:r>
    </w:p>
    <w:p w14:paraId="2193B75C" w14:textId="77777777" w:rsidR="00A46986" w:rsidRPr="001766C7" w:rsidRDefault="00A46986" w:rsidP="00250151">
      <w:pPr>
        <w:pStyle w:val="ListParagraph"/>
        <w:tabs>
          <w:tab w:val="left" w:pos="2051"/>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jebkura struktūra, kas pieder personai vai struktūrai vai ko tieši vai netieši kontrolē persona vai struktūra, kura ir norādīta 13. punkta c) apakšpunkta i) daļā, vai</w:t>
      </w:r>
    </w:p>
    <w:p w14:paraId="3AEE0D8D" w14:textId="77777777" w:rsidR="00A46986" w:rsidRPr="001766C7" w:rsidRDefault="00A46986" w:rsidP="00250151">
      <w:pPr>
        <w:pStyle w:val="ListParagraph"/>
        <w:tabs>
          <w:tab w:val="left" w:pos="2051"/>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jebkura persona vai struktūra, kura rīkojas jebkuras 13. punkta c) apakšpunkta i) daļā norādītās personas vai struktūras vārdā vai vadībā.</w:t>
      </w:r>
    </w:p>
    <w:p w14:paraId="598ABEDA" w14:textId="77777777" w:rsidR="00A46986" w:rsidRPr="001766C7" w:rsidRDefault="00A46986" w:rsidP="00A46986">
      <w:pPr>
        <w:jc w:val="both"/>
        <w:rPr>
          <w:rFonts w:ascii="Times New Roman" w:hAnsi="Times New Roman" w:cs="Times New Roman"/>
          <w:noProof/>
          <w:sz w:val="24"/>
        </w:rPr>
      </w:pPr>
    </w:p>
    <w:p w14:paraId="3AC888DD" w14:textId="77777777" w:rsidR="00A46986" w:rsidRPr="001766C7" w:rsidRDefault="00A46986" w:rsidP="00A46986">
      <w:pPr>
        <w:pStyle w:val="BodyText"/>
        <w:jc w:val="both"/>
        <w:rPr>
          <w:rFonts w:ascii="Times New Roman" w:hAnsi="Times New Roman" w:cs="Times New Roman"/>
          <w:noProof/>
          <w:sz w:val="24"/>
        </w:rPr>
      </w:pPr>
    </w:p>
    <w:p w14:paraId="3A374DB1"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7. REKOMENDĀCIJAS SKAIDROJOŠĀ PIEZĪME (MĒRĶĒTAS FINANŠU SANKCIJAS SAISTĪBĀ AR IEROČU PROLIFERĀCIJU)</w:t>
      </w:r>
    </w:p>
    <w:p w14:paraId="76AC5D1C"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4D7CE4E5"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A. MĒRĶIS</w:t>
      </w:r>
    </w:p>
    <w:p w14:paraId="4B660A6B"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24AA93E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7. rekomendācijā valstīm ir izvirzīts noteikums ieviest mērķētas finanšu sankcijas</w:t>
      </w:r>
      <w:r w:rsidRPr="001766C7">
        <w:rPr>
          <w:rFonts w:ascii="Times New Roman" w:hAnsi="Times New Roman" w:cs="Times New Roman"/>
          <w:noProof/>
          <w:sz w:val="24"/>
          <w:vertAlign w:val="superscript"/>
        </w:rPr>
        <w:footnoteReference w:id="14"/>
      </w:r>
      <w:r w:rsidRPr="001766C7">
        <w:rPr>
          <w:rFonts w:ascii="Times New Roman" w:hAnsi="Times New Roman" w:cs="Times New Roman"/>
          <w:sz w:val="24"/>
        </w:rPr>
        <w:t xml:space="preserve"> ar nolūku izpildīt Apvienoto Nāciju Organizācijas Drošības padomes rezolūcijās minētās prasības, kas paredz, ka valstīm ir nekavējoties jāiesaldē līdzekļi vai citi aktīvi, kā arī jānodrošina, ka nekādi līdzekļi vai citi aktīvi nav pieejami personai un struktūrai vai tos nevar izmantot persona</w:t>
      </w:r>
      <w:r w:rsidRPr="001766C7">
        <w:rPr>
          <w:rFonts w:ascii="Times New Roman" w:hAnsi="Times New Roman" w:cs="Times New Roman"/>
          <w:noProof/>
          <w:sz w:val="24"/>
          <w:vertAlign w:val="superscript"/>
        </w:rPr>
        <w:footnoteReference w:id="15"/>
      </w:r>
      <w:r w:rsidRPr="001766C7">
        <w:rPr>
          <w:rFonts w:ascii="Times New Roman" w:hAnsi="Times New Roman" w:cs="Times New Roman"/>
          <w:sz w:val="24"/>
        </w:rPr>
        <w:t xml:space="preserve"> un struktūra, kuru Apvienoto Nāciju Organizācijas Drošības padome ir norādījusi saskaņā ar Apvienoto Nāciju Organizācijas Hartas VII nodaļu atbilstoši Drošības padomes rezolūcijām, kuras ir saistītas ar masu iznīcināšanas ieroču proliferācijas novēršanu un apkarošanu.</w:t>
      </w:r>
      <w:r w:rsidRPr="001766C7">
        <w:rPr>
          <w:rStyle w:val="FootnoteReference"/>
          <w:rFonts w:ascii="Times New Roman" w:hAnsi="Times New Roman" w:cs="Times New Roman"/>
          <w:noProof/>
          <w:sz w:val="24"/>
        </w:rPr>
        <w:footnoteReference w:id="16"/>
      </w:r>
    </w:p>
    <w:p w14:paraId="3EF99189"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p>
    <w:p w14:paraId="07511595"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Jāuzsver, ka 7. rekomendācijā minētās prasības neaizstāj citus pasākumus vai saistības, kuras jau ir noteiktas attiecībā uz rīkošanos ar līdzekļiem vai citiem aktīviem kriminālas, civiltiesiskas vai administratīvas izmeklēšanas vai tiesvedības kontekstā, kā noteikts starptautiskajos līgumos vai Drošības padomes rezolūcijās attiecībā uz masu iznīcināšanas ieroču neizplatīšanu.</w:t>
      </w:r>
      <w:r w:rsidRPr="001766C7">
        <w:rPr>
          <w:rStyle w:val="FootnoteReference"/>
          <w:rFonts w:ascii="Times New Roman" w:hAnsi="Times New Roman" w:cs="Times New Roman"/>
          <w:noProof/>
          <w:sz w:val="24"/>
        </w:rPr>
        <w:footnoteReference w:id="17"/>
      </w:r>
      <w:r w:rsidRPr="001766C7">
        <w:rPr>
          <w:rFonts w:ascii="Times New Roman" w:hAnsi="Times New Roman" w:cs="Times New Roman"/>
          <w:sz w:val="24"/>
        </w:rPr>
        <w:t xml:space="preserve"> 7. rekomendācijā galvenā uzmanība tiek pievērsta preventīviem pasākumiem, kuri ir nepieciešami un unikāli, lai apturētu šo līdzekļu vai citu aktīvu plūsmu ieroču izplatītājiem vai ar proliferāciju saistītām vajadzībām, kā to ir noteikusi Apvienoto Nāciju Organizācijas Drošības padome (Drošības padome).</w:t>
      </w:r>
    </w:p>
    <w:p w14:paraId="4CB59C51"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6E3AA930"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B. NORĀDĪŠANA SARAKSTĀ</w:t>
      </w:r>
    </w:p>
    <w:p w14:paraId="5B798781" w14:textId="77777777" w:rsidR="00A46986" w:rsidRPr="001766C7" w:rsidRDefault="00A46986" w:rsidP="00A46986">
      <w:pPr>
        <w:pStyle w:val="BodyText"/>
        <w:jc w:val="both"/>
        <w:rPr>
          <w:rFonts w:ascii="Times New Roman" w:hAnsi="Times New Roman" w:cs="Times New Roman"/>
          <w:noProof/>
          <w:sz w:val="24"/>
        </w:rPr>
      </w:pPr>
    </w:p>
    <w:p w14:paraId="60503D72"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Sarakstā iekļaujamo personu vai struktūru norāda Drošības padome, iekļaujot tos attiecīgo rezolūciju pielikumos, vai Drošības padomes komitejas, kas izveidotas saskaņā ar šīm rezolūcijām. Apvienoto Nāciju Organizācijas dalībvalstīm nav noteikta pienākuma iesniegt Drošības padomei vai attiecīgajām Drošības padomes komitejām priekšlikumus par norādīšanu sarakstā. Tomēr praksē Drošības padomes un attiecīgo komiteju darbs galvenokārt ir balstīts uz dalībvalstu iesniegtajiem pieprasījumiem par personu vai struktūru norādīšanu sarakstā. Drošības padomes rezolūcijā Nr. 1718 (2006) minēts, ka attiecīgās komitejas izsludina vadlīnijas, kas var būt nepieciešamas, lai veicinātu šajā rezolūcijā un tai sekojošajās rezolūcijās paredzēto pasākumu īstenošanu. Rezolūcijā Nr. 2231 (2015) ir noteikts, ka Drošības padome veic nepieciešamos praktiskos pasākumus, lai tieši uzsāktu ar rezolūcijas īstenošanu saistītas darbības.</w:t>
      </w:r>
    </w:p>
    <w:p w14:paraId="0152399A"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p>
    <w:p w14:paraId="4A786DB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Valstis var apsvērt iespēju izveidot iestādi un ieviest efektīvas procedūras vai mehānismus, ar kuriem Drošības padomei ierosina personas un struktūras, kas būtu jānorāda sarakstā saskaņā ar attiecīgajām Drošības padomes rezolūcijām, ar kurām masu iznīcināšanas ieroču proliferācijas finansēšanas kontekstā paredz mērķētas finanšu sankcijas. Šajā saistībā valstis var apsvērt turpmāk minētos elementus.</w:t>
      </w:r>
    </w:p>
    <w:p w14:paraId="0916A642"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Noteikt kompetento iestādi vai iestādes (izpildes vai tiesu iestādes), kuru pienākumi ir:</w:t>
      </w:r>
    </w:p>
    <w:p w14:paraId="44F4F291"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ierosināt Sankciju komitejai Nr. 1718 tās personas un struktūras, kuras atbilst īpašajiem norādīšanas kritērijiem, kā minēts rezolūcijā Nr. 1718 (2006) un tai sekojošajās rezolūcijās</w:t>
      </w:r>
      <w:r w:rsidRPr="001766C7">
        <w:rPr>
          <w:rStyle w:val="FootnoteReference"/>
          <w:rFonts w:ascii="Times New Roman" w:hAnsi="Times New Roman" w:cs="Times New Roman"/>
          <w:noProof/>
          <w:sz w:val="24"/>
        </w:rPr>
        <w:footnoteReference w:id="18"/>
      </w:r>
      <w:r w:rsidRPr="001766C7">
        <w:rPr>
          <w:rFonts w:ascii="Times New Roman" w:hAnsi="Times New Roman" w:cs="Times New Roman"/>
          <w:sz w:val="24"/>
        </w:rPr>
        <w:t>, ja šī iestāde nolemj tā rīkoties un uzskata, ka tai ir pietiekami pierādījumi par atbilstību norādīšanas kritērijiem (ar attiecīgajām Drošības padomes rezolūcijām saistītos īpašos norādīšanas kritērijus skat. E sadaļā), un</w:t>
      </w:r>
    </w:p>
    <w:p w14:paraId="040A6E2F"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ii) ierosināt Drošības padomei personas un struktūras, kas atbilst norādīšanas kritērijiem, kā minēts rezolūcijā Nr. 2231 (2015) un tai sekojošās rezolūcijās, ja šī </w:t>
      </w:r>
      <w:r w:rsidRPr="001766C7">
        <w:rPr>
          <w:rFonts w:ascii="Times New Roman" w:hAnsi="Times New Roman" w:cs="Times New Roman"/>
          <w:sz w:val="24"/>
        </w:rPr>
        <w:lastRenderedPageBreak/>
        <w:t>iestāde nolemj tā rīkoties un uzskata, ka tai ir pietiekami pierādījumi par atbilstību norādīšanas kritērijiem (ar attiecīgajām Drošības padomes rezolūcijām saistītos īpašos norādīšanas kritērijus skat. E sadaļā).</w:t>
      </w:r>
    </w:p>
    <w:p w14:paraId="1F31BBD2"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Ieviest mehānismu(-us) norādīšanas mērķu identificēšanai, pamatojoties uz rezolūcijā Nr. 1718 (2006), rezolūcijā Nr. 2231 (2015) un arī tām sekojošās rezolūcijās minētajiem norādīšanas kritērijiem (attiecīgo Drošības padomes rezolūciju īpašos norādīšanas kritērijus skat. E sadaļā). Šajās procedūrās saskaņā ar piemērojamajiem (starp)valstu principiem jānosaka, vai pastāv pietiekams pamats ierosināt personas vai struktūras norādīšanu sarakstā.</w:t>
      </w:r>
    </w:p>
    <w:p w14:paraId="51FF2A59"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Noteikt atbilstošas tiesiskas pilnvaras, kā arī ieviest procedūras vai mehānismus, lai no visiem attiecīgajiem avotiem apkopotu vai pieprasītu iespējami vairāk informācijas tādu personu un struktūru identificēšanai, kuras pamatotu iemeslu dēļ var turēt aizdomās vai uzskatīt par tādām, kas atbilst attiecīgajās Drošības padomes rezolūcijās minētajiem norādīšanas kritērijiem.</w:t>
      </w:r>
    </w:p>
    <w:p w14:paraId="450887FA"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Kad tiek lemts par to, vai ierosināt norādīšanu sarakstā, ņemt vērā šīs skaidrojošās piezīmes E sadaļā minētos kritērijus. Attiecībā uz ierosinājumiem par norādīšanu sarakstā katras valsts kompetentā iestāde piemēros valsts tiesību sistēmas juridisko standartu, ņemot vērā cilvēktiesības, tiesiskuma ievērošanas aspektu, kā arī ievērojot nevainīgu trešo pušu tiesības.</w:t>
      </w:r>
    </w:p>
    <w:p w14:paraId="73554E05"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Vienlaikus ar ierosinājumu, kas Sankciju komitejai Nr. 1718 atbilstoši rezolūcijai Nr. 1718 (2006) un tai sekojošām rezolūcijām vai Drošības padomei atbilstoši rezolūcijai Nr. 2231 (2015) un tai sekojošām rezolūcijām iesniegts par kādas personas vai struktūras iekļaušanu sarakstā, sniegt arī iespējami vairāk informācijas par:</w:t>
      </w:r>
    </w:p>
    <w:p w14:paraId="2A9F0B9B"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ierosināto vārdu, uzvārdu vai nosaukumu, jo īpaši pietiekamu identifikācijas informāciju, lai varētu precīzi un pareizi identificēt attiecīgās personas un struktūras, un</w:t>
      </w:r>
    </w:p>
    <w:p w14:paraId="328D0177"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sniegt īpašu informāciju, kas pamato norādīšanu sarakstā un apliecina, ka attiecīgā persona vai struktūra atbilst attiecīgajiem norādīšanas kritērijiem (attiecīgo Drošības padomes rezolūciju īpašos norādīšanas kritērijus skat. E sadaļā).</w:t>
      </w:r>
    </w:p>
    <w:p w14:paraId="667E08FF"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f) Ieviest procedūras, lai vajadzības gadījumā varētu </w:t>
      </w:r>
      <w:r w:rsidRPr="001766C7">
        <w:rPr>
          <w:rFonts w:ascii="Times New Roman" w:hAnsi="Times New Roman" w:cs="Times New Roman"/>
          <w:i/>
          <w:iCs/>
          <w:sz w:val="24"/>
        </w:rPr>
        <w:t>ex parte</w:t>
      </w:r>
      <w:r w:rsidRPr="001766C7">
        <w:rPr>
          <w:rFonts w:ascii="Times New Roman" w:hAnsi="Times New Roman" w:cs="Times New Roman"/>
          <w:sz w:val="24"/>
        </w:rPr>
        <w:t xml:space="preserve"> vērsties pret personu vai struktūru, kura ir identificēta un attiecībā uz kuru tiek izskatīts ierosinājums par norādīšanu sarakstā.</w:t>
      </w:r>
    </w:p>
    <w:p w14:paraId="0C2C0584"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p>
    <w:p w14:paraId="0FDC5B7E" w14:textId="77777777" w:rsidR="00A46986" w:rsidRPr="001766C7" w:rsidRDefault="00A46986" w:rsidP="00250151">
      <w:pPr>
        <w:pStyle w:val="Heading3"/>
        <w:tabs>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C. NORĀDĪTO PERSONU UN STRUKTŪRU LĪDZEKĻU VAI CITU AKTĪVU IESALDĒŠANA VAI TO IZMANTOŠANAS AIZLIEGUMS</w:t>
      </w:r>
    </w:p>
    <w:p w14:paraId="13AEAFA4" w14:textId="77777777" w:rsidR="00A46986" w:rsidRPr="001766C7" w:rsidRDefault="00A46986" w:rsidP="00250151">
      <w:pPr>
        <w:pStyle w:val="Heading3"/>
        <w:tabs>
          <w:tab w:val="left" w:pos="775"/>
        </w:tabs>
        <w:ind w:left="0" w:firstLine="0"/>
        <w:jc w:val="both"/>
        <w:rPr>
          <w:rFonts w:ascii="Times New Roman" w:hAnsi="Times New Roman" w:cs="Times New Roman"/>
          <w:noProof/>
          <w:color w:val="348092"/>
        </w:rPr>
      </w:pPr>
    </w:p>
    <w:p w14:paraId="2F94E944" w14:textId="15BE5EF3"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Valsts pienākums ir nekavējoties piemērot mērķētas finanšu sankcijas pret personām un struktūrām, kuras:</w:t>
      </w:r>
    </w:p>
    <w:p w14:paraId="7EC5A280"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rezolūcijas Nr. 1718 (2006) un tai sekojošo rezolūciju gadījumā Drošības padome ir norādījusi attiecīgo rezolūciju pielikumos vai ir norādījusi Drošības padomes Sankciju komiteja Nr. 1718</w:t>
      </w:r>
      <w:r w:rsidRPr="001766C7">
        <w:rPr>
          <w:rStyle w:val="FootnoteReference"/>
          <w:rFonts w:ascii="Times New Roman" w:hAnsi="Times New Roman" w:cs="Times New Roman"/>
          <w:noProof/>
          <w:sz w:val="24"/>
        </w:rPr>
        <w:footnoteReference w:id="19"/>
      </w:r>
      <w:r w:rsidRPr="001766C7">
        <w:rPr>
          <w:rFonts w:ascii="Times New Roman" w:hAnsi="Times New Roman" w:cs="Times New Roman"/>
          <w:sz w:val="24"/>
        </w:rPr>
        <w:t>, un</w:t>
      </w:r>
    </w:p>
    <w:p w14:paraId="7EF80FAB"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rezolūcijas Nr. 2231 (2015) un tai sekojošo rezolūciju gadījumā ir norādījusi Drošības padome,</w:t>
      </w:r>
    </w:p>
    <w:p w14:paraId="0D7E070A" w14:textId="77777777" w:rsidR="00A46986" w:rsidRPr="001766C7" w:rsidRDefault="00A46986" w:rsidP="00250151">
      <w:pPr>
        <w:pStyle w:val="BodyText"/>
        <w:ind w:left="567"/>
        <w:jc w:val="both"/>
        <w:rPr>
          <w:rFonts w:ascii="Times New Roman" w:hAnsi="Times New Roman" w:cs="Times New Roman"/>
          <w:noProof/>
          <w:sz w:val="24"/>
        </w:rPr>
      </w:pPr>
      <w:r w:rsidRPr="001766C7">
        <w:rPr>
          <w:rFonts w:ascii="Times New Roman" w:hAnsi="Times New Roman" w:cs="Times New Roman"/>
          <w:sz w:val="24"/>
        </w:rPr>
        <w:t>rīkojoties saskaņā ar Apvienoto Nāciju Organizācijas Hartas VII nodaļu.</w:t>
      </w:r>
    </w:p>
    <w:p w14:paraId="36E0BE1C" w14:textId="77777777" w:rsidR="00A46986" w:rsidRPr="001766C7" w:rsidRDefault="00A46986" w:rsidP="00250151">
      <w:pPr>
        <w:pStyle w:val="BodyText"/>
        <w:ind w:left="567"/>
        <w:jc w:val="both"/>
        <w:rPr>
          <w:rFonts w:ascii="Times New Roman" w:hAnsi="Times New Roman" w:cs="Times New Roman"/>
          <w:noProof/>
          <w:sz w:val="24"/>
        </w:rPr>
      </w:pPr>
    </w:p>
    <w:p w14:paraId="66EA09D7" w14:textId="77777777" w:rsidR="00A46986" w:rsidRPr="001766C7" w:rsidRDefault="00A46986" w:rsidP="00250151">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6. Valstīm ir jānosaka nepieciešamās juridiskās pilnvaras un jānosaka valsts kompetentās iestādes, kuras atbild par mērķtiecīgu finanšu sankciju ieviešanu un izpildi, atbilstoši turpmāk minētajiem standartiem un procedūrām.</w:t>
      </w:r>
    </w:p>
    <w:p w14:paraId="3B887CDC"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w:t>
      </w:r>
      <w:r w:rsidRPr="001766C7">
        <w:rPr>
          <w:rFonts w:ascii="Times New Roman" w:hAnsi="Times New Roman" w:cs="Times New Roman"/>
          <w:noProof/>
          <w:sz w:val="24"/>
          <w:vertAlign w:val="superscript"/>
        </w:rPr>
        <w:footnoteReference w:id="20"/>
      </w:r>
      <w:r w:rsidRPr="001766C7">
        <w:rPr>
          <w:rFonts w:ascii="Times New Roman" w:hAnsi="Times New Roman" w:cs="Times New Roman"/>
          <w:sz w:val="24"/>
        </w:rPr>
        <w:t xml:space="preserve"> ir jānosaka, ka visām fiziskām un juridiskām personām attiecīgajā valstī nekavējoties un bez iepriekšēja brīdinājuma jāiesaldē līdzekļi vai citi aktīvi, kuri ir norādīto personu un struktūru rīcībā. Šis pienākums attiecas uz: visiem naudas līdzekļiem un citiem aktīviem, kuri pieder norādītajai personai vai struktūrai vai kurus kontrolē norādītā persona vai struktūra, nevis tikai uz tiem, kurus var saistīt ar konkrētu proliferāciju, attiecīgu plānu vai draudiem; naudas līdzekļiem vai citiem aktīviem, kuri pilnīgi vai kopīpašumā pieder norādītajām personām vai struktūrām vai tos tieši vai netieši kontrolē norādītās personas vai struktūras; kā arī līdzekļiem vai citiem aktīviem, kas ir atvasināti vai radīti no līdzekļiem vai citiem aktīviem, kuri pieder norādītajām personām vai struktūrām vai kurus tieši vai netieši kontrolē norādītās personas vai struktūras; un līdzekļiem vai citiem aktīviem, kuri ir to personu vai struktūru rīcībā, kuras rīkojas norādīto personu vai struktūru uzdevumā vai to vadībā.</w:t>
      </w:r>
    </w:p>
    <w:p w14:paraId="7E2AD225"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Valstīm ir jānodrošina, ka to teritorijā līdzekļi vai citi aktīvi nav pieejami to pilsoņiem vai citām personām un struktūrām un tie nevar tos nodot vai ļaut izmantot norādītajām personām un struktūrām, ja vien tās nav licencētas, pilnvarotas un citādi paziņotas saskaņā ar attiecīgajām Drošības padomes rezolūcijām (skat. E sadaļu turpmāk dokumentā).</w:t>
      </w:r>
    </w:p>
    <w:p w14:paraId="4BCCC78F"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Valstu rīcībā ir jābūt mehānismiem, ar kuriem tūlīt pēc norādīšanas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nekavējoties informē par kādas personas un struktūras norādīšanu un ar kuriem īpaši finanšu iestādēm un arī citām personām un struktūrām, tostarp </w:t>
      </w:r>
      <w:r w:rsidRPr="001766C7">
        <w:rPr>
          <w:rFonts w:ascii="Times New Roman" w:hAnsi="Times New Roman" w:cs="Times New Roman"/>
          <w:i/>
          <w:iCs/>
          <w:sz w:val="24"/>
        </w:rPr>
        <w:t>DNFBP</w:t>
      </w:r>
      <w:r w:rsidRPr="001766C7">
        <w:rPr>
          <w:rFonts w:ascii="Times New Roman" w:hAnsi="Times New Roman" w:cs="Times New Roman"/>
          <w:sz w:val="24"/>
        </w:rPr>
        <w:t>, kuru rīcībā var būt mērķorientēti līdzekļi un citi aktīvi, tiek sniegtas nepārprotamas norādes par šo iestāžu un personu pienākumu īstenot ar iesaldēšanas mehānismiem saistītas darbības.</w:t>
      </w:r>
    </w:p>
    <w:p w14:paraId="0A108501"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d) Valstīm ir jāizvirza prasība finanšu iestādēm un </w:t>
      </w:r>
      <w:r w:rsidRPr="001766C7">
        <w:rPr>
          <w:rFonts w:ascii="Times New Roman" w:hAnsi="Times New Roman" w:cs="Times New Roman"/>
          <w:i/>
          <w:iCs/>
          <w:sz w:val="24"/>
        </w:rPr>
        <w:t>DNFBP</w:t>
      </w:r>
      <w:r w:rsidRPr="001766C7">
        <w:rPr>
          <w:rFonts w:ascii="Times New Roman" w:hAnsi="Times New Roman" w:cs="Times New Roman"/>
          <w:noProof/>
          <w:sz w:val="24"/>
          <w:vertAlign w:val="superscript"/>
        </w:rPr>
        <w:footnoteReference w:id="21"/>
      </w:r>
      <w:r w:rsidRPr="001766C7">
        <w:rPr>
          <w:rFonts w:ascii="Times New Roman" w:hAnsi="Times New Roman" w:cs="Times New Roman"/>
          <w:sz w:val="24"/>
        </w:rPr>
        <w:t xml:space="preserve"> ziņot kompetentajām iestādēm par visiem iesaldētajiem aktīviem un pasākumiem, kas īstenoti atbilstoši Drošības padomes rezolūcijās minētajām aizliegšanas prasībām, tostarp par mēģinājumu veikt darījumu, kā arī jānodrošina, ka attiecīgās kompetentās iestādes šo informāciju var efektīvi izmantot.</w:t>
      </w:r>
    </w:p>
    <w:p w14:paraId="36CB38DA"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e) Valstīm ir jāievieš efektīvi pasākumi, ar ko gadījumos, kad tiek pildītas 7. rekomendācijā minētās saistības, tiek aizsargātas godprātīgo </w:t>
      </w:r>
      <w:r w:rsidRPr="001766C7">
        <w:rPr>
          <w:rFonts w:ascii="Times New Roman" w:hAnsi="Times New Roman" w:cs="Times New Roman"/>
          <w:i/>
          <w:iCs/>
          <w:sz w:val="24"/>
        </w:rPr>
        <w:t>bona fide</w:t>
      </w:r>
      <w:r w:rsidRPr="001766C7">
        <w:rPr>
          <w:rFonts w:ascii="Times New Roman" w:hAnsi="Times New Roman" w:cs="Times New Roman"/>
          <w:sz w:val="24"/>
        </w:rPr>
        <w:t xml:space="preserve"> trešo pušu tiesības.</w:t>
      </w:r>
    </w:p>
    <w:p w14:paraId="2D50D398"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f) Valstīm ir jāievieš atbilstoši pasākumi, lai īstenotu uzraudzību un nodrošinātu, ka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ievēro attiecīgos normatīvos aktus vai izpildāmos aktus, ar kuriem reglamentē 7. rekomendācijā izklāstītās saistības. Par šo normatīvo aktu vai izpildāmo līdzekļu neizpildi var noteikt civiltiesiskas, administratīvas vai kriminālas sankcijas.</w:t>
      </w:r>
    </w:p>
    <w:p w14:paraId="10D2443D" w14:textId="77777777" w:rsidR="00A46986" w:rsidRPr="001766C7" w:rsidRDefault="00A46986" w:rsidP="00A46986">
      <w:pPr>
        <w:pStyle w:val="BodyText"/>
        <w:jc w:val="both"/>
        <w:rPr>
          <w:rFonts w:ascii="Times New Roman" w:hAnsi="Times New Roman" w:cs="Times New Roman"/>
          <w:noProof/>
          <w:sz w:val="24"/>
        </w:rPr>
      </w:pPr>
    </w:p>
    <w:p w14:paraId="6D909FB7" w14:textId="77777777" w:rsidR="00A46986" w:rsidRPr="001766C7" w:rsidRDefault="00A46986" w:rsidP="00250151">
      <w:pPr>
        <w:pStyle w:val="Heading3"/>
        <w:keepNext/>
        <w:keepLines/>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D. IESALDĒTU NAUDAS LĪDZEKĻU UN CITU AKTĪVU SVĪTROŠANA NO SARAKSTA, ATSALDĒŠANA UN PIEKĻUVES NODROŠINĀŠANA</w:t>
      </w:r>
    </w:p>
    <w:p w14:paraId="604C1B3A" w14:textId="77777777" w:rsidR="00A46986" w:rsidRPr="001766C7" w:rsidRDefault="00A46986" w:rsidP="00250151">
      <w:pPr>
        <w:pStyle w:val="Heading3"/>
        <w:keepNext/>
        <w:keepLines/>
        <w:tabs>
          <w:tab w:val="left" w:pos="774"/>
          <w:tab w:val="left" w:pos="775"/>
        </w:tabs>
        <w:ind w:left="0" w:firstLine="0"/>
        <w:rPr>
          <w:rFonts w:ascii="Times New Roman" w:hAnsi="Times New Roman" w:cs="Times New Roman"/>
          <w:noProof/>
          <w:color w:val="348092"/>
        </w:rPr>
      </w:pPr>
    </w:p>
    <w:p w14:paraId="62BD61B3" w14:textId="77777777" w:rsidR="00A46986" w:rsidRPr="001766C7" w:rsidRDefault="00A46986" w:rsidP="00250151">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Valstīm ir jāizstrādā un jāievieš publiskotas procedūras, kuras piemēro, lai Drošības padomei iesniegtu pieprasījumu svītrot no saraksta tādu personu vai struktūru, kura saskaņā ar valsts vērtējumu vairs neatbilst norādīšanas kritērijiem. Tiklīdz Drošības padome svītro kādu personu vai struktūru no saraksta, pienākums veikt iesaldēšanu vairs nav spēkā. Rezolūcijas Nr. 1718 (2006) un tai sekojošo rezolūciju gadījumā šādas procedūras un kritēriji ir jāsaskaņo ar visām piemērojamajām vadlīnijām un procedūrām, kuras Drošības padome pieņēmusi atbilstoši rezolūcijai Nr. 1730 (2006) un tai sekojošām rezolūcijām, tostarp par kontaktpunkta mehānismu, kas izveidots saskaņā ar minēto rezolūciju. Valstīm ir jānodrošina iespēja norādītajām personām un struktūrām vērsties svītrošanas kontaktpunktā, kas izveidots saskaņā ar rezolūciju Nr. 1730 (2006), ar pieprasījumu veikt svītrošanu no saraksta, vai tieši jāinformē norādītās personas vai struktūras par iespēju vērsties šajā kontaktpunktā.</w:t>
      </w:r>
    </w:p>
    <w:p w14:paraId="165A03DF"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p>
    <w:p w14:paraId="16532E72"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Attiecībā uz personām un struktūrām, kurām ir tāds pats vai līdzīgs vārds vai nosaukums, kāds ir norādītajām personām vai struktūrām, un kuras tāpēc ir netīši ietekmējis iesaldēšanas mehānisms (proti, kļūdaini apstiprinošs lēmums), valstīm ir jāizstrādā un jāievieš publiskotas procedūras šādām personām un struktūrām piederošu līdzekļu vai citu aktīvu savlaicīgai atsaldēšanai, ja pārbaudē tiek konstatēts, ka attiecīgā persona vai struktūra nav norādītā persona vai struktūra.</w:t>
      </w:r>
    </w:p>
    <w:p w14:paraId="10299A3E"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p>
    <w:p w14:paraId="270EF34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Ja valsts ir noteikusi, ka rezolūcijā Nr. 1718 (2006) un rezolūcijā Nr. 2231 (2015) minētie atbrīvošanas noteikumi ir izpildīti, valsts atļauj piekļūt līdzekļiem vai citiem aktīviem saskaņā ar tajās minētajām procedūrām.</w:t>
      </w:r>
    </w:p>
    <w:p w14:paraId="03987BF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p>
    <w:p w14:paraId="0BD93011"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Valstīm ir jāļauj saskaņā ar rezolūciju Nr. 1718 (2006) un rezolūciju Nr. 2231 (2015) iesaldētajos kontos ieskaitīt procentus vai citus ieņēmumus, kas šajos kontos jāieskaita, vai veikt maksājumus, kas jāveic saskaņā ar līgumiem, nolīgumiem vai saistībām, kas radušās pirms dienas, kad šiem kontiem piemēroja rezolūcijas noteikumus, ja attiecībā uz šiem procentiem, citiem ieņēmumiem un maksājumiem turpina piemērot minētos noteikumus un tie ir iesaldēti.</w:t>
      </w:r>
    </w:p>
    <w:p w14:paraId="2615B486"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9BB42EF"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Iesaldēšana, kas veikta atbilstoši rezolūcijai Nr. 1737 (2006) un turpināta ar rezolūciju Nr. 2231 (2015) vai veikta atbilstoši rezolūcijai Nr. 2231 (2015), neliedz norādītajai personai vai struktūrai veikt maksājumus saskaņā ar līgumu, kas noslēgts pirms attiecīgās personas vai struktūras norādīšanas sarakstā, ar nosacījumu, ka:</w:t>
      </w:r>
    </w:p>
    <w:p w14:paraId="1003A4E4"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attiecīgās valstis ir noteikušas, ka noslēgtais līgums nav saistīts ar aizliegtām precēm, materiāliem, aprīkojumu, produktiem, tehnoloģijām, palīdzību, mācībām, finansiālo palīdzību, ieguldījumiem, starpniecību vai pakalpojumiem, kuri minēti rezolūcijā Nr. 2231 (2015) un tai sekojošajās rezolūcijās;</w:t>
      </w:r>
    </w:p>
    <w:p w14:paraId="76D97F0A"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attiecīgās valstis ir noteikušas, ka maksājumu ne tiešā, ne netiešā veidā nesaņem persona vai struktūra, uz kuru ir attiecināti rezolūcijas Nr. 2231 (2015) B pielikuma 6. punktā noteiktie pasākumi, un</w:t>
      </w:r>
    </w:p>
    <w:p w14:paraId="10EB9607" w14:textId="77777777" w:rsidR="00A46986" w:rsidRPr="001766C7" w:rsidRDefault="00A46986" w:rsidP="00250151">
      <w:pPr>
        <w:pStyle w:val="ListParagraph"/>
        <w:tabs>
          <w:tab w:val="left" w:pos="1457"/>
        </w:tabs>
        <w:spacing w:before="0"/>
        <w:ind w:left="567" w:firstLine="0"/>
        <w:rPr>
          <w:rFonts w:ascii="Times New Roman" w:hAnsi="Times New Roman" w:cs="Times New Roman"/>
          <w:noProof/>
          <w:sz w:val="24"/>
          <w:vertAlign w:val="superscript"/>
        </w:rPr>
      </w:pPr>
      <w:r w:rsidRPr="001766C7">
        <w:rPr>
          <w:rFonts w:ascii="Times New Roman" w:hAnsi="Times New Roman" w:cs="Times New Roman"/>
          <w:sz w:val="24"/>
        </w:rPr>
        <w:t>c) attiecīgās valstis ir iesniegušas iepriekšēju paziņojumu Drošības padomei par nodomu veikt vai saņemt šādus maksājumus vai attiecīgā gadījumā ļaut atsaldēt līdzekļus, citus finanšu aktīvus vai ekonomiskos resursus šā mērķa īstenošanai un ir to izdarījušas desmit dienas pirms atļaujas saņemšanas.</w:t>
      </w:r>
      <w:r w:rsidRPr="001766C7">
        <w:rPr>
          <w:rFonts w:ascii="Times New Roman" w:hAnsi="Times New Roman" w:cs="Times New Roman"/>
          <w:noProof/>
          <w:sz w:val="24"/>
          <w:vertAlign w:val="superscript"/>
        </w:rPr>
        <w:footnoteReference w:id="22"/>
      </w:r>
    </w:p>
    <w:p w14:paraId="38E73388" w14:textId="77777777" w:rsidR="00A46986" w:rsidRPr="001766C7" w:rsidRDefault="00A46986" w:rsidP="00A46986">
      <w:pPr>
        <w:pStyle w:val="ListParagraph"/>
        <w:tabs>
          <w:tab w:val="left" w:pos="1457"/>
        </w:tabs>
        <w:spacing w:before="0"/>
        <w:ind w:left="567" w:firstLine="0"/>
        <w:jc w:val="left"/>
        <w:rPr>
          <w:rFonts w:ascii="Times New Roman" w:hAnsi="Times New Roman" w:cs="Times New Roman"/>
          <w:noProof/>
          <w:sz w:val="24"/>
          <w:vertAlign w:val="superscript"/>
        </w:rPr>
      </w:pPr>
    </w:p>
    <w:p w14:paraId="18B0A999"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12. Valstīs ir jābūt ieviestiem mehānismiem, kurus piemēro, lai finanšu nozari un </w:t>
      </w:r>
      <w:r w:rsidRPr="001766C7">
        <w:rPr>
          <w:rFonts w:ascii="Times New Roman" w:hAnsi="Times New Roman" w:cs="Times New Roman"/>
          <w:i/>
          <w:iCs/>
          <w:sz w:val="24"/>
        </w:rPr>
        <w:t>DNFBP</w:t>
      </w:r>
      <w:r w:rsidRPr="001766C7">
        <w:rPr>
          <w:rFonts w:ascii="Times New Roman" w:hAnsi="Times New Roman" w:cs="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sidRPr="001766C7">
        <w:rPr>
          <w:rFonts w:ascii="Times New Roman" w:hAnsi="Times New Roman" w:cs="Times New Roman"/>
          <w:i/>
          <w:iCs/>
          <w:sz w:val="24"/>
        </w:rPr>
        <w:t>DNFBP</w:t>
      </w:r>
      <w:r w:rsidRPr="001766C7">
        <w:rPr>
          <w:rFonts w:ascii="Times New Roman" w:hAnsi="Times New Roman" w:cs="Times New Roman"/>
          <w:sz w:val="24"/>
        </w:rPr>
        <w:t>, kuru rīcībā var būt mērķorientēti līdzekļi un citi aktīvi, tiek sniegtas atbilstīgas norādes par šo iestāžu un personu pienākumu ņemt vērā svītrošanas no saraksta un atsaldēšanas darbības.</w:t>
      </w:r>
    </w:p>
    <w:p w14:paraId="4C67071B"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7887D50"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E. APVIENOTO NĀCIJU ORGANIZĀCIJAS KRITĒRIJI NORĀDĪŠANAI SARAKSTĀ</w:t>
      </w:r>
    </w:p>
    <w:p w14:paraId="3A3C2C1F"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317574BC" w14:textId="77777777" w:rsidR="00A46986" w:rsidRPr="001766C7" w:rsidRDefault="00A46986" w:rsidP="00250151">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Attiecīgajās Apvienoto Nāciju Organizācijas Drošības padomes rezolūcijās minētie norādīšanas kritēriji</w:t>
      </w:r>
    </w:p>
    <w:p w14:paraId="020C111D" w14:textId="77777777" w:rsidR="00A46986" w:rsidRPr="001766C7" w:rsidRDefault="00A46986" w:rsidP="00250151">
      <w:pPr>
        <w:pStyle w:val="Heading3"/>
        <w:tabs>
          <w:tab w:val="left" w:pos="1456"/>
        </w:tabs>
        <w:ind w:left="567" w:firstLine="0"/>
        <w:jc w:val="both"/>
        <w:rPr>
          <w:rFonts w:ascii="Times New Roman" w:hAnsi="Times New Roman" w:cs="Times New Roman"/>
          <w:b w:val="0"/>
          <w:noProof/>
        </w:rPr>
      </w:pPr>
      <w:r w:rsidRPr="001766C7">
        <w:rPr>
          <w:rFonts w:ascii="Times New Roman" w:hAnsi="Times New Roman" w:cs="Times New Roman"/>
          <w:b w:val="0"/>
        </w:rPr>
        <w:t xml:space="preserve">a) </w:t>
      </w:r>
      <w:r w:rsidRPr="001766C7">
        <w:rPr>
          <w:rFonts w:ascii="Times New Roman" w:hAnsi="Times New Roman" w:cs="Times New Roman"/>
          <w:color w:val="348092"/>
        </w:rPr>
        <w:t>Par KTDR – rezolūcija Nr. 1718 (2006), Nr. 2087 (2013), Nr. 2094 (2013) un Nr. 2270 (2016)</w:t>
      </w:r>
      <w:r w:rsidRPr="001766C7">
        <w:rPr>
          <w:rFonts w:ascii="Times New Roman" w:hAnsi="Times New Roman" w:cs="Times New Roman"/>
          <w:b w:val="0"/>
        </w:rPr>
        <w:t>:</w:t>
      </w:r>
    </w:p>
    <w:p w14:paraId="23F93D95"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jebkura persona vai struktūra, kas ir iesaistīta Korejas Tautas Demokrātiskās Republikas (KTDR) programmās, kuras ir saistītas ar kodolieročiem un citiem masu iznīcināšanas ieročiem vai ar ballistiskajām raķetēm;</w:t>
      </w:r>
    </w:p>
    <w:p w14:paraId="2BBC51E0"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jebkura persona vai struktūra, kas atbalsta ar kodolieročiem un citiem masu iznīcināšanas ieročiem vai ar ballistiskām raķetēm saistītās Korejas Tautas Demokrātiskās Republikas programmas, tostarp nelegālā veidā;</w:t>
      </w:r>
    </w:p>
    <w:p w14:paraId="729DD98F"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jebkura persona vai struktūra, kas rīkojas jebkuras 13. punkta a) apakšpunkta i) daļā vai 13. punkta a) apakšpunkta ii) daļā norādītās personas vai struktūras vārdā vai vadībā</w:t>
      </w:r>
      <w:r w:rsidRPr="001766C7">
        <w:rPr>
          <w:rStyle w:val="FootnoteReference"/>
          <w:rFonts w:ascii="Times New Roman" w:hAnsi="Times New Roman" w:cs="Times New Roman"/>
          <w:noProof/>
          <w:sz w:val="24"/>
        </w:rPr>
        <w:footnoteReference w:id="23"/>
      </w:r>
      <w:r w:rsidRPr="001766C7">
        <w:rPr>
          <w:rFonts w:ascii="Times New Roman" w:hAnsi="Times New Roman" w:cs="Times New Roman"/>
          <w:sz w:val="24"/>
        </w:rPr>
        <w:t>;</w:t>
      </w:r>
    </w:p>
    <w:p w14:paraId="2CB04553"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iv) jebkura juridiska persona vai struktūra, kura pieder vai kuru tieši vai netieši kontrolē kāda 13. punkta a) apakšpunkta i) daļā vai 13. punkta a) apakšpunkta ii) daļā norādīta persona vai struktūra</w:t>
      </w:r>
      <w:r w:rsidRPr="001766C7">
        <w:rPr>
          <w:rStyle w:val="FootnoteReference"/>
          <w:rFonts w:ascii="Times New Roman" w:hAnsi="Times New Roman" w:cs="Times New Roman"/>
          <w:noProof/>
          <w:sz w:val="24"/>
        </w:rPr>
        <w:footnoteReference w:id="24"/>
      </w:r>
      <w:r w:rsidRPr="001766C7">
        <w:rPr>
          <w:rFonts w:ascii="Times New Roman" w:hAnsi="Times New Roman" w:cs="Times New Roman"/>
          <w:sz w:val="24"/>
        </w:rPr>
        <w:t>;</w:t>
      </w:r>
    </w:p>
    <w:p w14:paraId="01605D18"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v) jebkura persona vai struktūra, kas ir palīdzējusi izvairīties no sankcijām vai pārkāpt rezolūcijas Nr. 1718 (2006) un rezolūcijas Nr. 1874 (2009) noteikumus;</w:t>
      </w:r>
    </w:p>
    <w:p w14:paraId="68E01052"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vi) jebkura persona vai struktūra, kas ir piedalījusies aizliegtajās KTDR programmās, pasākumos, kas ir aizliegti ar KTDR saistītajās rezolūcijās, vai noteikumu apiešanā vai</w:t>
      </w:r>
    </w:p>
    <w:p w14:paraId="76DF193D"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vii) jebkura KTDR valdības vai Korejas Strādnieku partijas struktūra vai persona vai struktūra, kas darbojas to vārdā vai vadībā, vai jebkura tiem piederoša vai to kontrolēta struktūra, kas saskaņā ar valstu slēdzienu ir saistīta ar KTDR kodolieroču vai ballistisko raķešu programmām vai citām rezolūcijā Nr. 1718 (2006) un tai sekojošās rezolūcijās aizliegtām darbībām.</w:t>
      </w:r>
    </w:p>
    <w:p w14:paraId="67D843B3" w14:textId="77777777" w:rsidR="00A46986" w:rsidRPr="001766C7" w:rsidRDefault="00A46986" w:rsidP="00250151">
      <w:pPr>
        <w:pStyle w:val="Heading3"/>
        <w:tabs>
          <w:tab w:val="left" w:pos="1456"/>
          <w:tab w:val="left" w:pos="1457"/>
        </w:tabs>
        <w:ind w:left="567" w:firstLine="0"/>
        <w:jc w:val="both"/>
        <w:rPr>
          <w:rFonts w:ascii="Times New Roman" w:hAnsi="Times New Roman" w:cs="Times New Roman"/>
          <w:b w:val="0"/>
          <w:noProof/>
        </w:rPr>
      </w:pPr>
      <w:r w:rsidRPr="001766C7">
        <w:rPr>
          <w:rFonts w:ascii="Times New Roman" w:hAnsi="Times New Roman" w:cs="Times New Roman"/>
          <w:b w:val="0"/>
        </w:rPr>
        <w:t xml:space="preserve">b) </w:t>
      </w:r>
      <w:r w:rsidRPr="001766C7">
        <w:rPr>
          <w:rFonts w:ascii="Times New Roman" w:hAnsi="Times New Roman" w:cs="Times New Roman"/>
          <w:color w:val="348092"/>
        </w:rPr>
        <w:t>Par Irānu – rezolūcija Nr. 2231 (2015)</w:t>
      </w:r>
      <w:r w:rsidRPr="001766C7">
        <w:rPr>
          <w:rFonts w:ascii="Times New Roman" w:hAnsi="Times New Roman" w:cs="Times New Roman"/>
          <w:b w:val="0"/>
        </w:rPr>
        <w:t>:</w:t>
      </w:r>
    </w:p>
    <w:p w14:paraId="6EAA24AF"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jebkura persona vai struktūra, kas ir iesaistījusies pasākumos, kuri rada Irānas kodolieroču proliferācijas risku un ir pretrunā Irānas saistībām Kopīgajā vispārējā rīcības plānā (</w:t>
      </w:r>
      <w:r w:rsidRPr="001766C7">
        <w:rPr>
          <w:rFonts w:ascii="Times New Roman" w:hAnsi="Times New Roman" w:cs="Times New Roman"/>
          <w:i/>
          <w:iCs/>
          <w:sz w:val="24"/>
        </w:rPr>
        <w:t>JCPOA</w:t>
      </w:r>
      <w:r w:rsidRPr="001766C7">
        <w:rPr>
          <w:rFonts w:ascii="Times New Roman" w:hAnsi="Times New Roman" w:cs="Times New Roman"/>
          <w:sz w:val="24"/>
        </w:rPr>
        <w:t>), vai kodolieroču piegādes sistēmu izstrādē, tostarp, iesaistoties rezolūcijas Nr. 2231 (2015) B pielikumā aizliegto priekšmetu, preču, iekārtu, materiālu un tehnoloģiju iepirkumos, vai kas ir tieši saistīta ar šādiem pasākumiem vai sniegusi tiem atbalstu;</w:t>
      </w:r>
    </w:p>
    <w:p w14:paraId="104E34AE"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lastRenderedPageBreak/>
        <w:t xml:space="preserve">ii) jebkura persona vai struktūra, kas palīdz sarakstā norādītām personām vai struktūrām apiet </w:t>
      </w:r>
      <w:r w:rsidRPr="001766C7">
        <w:rPr>
          <w:rFonts w:ascii="Times New Roman" w:hAnsi="Times New Roman" w:cs="Times New Roman"/>
          <w:i/>
          <w:iCs/>
          <w:sz w:val="24"/>
        </w:rPr>
        <w:t>JCPOA</w:t>
      </w:r>
      <w:r w:rsidRPr="001766C7">
        <w:rPr>
          <w:rFonts w:ascii="Times New Roman" w:hAnsi="Times New Roman" w:cs="Times New Roman"/>
          <w:sz w:val="24"/>
        </w:rPr>
        <w:t xml:space="preserve"> vai rezolūcijā Nr. 2231 (2015) noteiktās saistības vai pārkāpt tās, un</w:t>
      </w:r>
    </w:p>
    <w:p w14:paraId="2347A84B" w14:textId="77777777" w:rsidR="00A46986" w:rsidRPr="001766C7" w:rsidRDefault="00A46986" w:rsidP="00250151">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jebkura persona vai struktūra, kas rīkojas jebkuras 13. punkta b) apakšpunkta i) daļā, 13. punkta b) apakšpunkta ii) daļā un/vai 13. punkta b) apakšpunkta iii) daļā norādītas personas vai struktūras vārdā vai vadībā vai tādu struktūru vārdā vai vadībā, kuras pieder minētajām personām vai struktūrām vai kuras kontrolē šīs personas vai struktūras.</w:t>
      </w:r>
    </w:p>
    <w:p w14:paraId="0F0FF7C0" w14:textId="77777777" w:rsidR="00A46986" w:rsidRPr="001766C7" w:rsidRDefault="00A46986" w:rsidP="00E32E1A">
      <w:pPr>
        <w:jc w:val="both"/>
        <w:rPr>
          <w:rFonts w:ascii="Times New Roman" w:hAnsi="Times New Roman" w:cs="Times New Roman"/>
          <w:noProof/>
          <w:sz w:val="24"/>
        </w:rPr>
      </w:pPr>
    </w:p>
    <w:p w14:paraId="72A0448F" w14:textId="77777777" w:rsidR="00A46986" w:rsidRPr="001766C7" w:rsidRDefault="00A46986" w:rsidP="00E32E1A">
      <w:pPr>
        <w:pStyle w:val="BodyText"/>
        <w:jc w:val="both"/>
        <w:rPr>
          <w:rFonts w:ascii="Times New Roman" w:hAnsi="Times New Roman" w:cs="Times New Roman"/>
          <w:noProof/>
          <w:sz w:val="24"/>
        </w:rPr>
      </w:pPr>
    </w:p>
    <w:p w14:paraId="09730A8E" w14:textId="77777777" w:rsidR="00A46986" w:rsidRPr="001766C7" w:rsidRDefault="00A46986" w:rsidP="00E32E1A">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8. REKOMENDĀCIJAS SKAIDROJOŠĀ PIEZĪME (BEZPEĻŅAS ORGANIZĀCIJAS)</w:t>
      </w:r>
    </w:p>
    <w:p w14:paraId="1D688C94" w14:textId="77777777" w:rsidR="00A46986" w:rsidRPr="001766C7" w:rsidRDefault="00A46986" w:rsidP="00E32E1A">
      <w:pPr>
        <w:pStyle w:val="Heading2"/>
        <w:spacing w:before="0"/>
        <w:ind w:left="0"/>
        <w:jc w:val="both"/>
        <w:rPr>
          <w:rFonts w:ascii="Times New Roman" w:hAnsi="Times New Roman" w:cs="Times New Roman"/>
          <w:noProof/>
          <w:color w:val="348092"/>
          <w:sz w:val="24"/>
        </w:rPr>
      </w:pPr>
    </w:p>
    <w:p w14:paraId="4EE5DCEF" w14:textId="77777777" w:rsidR="00A46986" w:rsidRPr="001766C7" w:rsidRDefault="00A46986" w:rsidP="00E32E1A">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A. IEVADS</w:t>
      </w:r>
    </w:p>
    <w:p w14:paraId="6359AE7D" w14:textId="77777777" w:rsidR="00A46986" w:rsidRPr="001766C7" w:rsidRDefault="00A46986" w:rsidP="00E32E1A">
      <w:pPr>
        <w:pStyle w:val="Heading3"/>
        <w:tabs>
          <w:tab w:val="left" w:pos="774"/>
          <w:tab w:val="left" w:pos="775"/>
        </w:tabs>
        <w:ind w:left="0" w:firstLine="0"/>
        <w:jc w:val="both"/>
        <w:rPr>
          <w:rFonts w:ascii="Times New Roman" w:hAnsi="Times New Roman" w:cs="Times New Roman"/>
          <w:noProof/>
          <w:color w:val="348092"/>
        </w:rPr>
      </w:pPr>
    </w:p>
    <w:p w14:paraId="0287E04F"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Ņemot vērā to juridisko formu daudzveidību, kādas bezpeļņas organizācijas var pieņemt dažādās valstīs, </w:t>
      </w:r>
      <w:r w:rsidRPr="001766C7">
        <w:rPr>
          <w:rFonts w:ascii="Times New Roman" w:hAnsi="Times New Roman" w:cs="Times New Roman"/>
          <w:i/>
          <w:iCs/>
          <w:sz w:val="24"/>
        </w:rPr>
        <w:t>FATF</w:t>
      </w:r>
      <w:r w:rsidRPr="001766C7">
        <w:rPr>
          <w:rFonts w:ascii="Times New Roman" w:hAnsi="Times New Roman" w:cs="Times New Roman"/>
          <w:sz w:val="24"/>
        </w:rPr>
        <w:t xml:space="preserve"> ir pieņēmusi bezpeļņas organizāciju funkcionālo definīciju. Šīs definīcijas pamatā ir tās organizācijas darbības un īpašības, kas to pakļauj teroristu finansēšanas ļaunprātīgas izmantošanas riskam, nevis vienkāršs fakts, ka tā darbojas kā bezpeļņas organizācija. Saistībā ar šo rekomendāciju bezpeļņas organizācija ir juridiska persona vai veidojums, vai organizācija, kas galvenokārt nodarbojas ar naudas līdzekļu vākšanu vai izmantošanu, piemēram, labdarības, reliģijas, kultūras, izglītības, sociāliem vai brālības mērķiem, vai nolūkā veikt cita veida “labos darbus”. Neierobežojot 1. rekomendāciju, šī rekomendācija ir attiecināma vienīgi uz tām bezpeļņas organizācijām, kuras atbilst </w:t>
      </w:r>
      <w:r w:rsidRPr="001766C7">
        <w:rPr>
          <w:rFonts w:ascii="Times New Roman" w:hAnsi="Times New Roman" w:cs="Times New Roman"/>
          <w:i/>
          <w:iCs/>
          <w:sz w:val="24"/>
        </w:rPr>
        <w:t>FATF</w:t>
      </w:r>
      <w:r w:rsidRPr="001766C7">
        <w:rPr>
          <w:rFonts w:ascii="Times New Roman" w:hAnsi="Times New Roman" w:cs="Times New Roman"/>
          <w:sz w:val="24"/>
        </w:rPr>
        <w:t xml:space="preserve"> noteiktajai bezpeļņas organizācijas definīcijai. Tā nav attiecināma uz visām bezpeļņas organizācijām.</w:t>
      </w:r>
    </w:p>
    <w:p w14:paraId="31B4E395"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p>
    <w:p w14:paraId="038B9D68" w14:textId="77777777" w:rsidR="00A46986" w:rsidRPr="001766C7" w:rsidRDefault="00A46986" w:rsidP="00250151">
      <w:pPr>
        <w:pStyle w:val="ListParagraph"/>
        <w:widowControl/>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Bezpeļņas organizācijām ir būtiska nozīme gan pasaules ekonomikā, gan daudzu valstu ekonomikā un sociālajās sistēmās. To centieni papildina valsts un uzņēmējdarbības nozares īstenotos pasākumus būtisku pakalpojumu nodrošināšanā un palīdzības sniegšanā tādām personām visā pasaulē, kurām ir nepieciešams mierinājums un cerība. </w:t>
      </w:r>
      <w:r w:rsidRPr="001766C7">
        <w:rPr>
          <w:rFonts w:ascii="Times New Roman" w:hAnsi="Times New Roman" w:cs="Times New Roman"/>
          <w:i/>
          <w:iCs/>
          <w:sz w:val="24"/>
        </w:rPr>
        <w:t>FATF</w:t>
      </w:r>
      <w:r w:rsidRPr="001766C7">
        <w:rPr>
          <w:rFonts w:ascii="Times New Roman" w:hAnsi="Times New Roman" w:cs="Times New Roman"/>
          <w:sz w:val="24"/>
        </w:rPr>
        <w:t xml:space="preserve"> atzīst bezpeļņas organizāciju būtisko nozīmi šo svarīgo labdarības pakalpojumu sniegšanā, kā arī grūtības sniegt palīdzību tiem, kam tā nepieciešama, bieži vien paaugstināta riska teritorijās un konfliktu zonās, un atzinīgi vērtē bezpeļņas organizāciju centienus nodrošināt šādas vajadzības. </w:t>
      </w:r>
      <w:r w:rsidRPr="001766C7">
        <w:rPr>
          <w:rFonts w:ascii="Times New Roman" w:hAnsi="Times New Roman" w:cs="Times New Roman"/>
          <w:i/>
          <w:iCs/>
          <w:sz w:val="24"/>
        </w:rPr>
        <w:t>FATF</w:t>
      </w:r>
      <w:r w:rsidRPr="001766C7">
        <w:rPr>
          <w:rFonts w:ascii="Times New Roman" w:hAnsi="Times New Roman" w:cs="Times New Roman"/>
          <w:sz w:val="24"/>
        </w:rPr>
        <w:t xml:space="preserve"> arī atzīst bezpeļņas organizāciju līdzšinējo nodomu un centienus veicināt to darbības pārredzamību un nepieļaut ar teroristu finansēšanu saistītu ļaunprātīgu izmantošanu, tostarp izstrādājot programmas, kuru mērķis ir novērst radikalizāciju un vardarbīgu ekstrēmismu. Tomēr notiekošajā starptautiskajā kampaņā pret terorisma finansēšanu ir konstatēti gadījumi, kad teroristi un teroristu organizācijas izmanto atsevišķas bezpeļņas organizācijas, lai vairotu naudas līdzekļus un pārvietotu tos, nodrošinātu loģistikas atbalstu, sekmētu teroristu vervēšanu vai citādi atbalstītu teroristu organizācijas un to darbību. Tāpat arī konstatēti gadījumi, kad teroristi izveido neīstas labdarības organizācijas vai iesaistās krāpnieciskā līdzekļu vākšanā šādām vajadzībām. Šāda ļaunprātīga izmantošana ne vien sekmē teroristu darbību, bet arī mazina līdzekļu devēju uzticēšanos un apdraud ikvienas bezpeļņas organizācijas integritāti. Tāpēc bezpeļņas organizāciju aizsardzība pret ļaunprātīgu izmantošanu teroristu finansēšanas nolūkā ir būtisks globālās pretterorisma cīņas elements un svarīgs pasākums bezpeļņas organizāciju un līdzekļu devēju kopienas integritātes saglabāšanai. Pasākumi bezpeļņas organizāciju aizsardzībai pret iespējamu ļaunprātīgu izmantošanu teroristu finansēšanas nolūkā būtu jāveic mērķtiecīgi un atbilstoši pastāvošajam riskam. Svarīgi, lai šādi pasākumi tiktu īstenoti tā, ka tiktu ievērotas valstu saistības, kuras tās </w:t>
      </w:r>
      <w:r w:rsidRPr="001766C7">
        <w:rPr>
          <w:rFonts w:ascii="Times New Roman" w:hAnsi="Times New Roman" w:cs="Times New Roman"/>
          <w:sz w:val="24"/>
        </w:rPr>
        <w:lastRenderedPageBreak/>
        <w:t>uzņēmušās Apvienoto Nāciju Organizācijas Hartā un starptautiskajos normatīvajos aktos cilvēktiesību jomā.</w:t>
      </w:r>
    </w:p>
    <w:p w14:paraId="1E2253D5"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p>
    <w:p w14:paraId="25F6DCEF"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Dažādu iemeslu dēļ dažas bezpeļņas organizācijas var būt neaizsargātas pret ļaunprātīgu izmantošanu teroristu finansēšanai. Bezpeļņas organizācijas ir iemantojušas sabiedrības uzticību, tām ir piekļuve ievērojamiem naudas līdzekļu avotiem, un bieži vien tām ir intensīva skaidras naudas līdzekļu aprite. Turklāt dažas bezpeļņas organizācijas ir pārstāvētas visā pasaulē, tāpēc tās nodrošina iespēju veikt darbības un finanšu darījumus gan valsts, gan starptautiskā mērogā bieži vien tajās teritorijās vai netālu no tām teritorijām, kurās visbiežāk notiek teroristu darbība. Dažkārt teroristiskās organizācijas izmanto šīs un citas iezīmes, lai iefiltrētos atsevišķās bezpeļņas organizācijās un ļaunprātīgi izmantotu bezpeļņas organizāciju naudas līdzekļus un darbību teroristu darbību maskēšanai vai atbalstīšanai.</w:t>
      </w:r>
    </w:p>
    <w:p w14:paraId="0A868C67" w14:textId="77777777" w:rsidR="00A46986" w:rsidRPr="001766C7" w:rsidRDefault="00A46986" w:rsidP="00E32E1A">
      <w:pPr>
        <w:pStyle w:val="BodyText"/>
        <w:jc w:val="both"/>
        <w:rPr>
          <w:rFonts w:ascii="Times New Roman" w:hAnsi="Times New Roman" w:cs="Times New Roman"/>
          <w:noProof/>
          <w:sz w:val="24"/>
        </w:rPr>
      </w:pPr>
    </w:p>
    <w:p w14:paraId="66C4FB25" w14:textId="77777777" w:rsidR="00A46986" w:rsidRPr="001766C7" w:rsidRDefault="00A46986" w:rsidP="00E32E1A">
      <w:pPr>
        <w:pStyle w:val="Heading3"/>
        <w:tabs>
          <w:tab w:val="left" w:pos="774"/>
          <w:tab w:val="left" w:pos="775"/>
        </w:tabs>
        <w:ind w:left="0" w:firstLine="0"/>
        <w:jc w:val="both"/>
        <w:rPr>
          <w:rFonts w:ascii="Times New Roman" w:hAnsi="Times New Roman" w:cs="Times New Roman"/>
          <w:noProof/>
          <w:color w:val="348092"/>
        </w:rPr>
      </w:pPr>
      <w:r w:rsidRPr="001766C7">
        <w:rPr>
          <w:rFonts w:ascii="Times New Roman" w:hAnsi="Times New Roman" w:cs="Times New Roman"/>
          <w:color w:val="348092"/>
        </w:rPr>
        <w:t>B. MĒRĶI UN VISPĀRĒJIE PRINCIPI</w:t>
      </w:r>
    </w:p>
    <w:p w14:paraId="2DE3AF55" w14:textId="77777777" w:rsidR="00A46986" w:rsidRPr="001766C7" w:rsidRDefault="00A46986" w:rsidP="00E32E1A">
      <w:pPr>
        <w:pStyle w:val="Heading3"/>
        <w:tabs>
          <w:tab w:val="left" w:pos="774"/>
          <w:tab w:val="left" w:pos="775"/>
        </w:tabs>
        <w:ind w:left="0" w:firstLine="0"/>
        <w:jc w:val="both"/>
        <w:rPr>
          <w:rFonts w:ascii="Times New Roman" w:hAnsi="Times New Roman" w:cs="Times New Roman"/>
          <w:noProof/>
          <w:color w:val="348092"/>
        </w:rPr>
      </w:pPr>
    </w:p>
    <w:p w14:paraId="12CA1125"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8. rekomendācijas mērķis ir nodrošināt, ka teroristiskās organizācijas neizmanto bezpeļņas organizācijas tam, lai: i) izliktos par likumīgām struktūrām; ii) izmantotu likumīgas struktūras kā kanālu teroristu finansēšanai, tostarp ar nolūku izvairīties no aktīvu iesaldēšanas pasākumiem, vai iii) slēptu vai maskētu tādu līdzekļu slepenu novirzīšanu, kuri ir paredzēti likumīgiem mērķiem, bet tiek novirzīti teroristu mērķiem. Šajā skaidrojošajā piezīmē pieeja, kas ir izvēlēta šā mērķa sasniegšanai, ir pamatota ar turpmāk minētajiem vispārējiem principiem.</w:t>
      </w:r>
    </w:p>
    <w:p w14:paraId="6D0073EF"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Būtiska nozīme ir riskos balstītai pieejai, kurā tiek piemēroti mērķorientēti pasākumi attiecībā uz identificētajiem draudiem, kas ir saistīti ar bezpeļņas organizāciju ļaunprātīgu izmantošanu teroristu finansēšanai, ņemot vērā daudzveidību, kas pastāv atsevišķos sektoros attiecīgajā valstī, katra sektora daļas atšķirīgo neaizsargātību pret ļaunprātīgu izmantošanu teroristu finansēšanai, nepieciešamību nodrošināt likumīgu labdarības pasākumu turpmāku uzplaukumu un ierobežotos resursus un iestādes, kas ir pieejamas teroristu finansēšanas apkarošanai katrā valstī.</w:t>
      </w:r>
    </w:p>
    <w:p w14:paraId="456C7A34"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Būtiska nozīme valstu atbildes pasākumu izstrādē attiecībā uz bezpeļņas organizāciju ļaunprātīgu izmantošanu teroristu finansēšanai ir elastībai, lai nodrošinātu iespēju pilnveidot šos pasākumus, saskaroties ar teroristu finansēšanas draudu mainīgumu.</w:t>
      </w:r>
    </w:p>
    <w:p w14:paraId="6D9909C2"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Iepriekšējie un pašreizējie gadījumi, kad bezpeļņas organizācijas ir ļaunprātīgi izmantotas teroristu finansēšanai, nosaka nepieciešamību pēc efektīviem un samērīgiem pasākumiem, kuriem ir jābūt proporcionāliem tiem riskiem, kas ir atklāti, piemērojot riskos balstītu pieeju.</w:t>
      </w:r>
    </w:p>
    <w:p w14:paraId="231854C2"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Valstu pieņemtie mērķorientētie pasākumi, kas ir paredzēti tam, lai aizsargātu bezpeļņas organizācijas pret ļaunprātīgu izmantošanu teroristu finansēšanai, nedrīkst pārtraukt likumīgus labdarības pasākumus vai atturēt no šādu pasākumu īstenošanas. Tieši pretēji, šiem pasākumiem ir jāuzlabo pārskatatbildība un pārliecība bezpeļņas organizāciju vidū, līdzekļu devēju kopienā un sabiedrībā kopumā par to, ka labdarības līdzekļus un pakalpojumus saņem iecerētie likumīgie saņēmēji. Sistēmas, kuras uzlabo pārskatatbildības līmeni, integritāti un sabiedrības uzticēšanos bezpeļņas organizāciju pārvaldībai un darbībai, ir būtisks priekšnoteikums, lai nodrošinātu, ka tās nevar ļaunprātīgi izmantot teroristu finansēšanai.</w:t>
      </w:r>
    </w:p>
    <w:p w14:paraId="777864EC"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e) Valstīm ir jāidentificē tās bezpeļņas organizācijas, kuras izmanto teroristi vai kuras apzināti atbalsta teroristus vai teroristiskās organizācijas, atbilstīgi attiecīgajā gadījumā pastāvošajiem apstākļiem un jāveic efektīvi un samērīgi pasākumi attiecībā uz šādām bezpeļņas organizācijām. Valstīm ir jācenšas novērst teroristu finansēšanu un cita veida atbalsta sniegšanu teroristiem un uzsākt kriminālvajāšanu atbilstīgi attiecīgajam gadījumam. Ja ir aizdomas vai liecības par to, ka bezpeļņas organizācija finansē vai </w:t>
      </w:r>
      <w:r w:rsidRPr="001766C7">
        <w:rPr>
          <w:rFonts w:ascii="Times New Roman" w:hAnsi="Times New Roman" w:cs="Times New Roman"/>
          <w:sz w:val="24"/>
        </w:rPr>
        <w:lastRenderedPageBreak/>
        <w:t>citādi atbalsta teroristus, valstīm vispirms ir jāizmeklē attiecīgais gadījums un jāaptur šāda teroristu finansēšana vai atbalstīšana. Ciktāl tas ir iespējams, šādu mērķu īstenošanai paredzētie pasākumi nedrīkst nelabvēlīgi ietekmēt nevainīgus un likumīgus labdarības saņēmējus. Tomēr tas neatbrīvo no nepieciešamības nekavējoties un efektīvi rīkoties, lai bez kavēšanās apturētu teroristu finansēšanu vai cita veida atbalstu teroristiem, ko sniedz bezpeļņas organizācijas.</w:t>
      </w:r>
    </w:p>
    <w:p w14:paraId="60C4B8C1"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f) Sadarbības attiecību pilnveidošana starp valsts un privāto sektoru un ar bezpeļņas organizācijām ir ļoti svarīga, lai izprastu bezpeļņas organizāciju riskus un riska mazināšanas stratēģijas un uzlabotu informētību, efektivitāti un spēju apkarot ļaunprātīgu izmantošanu teroristu finansēšanai bezpeļņas organizācijās. Lai risinātu ar teroristu finansēšanu saistītos jautājumus, valstīm ir jāsekmē akadēmiskā pētniecība par bezpeļņas organizācijām un arī jāveicina informācijas apmaiņa par šādām organizācijām.</w:t>
      </w:r>
    </w:p>
    <w:p w14:paraId="75F0AA3D" w14:textId="77777777" w:rsidR="00A46986" w:rsidRPr="001766C7" w:rsidRDefault="00A46986" w:rsidP="00A46986">
      <w:pPr>
        <w:pStyle w:val="ListParagraph"/>
        <w:tabs>
          <w:tab w:val="left" w:pos="1457"/>
        </w:tabs>
        <w:spacing w:before="0"/>
        <w:ind w:left="0" w:firstLine="0"/>
        <w:jc w:val="left"/>
        <w:rPr>
          <w:rFonts w:ascii="Times New Roman" w:hAnsi="Times New Roman" w:cs="Times New Roman"/>
          <w:noProof/>
          <w:sz w:val="24"/>
        </w:rPr>
      </w:pPr>
    </w:p>
    <w:p w14:paraId="2CBFD61B"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C. PASĀKUMI</w:t>
      </w:r>
    </w:p>
    <w:p w14:paraId="56858BAB" w14:textId="77777777" w:rsidR="00A46986" w:rsidRPr="001766C7" w:rsidRDefault="00A46986" w:rsidP="00E32E1A">
      <w:pPr>
        <w:pStyle w:val="Heading3"/>
        <w:tabs>
          <w:tab w:val="left" w:pos="774"/>
          <w:tab w:val="left" w:pos="775"/>
        </w:tabs>
        <w:ind w:left="0" w:firstLine="0"/>
        <w:jc w:val="both"/>
        <w:rPr>
          <w:rFonts w:ascii="Times New Roman" w:hAnsi="Times New Roman" w:cs="Times New Roman"/>
          <w:noProof/>
          <w:color w:val="348092"/>
        </w:rPr>
      </w:pPr>
    </w:p>
    <w:p w14:paraId="5C4C125C"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Neskarot 1. rekomendācijā noteiktās prasības, valstīm ir jānosaka, kura organizāciju apakšgrupa ietilpst </w:t>
      </w:r>
      <w:r w:rsidRPr="001766C7">
        <w:rPr>
          <w:rFonts w:ascii="Times New Roman" w:hAnsi="Times New Roman" w:cs="Times New Roman"/>
          <w:i/>
          <w:iCs/>
          <w:sz w:val="24"/>
        </w:rPr>
        <w:t>FATF</w:t>
      </w:r>
      <w:r w:rsidRPr="001766C7">
        <w:rPr>
          <w:rFonts w:ascii="Times New Roman" w:hAnsi="Times New Roman" w:cs="Times New Roman"/>
          <w:sz w:val="24"/>
        </w:rPr>
        <w:t xml:space="preserve"> bezpeļņas organizāciju definīcijā, jo ne visām bezpeļņas organizācijām piemīt augsts risks (un dažām no tām var piemist zems risks vai šāds risks var nepastāvēt vispār). Šā uzdevuma izpildē valstīm būtu jāizmanto visi attiecīgie informācijas avoti, lai noteiktu to bezpeļņas organizāciju iezīmes un veidus, kas to darbības vai īpašību dēļ varētu būt pakļauti teroristu finansēšanas ļaunprātīgas izmantošanas riskam.</w:t>
      </w:r>
      <w:r w:rsidRPr="001766C7">
        <w:rPr>
          <w:rStyle w:val="FootnoteReference"/>
          <w:rFonts w:ascii="Times New Roman" w:hAnsi="Times New Roman" w:cs="Times New Roman"/>
          <w:noProof/>
          <w:sz w:val="24"/>
        </w:rPr>
        <w:footnoteReference w:id="25"/>
      </w:r>
      <w:r w:rsidRPr="001766C7">
        <w:rPr>
          <w:rFonts w:ascii="Times New Roman" w:hAnsi="Times New Roman" w:cs="Times New Roman"/>
          <w:sz w:val="24"/>
        </w:rPr>
        <w:t xml:space="preserve"> Būtiski arī noteikt to draudu veidu, ko teroristiskie veidojumi rada apdraudētajām bezpeļņas organizācijām, un to, kā teroristi ļaunprātīgi izmanto šādas bezpeļņas organizācijas. Valstīm ir jāpārskata pasākumu atbilstība, tostarp normatīvie akti un noteikumi, kas attiecas uz to bezpeļņas organizāciju sektora apakšgrupu, kuru var ļaunprātīgi izmantot terorisma finansēšanas atbalstam, lai varētu veikt samērīgas un efektīvas darbības konstatēto risku novēršanai. Šādi uzdevumi var būt organizēti dažādos veidos, un tie var būt noformēti rakstiskā veidā. Valstīm ir arī regulāri jānovērtē šis sektors, izskatot jauno informāciju par sektora potenciālo ievainojamību pret teroristu darbībām, lai nodrošinātu pasākumu efektīvu īstenošanu.</w:t>
      </w:r>
    </w:p>
    <w:p w14:paraId="6D693B32"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p>
    <w:p w14:paraId="7910DCF4"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Pastāv dažādas pieejas, kā identificēt, novērst un apkarot bezpeļņas organizāciju ļaunprātīgu izmantošanu teroristu finansēšanai. Efektīvai pieejai ir jāietver šādi četri elementi: a) pastāvīga informēšana, b) mērķorientēta, riskos balstīta pārraudzība vai uzraudzība, c) efektīva izmeklēšana un informācijas vākšana un d) efektīvi starptautiskās sadarbības mehānismi. Turpmāk minēti īpaši pasākumi, kuri valstīm ir jāīsteno attiecībā uz katru no šiem elementiem, lai tādā veidā aizsargātu bezpeļņas organizācijas pret ļaunprātīgu izmantošanu teroristu finansēšanai.</w:t>
      </w:r>
    </w:p>
    <w:p w14:paraId="16F97D25"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Nepārtraukta informēšana par jautājumiem, kas saistīti ar teroristu finansēšanu.</w:t>
      </w:r>
    </w:p>
    <w:p w14:paraId="7C42BBB2"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Valstīm ir jāizstrādā precīzas stratēģijas, lai sekmētu pārskatatbildību, integritāti un sabiedrības uzticēšanos visu bezpeļņas organizāciju administrēšanai un pārvaldībai.</w:t>
      </w:r>
    </w:p>
    <w:p w14:paraId="272791E7"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Valstīm ir jārosina vai jāīsteno informatīvas un izglītojošas programmas ar mērķi uzlabot bezpeļņas organizāciju un līdzekļu devēju kopienas izpratni par bezpeļņas organizāciju potenciālo ievainojamību pret ļaunprātīgu izmantošanu teroristu finansēšanai un teroristu finansēšanas riskiem un par pasākumiem, kurus bezpeļņas organizācijas var īstenot, lai aizsargātu sevi pret šādu ļaunprātīgu izmantošanu.</w:t>
      </w:r>
    </w:p>
    <w:p w14:paraId="341516AC" w14:textId="77777777" w:rsidR="00A46986" w:rsidRPr="001766C7" w:rsidRDefault="00A46986" w:rsidP="00250151">
      <w:pPr>
        <w:pStyle w:val="ListParagraph"/>
        <w:keepNext/>
        <w:keepLines/>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lastRenderedPageBreak/>
        <w:t>iii) Valstīm ir jāsadarbojas ar bezpeļņas organizācijām nolūkā izstrādāt un pilnveidot labāko praksi teroristu finansēšanas risku un ievainojamības novēršanai un tādējādi aizsargāt nozari pret ļaunprātīgu izmantošanu teroristu finansēšanai.</w:t>
      </w:r>
    </w:p>
    <w:p w14:paraId="28139077" w14:textId="77777777" w:rsidR="00A46986" w:rsidRPr="001766C7" w:rsidRDefault="00A46986" w:rsidP="00E32E1A">
      <w:pPr>
        <w:pStyle w:val="BodyText"/>
        <w:ind w:left="851"/>
        <w:jc w:val="both"/>
        <w:rPr>
          <w:rFonts w:ascii="Times New Roman" w:hAnsi="Times New Roman" w:cs="Times New Roman"/>
          <w:noProof/>
          <w:sz w:val="24"/>
        </w:rPr>
      </w:pPr>
      <w:r w:rsidRPr="001766C7">
        <w:rPr>
          <w:rFonts w:ascii="Times New Roman" w:hAnsi="Times New Roman" w:cs="Times New Roman"/>
          <w:sz w:val="24"/>
        </w:rPr>
        <w:t>iv) Valstīm ir jāmudina bezpeļņas organizācijas to darījumos, kur iespējams, izmantot regulētus finanšu kanālus, neaizmirstot par finanšu nozaru atšķirīgo kapacitāti dažādās valstīs un dažādās jomās, kurās ir steidzami vajadzīgi labdarības un humānie pasākumi.</w:t>
      </w:r>
    </w:p>
    <w:p w14:paraId="1199DFC1" w14:textId="77777777" w:rsidR="00A46986" w:rsidRPr="001766C7" w:rsidRDefault="00A46986" w:rsidP="00E32E1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Mērķorientēta, riskos balstīta bezpeļņas organizāciju pārraudzība vai uzraudzība</w:t>
      </w:r>
    </w:p>
    <w:p w14:paraId="57299D45" w14:textId="77777777" w:rsidR="00A46986" w:rsidRPr="001766C7" w:rsidRDefault="00A46986" w:rsidP="00E32E1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Valstīm ir jāīsteno pasākumi, lai sekmētu efektīvu pārraudzību vai uzraudzību. Kā norādīts </w:t>
      </w:r>
      <w:r w:rsidRPr="001766C7">
        <w:rPr>
          <w:rFonts w:ascii="Times New Roman" w:hAnsi="Times New Roman" w:cs="Times New Roman"/>
          <w:i/>
          <w:iCs/>
          <w:sz w:val="24"/>
        </w:rPr>
        <w:t>FATF</w:t>
      </w:r>
      <w:r w:rsidRPr="001766C7">
        <w:rPr>
          <w:rFonts w:ascii="Times New Roman" w:hAnsi="Times New Roman" w:cs="Times New Roman"/>
          <w:sz w:val="24"/>
        </w:rPr>
        <w:t xml:space="preserve"> standartu 1. rekomendācijā, vienas vispārējas pieejas izmantošana būtu pretrunā ar risku pamatotas pieejas pareizai īstenošanai. Praksē valstīm jāspēj pierādīt, ka attiecībā uz bezpeļņas organizācijām, kuras apdraud risks, ka tās tiks ļaunprātīgi izmantotas teroristu finansēšanai, tiek piemēroti riskos balstīti pasākumi. Turklāt pastāv iespēja, ka spēkā esošie regulatīvie vai citi pasākumi pašlaik pietiekami risina pastāvošo teroristu finansēšanas risku, kas apdraud jurisdikcijā esošās bezpeļņas organizācijas, lai arī ir periodiski jāpārskata teroristu finansēšanas riski šajā nozarē. Atbilstošajām pilnvarotajām iestādēm ir jāuzrauga bezpeļņas organizāciju atbilstība šīs rekomendācijas prasībām, tostarp riskos balstītie pasākumi, kurus tām piemēro.</w:t>
      </w:r>
      <w:r w:rsidRPr="001766C7">
        <w:rPr>
          <w:rStyle w:val="FootnoteReference"/>
          <w:rFonts w:ascii="Times New Roman" w:hAnsi="Times New Roman" w:cs="Times New Roman"/>
          <w:noProof/>
          <w:sz w:val="24"/>
        </w:rPr>
        <w:footnoteReference w:id="26"/>
      </w:r>
      <w:r w:rsidRPr="001766C7">
        <w:rPr>
          <w:rFonts w:ascii="Times New Roman" w:hAnsi="Times New Roman" w:cs="Times New Roman"/>
          <w:sz w:val="24"/>
        </w:rPr>
        <w:t xml:space="preserve"> Atbilstošajām pilnvarotajām iestādēm jāspēj piemērot efektīvi, samērīgi un preventīvi sodi par pārkāpumiem, kurus ir izdarījušas bezpeļņas organizācijas vai personas, kas ir darbojušās šo bezpeļņas organizāciju vārdā.</w:t>
      </w:r>
      <w:r w:rsidRPr="001766C7">
        <w:rPr>
          <w:rStyle w:val="FootnoteReference"/>
          <w:rFonts w:ascii="Times New Roman" w:hAnsi="Times New Roman" w:cs="Times New Roman"/>
          <w:noProof/>
          <w:sz w:val="24"/>
        </w:rPr>
        <w:footnoteReference w:id="27"/>
      </w:r>
      <w:r w:rsidRPr="001766C7">
        <w:rPr>
          <w:rFonts w:ascii="Times New Roman" w:hAnsi="Times New Roman" w:cs="Times New Roman"/>
          <w:sz w:val="24"/>
        </w:rPr>
        <w:t xml:space="preserve"> Turpmāk sniegti daži piemēri pasākumiem, kurus varētu pilnīgi vai daļēji piemērot attiecībā uz bezpeļņas organizācijām atkarībā no identificētajiem riskiem.</w:t>
      </w:r>
    </w:p>
    <w:p w14:paraId="728335B5"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Bezpeļņas organizācijām var noteikt prasību saņemt licenci vai reģistrēties. Šai informācijai ir jābūt pieejamai kompetentajām iestādēm, un to ieteicams darīt pieejamu arī sabiedrībai.</w:t>
      </w:r>
      <w:r w:rsidRPr="001766C7">
        <w:rPr>
          <w:rStyle w:val="FootnoteReference"/>
          <w:rFonts w:ascii="Times New Roman" w:hAnsi="Times New Roman" w:cs="Times New Roman"/>
          <w:noProof/>
          <w:sz w:val="24"/>
        </w:rPr>
        <w:footnoteReference w:id="28"/>
      </w:r>
    </w:p>
    <w:p w14:paraId="2EB05232"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Bezpeļņas organizācijām var noteikt pienākumu glabāt informāciju par: 1) pašu norādīto darbību mērķi un uzdevumiem un 2) tās personas vai personu identitāti, kam pieder vai kas kontrolē vai vada šo organizāciju darbības, tostarp par augstākajām amatpersonām, valdes locekļiem un pilnvarotajiem. Šai informācijai ir jābūt publiski pieejamai tieši no bezpeļņas organizācijas vai ar atbilstošo pilnvaroto iestāžu starpniecību.</w:t>
      </w:r>
    </w:p>
    <w:p w14:paraId="3D4E224E"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Bezpeļņas organizācijām ir jāsagatavo gada finanšu pārskati, kuros sniegts precīzs ieņēmumu un izdevumu sadalījums.</w:t>
      </w:r>
    </w:p>
    <w:p w14:paraId="7986D184"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iv) Bezpeļņas organizācijām ir jāizstrādā atbilstošas kontroles sistēmas, lai nodrošinātu, ka visi līdzekļi tiek pilnīgi pārbaudīti un izmantoti atbilstoši bezpeļņas organizācijas norādīto darbību mērķim un uzdevumiem.</w:t>
      </w:r>
    </w:p>
    <w:p w14:paraId="4420A439"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v) Bezpeļņas organizācijām var pieprasīt veikt pamatotus pasākumus, lai apstiprinātu saņēmēju un asociēto bezpeļņas organizāciju identitāti, datus un labu reputāciju</w:t>
      </w:r>
      <w:r w:rsidRPr="001766C7">
        <w:rPr>
          <w:rFonts w:ascii="Times New Roman" w:hAnsi="Times New Roman" w:cs="Times New Roman"/>
          <w:noProof/>
          <w:sz w:val="24"/>
          <w:vertAlign w:val="superscript"/>
        </w:rPr>
        <w:footnoteReference w:id="29"/>
      </w:r>
      <w:r w:rsidRPr="001766C7">
        <w:rPr>
          <w:rFonts w:ascii="Times New Roman" w:hAnsi="Times New Roman" w:cs="Times New Roman"/>
          <w:sz w:val="24"/>
        </w:rPr>
        <w:t xml:space="preserve"> un </w:t>
      </w:r>
      <w:r w:rsidRPr="001766C7">
        <w:rPr>
          <w:rFonts w:ascii="Times New Roman" w:hAnsi="Times New Roman" w:cs="Times New Roman"/>
          <w:sz w:val="24"/>
        </w:rPr>
        <w:lastRenderedPageBreak/>
        <w:t>to, ka šie saņēmēji un organizācijas nav iesaistīti un/vai neizmanto ziedojumus teroristu vai teroristisko organizāciju atbalstam</w:t>
      </w:r>
      <w:r w:rsidRPr="001766C7">
        <w:rPr>
          <w:rStyle w:val="FootnoteReference"/>
          <w:rFonts w:ascii="Times New Roman" w:hAnsi="Times New Roman" w:cs="Times New Roman"/>
          <w:noProof/>
          <w:sz w:val="24"/>
        </w:rPr>
        <w:footnoteReference w:id="30"/>
      </w:r>
      <w:r w:rsidRPr="001766C7">
        <w:rPr>
          <w:rFonts w:ascii="Times New Roman" w:hAnsi="Times New Roman" w:cs="Times New Roman"/>
          <w:sz w:val="24"/>
        </w:rPr>
        <w:t>. Tomēr bezpeļņas organizācijām nav jāuzdod veikt klientu uzticamības pārbaudi. Bezpeļņas organizācijām var pieprasīt veikt samērīgus pasākumus, lai dokumentētu šo organizāciju lielo līdzekļu devēju identitāti un ievērotu līdzekļu devēju konfidencialitāti. Šīs prasības mērķis ir novērst to, ka ziedojumi tiek izmantoti teroristu un teroristisko organizāciju finansēšanai un atbalstam.</w:t>
      </w:r>
    </w:p>
    <w:p w14:paraId="3348EE82"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vi) Bezpeļņas organizācijām var noteikt pienākumu vismaz piecus gadus glabāt dokumentāciju par valsts līmenī un starptautiskajā līmenī veiktajiem darījumiem, kas ir pietiekami detalizēti, lai varētu pārbaudīt, vai līdzekļi ir saņemti un izlietoti atbilstoši organizācijas mērķim un uzdevumiem, un arī nodrošināt šīs informācijas pieejamību kompetentajām iestādēm pēc to lūguma. Tas attiecas arī uz iepriekš ii) un iii) daļā minēto informāciju. Attiecīgā gadījumā bezpeļņas organizāciju dokumentāciju par labdarības pasākumiem un finanšu darījumiem var darīt pieejamu arī sabiedrībai.</w:t>
      </w:r>
    </w:p>
    <w:p w14:paraId="0FF2B5DD"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Efektīva informācijas apkopošana un izmeklēšana.</w:t>
      </w:r>
    </w:p>
    <w:p w14:paraId="6D37A172"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Ciktāl iespējams, valstīm jānodrošina efektīva sadarbība, koordinācija un informācijas apmaiņa ar visu līmeņu atbilstošajām pilnvarotajām iestādēm vai organizācijām, kurām ir būtiska informācija par bezpeļņas organizācijām.</w:t>
      </w:r>
    </w:p>
    <w:p w14:paraId="0A397B2B"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Valstu rīcībā ir jābūt izmeklēšanas ekspertīzei un iespējai pārbaudīt tās bezpeļņas organizācijas, attiecībā uz kurām pastāv aizdomas, ka tās ir izmantotas teroristu darbībās vai teroristisko organizāciju vajadzībām vai ka tās aktīvi atbalsta šādu darbību vai organizācijas.</w:t>
      </w:r>
    </w:p>
    <w:p w14:paraId="5A36D1B3"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iii) Valstīm ir jānodrošina, ka izmeklēšanas laikā var gūt pilnīgu piekļuvi informācijai par kādas konkrētas bezpeļņas organizācijas administrāciju un pārvaldību (tostarp finansēšanas un plānošanas informācijai).</w:t>
      </w:r>
    </w:p>
    <w:p w14:paraId="041798E5" w14:textId="77777777" w:rsidR="00A46986" w:rsidRPr="001766C7" w:rsidRDefault="00A46986" w:rsidP="00E32E1A">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iv) Valstīm jāievieš atbilstoši mehānismi, lai nodrošinātu, ka ikreiz, kad pastāv aizdomas vai pamatots iemesls uzskatīt, ka konkrēta bezpeļņas organizācija: 1) ir iesaistīta teroristu finansēšanā un/vai ir platforma teroristu finansējuma piesaistīšanai; 2) tiek izmantota kā kanāls teroristu finansēšanai, tostarp kā iespēja izvairīties no aktīvu iesaldēšanas pasākumiem, vai 3) slēpj vai maskē tādu līdzekļu slepenu novirzīšanu, kuri ir paredzēti likumīgiem mērķiem, bet tiek novirzīti teroristu vai teroristu organizāciju vajadzībām, šāda informācija tiek nekavējoties izsūtīta visām attiecīgajām kompetentajām iestādēm preventīvu vai izmeklēšanas pasākumu īstenošanai.</w:t>
      </w:r>
    </w:p>
    <w:p w14:paraId="18514D01"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Efektīva spēja reaģēt uz starptautiskiem informācijas pieprasījumiem par kādu konkrētu bezpeļņas organizāciju. Atbilstoši rekomendācijām par starptautisku sadarbību valstīm ir jānorāda atbilstoši kontaktpunkti un procedūras reaģēšanai uz starptautiskiem informācijas pieprasījumiem par konkrētām bezpeļņas organizācijām, kuras tiek turētas aizdomās par teroristu finansēšanu vai cita veida atbalsta sniegšanu teroristiem.</w:t>
      </w:r>
    </w:p>
    <w:p w14:paraId="0203E19B" w14:textId="77777777" w:rsidR="00A46986" w:rsidRPr="001766C7" w:rsidRDefault="00A46986" w:rsidP="00A46986">
      <w:pPr>
        <w:pStyle w:val="ListParagraph"/>
        <w:tabs>
          <w:tab w:val="left" w:pos="1457"/>
        </w:tabs>
        <w:spacing w:before="0"/>
        <w:ind w:left="567" w:firstLine="0"/>
        <w:jc w:val="left"/>
        <w:rPr>
          <w:rFonts w:ascii="Times New Roman" w:hAnsi="Times New Roman" w:cs="Times New Roman"/>
          <w:noProof/>
          <w:sz w:val="24"/>
        </w:rPr>
      </w:pPr>
    </w:p>
    <w:p w14:paraId="69F29A4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D. RESURSI UZRAUDZĪBAI, PĀRRAUDZĪBAI UN IZMEKLĒŠANAI</w:t>
      </w:r>
    </w:p>
    <w:p w14:paraId="1B164F2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41E720BF"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r w:rsidRPr="001766C7">
        <w:rPr>
          <w:rFonts w:ascii="Times New Roman" w:hAnsi="Times New Roman" w:cs="Times New Roman"/>
          <w:sz w:val="24"/>
        </w:rPr>
        <w:t>7. Valstīm ir jānodrošina, ka to atbilstošo pilnvaroto iestāžu rīcībā, kuras atbild par bezpeļņas organizāciju nozares uzraudzību, pārraudzību un izmeklēšanu, ir pietiekami finanšu, cilvēku un tehniskie resursi.</w:t>
      </w:r>
    </w:p>
    <w:p w14:paraId="5AE02537" w14:textId="77777777" w:rsidR="00A46986" w:rsidRPr="001766C7" w:rsidRDefault="00A46986" w:rsidP="00A46986">
      <w:pPr>
        <w:pStyle w:val="BodyText"/>
        <w:jc w:val="both"/>
        <w:rPr>
          <w:rFonts w:ascii="Times New Roman" w:hAnsi="Times New Roman" w:cs="Times New Roman"/>
          <w:noProof/>
          <w:sz w:val="24"/>
        </w:rPr>
      </w:pPr>
    </w:p>
    <w:p w14:paraId="6400830C" w14:textId="77777777" w:rsidR="00A46986" w:rsidRPr="001766C7" w:rsidRDefault="00A46986" w:rsidP="00A46986">
      <w:pPr>
        <w:pStyle w:val="BodyText"/>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555"/>
        <w:gridCol w:w="6576"/>
      </w:tblGrid>
      <w:tr w:rsidR="008B39B9" w:rsidRPr="001766C7" w14:paraId="7142CDD0" w14:textId="77777777" w:rsidTr="00F11722">
        <w:trPr>
          <w:trHeight w:val="515"/>
        </w:trPr>
        <w:tc>
          <w:tcPr>
            <w:tcW w:w="5000" w:type="pct"/>
            <w:gridSpan w:val="2"/>
            <w:tcBorders>
              <w:top w:val="single" w:sz="8" w:space="0" w:color="348092"/>
              <w:bottom w:val="single" w:sz="2" w:space="0" w:color="348092"/>
            </w:tcBorders>
          </w:tcPr>
          <w:p w14:paraId="06C5E730" w14:textId="31DA4596" w:rsidR="008B39B9" w:rsidRPr="001766C7" w:rsidRDefault="008B39B9" w:rsidP="00F11722">
            <w:pPr>
              <w:pStyle w:val="TableParagraph"/>
              <w:ind w:left="0"/>
              <w:jc w:val="both"/>
              <w:rPr>
                <w:rFonts w:ascii="Times New Roman" w:hAnsi="Times New Roman" w:cs="Times New Roman"/>
                <w:b/>
                <w:noProof/>
                <w:color w:val="348092"/>
                <w:sz w:val="24"/>
              </w:rPr>
            </w:pPr>
            <w:r w:rsidRPr="001766C7">
              <w:rPr>
                <w:rFonts w:ascii="Times New Roman" w:hAnsi="Times New Roman" w:cs="Times New Roman"/>
                <w:b/>
                <w:color w:val="348092"/>
                <w:sz w:val="24"/>
              </w:rPr>
              <w:lastRenderedPageBreak/>
              <w:t>Šajā rekomendācijā lietoto terminu saraksts</w:t>
            </w:r>
          </w:p>
        </w:tc>
      </w:tr>
      <w:tr w:rsidR="008B39B9" w:rsidRPr="001766C7" w14:paraId="3875153C" w14:textId="77777777" w:rsidTr="00F11722">
        <w:trPr>
          <w:trHeight w:val="794"/>
        </w:trPr>
        <w:tc>
          <w:tcPr>
            <w:tcW w:w="1399" w:type="pct"/>
            <w:tcBorders>
              <w:top w:val="single" w:sz="2" w:space="0" w:color="348092"/>
              <w:bottom w:val="single" w:sz="2" w:space="0" w:color="348092"/>
            </w:tcBorders>
          </w:tcPr>
          <w:p w14:paraId="2ADE994D" w14:textId="77777777" w:rsidR="008B39B9" w:rsidRPr="001766C7" w:rsidRDefault="008B39B9"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Asociētā bezpeļņas organizācija</w:t>
            </w:r>
          </w:p>
        </w:tc>
        <w:tc>
          <w:tcPr>
            <w:tcW w:w="3601" w:type="pct"/>
            <w:tcBorders>
              <w:top w:val="single" w:sz="2" w:space="0" w:color="348092"/>
              <w:bottom w:val="single" w:sz="2" w:space="0" w:color="348092"/>
            </w:tcBorders>
          </w:tcPr>
          <w:p w14:paraId="38ABF8D0" w14:textId="77777777" w:rsidR="008B39B9" w:rsidRPr="001766C7" w:rsidRDefault="008B39B9"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Starptautisku bezpeļņas organizāciju ārvalstu filiāles un bezpeļņas organizācijas, ar kurām izveidota partnerība.</w:t>
            </w:r>
          </w:p>
        </w:tc>
      </w:tr>
      <w:tr w:rsidR="008B39B9" w:rsidRPr="001766C7" w14:paraId="17D62083" w14:textId="77777777" w:rsidTr="000F5999">
        <w:trPr>
          <w:trHeight w:val="1248"/>
        </w:trPr>
        <w:tc>
          <w:tcPr>
            <w:tcW w:w="1399" w:type="pct"/>
            <w:tcBorders>
              <w:top w:val="single" w:sz="2" w:space="0" w:color="348092"/>
              <w:bottom w:val="single" w:sz="2" w:space="0" w:color="348092"/>
            </w:tcBorders>
          </w:tcPr>
          <w:p w14:paraId="7EBC782F" w14:textId="77777777" w:rsidR="008B39B9" w:rsidRPr="001766C7" w:rsidRDefault="008B39B9"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Atbilstošas pilnvarotās iestādes</w:t>
            </w:r>
          </w:p>
        </w:tc>
        <w:tc>
          <w:tcPr>
            <w:tcW w:w="3601" w:type="pct"/>
            <w:tcBorders>
              <w:top w:val="single" w:sz="2" w:space="0" w:color="348092"/>
              <w:bottom w:val="single" w:sz="2" w:space="0" w:color="348092"/>
            </w:tcBorders>
          </w:tcPr>
          <w:p w14:paraId="1F5B97AA" w14:textId="77777777" w:rsidR="008B39B9" w:rsidRPr="001766C7" w:rsidRDefault="008B39B9"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Kompetentās iestādes, tostarp regulatīvās iestādes, nodokļu iestādes, FIV, tiesībaizsardzības iestādes, izlūkošanas iestādes, akreditācijas iestādes un, iespējams, arī pašregulatīvas organizācijas dažās jurisdikcijās.</w:t>
            </w:r>
          </w:p>
        </w:tc>
      </w:tr>
      <w:tr w:rsidR="008B39B9" w:rsidRPr="001766C7" w14:paraId="49D3C678" w14:textId="77777777" w:rsidTr="00F11722">
        <w:trPr>
          <w:trHeight w:val="1353"/>
        </w:trPr>
        <w:tc>
          <w:tcPr>
            <w:tcW w:w="1399" w:type="pct"/>
            <w:tcBorders>
              <w:top w:val="single" w:sz="2" w:space="0" w:color="348092"/>
              <w:bottom w:val="single" w:sz="2" w:space="0" w:color="348092"/>
            </w:tcBorders>
          </w:tcPr>
          <w:p w14:paraId="0CAA0D92" w14:textId="77777777" w:rsidR="008B39B9" w:rsidRPr="001766C7" w:rsidRDefault="008B39B9"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Bezpeļņas organizācija</w:t>
            </w:r>
          </w:p>
        </w:tc>
        <w:tc>
          <w:tcPr>
            <w:tcW w:w="3601" w:type="pct"/>
            <w:tcBorders>
              <w:top w:val="single" w:sz="2" w:space="0" w:color="348092"/>
              <w:bottom w:val="single" w:sz="2" w:space="0" w:color="348092"/>
            </w:tcBorders>
          </w:tcPr>
          <w:p w14:paraId="72D7548E" w14:textId="77777777" w:rsidR="008B39B9" w:rsidRPr="001766C7" w:rsidRDefault="008B39B9"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Juridiska persona vai veidojums, vai organizācija, kas galvenokārt nodarbojas ar līdzekļu vākšanu vai izmantošanu, piemēram, labdarības, reliģijas, kultūras, izglītības, sociāliem vai brālības mērķiem, vai nolūkā veikt cita veida “labos darbus”.</w:t>
            </w:r>
          </w:p>
        </w:tc>
      </w:tr>
      <w:tr w:rsidR="008B39B9" w:rsidRPr="001766C7" w14:paraId="43D9C826" w14:textId="77777777" w:rsidTr="00F11722">
        <w:trPr>
          <w:trHeight w:val="1356"/>
        </w:trPr>
        <w:tc>
          <w:tcPr>
            <w:tcW w:w="1399" w:type="pct"/>
            <w:tcBorders>
              <w:top w:val="single" w:sz="2" w:space="0" w:color="348092"/>
              <w:bottom w:val="single" w:sz="2" w:space="0" w:color="348092"/>
            </w:tcBorders>
          </w:tcPr>
          <w:p w14:paraId="5C71BF3C" w14:textId="77777777" w:rsidR="008B39B9" w:rsidRPr="001766C7" w:rsidRDefault="008B39B9"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Ļaunprātīga izmantošana teroristu finansēšanai</w:t>
            </w:r>
          </w:p>
        </w:tc>
        <w:tc>
          <w:tcPr>
            <w:tcW w:w="3601" w:type="pct"/>
            <w:tcBorders>
              <w:top w:val="single" w:sz="2" w:space="0" w:color="348092"/>
              <w:bottom w:val="single" w:sz="2" w:space="0" w:color="348092"/>
            </w:tcBorders>
          </w:tcPr>
          <w:p w14:paraId="12C2523E" w14:textId="77777777" w:rsidR="008B39B9" w:rsidRPr="001766C7" w:rsidRDefault="008B39B9"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Nozīmē situāciju, kad teroristi vai teroristiskās organizācijas izmanto bezpeļņas organizāciju līdzekļu piesaistīšanai vai pārvietošanai, materiāli tehniskā atbalsta sniegšanai, teroristu vervēšanas veicināšanai vai atvieglošanai un cita atbalsta sniegšanai teroristiem vai teroristiskajām organizācijām un operācijām.</w:t>
            </w:r>
          </w:p>
        </w:tc>
      </w:tr>
      <w:tr w:rsidR="008B39B9" w:rsidRPr="001766C7" w14:paraId="2C46C402" w14:textId="77777777" w:rsidTr="000F5999">
        <w:trPr>
          <w:trHeight w:val="915"/>
        </w:trPr>
        <w:tc>
          <w:tcPr>
            <w:tcW w:w="1399" w:type="pct"/>
            <w:tcBorders>
              <w:top w:val="single" w:sz="2" w:space="0" w:color="348092"/>
              <w:bottom w:val="single" w:sz="2" w:space="0" w:color="348092"/>
            </w:tcBorders>
          </w:tcPr>
          <w:p w14:paraId="14E0396B" w14:textId="77777777" w:rsidR="008B39B9" w:rsidRPr="001766C7" w:rsidRDefault="008B39B9"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Saņēmēji</w:t>
            </w:r>
          </w:p>
        </w:tc>
        <w:tc>
          <w:tcPr>
            <w:tcW w:w="3601" w:type="pct"/>
            <w:tcBorders>
              <w:top w:val="single" w:sz="2" w:space="0" w:color="348092"/>
              <w:bottom w:val="single" w:sz="2" w:space="0" w:color="348092"/>
            </w:tcBorders>
          </w:tcPr>
          <w:p w14:paraId="790768A7" w14:textId="77777777" w:rsidR="008B39B9" w:rsidRPr="001766C7" w:rsidRDefault="008B39B9"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Fiziskas personas vai fizisko personu grupas, kas ar bezpeļņas organizācijas pakalpojumu starpniecību saņem labdarības, humanitāro vai cita veida palīdzību.</w:t>
            </w:r>
          </w:p>
        </w:tc>
      </w:tr>
    </w:tbl>
    <w:p w14:paraId="74B31BFD" w14:textId="77777777" w:rsidR="00A46986" w:rsidRPr="001766C7" w:rsidRDefault="00A46986" w:rsidP="00A46986">
      <w:pPr>
        <w:jc w:val="both"/>
        <w:rPr>
          <w:rFonts w:ascii="Times New Roman" w:hAnsi="Times New Roman" w:cs="Times New Roman"/>
          <w:noProof/>
          <w:sz w:val="24"/>
        </w:rPr>
      </w:pPr>
    </w:p>
    <w:p w14:paraId="1645A6E8" w14:textId="77777777" w:rsidR="00A46986" w:rsidRPr="001766C7" w:rsidRDefault="00A46986" w:rsidP="00A46986">
      <w:pPr>
        <w:pStyle w:val="BodyText"/>
        <w:jc w:val="both"/>
        <w:rPr>
          <w:rFonts w:ascii="Times New Roman" w:hAnsi="Times New Roman" w:cs="Times New Roman"/>
          <w:noProof/>
          <w:sz w:val="24"/>
        </w:rPr>
      </w:pPr>
    </w:p>
    <w:p w14:paraId="0920DEA3"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10. REKOMENDĀCIJAS SKAIDROJOŠĀ PIEZĪME (KLIENTA UZTICAMĪBAS PĀRBAUDE)</w:t>
      </w:r>
    </w:p>
    <w:p w14:paraId="4D09CA36"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0B9F5FE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KLIENTA UZTICAMĪBAS PĀRBAUDE UN INFORMĀCIJAS IZPAUŠANA</w:t>
      </w:r>
    </w:p>
    <w:p w14:paraId="7C2EABB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257E1E97"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Ja, izveidojot attiecības ar klientu, tās īstenojot vai veicot neregulārus darījumus, finanšu iestādei rodas aizdomas, ka darījums ir saistīts ar noziedzīgi iegūtu līdzekļu legalizāciju vai teroristu finansēšanu, iestādei:</w:t>
      </w:r>
    </w:p>
    <w:p w14:paraId="7268469E"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parastajā kārtībā jāidentificē un jāpārbauda klienta un patiesā labuma guvēja identitāte</w:t>
      </w:r>
      <w:r w:rsidRPr="001766C7">
        <w:rPr>
          <w:rFonts w:ascii="Times New Roman" w:hAnsi="Times New Roman" w:cs="Times New Roman"/>
          <w:noProof/>
          <w:sz w:val="24"/>
          <w:vertAlign w:val="superscript"/>
        </w:rPr>
        <w:footnoteReference w:id="31"/>
      </w:r>
      <w:r w:rsidRPr="001766C7">
        <w:rPr>
          <w:rFonts w:ascii="Times New Roman" w:hAnsi="Times New Roman" w:cs="Times New Roman"/>
          <w:sz w:val="24"/>
        </w:rPr>
        <w:t xml:space="preserve"> neatkarīgi no tā, vai tiek piemērots izņēmums vai attiecināta kāda norādīta robežvērtība, un</w:t>
      </w:r>
    </w:p>
    <w:p w14:paraId="256A0B58"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jāsagatavo ziņojums par aizdomīgu darījumu (</w:t>
      </w:r>
      <w:r w:rsidRPr="001766C7">
        <w:rPr>
          <w:rFonts w:ascii="Times New Roman" w:hAnsi="Times New Roman" w:cs="Times New Roman"/>
          <w:i/>
          <w:iCs/>
          <w:sz w:val="24"/>
        </w:rPr>
        <w:t>STR</w:t>
      </w:r>
      <w:r w:rsidRPr="001766C7">
        <w:rPr>
          <w:rFonts w:ascii="Times New Roman" w:hAnsi="Times New Roman" w:cs="Times New Roman"/>
          <w:sz w:val="24"/>
        </w:rPr>
        <w:t>), ko saskaņā ar 20. rekomendāciju iesniedz finanšu izlūkošanas vienībai (FIV).</w:t>
      </w:r>
    </w:p>
    <w:p w14:paraId="7041F0D4" w14:textId="77777777" w:rsidR="00A46986" w:rsidRPr="001766C7" w:rsidRDefault="00A46986" w:rsidP="00E32E1A">
      <w:pPr>
        <w:pStyle w:val="ListParagraph"/>
        <w:tabs>
          <w:tab w:val="left" w:pos="1457"/>
        </w:tabs>
        <w:spacing w:before="0"/>
        <w:ind w:left="567" w:firstLine="0"/>
        <w:rPr>
          <w:rFonts w:ascii="Times New Roman" w:hAnsi="Times New Roman" w:cs="Times New Roman"/>
          <w:noProof/>
          <w:sz w:val="24"/>
        </w:rPr>
      </w:pPr>
    </w:p>
    <w:p w14:paraId="2CC0E842" w14:textId="77777777" w:rsidR="00A46986" w:rsidRPr="001766C7" w:rsidRDefault="00A46986" w:rsidP="000F5999">
      <w:pPr>
        <w:pStyle w:val="ListParagraph"/>
        <w:widowControl/>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21. rekomendācijā finanšu iestādēm, to direktoriem, amatpersonām un darbiniekiem ir aizliegts izpaust to, ka FIV ir iesniegts ziņojums par aizdomīgu darījumu vai sniegta ar to saistīta informācija. Pastāv risks, ka tādā veidā klienti tiek netīši brīdināti par to, ka šādos apstākļos finanšu iestāde cenšas izpildīt savu pienākumu pārbaudīt klienta uzticamību. Ja klients ir informēts par to, ka, iespējams, tiek sniegts ziņojums par aizdomīgu darījumu vai </w:t>
      </w:r>
      <w:r w:rsidRPr="001766C7">
        <w:rPr>
          <w:rFonts w:ascii="Times New Roman" w:hAnsi="Times New Roman" w:cs="Times New Roman"/>
          <w:sz w:val="24"/>
        </w:rPr>
        <w:lastRenderedPageBreak/>
        <w:t>veikta izmeklēšana, tas var kompromitēt turpmākos centienus izmeklēt noziedzīgi iegūtu līdzekļu iespējamu legalizāciju vai teroristu finansēšanas darbību.</w:t>
      </w:r>
    </w:p>
    <w:p w14:paraId="7F9AED89"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p>
    <w:p w14:paraId="75979E7F" w14:textId="77777777" w:rsidR="00A46986" w:rsidRPr="001766C7" w:rsidRDefault="00A46986" w:rsidP="00E32E1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Tāpēc, ja finanšu iestādēm rodas aizdomas par to, ka darījums varētu būt saistīts ar noziedzīgi iegūtu līdzekļu legalizāciju vai teroristu finansēšanu, tām, veicot klienta uzticamības pārbaudi, ir jāņem vērā informācijas izpaušanas risks. Ja iestādei ir pamatots iemesls uzskatīt, ka, veicot klienta uzticamības pārbaudi, klients vai potenciālais klients tiks brīdināts, tā var izvēlēties neveikt šādu pārbaudi, un tai ir jāiesniedz ziņojums par aizdomīgu darījumu. Iestādēm jāpārliecinās, ka to darbinieki, veicot klienta uzticamības pārbaudi, zina un ievēro šos principus.</w:t>
      </w:r>
    </w:p>
    <w:p w14:paraId="54A8668C"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5B72DECD"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KLIENTA UZTICAMĪBAS PĀRBAUDE – PERSONAS, KURAS RĪKOJAS KLIENTA UZDEVUMĀ</w:t>
      </w:r>
    </w:p>
    <w:p w14:paraId="60DA456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30A6301B"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Pildot 10. rekomendācijā noteikto klienta uzticamības pārbaudes pasākumu a) un b) elementus, finanšu iestādēm ir arī jāpārbauda, vai persona, kura apliecina, ka darbojas klienta uzdevumā, ir atbilstoši pilnvarota, kā arī jāidentificē un jāpārbauda šīs personas identitāte.</w:t>
      </w:r>
    </w:p>
    <w:p w14:paraId="7290368D"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189A8A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C. KLIENTA UZTICAMĪBAS PĀRBAUDE ATTIECĪBĀ UZ JURIDISKĀM PERSONĀM UN VEIDOJUMIEM</w:t>
      </w:r>
    </w:p>
    <w:p w14:paraId="3917B1A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5D077390"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Pildot klienta uzticamības pārbaudes pasākumus attiecībā uz klientiem, kuri ir juridiskas personas vai veidojumi</w:t>
      </w:r>
      <w:r w:rsidRPr="001766C7">
        <w:rPr>
          <w:rStyle w:val="FootnoteReference"/>
          <w:rFonts w:ascii="Times New Roman" w:hAnsi="Times New Roman" w:cs="Times New Roman"/>
          <w:noProof/>
          <w:sz w:val="24"/>
        </w:rPr>
        <w:footnoteReference w:id="32"/>
      </w:r>
      <w:r w:rsidRPr="001766C7">
        <w:rPr>
          <w:rFonts w:ascii="Times New Roman" w:hAnsi="Times New Roman" w:cs="Times New Roman"/>
          <w:sz w:val="24"/>
        </w:rPr>
        <w:t>, finanšu iestāžu pienākums ir identificēt un pārbaudīt šā klienta identitāti, kā arī saprast tā uzņēmējdarbības būtību, piederību un kontroles struktūru. Iepriekš a) un b) apakšpunktos izklāstītajām prasībām attiecībā uz klientu un patieso labuma guvēju identificēšanu un pārbaudi ir divi mērķi: pirmkārt, novērst juridisku personu un veidojumu nelikumīgu izmantošanu, ko var nodrošināt, iegūstot pietiekami plašu priekšstatu par klientu, lai varētu pareizi novērtēt noziedzīgi iegūtu līdzekļu iespējamas legalizācijas un teroristu finansēšanas risku, kas saistīts ar darījumu attiecībām, un, otrkārt, īstenot atbilstīgus pasākumus risku mazināšanai. Tā kā šie ir viena procesa divi aspekti, prasības, visticamāk, savstarpēji iedarbosies un dabiski papildinās viena otra. Šajā saistībā finanšu iestādēm ir jāpilda turpmāk minētās prasības.</w:t>
      </w:r>
    </w:p>
    <w:p w14:paraId="01E94CFC" w14:textId="77777777" w:rsidR="00A46986" w:rsidRPr="001766C7" w:rsidRDefault="00A46986" w:rsidP="006270BD">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Identificēt klientu un pārbaudīt tā identitāti. Parasti, lai izpildītu šo funkciju, ir nepieciešama šāda informācija:</w:t>
      </w:r>
    </w:p>
    <w:p w14:paraId="6E3B01B6" w14:textId="77777777" w:rsidR="00A46986" w:rsidRPr="001766C7" w:rsidRDefault="00A46986" w:rsidP="006270BD">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nosaukums, juridiskais statuss un pierādījums par pastāvēšanu – pierādījumus varētu iegūt, piemēram, apskatot reģistrācijas apliecību, sertifikātu, kas apliecina reģistrāciju, partnerības nolīgumu, dokumentu, kas apliecina nekustamā īpašuma ieguldīšanu trastā, vai citu ticama, neatkarīga avota izsniegtu dokumentu, kurā norādīts klienta nosaukums, statuss un pašreizējā pastāvēšana;</w:t>
      </w:r>
    </w:p>
    <w:p w14:paraId="68BD9CBA" w14:textId="77777777" w:rsidR="00A46986" w:rsidRPr="001766C7" w:rsidRDefault="00A46986" w:rsidP="006270BD">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pilnvaras, kuras regulē un saista juridisku personu vai veidojumu (piemēram, memorands un sabiedrības statūti), kā arī to attiecīgo personu vārdi un uzvārdi, kuras ieņem amatu juridiskās personas vai veidojuma augstākajā vadībā (piemēram, uzņēmuma vecākie izpilddirektori, trasta pilnvarotā persona vai personas);</w:t>
      </w:r>
    </w:p>
    <w:p w14:paraId="4D3274D8" w14:textId="77777777" w:rsidR="00A46986" w:rsidRPr="001766C7" w:rsidRDefault="00A46986" w:rsidP="000F5999">
      <w:pPr>
        <w:pStyle w:val="ListParagraph"/>
        <w:keepNext/>
        <w:keepLines/>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lastRenderedPageBreak/>
        <w:t>iii) juridiskā adrese un uzņēmuma faktiskā atrašanās vieta, ja tā atšķiras no juridiskās adreses.</w:t>
      </w:r>
    </w:p>
    <w:p w14:paraId="23B9642D" w14:textId="77777777" w:rsidR="00A46986" w:rsidRPr="001766C7" w:rsidRDefault="00A46986" w:rsidP="006270BD">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Identificēt klienta patiesos labuma guvējus un veikt samērīgus pasākumus</w:t>
      </w:r>
      <w:r w:rsidRPr="001766C7">
        <w:rPr>
          <w:rFonts w:ascii="Times New Roman" w:hAnsi="Times New Roman" w:cs="Times New Roman"/>
          <w:noProof/>
          <w:sz w:val="24"/>
          <w:vertAlign w:val="superscript"/>
        </w:rPr>
        <w:footnoteReference w:id="33"/>
      </w:r>
      <w:r w:rsidRPr="001766C7">
        <w:rPr>
          <w:rFonts w:ascii="Times New Roman" w:hAnsi="Times New Roman" w:cs="Times New Roman"/>
          <w:sz w:val="24"/>
        </w:rPr>
        <w:t>, lai pārbaudītu šādu personu identitāti, izvērtējot turpmāk minēto informāciju.</w:t>
      </w:r>
    </w:p>
    <w:p w14:paraId="1A44E6CB" w14:textId="77777777" w:rsidR="00A46986" w:rsidRPr="001766C7" w:rsidRDefault="00A46986" w:rsidP="006270BD">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 Attiecībā uz juridiskām personām izvērtē</w:t>
      </w:r>
      <w:r w:rsidRPr="001766C7">
        <w:rPr>
          <w:rStyle w:val="FootnoteReference"/>
          <w:rFonts w:ascii="Times New Roman" w:hAnsi="Times New Roman" w:cs="Times New Roman"/>
          <w:noProof/>
          <w:sz w:val="24"/>
        </w:rPr>
        <w:footnoteReference w:id="34"/>
      </w:r>
      <w:r w:rsidRPr="001766C7">
        <w:rPr>
          <w:rFonts w:ascii="Times New Roman" w:hAnsi="Times New Roman" w:cs="Times New Roman"/>
          <w:sz w:val="24"/>
        </w:rPr>
        <w:t>:</w:t>
      </w:r>
    </w:p>
    <w:p w14:paraId="6056C86B" w14:textId="77777777" w:rsidR="00A46986" w:rsidRPr="001766C7" w:rsidRDefault="00A46986" w:rsidP="006270BD">
      <w:pPr>
        <w:pStyle w:val="BodyText"/>
        <w:ind w:left="1134"/>
        <w:jc w:val="both"/>
        <w:rPr>
          <w:rFonts w:ascii="Times New Roman" w:hAnsi="Times New Roman" w:cs="Times New Roman"/>
          <w:noProof/>
          <w:sz w:val="24"/>
        </w:rPr>
      </w:pPr>
      <w:r w:rsidRPr="001766C7">
        <w:rPr>
          <w:rFonts w:ascii="Times New Roman" w:hAnsi="Times New Roman" w:cs="Times New Roman"/>
          <w:sz w:val="24"/>
        </w:rPr>
        <w:t>i.i) to fizisko personu identitāti (ja tādas ir, jo līdzdalība var būt tik dažādota, ka nav tādu fizisku personu (kuras rīkojas atsevišķi vai kopā), kas kontrolētu juridisko personu vai veidojumu, pamatojoties uz savām īpašumtiesībām), kurām ir juridiskās personas kontrolējoša līdzdalība</w:t>
      </w:r>
      <w:r w:rsidRPr="001766C7">
        <w:rPr>
          <w:rFonts w:ascii="Times New Roman" w:hAnsi="Times New Roman" w:cs="Times New Roman"/>
          <w:noProof/>
          <w:sz w:val="24"/>
          <w:vertAlign w:val="superscript"/>
        </w:rPr>
        <w:footnoteReference w:id="35"/>
      </w:r>
      <w:r w:rsidRPr="001766C7">
        <w:rPr>
          <w:rFonts w:ascii="Times New Roman" w:hAnsi="Times New Roman" w:cs="Times New Roman"/>
          <w:sz w:val="24"/>
        </w:rPr>
        <w:t>, un</w:t>
      </w:r>
    </w:p>
    <w:p w14:paraId="7C53A66E" w14:textId="77777777" w:rsidR="00A46986" w:rsidRPr="001766C7" w:rsidRDefault="00A46986" w:rsidP="006270BD">
      <w:pPr>
        <w:pStyle w:val="BodyText"/>
        <w:ind w:left="1134"/>
        <w:jc w:val="both"/>
        <w:rPr>
          <w:rFonts w:ascii="Times New Roman" w:hAnsi="Times New Roman" w:cs="Times New Roman"/>
          <w:noProof/>
          <w:sz w:val="24"/>
        </w:rPr>
      </w:pPr>
      <w:r w:rsidRPr="001766C7">
        <w:rPr>
          <w:rFonts w:ascii="Times New Roman" w:hAnsi="Times New Roman" w:cs="Times New Roman"/>
          <w:sz w:val="24"/>
        </w:rPr>
        <w:t>i.ii) ciktāl nav šaubu saistībā ar i.i) daļā minēto par to, ka persona vai personas, kam ir kontrolējoša līdzdalība, ir patiesie labuma guvēji, vai gadījumos, kad nevienai fiziskai personai īpašumtiesības nenodrošina kontroli pār uzņēmumu, to fizisko personu (ja tādas ir) identitāti, kuras kontrolē juridisko personu vai veidojumu ar citiem līdzekļiem;</w:t>
      </w:r>
    </w:p>
    <w:p w14:paraId="3024C9F1" w14:textId="77777777" w:rsidR="00A46986" w:rsidRPr="001766C7" w:rsidRDefault="00A46986" w:rsidP="006270BD">
      <w:pPr>
        <w:pStyle w:val="BodyText"/>
        <w:ind w:left="1134"/>
        <w:jc w:val="both"/>
        <w:rPr>
          <w:rFonts w:ascii="Times New Roman" w:hAnsi="Times New Roman" w:cs="Times New Roman"/>
          <w:noProof/>
          <w:sz w:val="24"/>
        </w:rPr>
      </w:pPr>
      <w:r w:rsidRPr="001766C7">
        <w:rPr>
          <w:rFonts w:ascii="Times New Roman" w:hAnsi="Times New Roman" w:cs="Times New Roman"/>
          <w:sz w:val="24"/>
        </w:rPr>
        <w:t>i.iii) ja neviena fiziska persona nav identificēta saskaņā ar šā punkta i.i) un i.ii) daļu, finanšu iestādēm ir jāidentificē un jāveic pamatoti pasākumi, lai pārbaudītu to attiecīgo fizisko personu identitāti, kuras ieņem amatu augstākajā vadībā.</w:t>
      </w:r>
    </w:p>
    <w:p w14:paraId="0E63DF52" w14:textId="77777777" w:rsidR="00A46986" w:rsidRPr="001766C7" w:rsidRDefault="00A46986" w:rsidP="006270BD">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ii) Juridisku veidojumu gadījumā izvērtē:</w:t>
      </w:r>
    </w:p>
    <w:p w14:paraId="287B0C2E" w14:textId="77777777" w:rsidR="00A46986" w:rsidRPr="001766C7" w:rsidRDefault="00A46986" w:rsidP="006270BD">
      <w:pPr>
        <w:pStyle w:val="BodyText"/>
        <w:ind w:left="1134"/>
        <w:jc w:val="both"/>
        <w:rPr>
          <w:rFonts w:ascii="Times New Roman" w:hAnsi="Times New Roman" w:cs="Times New Roman"/>
          <w:noProof/>
          <w:sz w:val="24"/>
        </w:rPr>
      </w:pPr>
      <w:r w:rsidRPr="001766C7">
        <w:rPr>
          <w:rFonts w:ascii="Times New Roman" w:hAnsi="Times New Roman" w:cs="Times New Roman"/>
          <w:sz w:val="24"/>
        </w:rPr>
        <w:t>ii.i) attiecībā uz trastiem – dibinātāja, pilnvarotās personas vai personu, pārraudzītāja (ja tāds ir), labuma guvēju vai labuma guvēju grupas</w:t>
      </w:r>
      <w:r w:rsidRPr="001766C7">
        <w:rPr>
          <w:rStyle w:val="FootnoteReference"/>
          <w:rFonts w:ascii="Times New Roman" w:hAnsi="Times New Roman" w:cs="Times New Roman"/>
          <w:noProof/>
          <w:sz w:val="24"/>
        </w:rPr>
        <w:footnoteReference w:id="36"/>
      </w:r>
      <w:r w:rsidRPr="001766C7">
        <w:rPr>
          <w:rFonts w:ascii="Times New Roman" w:hAnsi="Times New Roman" w:cs="Times New Roman"/>
          <w:sz w:val="24"/>
        </w:rPr>
        <w:t xml:space="preserve"> identitāti, kā arī jebkuras citas fiziskās personas identitāti, kurai trastā ir faktiskā kontrole (tostarp izmantojot kontroles/līdzdalības saikni);</w:t>
      </w:r>
    </w:p>
    <w:p w14:paraId="138F0DD1" w14:textId="77777777" w:rsidR="00A46986" w:rsidRPr="001766C7" w:rsidRDefault="00A46986" w:rsidP="006270BD">
      <w:pPr>
        <w:pStyle w:val="BodyText"/>
        <w:ind w:left="1134"/>
        <w:jc w:val="both"/>
        <w:rPr>
          <w:rFonts w:ascii="Times New Roman" w:hAnsi="Times New Roman" w:cs="Times New Roman"/>
          <w:noProof/>
          <w:sz w:val="24"/>
        </w:rPr>
      </w:pPr>
      <w:r w:rsidRPr="001766C7">
        <w:rPr>
          <w:rFonts w:ascii="Times New Roman" w:hAnsi="Times New Roman" w:cs="Times New Roman"/>
          <w:sz w:val="24"/>
        </w:rPr>
        <w:t>ii.ii) attiecībā uz cita veida juridiskiem veidojumiem – to personu identitāti, kuras ieņem līdzvērtīgu vai līdzīgu amatu.</w:t>
      </w:r>
    </w:p>
    <w:p w14:paraId="7211BAE1" w14:textId="77777777" w:rsidR="00A46986" w:rsidRPr="001766C7" w:rsidRDefault="00A46986" w:rsidP="006270BD">
      <w:pPr>
        <w:pStyle w:val="BodyText"/>
        <w:ind w:left="1134"/>
        <w:jc w:val="both"/>
        <w:rPr>
          <w:rFonts w:ascii="Times New Roman" w:hAnsi="Times New Roman" w:cs="Times New Roman"/>
          <w:noProof/>
          <w:sz w:val="24"/>
        </w:rPr>
      </w:pPr>
    </w:p>
    <w:p w14:paraId="2D3B2D2B" w14:textId="77777777" w:rsidR="00A46986" w:rsidRPr="001766C7" w:rsidRDefault="00A46986" w:rsidP="006270BD">
      <w:pPr>
        <w:pStyle w:val="BodyText"/>
        <w:jc w:val="both"/>
        <w:rPr>
          <w:rFonts w:ascii="Times New Roman" w:hAnsi="Times New Roman" w:cs="Times New Roman"/>
          <w:noProof/>
          <w:sz w:val="24"/>
        </w:rPr>
      </w:pPr>
      <w:r w:rsidRPr="001766C7">
        <w:rPr>
          <w:rFonts w:ascii="Times New Roman" w:hAnsi="Times New Roman" w:cs="Times New Roman"/>
          <w:sz w:val="24"/>
        </w:rPr>
        <w:t>Ja klients vai akciju kontrolpaketes īpašnieks ir uzņēmums, kurš minēts biržā un uz kuru attiecas informēšanas prasības (ko paredz biržas noteikumi vai normatīvie akti, vai izpildāmie akti), ar ko izvirza prasību nodrošināt atbilstīgu patiesā labuma guvēja pārredzamību, vai ja tas ir šāda uzņēmuma meitasuzņēmums, kurā lielākā kapitāla daļa pieder vienam dalībniekam, tad šādu uzņēmumu akcionāri vai patiesie labuma guvēji nav jāidentificē un to identitāte nav jāpārbauda.</w:t>
      </w:r>
    </w:p>
    <w:p w14:paraId="5240A5F5" w14:textId="77777777" w:rsidR="00A46986" w:rsidRPr="001766C7" w:rsidRDefault="00A46986" w:rsidP="00A46986">
      <w:pPr>
        <w:pStyle w:val="BodyText"/>
        <w:jc w:val="both"/>
        <w:rPr>
          <w:rFonts w:ascii="Times New Roman" w:hAnsi="Times New Roman" w:cs="Times New Roman"/>
          <w:noProof/>
          <w:sz w:val="24"/>
        </w:rPr>
      </w:pPr>
    </w:p>
    <w:p w14:paraId="152B91F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Attiecīgos identifikācijas datus var iegūt no publiskā reģistra, klienta vai cita ticama avota.</w:t>
      </w:r>
    </w:p>
    <w:p w14:paraId="438B1156" w14:textId="77777777" w:rsidR="00A46986" w:rsidRPr="001766C7" w:rsidRDefault="00A46986" w:rsidP="00A46986">
      <w:pPr>
        <w:pStyle w:val="BodyText"/>
        <w:jc w:val="both"/>
        <w:rPr>
          <w:rFonts w:ascii="Times New Roman" w:hAnsi="Times New Roman" w:cs="Times New Roman"/>
          <w:noProof/>
          <w:sz w:val="24"/>
        </w:rPr>
      </w:pPr>
    </w:p>
    <w:p w14:paraId="4924E5F6"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D. KLIENTA UZTICAMĪBAS PĀRBAUDE ATTIECĪBĀ UZ DZĪVĪBAS APDROŠINĀŠANAS POLIŠU SAŅĒMĒJIEM</w:t>
      </w:r>
    </w:p>
    <w:p w14:paraId="2796E06A"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622C1860"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6. Attiecībā uz dzīvības un citas ar ieguldījumiem saistītas apdrošināšanas uzņēmumiem finanšu iestādēm ir jāveic ne vien klientiem un patiesajiem labuma guvējiem paredzētie klienta uzticamības pārbaudes pasākumi, bet arī turpmāk minētie klienta uzticamības </w:t>
      </w:r>
      <w:r w:rsidRPr="001766C7">
        <w:rPr>
          <w:rFonts w:ascii="Times New Roman" w:hAnsi="Times New Roman" w:cs="Times New Roman"/>
          <w:sz w:val="24"/>
        </w:rPr>
        <w:lastRenderedPageBreak/>
        <w:t>pārbaudes pasākumi dzīvības un citu ar ieguldījumiem saistītu apdrošināšanas polišu saņēmējam vai saņēmējiem, tiklīdz saņēmējs vai saņēmēji ir identificēti/norādīti.</w:t>
      </w:r>
    </w:p>
    <w:p w14:paraId="50AFFADC" w14:textId="77777777" w:rsidR="00A46986" w:rsidRPr="001766C7" w:rsidRDefault="00A46986" w:rsidP="006270BD">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Attiecībā uz saņēmēju(-iem), kas ir identificēts(-i) kā konkrēti norādīta fiziska vai juridiska persona vai juridisks veidojums, ir jāpieraksta personas vārds, uzvārds vai nosaukums.</w:t>
      </w:r>
    </w:p>
    <w:p w14:paraId="0A37978D" w14:textId="77777777" w:rsidR="00A46986" w:rsidRPr="001766C7" w:rsidRDefault="00A46986" w:rsidP="006270BD">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Attiecībā uz saņēmēju(-iem), kas ir norādīts(-i) pēc pazīmēm vai kategorijas (piemēram, laulātais vai bērni laikā, kad notiek apdrošinātais notikums) vai citā veidā (piemēram, saskaņā ar testamentu), jāiegūst pietiekama informācija par saņēmēju, lai finanšu iestāde būtu pārliecināta, ka izmaksas brīdī tā spēs noteikt saņēmēja identitāti.</w:t>
      </w:r>
    </w:p>
    <w:p w14:paraId="3612ABCD" w14:textId="77777777" w:rsidR="00A46986" w:rsidRPr="000F5999" w:rsidRDefault="00A46986" w:rsidP="000F5999">
      <w:pPr>
        <w:tabs>
          <w:tab w:val="left" w:pos="1457"/>
        </w:tabs>
        <w:rPr>
          <w:rFonts w:ascii="Times New Roman" w:hAnsi="Times New Roman" w:cs="Times New Roman"/>
          <w:noProof/>
          <w:sz w:val="24"/>
        </w:rPr>
      </w:pPr>
    </w:p>
    <w:p w14:paraId="0555B55D" w14:textId="77777777" w:rsidR="00A46986" w:rsidRPr="001766C7" w:rsidRDefault="00A46986" w:rsidP="006270BD">
      <w:pPr>
        <w:pStyle w:val="BodyText"/>
        <w:jc w:val="both"/>
        <w:rPr>
          <w:rFonts w:ascii="Times New Roman" w:hAnsi="Times New Roman" w:cs="Times New Roman"/>
          <w:noProof/>
          <w:sz w:val="24"/>
        </w:rPr>
      </w:pPr>
      <w:r w:rsidRPr="001766C7">
        <w:rPr>
          <w:rFonts w:ascii="Times New Roman" w:hAnsi="Times New Roman" w:cs="Times New Roman"/>
          <w:sz w:val="24"/>
        </w:rPr>
        <w:t>Informācija, kas apkopota saskaņā ar iepriekš šā punkta a) un b) apakšpunktā minēto, ir jāreģistrē un jāsaglabā atbilstoši 11. rekomendācijā izklāstītajiem noteikumiem.</w:t>
      </w:r>
    </w:p>
    <w:p w14:paraId="441B54C0" w14:textId="77777777" w:rsidR="00A46986" w:rsidRPr="001766C7" w:rsidRDefault="00A46986" w:rsidP="006270BD">
      <w:pPr>
        <w:pStyle w:val="BodyText"/>
        <w:jc w:val="both"/>
        <w:rPr>
          <w:rFonts w:ascii="Times New Roman" w:hAnsi="Times New Roman" w:cs="Times New Roman"/>
          <w:noProof/>
          <w:sz w:val="24"/>
        </w:rPr>
      </w:pPr>
    </w:p>
    <w:p w14:paraId="678F2AC8"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Abos iepriekš 6. punkta a) un b) apakšpunktos minētajos gadījumos saņēmēja(-u) identitāte ir jāpārbauda izmaksāšanas brīdī.</w:t>
      </w:r>
    </w:p>
    <w:p w14:paraId="7A691D1C"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p>
    <w:p w14:paraId="2D8EAEF0"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Lemjot par to, vai jāpiemēro plašāki klienta uzticamības pārbaudes pasākumi, finanšu iestādei dzīvības apdrošināšanas polises saņēmējs ir jāiekļauj kā būtisks riska faktors. Ja finanšu iestāde nolemj, ka saņēmējs, kurš ir juridiska persona vai juridisks veidojums, rada lielāku risku, tad paplašinātajos klienta uzticamības pārbaudes pasākumos iekļauj samērīgus pasākumus saņēmēja patiesā labuma guvēja identifikācijai un identitātes pārbaudīšanai izmaksāšanas brīdī.</w:t>
      </w:r>
    </w:p>
    <w:p w14:paraId="55D9F917"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p>
    <w:p w14:paraId="2635C145"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Ja finanšu iestāde nespēj izpildīt iepriekš 6.–8. punktā minēto, tai ir jāapsver iespēja sagatavot ziņojumu par aizdomīgu darījumu.</w:t>
      </w:r>
    </w:p>
    <w:p w14:paraId="77444CB4"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23F9107"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E. PAĻAUŠANĀS UZ IEPRIEKŠ VEIKTU IDENTIFIKĀCIJU UN PĀRBAUDI</w:t>
      </w:r>
    </w:p>
    <w:p w14:paraId="2BAB61EE"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8D8BDA0"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10. rekomendācijā izklāstītajos klienta uzticamības pārbaudes pasākumos nav paredzēts, ka finanšu iestādēm atkārtoti jāidentificē katrs klients un jāpārbauda tā identitāte ikreiz, kad klients veic darījumu. Iestāde drīkst paļauties uz iepriekš veiktiem identifikācijas un pārbaudes pasākumiem, ja vien tai nerodas šaubas par informācijas patiesumu. Iestādei var rasties šaubas, ja, piemēram, rodas aizdomas par noziedzīgi iegūtu līdzekļu legalizāciju saistībā ar attiecīgo klientu vai ja būtiski mainās tas, kādā veidā tiek veiktas darbības klienta kontā, kas neatbilst klienta uzņēmējdarbības profilam.</w:t>
      </w:r>
    </w:p>
    <w:p w14:paraId="5DEF9EFB"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4CB2E6B0"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F. PĀRBAUDES LAIKS</w:t>
      </w:r>
    </w:p>
    <w:p w14:paraId="0648D02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3266E07B"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Turpmāk minēti piemēri, kādos apstākļos (papildus tiem, kas minēti iepriekš saistībā ar dzīvības apdrošināšanas polišu saņēmējiem) var pieļaut, ka pārbaude tiek veikta pēc darījumu attiecību sākšanas, jo ir svarīgi nepārtraukt parasto uzņēmējdarbības gaitu:</w:t>
      </w:r>
    </w:p>
    <w:p w14:paraId="2FBEA6E0" w14:textId="77777777" w:rsidR="00A46986" w:rsidRPr="001766C7" w:rsidRDefault="00A46986" w:rsidP="006270BD">
      <w:pPr>
        <w:pStyle w:val="ListParagraph"/>
        <w:numPr>
          <w:ilvl w:val="0"/>
          <w:numId w:val="68"/>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darījumi tiek veikti neklātienē;</w:t>
      </w:r>
    </w:p>
    <w:p w14:paraId="4014B132" w14:textId="77777777" w:rsidR="00A46986" w:rsidRPr="001766C7" w:rsidRDefault="00A46986" w:rsidP="006270BD">
      <w:pPr>
        <w:pStyle w:val="ListParagraph"/>
        <w:numPr>
          <w:ilvl w:val="0"/>
          <w:numId w:val="68"/>
        </w:numPr>
        <w:tabs>
          <w:tab w:val="left" w:pos="851"/>
        </w:tabs>
        <w:spacing w:before="0"/>
        <w:ind w:left="851" w:firstLine="0"/>
        <w:rPr>
          <w:rFonts w:ascii="Times New Roman" w:hAnsi="Times New Roman" w:cs="Times New Roman"/>
          <w:noProof/>
          <w:sz w:val="24"/>
        </w:rPr>
      </w:pPr>
      <w:r w:rsidRPr="001766C7">
        <w:rPr>
          <w:rFonts w:ascii="Times New Roman" w:hAnsi="Times New Roman" w:cs="Times New Roman"/>
          <w:sz w:val="24"/>
        </w:rPr>
        <w:t>darījumi ar vērtspapīriem. Vērtspapīru jomā uzņēmumiem un starpniekiem darījumi var būt jāveic ļoti ātri, ievērojot tirgus nosacījumus brīdī, kad klients ar tiem sazinās, un darījums var būt jāveic pirms identitātes pārbaudes pabeigšanas.</w:t>
      </w:r>
    </w:p>
    <w:p w14:paraId="74DEB27D" w14:textId="77777777" w:rsidR="00A46986" w:rsidRPr="001766C7" w:rsidRDefault="00A46986" w:rsidP="006270BD">
      <w:pPr>
        <w:tabs>
          <w:tab w:val="left" w:pos="851"/>
        </w:tabs>
        <w:jc w:val="both"/>
        <w:rPr>
          <w:rFonts w:ascii="Times New Roman" w:hAnsi="Times New Roman" w:cs="Times New Roman"/>
          <w:noProof/>
          <w:sz w:val="24"/>
        </w:rPr>
      </w:pPr>
    </w:p>
    <w:p w14:paraId="1E7251C2" w14:textId="77777777" w:rsidR="00A46986" w:rsidRPr="001766C7" w:rsidRDefault="00A46986" w:rsidP="006270BD">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Tāpat finanšu iestādēm būs jāizstrādā riska pārvaldības procedūras, ņemot vērā apstākļus, kādos klients pirms pārbaudes var izmantot darījumu attiecības. Šajās procedūrās jāiekļauj virkne pasākumu, piemēram, jāierobežo pieļaujamo darījumu skaits, veids un/vai apmērs, kā arī jāuzrauga lieli vai sarežģīti darījumi, ja tos veic neatbilstoši šāda veida attiecību standarta normām.</w:t>
      </w:r>
    </w:p>
    <w:p w14:paraId="22B74C21" w14:textId="77777777" w:rsidR="00A46986" w:rsidRPr="001766C7" w:rsidRDefault="00A46986" w:rsidP="00A46986">
      <w:pPr>
        <w:pStyle w:val="BodyText"/>
        <w:jc w:val="both"/>
        <w:rPr>
          <w:rFonts w:ascii="Times New Roman" w:hAnsi="Times New Roman" w:cs="Times New Roman"/>
          <w:noProof/>
          <w:sz w:val="24"/>
        </w:rPr>
      </w:pPr>
    </w:p>
    <w:p w14:paraId="6CF060DB"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G. ESOŠIE KLIENTI</w:t>
      </w:r>
    </w:p>
    <w:p w14:paraId="5CC0ADB7"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6D51E91" w14:textId="77777777" w:rsidR="00A46986" w:rsidRPr="001766C7" w:rsidRDefault="00A46986" w:rsidP="00765D59">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Finanšu iestādēm ir jāveic esošo klientu</w:t>
      </w:r>
      <w:r w:rsidRPr="001766C7">
        <w:rPr>
          <w:rFonts w:ascii="Times New Roman" w:hAnsi="Times New Roman" w:cs="Times New Roman"/>
          <w:noProof/>
          <w:sz w:val="24"/>
          <w:vertAlign w:val="superscript"/>
        </w:rPr>
        <w:footnoteReference w:id="37"/>
      </w:r>
      <w:r w:rsidRPr="001766C7">
        <w:rPr>
          <w:rFonts w:ascii="Times New Roman" w:hAnsi="Times New Roman" w:cs="Times New Roman"/>
          <w:sz w:val="24"/>
        </w:rPr>
        <w:t xml:space="preserve"> uzticamības pārbaude, pamatojoties uz būtiskumu un risku, un jāveic šādu esošu attiecību uzticamības pārbaude piemērotos brīžos, ņemot vērā to, vai un kad klienta uzticamības pārbaudes pasākumi ir veikti iepriekš un cik atbilstoši ir iegūtie dati.</w:t>
      </w:r>
    </w:p>
    <w:p w14:paraId="19029FC2"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4B78B5A" w14:textId="77777777" w:rsidR="00A46986" w:rsidRPr="001766C7" w:rsidRDefault="00A46986" w:rsidP="00A46986">
      <w:pPr>
        <w:pStyle w:val="Heading3"/>
        <w:tabs>
          <w:tab w:val="left" w:pos="774"/>
          <w:tab w:val="left" w:pos="775"/>
        </w:tabs>
        <w:ind w:left="0" w:firstLine="0"/>
        <w:rPr>
          <w:rFonts w:ascii="Times New Roman" w:hAnsi="Times New Roman" w:cs="Times New Roman"/>
          <w:b w:val="0"/>
          <w:noProof/>
        </w:rPr>
      </w:pPr>
      <w:r w:rsidRPr="001766C7">
        <w:rPr>
          <w:rFonts w:ascii="Times New Roman" w:hAnsi="Times New Roman" w:cs="Times New Roman"/>
          <w:color w:val="348092"/>
        </w:rPr>
        <w:t>H. AR RISKU PAMATOTA PIEEJA</w:t>
      </w:r>
      <w:r w:rsidRPr="001766C7">
        <w:rPr>
          <w:rFonts w:ascii="Times New Roman" w:hAnsi="Times New Roman" w:cs="Times New Roman"/>
          <w:noProof/>
          <w:color w:val="348092"/>
          <w:vertAlign w:val="superscript"/>
        </w:rPr>
        <w:footnoteReference w:id="38"/>
      </w:r>
    </w:p>
    <w:p w14:paraId="6069C62C" w14:textId="77777777" w:rsidR="00A46986" w:rsidRPr="001766C7" w:rsidRDefault="00A46986" w:rsidP="00A46986">
      <w:pPr>
        <w:pStyle w:val="Heading3"/>
        <w:tabs>
          <w:tab w:val="left" w:pos="774"/>
          <w:tab w:val="left" w:pos="775"/>
        </w:tabs>
        <w:ind w:left="0" w:firstLine="0"/>
        <w:rPr>
          <w:rFonts w:ascii="Times New Roman" w:hAnsi="Times New Roman" w:cs="Times New Roman"/>
          <w:b w:val="0"/>
          <w:noProof/>
        </w:rPr>
      </w:pPr>
    </w:p>
    <w:p w14:paraId="54E474F4" w14:textId="77777777" w:rsidR="00A46986" w:rsidRPr="001766C7" w:rsidRDefault="00A46986" w:rsidP="00765D59">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14. Turpmāk minētie piemēri nav obligāti </w:t>
      </w:r>
      <w:r w:rsidRPr="001766C7">
        <w:rPr>
          <w:rFonts w:ascii="Times New Roman" w:hAnsi="Times New Roman" w:cs="Times New Roman"/>
          <w:i/>
          <w:iCs/>
          <w:sz w:val="24"/>
        </w:rPr>
        <w:t>FATF</w:t>
      </w:r>
      <w:r w:rsidRPr="001766C7">
        <w:rPr>
          <w:rFonts w:ascii="Times New Roman" w:hAnsi="Times New Roman" w:cs="Times New Roman"/>
          <w:sz w:val="24"/>
        </w:rPr>
        <w:t xml:space="preserve"> standartu elementi un ir iekļauti tikai kā indikatīvi norādījumi. Šos piemērus arī nevar uzskatīt par vispārējiem piemēriem, un, lai gan tie ir noderīgi indikatori, tos nebūs iespējams attiecināt uz visiem apstākļiem.</w:t>
      </w:r>
    </w:p>
    <w:p w14:paraId="5B678EDA"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EE035B6"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Paaugstināti riski</w:t>
      </w:r>
    </w:p>
    <w:p w14:paraId="6A794BE6" w14:textId="77777777" w:rsidR="00A46986" w:rsidRPr="001766C7" w:rsidRDefault="00A46986" w:rsidP="00A46986">
      <w:pPr>
        <w:pStyle w:val="Heading3"/>
        <w:ind w:left="0" w:firstLine="0"/>
        <w:jc w:val="both"/>
        <w:rPr>
          <w:rFonts w:ascii="Times New Roman" w:hAnsi="Times New Roman" w:cs="Times New Roman"/>
          <w:noProof/>
          <w:color w:val="348092"/>
        </w:rPr>
      </w:pPr>
    </w:p>
    <w:p w14:paraId="4A61AD04" w14:textId="77777777" w:rsidR="00A46986" w:rsidRPr="001766C7" w:rsidRDefault="00A46986" w:rsidP="00765D59">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15. Atsevišķos apstākļos pastāv paaugstināts noziedzīgi iegūtu līdzekļu legalizācijas un teroristu finansēšanas risks, un tad ir jāīsteno plašāki klienta uzticamības pārbaudes pasākumi. Vērtējot ar klientiem, valstīm vai ģeogrāfiskām teritorijām, kā arī atsevišķiem produktiem, pakalpojumiem, darījumiem vai izplatīšanas kanāliem saistīto noziedzīgi iegūtu līdzekļu legalizācijas un teroristu finansēšanas risku, paaugstināts risks ir iespējams turpmāk minētajās situācijās (papildus 12.–16. rekomendācijā minētajam).</w:t>
      </w:r>
    </w:p>
    <w:p w14:paraId="203752F7" w14:textId="77777777" w:rsidR="00A46986" w:rsidRPr="001766C7" w:rsidRDefault="00A46986" w:rsidP="00765D59">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Ar klientu saistītie riska faktori:</w:t>
      </w:r>
    </w:p>
    <w:p w14:paraId="05767F69" w14:textId="77777777" w:rsidR="00A46986" w:rsidRPr="001766C7" w:rsidRDefault="00A46986" w:rsidP="00765D59">
      <w:pPr>
        <w:pStyle w:val="ListParagraph"/>
        <w:numPr>
          <w:ilvl w:val="0"/>
          <w:numId w:val="67"/>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darījumu attiecības tiek uzturētas neparastos apstākļos (piemēram, pastāv ievērojams neizskaidrots ģeogrāfisks attālums starp finanšu iestādi un klientu);</w:t>
      </w:r>
    </w:p>
    <w:p w14:paraId="2E02A308" w14:textId="77777777" w:rsidR="00A46986" w:rsidRPr="001766C7" w:rsidRDefault="00A46986" w:rsidP="00765D59">
      <w:pPr>
        <w:pStyle w:val="ListParagraph"/>
        <w:numPr>
          <w:ilvl w:val="0"/>
          <w:numId w:val="67"/>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klients nav rezidents;</w:t>
      </w:r>
    </w:p>
    <w:p w14:paraId="3635331D" w14:textId="77777777" w:rsidR="00A46986" w:rsidRPr="001766C7" w:rsidRDefault="00A46986" w:rsidP="00765D59">
      <w:pPr>
        <w:pStyle w:val="ListParagraph"/>
        <w:numPr>
          <w:ilvl w:val="0"/>
          <w:numId w:val="67"/>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juridiskas personas vai veidojumi, kuri ir personīgie aktīvu turētāji;</w:t>
      </w:r>
    </w:p>
    <w:p w14:paraId="31F6A4C5" w14:textId="77777777" w:rsidR="00A46986" w:rsidRPr="001766C7" w:rsidRDefault="00A46986" w:rsidP="00765D59">
      <w:pPr>
        <w:pStyle w:val="ListParagraph"/>
        <w:numPr>
          <w:ilvl w:val="0"/>
          <w:numId w:val="67"/>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uzņēmumi, kuriem ir akcionāru pārstāvji vai akcijas uzrādītāju veidā;</w:t>
      </w:r>
    </w:p>
    <w:p w14:paraId="5E1BED1C" w14:textId="77777777" w:rsidR="00A46986" w:rsidRPr="001766C7" w:rsidRDefault="00A46986" w:rsidP="00765D59">
      <w:pPr>
        <w:pStyle w:val="ListParagraph"/>
        <w:numPr>
          <w:ilvl w:val="0"/>
          <w:numId w:val="67"/>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uzņēmumi, kuros ir intensīva skaidras naudas līdzekļu aprite;</w:t>
      </w:r>
    </w:p>
    <w:p w14:paraId="70643950" w14:textId="77777777" w:rsidR="00A46986" w:rsidRPr="001766C7" w:rsidRDefault="00A46986" w:rsidP="00765D59">
      <w:pPr>
        <w:pStyle w:val="ListParagraph"/>
        <w:numPr>
          <w:ilvl w:val="0"/>
          <w:numId w:val="67"/>
        </w:numPr>
        <w:tabs>
          <w:tab w:val="left" w:pos="1276"/>
          <w:tab w:val="left" w:pos="2530"/>
        </w:tabs>
        <w:spacing w:before="0"/>
        <w:ind w:left="851" w:firstLine="0"/>
        <w:rPr>
          <w:rFonts w:ascii="Times New Roman" w:hAnsi="Times New Roman" w:cs="Times New Roman"/>
          <w:noProof/>
          <w:sz w:val="24"/>
        </w:rPr>
      </w:pPr>
      <w:r w:rsidRPr="001766C7">
        <w:rPr>
          <w:rFonts w:ascii="Times New Roman" w:hAnsi="Times New Roman" w:cs="Times New Roman"/>
          <w:sz w:val="24"/>
        </w:rPr>
        <w:t>uzņēmuma īpašnieku struktūra šķiet neparasta vai pārāk sarežģīta, ņemot vērā uzņēmuma darbības veidu.</w:t>
      </w:r>
    </w:p>
    <w:p w14:paraId="4FF7B2B7" w14:textId="77777777" w:rsidR="00A46986" w:rsidRPr="001766C7" w:rsidRDefault="00A46986" w:rsidP="00765D59">
      <w:pPr>
        <w:pStyle w:val="ListParagraph"/>
        <w:tabs>
          <w:tab w:val="left" w:pos="127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Ar valsti vai ģeogrāfisko zonu saistītie riska faktori:</w:t>
      </w:r>
      <w:r w:rsidRPr="001766C7">
        <w:rPr>
          <w:rStyle w:val="FootnoteReference"/>
          <w:rFonts w:ascii="Times New Roman" w:hAnsi="Times New Roman" w:cs="Times New Roman"/>
          <w:noProof/>
          <w:sz w:val="24"/>
        </w:rPr>
        <w:footnoteReference w:id="39"/>
      </w:r>
    </w:p>
    <w:p w14:paraId="6C8FEBAC" w14:textId="77777777" w:rsidR="00A46986" w:rsidRPr="001766C7" w:rsidRDefault="00A46986" w:rsidP="00765D59">
      <w:pPr>
        <w:pStyle w:val="ListParagraph"/>
        <w:numPr>
          <w:ilvl w:val="0"/>
          <w:numId w:val="66"/>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valstis, kuras uzticamā avotā, piemēram, savstarpējā novērtējumā vai detalizētos novērtējuma ziņojumos, ir norādītas vai pārbaudes ziņojumos publicētas kā valstis, kurām nav atbilstošu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sistēmu;</w:t>
      </w:r>
    </w:p>
    <w:p w14:paraId="6851137A" w14:textId="77777777" w:rsidR="00A46986" w:rsidRPr="001766C7" w:rsidRDefault="00A46986" w:rsidP="00765D59">
      <w:pPr>
        <w:pStyle w:val="ListParagraph"/>
        <w:numPr>
          <w:ilvl w:val="0"/>
          <w:numId w:val="66"/>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valstis, kurām piemērotas sankcijas, embargo vai līdzīgs pasākums, ko noteikusi, piemēram, Apvienoto Nāciju Organizācija;</w:t>
      </w:r>
    </w:p>
    <w:p w14:paraId="0965220A" w14:textId="77777777" w:rsidR="00A46986" w:rsidRPr="001766C7" w:rsidRDefault="00A46986" w:rsidP="00765D59">
      <w:pPr>
        <w:pStyle w:val="ListParagraph"/>
        <w:numPr>
          <w:ilvl w:val="0"/>
          <w:numId w:val="66"/>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valstis, kuras uzticamā avotā norādītas kā valstis, kurās ir ievērojams korupcijas un citu noziedzīgu darbību līmenis;</w:t>
      </w:r>
    </w:p>
    <w:p w14:paraId="07D790A2" w14:textId="77777777" w:rsidR="00A46986" w:rsidRPr="001766C7" w:rsidRDefault="00A46986" w:rsidP="00765D59">
      <w:pPr>
        <w:pStyle w:val="ListParagraph"/>
        <w:numPr>
          <w:ilvl w:val="0"/>
          <w:numId w:val="66"/>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valstis vai ģeogrāfiskas teritorijas, kuras uzticamā avotā norādītas kā tādas, kas nodrošina finansējumu vai atbalstu teroristu darbībai, vai kuru teritorijā darbojas sarakstā norādītas teroristu organizācijas.</w:t>
      </w:r>
    </w:p>
    <w:p w14:paraId="73D456C3" w14:textId="77777777" w:rsidR="00A46986" w:rsidRPr="001766C7" w:rsidRDefault="00A46986" w:rsidP="00C833DA">
      <w:pPr>
        <w:pStyle w:val="ListParagraph"/>
        <w:tabs>
          <w:tab w:val="left" w:pos="993"/>
          <w:tab w:val="left" w:pos="1276"/>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Ar produktu, pakalpojumu, darījumu vai izplatīšanas kanālu saistītie riska faktori:</w:t>
      </w:r>
    </w:p>
    <w:p w14:paraId="341174B8" w14:textId="77777777" w:rsidR="00A46986" w:rsidRPr="001766C7" w:rsidRDefault="00A46986" w:rsidP="00765D59">
      <w:pPr>
        <w:pStyle w:val="ListParagraph"/>
        <w:numPr>
          <w:ilvl w:val="0"/>
          <w:numId w:val="65"/>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privātu banku darbība;</w:t>
      </w:r>
    </w:p>
    <w:p w14:paraId="1CB796AE" w14:textId="77777777" w:rsidR="00A46986" w:rsidRPr="001766C7" w:rsidRDefault="00A46986" w:rsidP="00765D59">
      <w:pPr>
        <w:pStyle w:val="ListParagraph"/>
        <w:numPr>
          <w:ilvl w:val="0"/>
          <w:numId w:val="65"/>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anonīmi darījumi (kas var būt arī skaidras naudas darījumi);</w:t>
      </w:r>
    </w:p>
    <w:p w14:paraId="4A1C50E6" w14:textId="77777777" w:rsidR="00A46986" w:rsidRPr="001766C7" w:rsidRDefault="00A46986" w:rsidP="00765D59">
      <w:pPr>
        <w:pStyle w:val="ListParagraph"/>
        <w:numPr>
          <w:ilvl w:val="0"/>
          <w:numId w:val="65"/>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lastRenderedPageBreak/>
        <w:t>neklātienes darījumu attiecības vai darījumi;</w:t>
      </w:r>
    </w:p>
    <w:p w14:paraId="3B587088" w14:textId="77777777" w:rsidR="00A46986" w:rsidRPr="001766C7" w:rsidRDefault="00A46986" w:rsidP="00765D59">
      <w:pPr>
        <w:pStyle w:val="ListParagraph"/>
        <w:numPr>
          <w:ilvl w:val="0"/>
          <w:numId w:val="65"/>
        </w:numPr>
        <w:tabs>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maksājumi, kurus saņem no nezināmām vai nesaistītām trešajām pusēm.</w:t>
      </w:r>
    </w:p>
    <w:p w14:paraId="4AE1D73D" w14:textId="77777777" w:rsidR="00A46986" w:rsidRPr="001766C7" w:rsidRDefault="00A46986" w:rsidP="00A46986">
      <w:pPr>
        <w:tabs>
          <w:tab w:val="left" w:pos="851"/>
        </w:tabs>
        <w:rPr>
          <w:rFonts w:ascii="Times New Roman" w:hAnsi="Times New Roman" w:cs="Times New Roman"/>
          <w:noProof/>
          <w:sz w:val="24"/>
        </w:rPr>
      </w:pPr>
    </w:p>
    <w:p w14:paraId="550B2416"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Pazemināts risks</w:t>
      </w:r>
    </w:p>
    <w:p w14:paraId="27745389" w14:textId="77777777" w:rsidR="00A46986" w:rsidRPr="001766C7" w:rsidRDefault="00A46986" w:rsidP="00A46986">
      <w:pPr>
        <w:pStyle w:val="Heading3"/>
        <w:ind w:left="0" w:firstLine="0"/>
        <w:jc w:val="both"/>
        <w:rPr>
          <w:rFonts w:ascii="Times New Roman" w:hAnsi="Times New Roman" w:cs="Times New Roman"/>
          <w:noProof/>
          <w:color w:val="348092"/>
        </w:rPr>
      </w:pPr>
    </w:p>
    <w:p w14:paraId="34B565B1"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16. Noteiktos apstākļos var pastāvēt pazemināts noziedzīgi iegūtu līdzekļu legalizācijas vai teroristu finansēšanas risks. Ja vien valsts vai finanšu iestāde ir veikusi atbilstīgu riska analīzi, šādos apstākļos valsts var ļaut finanšu iestādei īstenot vienkāršotus klienta uzticamības pārbaudes pasākumus.</w:t>
      </w:r>
    </w:p>
    <w:p w14:paraId="2E0B169C"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7A6F3A4E"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17. Vērtējot ar klientiem, valstīm vai ģeogrāfiskām teritorijām, kā arī atsevišķiem produktiem, pakalpojumiem, darījumiem vai izplatīšanas kanāliem saistīto noziedzīgi iegūtu līdzekļu legalizācijas un teroristu finansēšanas risku, pazemināts risks ir iespējams turpmāk norādītajās situācijās.</w:t>
      </w:r>
    </w:p>
    <w:p w14:paraId="181CC829"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Ar klientu saistītie riska faktori:</w:t>
      </w:r>
    </w:p>
    <w:p w14:paraId="23379042" w14:textId="77777777" w:rsidR="00A46986" w:rsidRPr="001766C7" w:rsidRDefault="00A46986" w:rsidP="00C833DA">
      <w:pPr>
        <w:pStyle w:val="ListParagraph"/>
        <w:numPr>
          <w:ilvl w:val="0"/>
          <w:numId w:val="64"/>
        </w:numPr>
        <w:tabs>
          <w:tab w:val="left" w:pos="851"/>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attiecībā uz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 risks ir mazāks, ja tām ir saistošas prasības apkarot noziedzīgi iegūtu līdzekļu legalizāciju un teroristu finansēšanu atbilstoši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tās ir efektīvi izpildījušas šīs prasības un tās tiek efektīvi uzraudzītas vai pārraudzītas atbilstoši rekomendācijām, lai nodrošinātu atbilstību minētajām prasībām;</w:t>
      </w:r>
    </w:p>
    <w:p w14:paraId="25A5F2C5" w14:textId="77777777" w:rsidR="00A46986" w:rsidRPr="001766C7" w:rsidRDefault="00A46986" w:rsidP="00C833DA">
      <w:pPr>
        <w:pStyle w:val="ListParagraph"/>
        <w:numPr>
          <w:ilvl w:val="0"/>
          <w:numId w:val="64"/>
        </w:numPr>
        <w:tabs>
          <w:tab w:val="left" w:pos="851"/>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valsts uzņēmumi, kuri ir reģistrēti biržā un uz kuriem attiecas informācijas izpaušanas prasības (ko paredz biržas noteikumi vai normatīvie akti, vai izpildāmie akti), ar kurām izvirza prasības nodrošināt pienācīgu patieso labuma guvēju pārredzamību;</w:t>
      </w:r>
    </w:p>
    <w:p w14:paraId="6A5F2B48" w14:textId="77777777" w:rsidR="00A46986" w:rsidRPr="001766C7" w:rsidRDefault="00A46986" w:rsidP="00C833DA">
      <w:pPr>
        <w:pStyle w:val="ListParagraph"/>
        <w:numPr>
          <w:ilvl w:val="0"/>
          <w:numId w:val="64"/>
        </w:numPr>
        <w:tabs>
          <w:tab w:val="left" w:pos="851"/>
          <w:tab w:val="left" w:pos="1276"/>
        </w:tabs>
        <w:spacing w:before="0"/>
        <w:ind w:left="851" w:firstLine="0"/>
        <w:rPr>
          <w:rFonts w:ascii="Times New Roman" w:hAnsi="Times New Roman" w:cs="Times New Roman"/>
          <w:noProof/>
          <w:sz w:val="24"/>
        </w:rPr>
      </w:pPr>
      <w:r w:rsidRPr="001766C7">
        <w:rPr>
          <w:rFonts w:ascii="Times New Roman" w:hAnsi="Times New Roman" w:cs="Times New Roman"/>
          <w:sz w:val="24"/>
        </w:rPr>
        <w:t>valsts pārvaldes iestādes vai uzņēmumi.</w:t>
      </w:r>
    </w:p>
    <w:p w14:paraId="600C6071"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Ar produktu, pakalpojumu, darījumu vai izplatīšanas kanālu saistītie riska faktori:</w:t>
      </w:r>
    </w:p>
    <w:p w14:paraId="55DCAF7C" w14:textId="77777777" w:rsidR="00A46986" w:rsidRPr="001766C7" w:rsidRDefault="00A46986" w:rsidP="00C833DA">
      <w:pPr>
        <w:pStyle w:val="ListParagraph"/>
        <w:numPr>
          <w:ilvl w:val="0"/>
          <w:numId w:val="63"/>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dzīvības apdrošināšanas polises ar mazu prēmiju (piemēram, gada prēmija nepārsniedz 1000 USD/EUR vai vienreizēja prēmija – 2500 USD/EUR);</w:t>
      </w:r>
    </w:p>
    <w:p w14:paraId="0E44F91F" w14:textId="77777777" w:rsidR="00A46986" w:rsidRPr="001766C7" w:rsidRDefault="00A46986" w:rsidP="00C833DA">
      <w:pPr>
        <w:pStyle w:val="ListParagraph"/>
        <w:numPr>
          <w:ilvl w:val="0"/>
          <w:numId w:val="63"/>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apdrošināšanas polises pensiju shēmām, ja nav iespējas izņemt naudu ātrāk un ja polisi nevar izmantot kā nodrošinājumu;</w:t>
      </w:r>
    </w:p>
    <w:p w14:paraId="0715E246" w14:textId="77777777" w:rsidR="00A46986" w:rsidRPr="001766C7" w:rsidRDefault="00A46986" w:rsidP="00C833DA">
      <w:pPr>
        <w:pStyle w:val="ListParagraph"/>
        <w:numPr>
          <w:ilvl w:val="0"/>
          <w:numId w:val="63"/>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pensijas, vecumpensijas vai līdzīga shēma, kas nodrošina pensijas pabalstus darba ņēmējiem, ja iemaksas ir veiktas, atskaitot tās no algas, un shēmu noteikumi neļauj pārņemt dalībnieka dalību shēmā;</w:t>
      </w:r>
    </w:p>
    <w:p w14:paraId="6D9639E5" w14:textId="77777777" w:rsidR="00A46986" w:rsidRPr="001766C7" w:rsidRDefault="00A46986" w:rsidP="00C833DA">
      <w:pPr>
        <w:pStyle w:val="BodyText"/>
        <w:tabs>
          <w:tab w:val="left" w:pos="1276"/>
        </w:tabs>
        <w:ind w:left="851"/>
        <w:jc w:val="both"/>
        <w:rPr>
          <w:rFonts w:ascii="Times New Roman" w:hAnsi="Times New Roman" w:cs="Times New Roman"/>
          <w:noProof/>
          <w:sz w:val="24"/>
        </w:rPr>
      </w:pPr>
    </w:p>
    <w:p w14:paraId="3737F550" w14:textId="77777777" w:rsidR="00A46986" w:rsidRPr="001766C7" w:rsidRDefault="00A46986" w:rsidP="00C833DA">
      <w:pPr>
        <w:pStyle w:val="ListParagraph"/>
        <w:numPr>
          <w:ilvl w:val="0"/>
          <w:numId w:val="63"/>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finanšu produkti vai pakalpojumi, kas sniedz atbilstoši noteiktus un ierobežotus pakalpojumus noteiktām klientu kategorijām, lai tādējādi palielinātu piekļuvi finansiālās integrācijas nolūkā.</w:t>
      </w:r>
    </w:p>
    <w:p w14:paraId="78CABFEC"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Ar valsti saistītie riska faktori:</w:t>
      </w:r>
    </w:p>
    <w:p w14:paraId="1531B3FA" w14:textId="77777777" w:rsidR="00A46986" w:rsidRPr="001766C7" w:rsidRDefault="00A46986" w:rsidP="00C833DA">
      <w:pPr>
        <w:pStyle w:val="ListParagraph"/>
        <w:numPr>
          <w:ilvl w:val="0"/>
          <w:numId w:val="62"/>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valstis, kas uzticamā avotā, piemēram, savstarpējā novērtējumā vai detalizētos novērtējuma ziņojumos, ir norādītas kā tādas, kuras ir ieviesušas efektīvas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sistēmas;</w:t>
      </w:r>
    </w:p>
    <w:p w14:paraId="2ED23F62" w14:textId="77777777" w:rsidR="00A46986" w:rsidRPr="001766C7" w:rsidRDefault="00A46986" w:rsidP="00C833DA">
      <w:pPr>
        <w:pStyle w:val="ListParagraph"/>
        <w:numPr>
          <w:ilvl w:val="0"/>
          <w:numId w:val="62"/>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valstis, kuras uzticamā avotā norādītas kā tādas, kurās ir zems korupcijas un citu noziedzīgu darbību līmenis.</w:t>
      </w:r>
    </w:p>
    <w:p w14:paraId="52D669F8" w14:textId="77777777" w:rsidR="00A46986" w:rsidRPr="001766C7" w:rsidRDefault="00A46986" w:rsidP="00C833DA">
      <w:pPr>
        <w:tabs>
          <w:tab w:val="left" w:pos="2482"/>
        </w:tabs>
        <w:jc w:val="both"/>
        <w:rPr>
          <w:rFonts w:ascii="Times New Roman" w:hAnsi="Times New Roman" w:cs="Times New Roman"/>
          <w:noProof/>
          <w:sz w:val="24"/>
        </w:rPr>
      </w:pPr>
    </w:p>
    <w:p w14:paraId="06AC20FF" w14:textId="77777777" w:rsidR="00A46986" w:rsidRPr="001766C7" w:rsidRDefault="00A46986" w:rsidP="00C833DA">
      <w:pPr>
        <w:pStyle w:val="BodyText"/>
        <w:jc w:val="both"/>
        <w:rPr>
          <w:rFonts w:ascii="Times New Roman" w:hAnsi="Times New Roman" w:cs="Times New Roman"/>
          <w:noProof/>
          <w:sz w:val="24"/>
        </w:rPr>
      </w:pPr>
      <w:r w:rsidRPr="001766C7">
        <w:rPr>
          <w:rFonts w:ascii="Times New Roman" w:hAnsi="Times New Roman" w:cs="Times New Roman"/>
          <w:sz w:val="24"/>
        </w:rPr>
        <w:t>Veicot riska novērtējumu, valstis vai finanšu iestādes attiecīgā gadījumā var ņemt vērā arī iespējamās noziedzīgi iegūtu līdzekļu legalizācijas un teroristu finansēšanas riska atšķirības, kas pastāv starp dažādiem valsts reģioniem un teritorijām.</w:t>
      </w:r>
    </w:p>
    <w:p w14:paraId="147A7835" w14:textId="77777777" w:rsidR="00A46986" w:rsidRPr="001766C7" w:rsidRDefault="00A46986" w:rsidP="00C833DA">
      <w:pPr>
        <w:pStyle w:val="BodyText"/>
        <w:jc w:val="both"/>
        <w:rPr>
          <w:rFonts w:ascii="Times New Roman" w:hAnsi="Times New Roman" w:cs="Times New Roman"/>
          <w:noProof/>
          <w:sz w:val="24"/>
        </w:rPr>
      </w:pPr>
    </w:p>
    <w:p w14:paraId="39624B1E" w14:textId="77777777" w:rsidR="00A46986" w:rsidRPr="001766C7" w:rsidRDefault="00A46986" w:rsidP="000F5999">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18. Zemāks noziedzīgi iegūtu līdzekļu legalizācijas un teroristu finansēšanas risks, kas pastāv saistībā ar identifikāciju un pārbaudi, ne vienmēr nozīmē to, ka tas pats klients rada zemu risku arī visos aspektos, kas tiek pārbaudīti cita veida klienta uzticamības pārbaudes pasākumos, jo īpaši aspektos, kas tiek pārbaudīti, veicot pastāvīgu darījumu uzraudzību.</w:t>
      </w:r>
    </w:p>
    <w:p w14:paraId="0AE88AC7"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620B5B5"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Mainīgie riska faktori</w:t>
      </w:r>
    </w:p>
    <w:p w14:paraId="7FE7AA2E"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578A736"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19. Vērtējot ar klientiem, valstīm vai ģeogrāfiskām teritorijām, kā arī atsevišķiem produktiem, pakalpojumiem, darījumiem vai izplatīšanas kanāliem saistīto noziedzīgi iegūtu līdzekļu legalizācijas un teroristu finansēšanas risku, finanšu iestādēm ir jāņem vērā ar šīm risku kategorijām saistītie mainīgie riska faktori. Šie mainīgie faktori atsevišķi vai kopā var palielināt vai samazināt iespējamo radīto risku, tādējādi ietekmējot atbilstošo klienta uzticamības pārbaudes līmeni. Šādi mainīgie faktori ir:</w:t>
      </w:r>
    </w:p>
    <w:p w14:paraId="30B3B03D" w14:textId="77777777" w:rsidR="00A46986" w:rsidRPr="001766C7" w:rsidRDefault="00A46986" w:rsidP="00C833DA">
      <w:pPr>
        <w:pStyle w:val="ListParagraph"/>
        <w:numPr>
          <w:ilvl w:val="0"/>
          <w:numId w:val="61"/>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konta vai attiecību mērķis;</w:t>
      </w:r>
    </w:p>
    <w:p w14:paraId="787CE41B" w14:textId="77777777" w:rsidR="00A46986" w:rsidRPr="001766C7" w:rsidRDefault="00A46986" w:rsidP="00C833DA">
      <w:pPr>
        <w:pStyle w:val="ListParagraph"/>
        <w:numPr>
          <w:ilvl w:val="0"/>
          <w:numId w:val="61"/>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to aktīvu līmenis, kurus klients nogulda, vai veiktā darījuma apmērs;</w:t>
      </w:r>
    </w:p>
    <w:p w14:paraId="6A47D8BE" w14:textId="77777777" w:rsidR="00A46986" w:rsidRPr="001766C7" w:rsidRDefault="00A46986" w:rsidP="00C833DA">
      <w:pPr>
        <w:pStyle w:val="ListParagraph"/>
        <w:numPr>
          <w:ilvl w:val="0"/>
          <w:numId w:val="61"/>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darījumu attiecību regularitāte vai ilgums.</w:t>
      </w:r>
    </w:p>
    <w:p w14:paraId="6152D174" w14:textId="77777777" w:rsidR="00A46986" w:rsidRPr="001766C7" w:rsidRDefault="00A46986" w:rsidP="00A46986">
      <w:pPr>
        <w:tabs>
          <w:tab w:val="left" w:pos="2482"/>
        </w:tabs>
        <w:rPr>
          <w:rFonts w:ascii="Times New Roman" w:hAnsi="Times New Roman" w:cs="Times New Roman"/>
          <w:noProof/>
          <w:sz w:val="24"/>
        </w:rPr>
      </w:pPr>
    </w:p>
    <w:p w14:paraId="413A4694"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Plašāki klienta uzticamības pārbaudes pasākumi</w:t>
      </w:r>
    </w:p>
    <w:p w14:paraId="73B263C5"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DAA6BC3"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20. Ciktāl tas ir praktiski iespējams, finanšu iestādēm ir jāpārbauda visu sarežģīto, neparasti lielo darījumu vēsture un mērķis, kā arī visi neparastie darījumi, kuriem nav acīmredzama ekonomiska vai likumīga mērķa. Ja pastāv paaugstināts noziedzīgi iegūtu līdzekļu legalizācijas un teroristu finansēšanas risks, finanšu iestādēm ir jāīsteno plašāki klienta uzticamības pārbaudes pasākumi atbilstoši identificētajiem riskiem. Jo īpaši tām ir jāpalielina darījumu attiecību uzraudzības apmērs un būtība, lai noteiktu, vai šādi darījumi vai darbības nav neparastas vai aizdomīgas. Paplašinātie klienta uzticamības pārbaudes pasākumi, kurus var piemērot paaugstināta riska darījumu attiecībām, ir šādi:</w:t>
      </w:r>
    </w:p>
    <w:p w14:paraId="2DF4E099"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iegūt papildu informāciju par klientu (piemēram, nodarbošanās, aktīvu apmērs, informācija, kura ir pieejama publiskās datu bāzēs, internetā, u. c.) un biežāk atjaunināt klienta un patiesā labuma guvēja identifikācijas datus;</w:t>
      </w:r>
    </w:p>
    <w:p w14:paraId="26590F5F"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iegūt papildu informāciju par darījumu attiecību iecerēto būtību;</w:t>
      </w:r>
    </w:p>
    <w:p w14:paraId="41AF756C"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iegūt informāciju par naudas līdzekļu avotu vai klienta ienākumu avotu;</w:t>
      </w:r>
    </w:p>
    <w:p w14:paraId="033875C6"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iegūt informāciju par iecerētā vai veiktā darījuma iemesliem;</w:t>
      </w:r>
    </w:p>
    <w:p w14:paraId="280ACFA0"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iegūt augstākās vadības piekrišanu darījumu attiecību sākšanai vai turpināšanai;</w:t>
      </w:r>
    </w:p>
    <w:p w14:paraId="41CBE46D"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pastiprināti uzraudzīt darījumu attiecības, palielinot piemēroto kontroles sistēmu skaitu un piemērošanas laiku, kā arī atlasot darījumu veidus padziļinātai pārbaudei;</w:t>
      </w:r>
    </w:p>
    <w:p w14:paraId="4606F606" w14:textId="77777777" w:rsidR="00A46986" w:rsidRPr="001766C7" w:rsidRDefault="00A46986" w:rsidP="00C833DA">
      <w:pPr>
        <w:pStyle w:val="ListParagraph"/>
        <w:numPr>
          <w:ilvl w:val="0"/>
          <w:numId w:val="6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pieprasīt veikt pirmo maksājumu caur kontu, kurš ir atvērts uz klienta vārda bankā, kas ievēro līdzīgus klienta uzticamības pārbaudes standartus.</w:t>
      </w:r>
    </w:p>
    <w:p w14:paraId="14192883" w14:textId="77777777" w:rsidR="00A46986" w:rsidRPr="001766C7" w:rsidRDefault="00A46986" w:rsidP="00A46986">
      <w:pPr>
        <w:tabs>
          <w:tab w:val="left" w:pos="2482"/>
        </w:tabs>
        <w:rPr>
          <w:rFonts w:ascii="Times New Roman" w:hAnsi="Times New Roman" w:cs="Times New Roman"/>
          <w:noProof/>
          <w:sz w:val="24"/>
        </w:rPr>
      </w:pPr>
    </w:p>
    <w:p w14:paraId="2433E562"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Vienkāršoti klienta uzticamības pārbaudes pasākumi</w:t>
      </w:r>
    </w:p>
    <w:p w14:paraId="75F3B87D" w14:textId="77777777" w:rsidR="00A46986" w:rsidRPr="001766C7" w:rsidRDefault="00A46986" w:rsidP="00A46986">
      <w:pPr>
        <w:pStyle w:val="Heading3"/>
        <w:ind w:left="0" w:firstLine="0"/>
        <w:jc w:val="both"/>
        <w:rPr>
          <w:rFonts w:ascii="Times New Roman" w:hAnsi="Times New Roman" w:cs="Times New Roman"/>
          <w:noProof/>
          <w:color w:val="348092"/>
        </w:rPr>
      </w:pPr>
    </w:p>
    <w:p w14:paraId="21F99616"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21. Ja pastāv pazemināts noziedzīgi iegūtu līdzekļu legalizācijas un teroristu finansēšanas risks, finanšu iestāde var īstenot vienkāršotus klienta uzticamības pārbaudes pasākumus, kuros ir jāņem vērā pazeminātā riska veids. Vienkāršotajiem pasākumiem ir jābūt samērīgiem ar pazeminātā riska faktoriem (piemēram, vienkāršoti pasākumi var būt saistīti tikai ar klienta pieņemšanas pasākumiem vai pastāvīgas uzraudzības aspektiem). Iespējamo pasākumu piemēri:</w:t>
      </w:r>
    </w:p>
    <w:p w14:paraId="7EFF9B70" w14:textId="77777777" w:rsidR="00A46986" w:rsidRPr="001766C7" w:rsidRDefault="00A46986" w:rsidP="00C833DA">
      <w:pPr>
        <w:pStyle w:val="ListParagraph"/>
        <w:numPr>
          <w:ilvl w:val="0"/>
          <w:numId w:val="59"/>
        </w:numPr>
        <w:tabs>
          <w:tab w:val="left" w:pos="1418"/>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pārbaudīt klienta un patiesā labuma guvēja identitāti pēc darījumu attiecību izveides (piemēram, ja darījumu apmērs kontos ir lielāks par noteiktu monetāro robežvērtību);</w:t>
      </w:r>
    </w:p>
    <w:p w14:paraId="2EFB0289" w14:textId="77777777" w:rsidR="00A46986" w:rsidRPr="001766C7" w:rsidRDefault="00A46986" w:rsidP="00C833DA">
      <w:pPr>
        <w:pStyle w:val="ListParagraph"/>
        <w:numPr>
          <w:ilvl w:val="0"/>
          <w:numId w:val="59"/>
        </w:numPr>
        <w:tabs>
          <w:tab w:val="left" w:pos="1418"/>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retāk atjaunināt klienta identifikācijas datus;</w:t>
      </w:r>
    </w:p>
    <w:p w14:paraId="6E9D1C81" w14:textId="77777777" w:rsidR="00A46986" w:rsidRPr="001766C7" w:rsidRDefault="00A46986" w:rsidP="00C833DA">
      <w:pPr>
        <w:pStyle w:val="ListParagraph"/>
        <w:numPr>
          <w:ilvl w:val="0"/>
          <w:numId w:val="59"/>
        </w:numPr>
        <w:tabs>
          <w:tab w:val="left" w:pos="1418"/>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lastRenderedPageBreak/>
        <w:t>samazināt pastāvīgās uzraudzības un pārbaudes darījumu pakāpi, ņemot vērā pamatotu monetāro robežvērtību;</w:t>
      </w:r>
    </w:p>
    <w:p w14:paraId="1C5B7FCB" w14:textId="77777777" w:rsidR="00A46986" w:rsidRPr="001766C7" w:rsidRDefault="00A46986" w:rsidP="00C833DA">
      <w:pPr>
        <w:pStyle w:val="ListParagraph"/>
        <w:numPr>
          <w:ilvl w:val="0"/>
          <w:numId w:val="59"/>
        </w:numPr>
        <w:tabs>
          <w:tab w:val="left" w:pos="1418"/>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neapkopot īpašu informāciju vai neīstenot īpašus pasākumus nolūkā saprast darījumu attiecību mērķi un iecerēto būtību, šo mērķi un būtību secināt no darījumiem vai izveidotajām darījumu attiecībām.</w:t>
      </w:r>
    </w:p>
    <w:p w14:paraId="7D425D31" w14:textId="77777777" w:rsidR="00A46986" w:rsidRPr="001766C7" w:rsidRDefault="00A46986" w:rsidP="00C833DA">
      <w:pPr>
        <w:tabs>
          <w:tab w:val="left" w:pos="2482"/>
        </w:tabs>
        <w:jc w:val="both"/>
        <w:rPr>
          <w:rFonts w:ascii="Times New Roman" w:hAnsi="Times New Roman" w:cs="Times New Roman"/>
          <w:noProof/>
          <w:sz w:val="24"/>
        </w:rPr>
      </w:pPr>
    </w:p>
    <w:p w14:paraId="75FE27D2" w14:textId="77777777" w:rsidR="00A46986" w:rsidRPr="001766C7" w:rsidRDefault="00A46986" w:rsidP="00C833DA">
      <w:pPr>
        <w:pStyle w:val="BodyText"/>
        <w:jc w:val="both"/>
        <w:rPr>
          <w:rFonts w:ascii="Times New Roman" w:hAnsi="Times New Roman" w:cs="Times New Roman"/>
          <w:noProof/>
          <w:sz w:val="24"/>
        </w:rPr>
      </w:pPr>
      <w:r w:rsidRPr="001766C7">
        <w:rPr>
          <w:rFonts w:ascii="Times New Roman" w:hAnsi="Times New Roman" w:cs="Times New Roman"/>
          <w:sz w:val="24"/>
        </w:rPr>
        <w:t>Vienkāršoti klienta uzticamības pārbaudes pasākumi nav pieļaujami, ja rodas aizdomas par noziedzīgi iegūtu līdzekļu legalizāciju vai teroristu finansēšanu vai gadījumos, uz kuriem ir attiecināmi noteikti paaugstināta riska scenāriji.</w:t>
      </w:r>
    </w:p>
    <w:p w14:paraId="324A896B" w14:textId="77777777" w:rsidR="00A46986" w:rsidRPr="001766C7" w:rsidRDefault="00A46986" w:rsidP="00A46986">
      <w:pPr>
        <w:pStyle w:val="BodyText"/>
        <w:jc w:val="both"/>
        <w:rPr>
          <w:rFonts w:ascii="Times New Roman" w:hAnsi="Times New Roman" w:cs="Times New Roman"/>
          <w:noProof/>
          <w:sz w:val="24"/>
        </w:rPr>
      </w:pPr>
    </w:p>
    <w:p w14:paraId="70869786"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Robežvērtības</w:t>
      </w:r>
    </w:p>
    <w:p w14:paraId="766FDEB8" w14:textId="77777777" w:rsidR="00A46986" w:rsidRPr="001766C7" w:rsidRDefault="00A46986" w:rsidP="00A46986">
      <w:pPr>
        <w:pStyle w:val="Heading3"/>
        <w:ind w:left="0" w:firstLine="0"/>
        <w:jc w:val="both"/>
        <w:rPr>
          <w:rFonts w:ascii="Times New Roman" w:hAnsi="Times New Roman" w:cs="Times New Roman"/>
          <w:noProof/>
          <w:color w:val="348092"/>
        </w:rPr>
      </w:pPr>
    </w:p>
    <w:p w14:paraId="3CC0408A"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22. Atbilstoši 10. rekomendācijai norādītā robežvērtība neregulāriem darījumiem ir 15 000 USD/EUR. Finanšu darījumi, kuru apmērs ir lielāks par norādīto robežvērtību, ietver situācijas, kad darījums tiek izpildīts vienā operācijā vai vairākās saistītās operācijās.</w:t>
      </w:r>
    </w:p>
    <w:p w14:paraId="3678C62D"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5257703B"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Pastāvīga uzticamības pārbaude</w:t>
      </w:r>
    </w:p>
    <w:p w14:paraId="7F797700"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1D72698"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23. Finanšu iestādēm ir pienākums nodrošināt klienta uzticamības pārbaudes procesā iegūto dokumentu, datu un informācijas atjaunināšanu un atbilstību, pārskatot esošo dokumentāciju (jo īpaši attiecībā uz paaugstināta riska klientu kategorijām).</w:t>
      </w:r>
    </w:p>
    <w:p w14:paraId="65F08F20" w14:textId="77777777" w:rsidR="00A46986" w:rsidRPr="001766C7" w:rsidRDefault="00A46986" w:rsidP="00A46986">
      <w:pPr>
        <w:pStyle w:val="BodyText"/>
        <w:jc w:val="both"/>
        <w:rPr>
          <w:rFonts w:ascii="Times New Roman" w:hAnsi="Times New Roman" w:cs="Times New Roman"/>
          <w:noProof/>
          <w:sz w:val="24"/>
        </w:rPr>
      </w:pPr>
    </w:p>
    <w:p w14:paraId="58AFACD8" w14:textId="77777777" w:rsidR="00A46986" w:rsidRPr="001766C7" w:rsidRDefault="00A46986" w:rsidP="00A46986">
      <w:pPr>
        <w:pStyle w:val="BodyText"/>
        <w:jc w:val="both"/>
        <w:rPr>
          <w:rFonts w:ascii="Times New Roman" w:hAnsi="Times New Roman" w:cs="Times New Roman"/>
          <w:noProof/>
          <w:sz w:val="24"/>
        </w:rPr>
      </w:pPr>
    </w:p>
    <w:p w14:paraId="6686BBB9"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12. REKOMENDĀCIJAS SKAIDROJOŠĀ PIEZĪME (POLITISKI REDZAMAS PERSONAS)</w:t>
      </w:r>
    </w:p>
    <w:p w14:paraId="59DC9F91" w14:textId="77777777" w:rsidR="00A46986" w:rsidRPr="001766C7" w:rsidRDefault="00A46986" w:rsidP="00A46986">
      <w:pPr>
        <w:pStyle w:val="BodyText"/>
        <w:jc w:val="both"/>
        <w:rPr>
          <w:rFonts w:ascii="Times New Roman" w:hAnsi="Times New Roman" w:cs="Times New Roman"/>
          <w:b/>
          <w:noProof/>
          <w:sz w:val="24"/>
        </w:rPr>
      </w:pPr>
    </w:p>
    <w:p w14:paraId="7FE26513" w14:textId="77777777" w:rsidR="00A46986" w:rsidRPr="001766C7" w:rsidRDefault="00A46986" w:rsidP="00C833DA">
      <w:pPr>
        <w:pStyle w:val="BodyText"/>
        <w:jc w:val="both"/>
        <w:rPr>
          <w:rFonts w:ascii="Times New Roman" w:hAnsi="Times New Roman" w:cs="Times New Roman"/>
          <w:noProof/>
          <w:sz w:val="24"/>
        </w:rPr>
      </w:pPr>
      <w:r w:rsidRPr="001766C7">
        <w:rPr>
          <w:rFonts w:ascii="Times New Roman" w:hAnsi="Times New Roman" w:cs="Times New Roman"/>
          <w:sz w:val="24"/>
        </w:rPr>
        <w:t>Finanšu iestādēm ir jāīsteno samērīgi pasākumi, lai noteiktu, vai dzīvības apdrošināšanas polises saņēmēji un/vai attiecīgā gadījumā patiesais labuma guvējs nav politiski redzamas personas. Tas jādara ne vēlāk kā izmaksas brīdī. Ja ir identificēti paaugstināti riski, finanšu iestādei ir jāveic ne vien parastie klienta uzticamības pārbaudes pasākumi, bet arī:</w:t>
      </w:r>
    </w:p>
    <w:p w14:paraId="2B4C7D38"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jāinformē augstākā vadība pirms polises atlīdzības izmaksāšanas un</w:t>
      </w:r>
    </w:p>
    <w:p w14:paraId="306C95CD"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jāveic padziļināta pārbaude attiecībā uz visām darījumu attiecībām ar polises turētāju un jāapsver ziņojuma par aizdomīgu darījumu sagatavošana.</w:t>
      </w:r>
    </w:p>
    <w:p w14:paraId="50BBA5C0" w14:textId="77777777" w:rsidR="00A46986" w:rsidRPr="001766C7" w:rsidRDefault="00A46986" w:rsidP="00A46986">
      <w:pPr>
        <w:pStyle w:val="BodyText"/>
        <w:jc w:val="both"/>
        <w:rPr>
          <w:rFonts w:ascii="Times New Roman" w:hAnsi="Times New Roman" w:cs="Times New Roman"/>
          <w:noProof/>
          <w:sz w:val="24"/>
        </w:rPr>
      </w:pPr>
    </w:p>
    <w:p w14:paraId="49D28D24" w14:textId="77777777" w:rsidR="00A46986" w:rsidRPr="001766C7" w:rsidRDefault="00A46986" w:rsidP="00A46986">
      <w:pPr>
        <w:pStyle w:val="BodyText"/>
        <w:jc w:val="both"/>
        <w:rPr>
          <w:rFonts w:ascii="Times New Roman" w:hAnsi="Times New Roman" w:cs="Times New Roman"/>
          <w:noProof/>
          <w:sz w:val="24"/>
        </w:rPr>
      </w:pPr>
    </w:p>
    <w:p w14:paraId="2D7D887A"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13. REKOMENDĀCIJAS SKAIDROJOŠĀ PIEZĪME (KORESPONDENTBANKAS DARBĪBAS)</w:t>
      </w:r>
    </w:p>
    <w:p w14:paraId="43E98776" w14:textId="77777777" w:rsidR="00A46986" w:rsidRPr="001766C7" w:rsidRDefault="00A46986" w:rsidP="00A46986">
      <w:pPr>
        <w:pStyle w:val="BodyText"/>
        <w:jc w:val="both"/>
        <w:rPr>
          <w:rFonts w:ascii="Times New Roman" w:hAnsi="Times New Roman" w:cs="Times New Roman"/>
          <w:b/>
          <w:noProof/>
          <w:sz w:val="24"/>
        </w:rPr>
      </w:pPr>
    </w:p>
    <w:p w14:paraId="70FE9D3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Iepriekš a)–e) apakšpunktā minētos kritērijus finanšu iestādes piemēro arī tādām attiecībām, kurās tiek veikti darījumi ar vērtspapīriem vai tiek pārskaitīti naudas līdzekļi pārrobežu finanšu iestāžu vai to klientu uzdevumā.</w:t>
      </w:r>
    </w:p>
    <w:p w14:paraId="72E26800" w14:textId="77777777" w:rsidR="00A46986" w:rsidRPr="001766C7" w:rsidRDefault="00A46986" w:rsidP="00A46986">
      <w:pPr>
        <w:pStyle w:val="BodyText"/>
        <w:jc w:val="both"/>
        <w:rPr>
          <w:rFonts w:ascii="Times New Roman" w:hAnsi="Times New Roman" w:cs="Times New Roman"/>
          <w:noProof/>
          <w:sz w:val="24"/>
        </w:rPr>
      </w:pPr>
    </w:p>
    <w:p w14:paraId="72BCAF2C"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Termins “maksājumi caur kontu” attiecas uz korespondējošajiem kontiem, kurus trešās puses izmanto tieši, lai pašas veiktu darījumu.</w:t>
      </w:r>
    </w:p>
    <w:p w14:paraId="4B992FD5" w14:textId="77777777" w:rsidR="00A46986" w:rsidRPr="001766C7" w:rsidRDefault="00A46986" w:rsidP="00A46986">
      <w:pPr>
        <w:jc w:val="both"/>
        <w:rPr>
          <w:rFonts w:ascii="Times New Roman" w:hAnsi="Times New Roman" w:cs="Times New Roman"/>
          <w:noProof/>
          <w:sz w:val="24"/>
        </w:rPr>
      </w:pPr>
    </w:p>
    <w:p w14:paraId="4ECCDA2A" w14:textId="77777777" w:rsidR="00A46986" w:rsidRPr="001766C7" w:rsidRDefault="00A46986" w:rsidP="00A46986">
      <w:pPr>
        <w:pStyle w:val="BodyText"/>
        <w:jc w:val="both"/>
        <w:rPr>
          <w:rFonts w:ascii="Times New Roman" w:hAnsi="Times New Roman" w:cs="Times New Roman"/>
          <w:noProof/>
          <w:sz w:val="24"/>
        </w:rPr>
      </w:pPr>
    </w:p>
    <w:p w14:paraId="23DA6AA8"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14. REKOMENDĀCIJAS SKAIDROJOŠĀ PIEZĪME (NAUDAS VAI VĒRTĪBU PĀRVEDUMU PAKALPOJUMI)</w:t>
      </w:r>
    </w:p>
    <w:p w14:paraId="0D3A6A01" w14:textId="77777777" w:rsidR="00A46986" w:rsidRPr="001766C7" w:rsidRDefault="00A46986" w:rsidP="00A46986">
      <w:pPr>
        <w:pStyle w:val="BodyText"/>
        <w:jc w:val="both"/>
        <w:rPr>
          <w:rFonts w:ascii="Times New Roman" w:hAnsi="Times New Roman" w:cs="Times New Roman"/>
          <w:b/>
          <w:noProof/>
          <w:sz w:val="24"/>
        </w:rPr>
      </w:pPr>
    </w:p>
    <w:p w14:paraId="150159F8"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Valstij nav jāievieš atsevišķa licencēšanas vai reģistrēšanas sistēma fiziskām vai juridiskām personām, kas šajā valstī ir jau licencētas vai reģistrētas kā finanšu iestādes (atbilstoši tam, kā </w:t>
      </w:r>
      <w:r w:rsidRPr="001766C7">
        <w:rPr>
          <w:rFonts w:ascii="Times New Roman" w:hAnsi="Times New Roman" w:cs="Times New Roman"/>
          <w:sz w:val="24"/>
        </w:rPr>
        <w:lastRenderedPageBreak/>
        <w:t xml:space="preserve">noteikts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kuras atbilstoši saņemtajai licencei vai reģistrācijai drīkst sniegt naudas vai vērtību pārvedumu pakalpojumus un uz kurām jau attiecas visas piemērojamās saistības, kas ir minētas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w:t>
      </w:r>
    </w:p>
    <w:p w14:paraId="6FE53C02" w14:textId="77777777" w:rsidR="00A46986" w:rsidRPr="001766C7" w:rsidRDefault="00A46986" w:rsidP="00A46986">
      <w:pPr>
        <w:pStyle w:val="BodyText"/>
        <w:jc w:val="both"/>
        <w:rPr>
          <w:rFonts w:ascii="Times New Roman" w:hAnsi="Times New Roman" w:cs="Times New Roman"/>
          <w:noProof/>
          <w:sz w:val="24"/>
        </w:rPr>
      </w:pPr>
    </w:p>
    <w:p w14:paraId="483C0C6A" w14:textId="77777777" w:rsidR="00A46986" w:rsidRPr="001766C7" w:rsidRDefault="00A46986" w:rsidP="00A46986">
      <w:pPr>
        <w:pStyle w:val="BodyText"/>
        <w:jc w:val="both"/>
        <w:rPr>
          <w:rFonts w:ascii="Times New Roman" w:hAnsi="Times New Roman" w:cs="Times New Roman"/>
          <w:noProof/>
          <w:sz w:val="24"/>
        </w:rPr>
      </w:pPr>
    </w:p>
    <w:p w14:paraId="42B529BB"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15. REKOMENDĀCIJAS SKAIDROJOŠĀ PIEZĪME (JAUNĀS TEHNOLOĢIJAS)</w:t>
      </w:r>
    </w:p>
    <w:p w14:paraId="3B0EC200" w14:textId="77777777" w:rsidR="00A46986" w:rsidRPr="001766C7" w:rsidRDefault="00A46986" w:rsidP="00A46986">
      <w:pPr>
        <w:pStyle w:val="BodyText"/>
        <w:jc w:val="both"/>
        <w:rPr>
          <w:rFonts w:ascii="Times New Roman" w:hAnsi="Times New Roman" w:cs="Times New Roman"/>
          <w:b/>
          <w:noProof/>
          <w:sz w:val="24"/>
        </w:rPr>
      </w:pPr>
    </w:p>
    <w:p w14:paraId="40355663"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Lai piemērotu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valstīm ir jāizvērtē tādi virtuāli aktīvi kā “īpašums”, “ieņēmumi”, “līdzekļi”, “līdzekļi vai citi aktīvi” vai cita “līdzvērtīga vērtība”. Valstīm ir jāpiemēro attiecīgie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noteiktie pasākumi virtuālajām valūtām un virtuālo valūtu pakalpojumu sniedzējiem (</w:t>
      </w:r>
      <w:r w:rsidRPr="001766C7">
        <w:rPr>
          <w:rFonts w:ascii="Times New Roman" w:hAnsi="Times New Roman" w:cs="Times New Roman"/>
          <w:i/>
          <w:iCs/>
          <w:sz w:val="24"/>
        </w:rPr>
        <w:t>VASP</w:t>
      </w:r>
      <w:r w:rsidRPr="001766C7">
        <w:rPr>
          <w:rFonts w:ascii="Times New Roman" w:hAnsi="Times New Roman" w:cs="Times New Roman"/>
          <w:sz w:val="24"/>
        </w:rPr>
        <w:t>).</w:t>
      </w:r>
    </w:p>
    <w:p w14:paraId="593FEC61"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045C2BF8"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Saskaņā ar 1. rekomendāciju valstīm ir jāapzina, jānovērtē un jāsaprot noziedzīgi iegūtu līdzekļu legalizācijas, teroristu finansēšanas un proliferācijas finansēšanas riski</w:t>
      </w:r>
      <w:r w:rsidRPr="001766C7">
        <w:rPr>
          <w:rFonts w:ascii="Times New Roman" w:hAnsi="Times New Roman" w:cs="Times New Roman"/>
          <w:noProof/>
          <w:sz w:val="24"/>
          <w:vertAlign w:val="superscript"/>
        </w:rPr>
        <w:footnoteReference w:id="40"/>
      </w:r>
      <w:r w:rsidRPr="001766C7">
        <w:rPr>
          <w:rFonts w:ascii="Times New Roman" w:hAnsi="Times New Roman" w:cs="Times New Roman"/>
          <w:sz w:val="24"/>
        </w:rPr>
        <w:t xml:space="preserve">, ko rada darbības ar virtuālo valūtu un </w:t>
      </w:r>
      <w:r w:rsidRPr="001766C7">
        <w:rPr>
          <w:rFonts w:ascii="Times New Roman" w:hAnsi="Times New Roman" w:cs="Times New Roman"/>
          <w:i/>
          <w:iCs/>
          <w:sz w:val="24"/>
        </w:rPr>
        <w:t>VASP</w:t>
      </w:r>
      <w:r w:rsidRPr="001766C7">
        <w:rPr>
          <w:rFonts w:ascii="Times New Roman" w:hAnsi="Times New Roman" w:cs="Times New Roman"/>
          <w:sz w:val="24"/>
        </w:rPr>
        <w:t xml:space="preserve"> darbības. Izmantojot veikto novērtējumu, valstīm ir jāīsteno risku izvērtēšanā balstīta pieeja, lai nodrošinātu, ka pasākumi noziedzīgi iegūtu līdzekļu legalizācijas un teroristu finansēšanas novēršanai vai mazināšanai ir atbilstoši apzinātajiem riskiem. Valstīm ir attiecīgi jārīkojas, lai pārvaldītu un mazinātu identificētos proliferācijas finansēšanas riskus. Valstīm ir jāizvirza prasība, ka </w:t>
      </w:r>
      <w:r w:rsidRPr="001766C7">
        <w:rPr>
          <w:rFonts w:ascii="Times New Roman" w:hAnsi="Times New Roman" w:cs="Times New Roman"/>
          <w:i/>
          <w:iCs/>
          <w:sz w:val="24"/>
        </w:rPr>
        <w:t>VASP</w:t>
      </w:r>
      <w:r w:rsidRPr="001766C7">
        <w:rPr>
          <w:rFonts w:ascii="Times New Roman" w:hAnsi="Times New Roman" w:cs="Times New Roman"/>
          <w:sz w:val="24"/>
        </w:rPr>
        <w:t xml:space="preserve"> identificē un novērtē savus noziedzīgi iegūtu līdzekļu legalizācijas, teroristu finansēšanas un proliferācijas finansēšanas riskus un efektīvi rīkojas, lai tos mazinātu.</w:t>
      </w:r>
    </w:p>
    <w:p w14:paraId="5F0F7DB1"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7055DCC5"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w:t>
      </w:r>
      <w:r w:rsidRPr="001766C7">
        <w:rPr>
          <w:rFonts w:ascii="Times New Roman" w:hAnsi="Times New Roman" w:cs="Times New Roman"/>
          <w:i/>
          <w:iCs/>
          <w:sz w:val="24"/>
        </w:rPr>
        <w:t>VASP</w:t>
      </w:r>
      <w:r w:rsidRPr="001766C7">
        <w:rPr>
          <w:rFonts w:ascii="Times New Roman" w:hAnsi="Times New Roman" w:cs="Times New Roman"/>
          <w:sz w:val="24"/>
        </w:rPr>
        <w:t xml:space="preserve"> ir jābūt licencētam vai reģistrētam pakalpojuma sniedzējam. </w:t>
      </w:r>
      <w:r w:rsidRPr="001766C7">
        <w:rPr>
          <w:rFonts w:ascii="Times New Roman" w:hAnsi="Times New Roman" w:cs="Times New Roman"/>
          <w:i/>
          <w:iCs/>
          <w:sz w:val="24"/>
        </w:rPr>
        <w:t>VASP</w:t>
      </w:r>
      <w:r w:rsidRPr="001766C7">
        <w:rPr>
          <w:rFonts w:ascii="Times New Roman" w:hAnsi="Times New Roman" w:cs="Times New Roman"/>
          <w:sz w:val="24"/>
        </w:rPr>
        <w:t xml:space="preserve"> ir jābūt licencētam vai reģistrētam pakalpojuma sniedzējam vismaz jurisdikcijā, kurā tas ir dibināts.</w:t>
      </w:r>
      <w:r w:rsidRPr="001766C7">
        <w:rPr>
          <w:rStyle w:val="FootnoteReference"/>
          <w:rFonts w:ascii="Times New Roman" w:hAnsi="Times New Roman" w:cs="Times New Roman"/>
          <w:noProof/>
          <w:sz w:val="24"/>
        </w:rPr>
        <w:footnoteReference w:id="41"/>
      </w:r>
      <w:r w:rsidRPr="001766C7">
        <w:rPr>
          <w:rFonts w:ascii="Times New Roman" w:hAnsi="Times New Roman" w:cs="Times New Roman"/>
          <w:sz w:val="24"/>
        </w:rPr>
        <w:t xml:space="preserve"> Ja </w:t>
      </w:r>
      <w:r w:rsidRPr="001766C7">
        <w:rPr>
          <w:rFonts w:ascii="Times New Roman" w:hAnsi="Times New Roman" w:cs="Times New Roman"/>
          <w:i/>
          <w:iCs/>
          <w:sz w:val="24"/>
        </w:rPr>
        <w:t>VASP</w:t>
      </w:r>
      <w:r w:rsidRPr="001766C7">
        <w:rPr>
          <w:rFonts w:ascii="Times New Roman" w:hAnsi="Times New Roman" w:cs="Times New Roman"/>
          <w:sz w:val="24"/>
        </w:rPr>
        <w:t xml:space="preserve"> ir fiziska persona, tam ir jābūt licencētam vai reģistrētam pakalpojuma sniedzējam jurisdikcijā, kurā tam ir uzņēmējdarbības vieta. Jurisdikcijas var arī pieprasīt, lai </w:t>
      </w:r>
      <w:r w:rsidRPr="001766C7">
        <w:rPr>
          <w:rFonts w:ascii="Times New Roman" w:hAnsi="Times New Roman" w:cs="Times New Roman"/>
          <w:i/>
          <w:iCs/>
          <w:sz w:val="24"/>
        </w:rPr>
        <w:t>VASP,</w:t>
      </w:r>
      <w:r w:rsidRPr="001766C7">
        <w:rPr>
          <w:rFonts w:ascii="Times New Roman" w:hAnsi="Times New Roman" w:cs="Times New Roman"/>
          <w:sz w:val="24"/>
        </w:rPr>
        <w:t xml:space="preserve"> kas piedāvā produktu un/vai pakalpojumus klientiem attiecīgajā jurisdikcijā vai veic darbības no vietas, kas atrodas šajā jurisdikcijā, būtu licencēts vai reģistrēts šajā jurisdikcijā. Kompetentajām iestādēm ir jāveic nepieciešamie juridiskie vai regulējošie pasākumi, lai liegtu noziedzniekiem vai to sabiedrotajiem kļūt par </w:t>
      </w:r>
      <w:r w:rsidRPr="001766C7">
        <w:rPr>
          <w:rFonts w:ascii="Times New Roman" w:hAnsi="Times New Roman" w:cs="Times New Roman"/>
          <w:i/>
          <w:iCs/>
          <w:sz w:val="24"/>
        </w:rPr>
        <w:t>VASP</w:t>
      </w:r>
      <w:r w:rsidRPr="001766C7">
        <w:rPr>
          <w:rFonts w:ascii="Times New Roman" w:hAnsi="Times New Roman" w:cs="Times New Roman"/>
          <w:sz w:val="24"/>
        </w:rPr>
        <w:t xml:space="preserve"> patiesajiem labuma guvējiem vai iegūt būtisku līdzdalību, vai kontrolēt tā intereses, vai pildīt </w:t>
      </w:r>
      <w:r w:rsidRPr="001766C7">
        <w:rPr>
          <w:rFonts w:ascii="Times New Roman" w:hAnsi="Times New Roman" w:cs="Times New Roman"/>
          <w:i/>
          <w:iCs/>
          <w:sz w:val="24"/>
        </w:rPr>
        <w:t>VASP</w:t>
      </w:r>
      <w:r w:rsidRPr="001766C7">
        <w:rPr>
          <w:rFonts w:ascii="Times New Roman" w:hAnsi="Times New Roman" w:cs="Times New Roman"/>
          <w:sz w:val="24"/>
        </w:rPr>
        <w:t xml:space="preserve"> pārvaldības funkciju. Valstīm ir jāveic pasākumi, lai identificētu fiziskās vai juridiskās personas, kuras bez licences vai reģistrācijas sniedz </w:t>
      </w:r>
      <w:r w:rsidRPr="001766C7">
        <w:rPr>
          <w:rFonts w:ascii="Times New Roman" w:hAnsi="Times New Roman" w:cs="Times New Roman"/>
          <w:i/>
          <w:iCs/>
          <w:sz w:val="24"/>
        </w:rPr>
        <w:t>VASP</w:t>
      </w:r>
      <w:r w:rsidRPr="001766C7">
        <w:rPr>
          <w:rFonts w:ascii="Times New Roman" w:hAnsi="Times New Roman" w:cs="Times New Roman"/>
          <w:sz w:val="24"/>
        </w:rPr>
        <w:t>, un jāpiemēro attiecīgas sankcijas.</w:t>
      </w:r>
    </w:p>
    <w:p w14:paraId="290359DE"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009B6D7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Valstij nav jāievieš atsevišķa licencēšanas vai reģistrēšanas sistēma fiziskām vai juridiskām personām, kas šajā valstī ir jau licencētas vai reģistrētas kā finanšu iestādes (atbilstoši tam, kā noteikts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kuras atbilstoši saņemtajai licencei vai reģistrācijai drīkst veikt </w:t>
      </w:r>
      <w:r w:rsidRPr="001766C7">
        <w:rPr>
          <w:rFonts w:ascii="Times New Roman" w:hAnsi="Times New Roman" w:cs="Times New Roman"/>
          <w:i/>
          <w:iCs/>
          <w:sz w:val="24"/>
        </w:rPr>
        <w:t>VASP</w:t>
      </w:r>
      <w:r w:rsidRPr="001766C7">
        <w:rPr>
          <w:rFonts w:ascii="Times New Roman" w:hAnsi="Times New Roman" w:cs="Times New Roman"/>
          <w:sz w:val="24"/>
        </w:rPr>
        <w:t xml:space="preserve"> darbības un uz kurām jau attiecas visas piemērojamās saistības, kas ir minētas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w:t>
      </w:r>
    </w:p>
    <w:p w14:paraId="65C45E6D"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39676BC4"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Valstīm jānodrošina, ka </w:t>
      </w:r>
      <w:r w:rsidRPr="001766C7">
        <w:rPr>
          <w:rFonts w:ascii="Times New Roman" w:hAnsi="Times New Roman" w:cs="Times New Roman"/>
          <w:i/>
          <w:iCs/>
          <w:sz w:val="24"/>
        </w:rPr>
        <w:t>VASP</w:t>
      </w:r>
      <w:r w:rsidRPr="001766C7">
        <w:rPr>
          <w:rFonts w:ascii="Times New Roman" w:hAnsi="Times New Roman" w:cs="Times New Roman"/>
          <w:sz w:val="24"/>
        </w:rPr>
        <w:t xml:space="preserve"> tiek pienācīgi regulēts un pakļauts uzraudzībai vai pārraudzībai saistībā ar </w:t>
      </w:r>
      <w:r w:rsidRPr="001766C7">
        <w:rPr>
          <w:rFonts w:ascii="Times New Roman" w:hAnsi="Times New Roman" w:cs="Times New Roman"/>
          <w:i/>
          <w:iCs/>
          <w:sz w:val="24"/>
        </w:rPr>
        <w:t>AML/CFT</w:t>
      </w:r>
      <w:r w:rsidRPr="001766C7">
        <w:rPr>
          <w:rFonts w:ascii="Times New Roman" w:hAnsi="Times New Roman" w:cs="Times New Roman"/>
          <w:sz w:val="24"/>
        </w:rPr>
        <w:t xml:space="preserve"> un efektīvi īsteno attiecīgās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rekomendācijas, lai mazinātu noziedzīgi iegūtu līdzekļu legalizācijas un terorisma finansēšanas riskus, ko rada virtuālā valūta. Virtuālās valūtas pakalpojumu sniedzējiem piemēro efektīvas sistēmas, lai nodrošinātu to pārraudzību un valsts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prasību izpildi. Jānodrošina, ka </w:t>
      </w:r>
      <w:r w:rsidRPr="001766C7">
        <w:rPr>
          <w:rFonts w:ascii="Times New Roman" w:hAnsi="Times New Roman" w:cs="Times New Roman"/>
          <w:i/>
          <w:iCs/>
          <w:sz w:val="24"/>
        </w:rPr>
        <w:t>VASP</w:t>
      </w:r>
      <w:r w:rsidRPr="001766C7">
        <w:rPr>
          <w:rFonts w:ascii="Times New Roman" w:hAnsi="Times New Roman" w:cs="Times New Roman"/>
          <w:sz w:val="24"/>
        </w:rPr>
        <w:t xml:space="preserve"> </w:t>
      </w:r>
      <w:r w:rsidRPr="001766C7">
        <w:rPr>
          <w:rFonts w:ascii="Times New Roman" w:hAnsi="Times New Roman" w:cs="Times New Roman"/>
          <w:sz w:val="24"/>
        </w:rPr>
        <w:lastRenderedPageBreak/>
        <w:t xml:space="preserve">uzraudzību un pārraudzību veic kompetentā iestāde (ne pašregulatīva iestāde), kas šo uzraudzību vai pārraudzību īsteno, pamatojoties uz riskiem. Uzraudzības iestādēm ir jāpiešķir attiecīgas pilnvaras uzraudzīt vai pārraudzīt, kā </w:t>
      </w:r>
      <w:r w:rsidRPr="001766C7">
        <w:rPr>
          <w:rFonts w:ascii="Times New Roman" w:hAnsi="Times New Roman" w:cs="Times New Roman"/>
          <w:i/>
          <w:iCs/>
          <w:sz w:val="24"/>
        </w:rPr>
        <w:t>VASP</w:t>
      </w:r>
      <w:r w:rsidRPr="001766C7">
        <w:rPr>
          <w:rFonts w:ascii="Times New Roman" w:hAnsi="Times New Roman" w:cs="Times New Roman"/>
          <w:sz w:val="24"/>
        </w:rPr>
        <w:t xml:space="preserve"> izpilda noziedzīgi iegūtu līdzekļu legalizācijas un terorisma finansēšanas novēršanas prasības, tostarp šīm iestādēm ir jābūt pilnvarotām veikt pārbaudes, pieprasīt sagatavot informāciju un piemērot sankcijas. Uzraudzības iestādēm jāpiešķir pilnvaras īstenot virkni disciplināro un finanšu sankciju, tostarp tām jābūt pilnvarotām pēc nepieciešamības atsaukt, ierobežot vai apturēt </w:t>
      </w:r>
      <w:r w:rsidRPr="001766C7">
        <w:rPr>
          <w:rFonts w:ascii="Times New Roman" w:hAnsi="Times New Roman" w:cs="Times New Roman"/>
          <w:i/>
          <w:iCs/>
          <w:sz w:val="24"/>
        </w:rPr>
        <w:t>VASP</w:t>
      </w:r>
      <w:r w:rsidRPr="001766C7">
        <w:rPr>
          <w:rFonts w:ascii="Times New Roman" w:hAnsi="Times New Roman" w:cs="Times New Roman"/>
          <w:sz w:val="24"/>
        </w:rPr>
        <w:t xml:space="preserve"> licenci vai reģistrāciju.</w:t>
      </w:r>
    </w:p>
    <w:p w14:paraId="4F9E2049"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00496172"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6. Valstīm ir jānodrošina virkne samērīgu un atturošu sodu, tostarp kriminālsodi, civiltiesiski sodi un administratīvi sodi, kurus var piemērot </w:t>
      </w:r>
      <w:r w:rsidRPr="001766C7">
        <w:rPr>
          <w:rFonts w:ascii="Times New Roman" w:hAnsi="Times New Roman" w:cs="Times New Roman"/>
          <w:i/>
          <w:iCs/>
          <w:sz w:val="24"/>
        </w:rPr>
        <w:t>VASP</w:t>
      </w:r>
      <w:r w:rsidRPr="001766C7">
        <w:rPr>
          <w:rFonts w:ascii="Times New Roman" w:hAnsi="Times New Roman" w:cs="Times New Roman"/>
          <w:sz w:val="24"/>
        </w:rPr>
        <w:t xml:space="preserve">, kas neizpilda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 saskaņā ar 35. rekomendāciju. Sankcijām jābūt piemērojamām ne vien </w:t>
      </w:r>
      <w:r w:rsidRPr="001766C7">
        <w:rPr>
          <w:rFonts w:ascii="Times New Roman" w:hAnsi="Times New Roman" w:cs="Times New Roman"/>
          <w:i/>
          <w:iCs/>
          <w:sz w:val="24"/>
        </w:rPr>
        <w:t>VASP</w:t>
      </w:r>
      <w:r w:rsidRPr="001766C7">
        <w:rPr>
          <w:rFonts w:ascii="Times New Roman" w:hAnsi="Times New Roman" w:cs="Times New Roman"/>
          <w:sz w:val="24"/>
        </w:rPr>
        <w:t>, bet arī to direktoriem un augstākajai vadībai.</w:t>
      </w:r>
    </w:p>
    <w:p w14:paraId="1A2C0C7C"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26E7C21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7. Attiecībā uz preventīviem pasākumiem prasības, kas noteiktas 10.–21. rekomendācijā, piemēro </w:t>
      </w:r>
      <w:r w:rsidRPr="001766C7">
        <w:rPr>
          <w:rFonts w:ascii="Times New Roman" w:hAnsi="Times New Roman" w:cs="Times New Roman"/>
          <w:i/>
          <w:iCs/>
          <w:sz w:val="24"/>
        </w:rPr>
        <w:t>VASP</w:t>
      </w:r>
      <w:r w:rsidRPr="001766C7">
        <w:rPr>
          <w:rFonts w:ascii="Times New Roman" w:hAnsi="Times New Roman" w:cs="Times New Roman"/>
          <w:sz w:val="24"/>
        </w:rPr>
        <w:t>, kuri atbilst šādiem nosacījumiem:</w:t>
      </w:r>
    </w:p>
    <w:p w14:paraId="240EF5A3"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R.10 – neregulāri darījumi, kuru noteiktā robežvērtība, virs kuras </w:t>
      </w:r>
      <w:r w:rsidRPr="001766C7">
        <w:rPr>
          <w:rFonts w:ascii="Times New Roman" w:hAnsi="Times New Roman" w:cs="Times New Roman"/>
          <w:i/>
          <w:iCs/>
          <w:sz w:val="24"/>
        </w:rPr>
        <w:t>VASP</w:t>
      </w:r>
      <w:r w:rsidRPr="001766C7">
        <w:rPr>
          <w:rFonts w:ascii="Times New Roman" w:hAnsi="Times New Roman" w:cs="Times New Roman"/>
          <w:sz w:val="24"/>
        </w:rPr>
        <w:t xml:space="preserve"> ir jāveic </w:t>
      </w:r>
      <w:r w:rsidRPr="001766C7">
        <w:rPr>
          <w:rFonts w:ascii="Times New Roman" w:hAnsi="Times New Roman" w:cs="Times New Roman"/>
          <w:i/>
          <w:iCs/>
          <w:sz w:val="24"/>
        </w:rPr>
        <w:t>CDD</w:t>
      </w:r>
      <w:r w:rsidRPr="001766C7">
        <w:rPr>
          <w:rFonts w:ascii="Times New Roman" w:hAnsi="Times New Roman" w:cs="Times New Roman"/>
          <w:sz w:val="24"/>
        </w:rPr>
        <w:t>, ir 1000 USD/EUR;</w:t>
      </w:r>
    </w:p>
    <w:p w14:paraId="6CF23A1D"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R.16 – valstīm ir jānodrošina, ka saistībā ar virtuālās valūtas pārvedumiem iniciatori </w:t>
      </w:r>
      <w:r w:rsidRPr="001766C7">
        <w:rPr>
          <w:rFonts w:ascii="Times New Roman" w:hAnsi="Times New Roman" w:cs="Times New Roman"/>
          <w:i/>
          <w:iCs/>
          <w:sz w:val="24"/>
        </w:rPr>
        <w:t>VASP</w:t>
      </w:r>
      <w:r w:rsidRPr="001766C7">
        <w:rPr>
          <w:rFonts w:ascii="Times New Roman" w:hAnsi="Times New Roman" w:cs="Times New Roman"/>
          <w:sz w:val="24"/>
        </w:rPr>
        <w:t xml:space="preserve"> iegūst un tur precīzu nepieciešamo informāciju par iniciatoru un nepieciešamo informāciju par saņēmēju</w:t>
      </w:r>
      <w:r w:rsidRPr="001766C7">
        <w:rPr>
          <w:rFonts w:ascii="Times New Roman" w:hAnsi="Times New Roman" w:cs="Times New Roman"/>
          <w:noProof/>
          <w:sz w:val="24"/>
          <w:vertAlign w:val="superscript"/>
        </w:rPr>
        <w:footnoteReference w:id="42"/>
      </w:r>
      <w:r w:rsidRPr="001766C7">
        <w:rPr>
          <w:rFonts w:ascii="Times New Roman" w:hAnsi="Times New Roman" w:cs="Times New Roman"/>
          <w:sz w:val="24"/>
        </w:rPr>
        <w:t>, nekavējoties un droši iesniedz</w:t>
      </w:r>
      <w:r w:rsidRPr="001766C7">
        <w:rPr>
          <w:rFonts w:ascii="Times New Roman" w:hAnsi="Times New Roman" w:cs="Times New Roman"/>
          <w:noProof/>
          <w:sz w:val="24"/>
          <w:vertAlign w:val="superscript"/>
        </w:rPr>
        <w:footnoteReference w:id="43"/>
      </w:r>
      <w:r w:rsidRPr="001766C7">
        <w:rPr>
          <w:rFonts w:ascii="Times New Roman" w:hAnsi="Times New Roman" w:cs="Times New Roman"/>
          <w:sz w:val="24"/>
        </w:rPr>
        <w:t xml:space="preserve"> minēto informāciju saņēmējam </w:t>
      </w:r>
      <w:r w:rsidRPr="001766C7">
        <w:rPr>
          <w:rFonts w:ascii="Times New Roman" w:hAnsi="Times New Roman" w:cs="Times New Roman"/>
          <w:i/>
          <w:iCs/>
          <w:sz w:val="24"/>
        </w:rPr>
        <w:t>VASP</w:t>
      </w:r>
      <w:r w:rsidRPr="001766C7">
        <w:rPr>
          <w:rFonts w:ascii="Times New Roman" w:hAnsi="Times New Roman" w:cs="Times New Roman"/>
          <w:sz w:val="24"/>
        </w:rPr>
        <w:t xml:space="preserve"> vai finanšu iestādei (ja atbilstīgi) un pēc pieprasījuma dara to pieejamu attiecīgajām iestādēm. Valstīm ir jānodrošina, ka saistībā ar virtuālās valūtas pārvedumiem saņēmēji </w:t>
      </w:r>
      <w:r w:rsidRPr="001766C7">
        <w:rPr>
          <w:rFonts w:ascii="Times New Roman" w:hAnsi="Times New Roman" w:cs="Times New Roman"/>
          <w:i/>
          <w:iCs/>
          <w:sz w:val="24"/>
        </w:rPr>
        <w:t>VASP</w:t>
      </w:r>
      <w:r w:rsidRPr="001766C7">
        <w:rPr>
          <w:rFonts w:ascii="Times New Roman" w:hAnsi="Times New Roman" w:cs="Times New Roman"/>
          <w:sz w:val="24"/>
        </w:rPr>
        <w:t xml:space="preserve"> iegūst un tur nepieciešamo informāciju par iniciatoru un precīzu nepieciešamo informāciju par saņēmēju un pēc pieprasījuma dara to pieejamu attiecīgajām iestādēm. Citas 16. rekomendācijas prasības (tostarp informācijas pieejamības uzraudzība un prasība veikt iesaldēšanu un aizliegt darījumus ar norādītām personām un struktūrām) piemēro uz tā paša pamata, kā noteikts 16. rekomendācijā. Tādas pašas saistības piemēro finanšu iestādēm, kad tās sūta vai saņem virtuālās valūtas pārvedumus klienta vārdā.</w:t>
      </w:r>
    </w:p>
    <w:p w14:paraId="23AC6AD0"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p>
    <w:p w14:paraId="288A8634"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8. Valstīm ir ātri, konstruktīvi un efektīvi jānodrošina iespējami plašākā starptautiskā sadarbība attiecībā uz noziedzīgi iegūtu līdzekļu legalizāciju, saistītiem predikatīviem noziedzīgajiem nodarījumiem un teroristu finansēšanu, kas attiecas uz virtuālo valūtu, pamatojoties uz 37.–40. rekomendācijā noteikto. Proti, </w:t>
      </w:r>
      <w:r w:rsidRPr="001766C7">
        <w:rPr>
          <w:rFonts w:ascii="Times New Roman" w:hAnsi="Times New Roman" w:cs="Times New Roman"/>
          <w:i/>
          <w:iCs/>
          <w:sz w:val="24"/>
        </w:rPr>
        <w:t>VASP</w:t>
      </w:r>
      <w:r w:rsidRPr="001766C7">
        <w:rPr>
          <w:rFonts w:ascii="Times New Roman" w:hAnsi="Times New Roman" w:cs="Times New Roman"/>
          <w:sz w:val="24"/>
        </w:rPr>
        <w:t xml:space="preserve"> uzraugiem ir nekavējoties un konstruktīvi jāapmainās ar informāciju ar saviem ārvalstu partneriem neatkarīgi no uzrauga būtības vai statusa un </w:t>
      </w:r>
      <w:r w:rsidRPr="001766C7">
        <w:rPr>
          <w:rFonts w:ascii="Times New Roman" w:hAnsi="Times New Roman" w:cs="Times New Roman"/>
          <w:i/>
          <w:iCs/>
          <w:sz w:val="24"/>
        </w:rPr>
        <w:t>VASP</w:t>
      </w:r>
      <w:r w:rsidRPr="001766C7">
        <w:rPr>
          <w:rFonts w:ascii="Times New Roman" w:hAnsi="Times New Roman" w:cs="Times New Roman"/>
          <w:sz w:val="24"/>
        </w:rPr>
        <w:t xml:space="preserve"> nomenklatūras vai statusa atšķirībām.</w:t>
      </w:r>
    </w:p>
    <w:p w14:paraId="654B4E28" w14:textId="77777777" w:rsidR="00A46986" w:rsidRPr="001766C7" w:rsidRDefault="00A46986" w:rsidP="00A46986">
      <w:pPr>
        <w:pStyle w:val="BodyText"/>
        <w:jc w:val="both"/>
        <w:rPr>
          <w:rFonts w:ascii="Times New Roman" w:hAnsi="Times New Roman" w:cs="Times New Roman"/>
          <w:noProof/>
          <w:sz w:val="24"/>
        </w:rPr>
      </w:pPr>
    </w:p>
    <w:p w14:paraId="1502497F" w14:textId="77777777" w:rsidR="00A46986" w:rsidRPr="001766C7" w:rsidRDefault="00A46986" w:rsidP="00A46986">
      <w:pPr>
        <w:pStyle w:val="BodyText"/>
        <w:jc w:val="both"/>
        <w:rPr>
          <w:rFonts w:ascii="Times New Roman" w:hAnsi="Times New Roman" w:cs="Times New Roman"/>
          <w:noProof/>
          <w:sz w:val="24"/>
        </w:rPr>
      </w:pPr>
    </w:p>
    <w:p w14:paraId="13CA555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16. REKOMENDĀCIJAS SKAIDROJOŠĀ PIEZĪME (NAUDAS PĀRVEDUMI AR TELEKOMUNIKĀCIJU LĪDZEKĻU STARPNIECĪBU)</w:t>
      </w:r>
    </w:p>
    <w:p w14:paraId="5439D4E2"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49A8C4DB"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MĒRĶIS</w:t>
      </w:r>
    </w:p>
    <w:p w14:paraId="6A94EED5"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E9B4315"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16. rekomendācija tika izstrādāta ar mērķi liegt teroristiem un citiem noziedzniekiem neierobežotu piekļuvi naudas pārvedumiem ar telekomunikāciju līdzekļu starpniecību savu </w:t>
      </w:r>
      <w:r w:rsidRPr="001766C7">
        <w:rPr>
          <w:rFonts w:ascii="Times New Roman" w:hAnsi="Times New Roman" w:cs="Times New Roman"/>
          <w:sz w:val="24"/>
        </w:rPr>
        <w:lastRenderedPageBreak/>
        <w:t>līdzekļu pārvietošanai, kā arī konstatēt šādu ļaunprātīgu izmantošanu, ja tāda notiek. Proti, rekomendācijas mērķis ir nodrošināt, ka pamatinformācija par šādu naudas pārvedumu iniciatoru un saņēmēju ir nekavējoties pieejama:</w:t>
      </w:r>
    </w:p>
    <w:p w14:paraId="5569776F"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attiecīgajām tiesībaizsardzības un/vai apsūdzības iestādēm, tādējādi palīdzot tām atklāt, izmeklēt un apsūdzēt teroristus un citus noziedzniekus, kā arī izsekot to aktīviem;</w:t>
      </w:r>
    </w:p>
    <w:p w14:paraId="4A17D270"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finanšu izlūkošanas vienībām aizdomīgu vai neparastu darbību analizēšanai, kā arī vajadzības gadījumā attiecīgas informācijas izplatīšanai;</w:t>
      </w:r>
    </w:p>
    <w:p w14:paraId="0EF0E8DC"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finanšu nosūtītājiestādēm, starpniekiestādēm un saņēmējiestādēm nolūkā atvieglināt aizdomīgu darījumu identificēšanu un ziņošanu par tiem, kā arī īstenot prasības veikt iesaldēšanu un ievērot aizliegumu veikt darījumus ar norādītām personām vai struktūrām atbilstoši noteikumiem, kas minēti attiecīgajās Apvienoto Nāciju Organizācijas Drošības padomes rezolūcijās, piemēram, rezolūcijā Nr. 1267 (1999) un tai sekojošās rezolūcijās, kā arī rezolūcijā Nr. 1373 (2001), kas attiecas uz terorisma un teroristu finansēšanas novēršanu un apkarošanu.</w:t>
      </w:r>
    </w:p>
    <w:p w14:paraId="4B21EF0D"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p>
    <w:p w14:paraId="6FDCA93A"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Lai sasniegtu izvirzītos mērķus, valstīm ir jāspēj izsekot visiem naudas pārvedumiem, kas tiek veikti ar telekomunikāciju līdzekļu starpniecību. Ņemot vērā teroristu finansēšanas risku, ko rada mazi naudas pārvedumi, kas tiek veikti ar telekomunikāciju līdzekļu starpniecību, valstīm ir jāsamazina robežvērtības, ņemot vērā risku, ka darījumi tiks veikti pagrīdē, un finansiālās integrācijas būtisko nozīmi. </w:t>
      </w:r>
      <w:r w:rsidRPr="001766C7">
        <w:rPr>
          <w:rFonts w:ascii="Times New Roman" w:hAnsi="Times New Roman" w:cs="Times New Roman"/>
          <w:i/>
          <w:iCs/>
          <w:sz w:val="24"/>
        </w:rPr>
        <w:t>FATF</w:t>
      </w:r>
      <w:r w:rsidRPr="001766C7">
        <w:rPr>
          <w:rFonts w:ascii="Times New Roman" w:hAnsi="Times New Roman" w:cs="Times New Roman"/>
          <w:sz w:val="24"/>
        </w:rPr>
        <w:t xml:space="preserve"> nevēlas noteikt stingrus standartus vai atļaut tikai uz vienu darbības procesu, jo tas negatīvi ietekmētu maksājumu sistēmu.</w:t>
      </w:r>
    </w:p>
    <w:p w14:paraId="7F54F84C"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79C680E7"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DARBĪBAS JOMA</w:t>
      </w:r>
    </w:p>
    <w:p w14:paraId="4F4C238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36FB53B3"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16. rekomendācija attiecas uz visiem pārrobežu un iekšzemes naudas pārvedumiem, kas tiek veikti ar telekomunikāciju līdzekļu starpniecību, tostarp uz sērijveida maksājumiem un seguma maksājumiem.</w:t>
      </w:r>
    </w:p>
    <w:p w14:paraId="62C6BE36"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7D7C02B1" w14:textId="77777777" w:rsidR="00A46986" w:rsidRPr="001766C7" w:rsidRDefault="00A46986" w:rsidP="00C833DA">
      <w:pPr>
        <w:pStyle w:val="ListParagraph"/>
        <w:tabs>
          <w:tab w:val="left" w:pos="774"/>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16. rekomendācija neattiecas uz šādiem maksājumiem:</w:t>
      </w:r>
    </w:p>
    <w:p w14:paraId="198041C8"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pārvedumi, kurus veic darījumā, kad produktu vai pakalpojumu iegādei izmanto kredītkarti, debetkarti vai priekšapmaksas karti, ja tās numuru izmanto visiem pārvedumiem, kas veikti attiecīgajā darījumā. Ja kredītkarti, debetkarti vai priekšapmaksas karti izmanto kā maksājuma sistēmu nolūkā veikt starppersonu naudas pārvedumu ar telekomunikāciju līdzekļu starpniecību, tad darījums ietilpst 16. rekomendācijas darbības jomā un nepieciešamā informācija ir jāiekļauj ziņojumā;</w:t>
      </w:r>
    </w:p>
    <w:p w14:paraId="68684456"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pārvedumi un norēķini starp finanšu iestādēm, ja gan iniciators, gan saņēmējs ir finanšu iestāde, kas darbojas savā vārdā.</w:t>
      </w:r>
    </w:p>
    <w:p w14:paraId="0312774E" w14:textId="77777777" w:rsidR="00A46986" w:rsidRPr="001766C7" w:rsidRDefault="00A46986" w:rsidP="00C833DA">
      <w:pPr>
        <w:jc w:val="both"/>
        <w:rPr>
          <w:rFonts w:ascii="Times New Roman" w:hAnsi="Times New Roman" w:cs="Times New Roman"/>
          <w:noProof/>
          <w:sz w:val="24"/>
        </w:rPr>
      </w:pPr>
    </w:p>
    <w:p w14:paraId="76779990"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Valstis var noteikt </w:t>
      </w:r>
      <w:r w:rsidRPr="001766C7">
        <w:rPr>
          <w:rFonts w:ascii="Times New Roman" w:hAnsi="Times New Roman" w:cs="Times New Roman"/>
          <w:i/>
          <w:iCs/>
          <w:sz w:val="24"/>
        </w:rPr>
        <w:t>de minimis</w:t>
      </w:r>
      <w:r w:rsidRPr="001766C7">
        <w:rPr>
          <w:rFonts w:ascii="Times New Roman" w:hAnsi="Times New Roman" w:cs="Times New Roman"/>
          <w:sz w:val="24"/>
        </w:rPr>
        <w:t xml:space="preserve"> robežvērtību pārrobežu naudas pārvedumiem, kas tiek veikti ar telekomunikāciju līdzekļu starpniecību (ne lielāku par 1000 USD/EUR), zem kuras ir jāpiemēro turpmāk minētās prasības.</w:t>
      </w:r>
    </w:p>
    <w:p w14:paraId="654B2C4A"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 ir jānodrošina, ka finanšu iestāde kopā ar šādiem pārvedumiem iekļauj: i) iniciatora vārdu, uzvārdu vai nosaukumu; ii) saņēmēja vārdu, uzvārdu vai nosaukumu un iii) iniciatora un saņēmēja konta numuru vai unikālo darījuma atsauces numuru. Šādas informācijas pareizība nav jāpārbauda, ja vien nepastāv aizdomas par noziedzīgi iegūtu līdzekļu legalizāciju vai teroristu finansēšanu, jo tādā gadījumā finanšu iestādei ir jāpārbauda informācija par tās klientiem.</w:t>
      </w:r>
    </w:p>
    <w:p w14:paraId="0FEEF0EC"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Tomēr valstis drīkst noteikt, ka attiecībā uz ienākošiem pārrobežu naudas pārvedumiem, kuri tiek veikti ar telekomunikāciju līdzekļu starpniecību un kuru apmērs ir mazāks par robežvērtību, tiek norādīta nepieciešama un precīza informācija par iniciatoru.</w:t>
      </w:r>
    </w:p>
    <w:p w14:paraId="5C9D3FA3" w14:textId="77777777" w:rsidR="00A46986" w:rsidRPr="001766C7" w:rsidRDefault="00A46986" w:rsidP="00A46986">
      <w:pPr>
        <w:pStyle w:val="ListParagraph"/>
        <w:tabs>
          <w:tab w:val="left" w:pos="1457"/>
        </w:tabs>
        <w:spacing w:before="0"/>
        <w:ind w:left="0" w:firstLine="0"/>
        <w:jc w:val="left"/>
        <w:rPr>
          <w:rFonts w:ascii="Times New Roman" w:hAnsi="Times New Roman" w:cs="Times New Roman"/>
          <w:noProof/>
          <w:sz w:val="24"/>
        </w:rPr>
      </w:pPr>
    </w:p>
    <w:p w14:paraId="179F2902"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C. KRITĒRIJIEM ATBILSTOŠI PĀRROBEŽU NAUDAS PĀRVEDUMI AR TELEKOMUNIKĀCIJU LĪDZEKĻU STARPNIECĪBU</w:t>
      </w:r>
    </w:p>
    <w:p w14:paraId="4FF4EE91"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02711D67" w14:textId="77777777" w:rsidR="00A46986" w:rsidRPr="001766C7" w:rsidRDefault="00A46986" w:rsidP="00C833DA">
      <w:pPr>
        <w:pStyle w:val="ListParagraph"/>
        <w:tabs>
          <w:tab w:val="left" w:pos="774"/>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Jebkuram kritērijiem atbilstošam naudas pārvedumam, kas tiek veikts ar telekomunikāciju līdzekļu starpniecību, vienmēr ir jāpievieno šāda informācija:</w:t>
      </w:r>
    </w:p>
    <w:p w14:paraId="48819B09"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iniciators;</w:t>
      </w:r>
    </w:p>
    <w:p w14:paraId="2F257EF7"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iniciatora konta numurs, ja šāds konts tiek izmantots, lai apstrādātu darījumu;</w:t>
      </w:r>
    </w:p>
    <w:p w14:paraId="4C849A47"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iniciatora adrese vai personas kods, vai klienta identifikācijas numurs</w:t>
      </w:r>
      <w:r w:rsidRPr="001766C7">
        <w:rPr>
          <w:rStyle w:val="FootnoteReference"/>
          <w:rFonts w:ascii="Times New Roman" w:hAnsi="Times New Roman" w:cs="Times New Roman"/>
          <w:noProof/>
          <w:sz w:val="24"/>
        </w:rPr>
        <w:footnoteReference w:id="44"/>
      </w:r>
      <w:r w:rsidRPr="001766C7">
        <w:rPr>
          <w:rFonts w:ascii="Times New Roman" w:hAnsi="Times New Roman" w:cs="Times New Roman"/>
          <w:sz w:val="24"/>
        </w:rPr>
        <w:t>, vai dzimšanas datums un vieta;</w:t>
      </w:r>
    </w:p>
    <w:p w14:paraId="161F79C0" w14:textId="77777777" w:rsidR="00A46986" w:rsidRPr="001766C7" w:rsidRDefault="00A46986" w:rsidP="00C833DA">
      <w:pPr>
        <w:pStyle w:val="BodyText"/>
        <w:ind w:left="567"/>
        <w:jc w:val="both"/>
        <w:rPr>
          <w:rFonts w:ascii="Times New Roman" w:hAnsi="Times New Roman" w:cs="Times New Roman"/>
          <w:noProof/>
          <w:sz w:val="24"/>
        </w:rPr>
      </w:pPr>
    </w:p>
    <w:p w14:paraId="508E7A10" w14:textId="77777777" w:rsidR="00A46986" w:rsidRPr="001766C7" w:rsidRDefault="00A46986" w:rsidP="00C833DA">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saņēmēja vārds, uzvārds vai nosaukums un</w:t>
      </w:r>
    </w:p>
    <w:p w14:paraId="04EDA450"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saņēmēja konta numurs, ja šāds konts tiek izmantots, lai apstrādātu darījumu.</w:t>
      </w:r>
    </w:p>
    <w:p w14:paraId="2BC54524"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p>
    <w:p w14:paraId="49FA32C5"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Ja konta nav, norāda unikālu darījumu atsauces numuru, kas ļauj izsekot darījumam.</w:t>
      </w:r>
    </w:p>
    <w:p w14:paraId="1E7A8E5A"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5EB3E3EB"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Ja vairāki atsevišķi viena iniciatora pārrobežu naudas pārvedumi, kas tiek veikti ar telekomunikāciju līdzekļu starpniecību, ir saistīti vienā sērijveida pārskaitījumā, ko paredzēts pārsūtīt saņēmējiem, tad šiem darījumiem var nepiemērot 6. punktā minētās prasības attiecībā uz informāciju par iniciatoru, ja vien ir norādīts iniciatora konta numurs vai unikālais darījuma atsauces numurs (kā minēts iepriekš 7. punktā) un sērijveida pārskaitījumā sniegta nepieciešama un precīza informācija par iniciatoru, kā arī pilnīga informācija par saņēmēju, kura ir pilnīgi izsekojama saņēmēja valstī.</w:t>
      </w:r>
    </w:p>
    <w:p w14:paraId="363B8451"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44FD80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D. IEKŠZEMES NAUDAS PĀRVEDUMI AR TELEKOMUNIKĀCIJU LĪDZEKĻU STARPNIECĪBU</w:t>
      </w:r>
    </w:p>
    <w:p w14:paraId="261EDAF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08C2CA1D"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Informācijā, ko pievieno iekšzemes naudas pārvedumiem, kurus veic ar telekomunikāciju līdzekļu starpniecību, jāiekļauj arī informācija par iniciatoru, kā norādīts attiecībā uz pārrobežu naudas pārvedumiem, kurus veic ar telekomunikāciju līdzekļu starpniecību, izņemot gadījumus, kad šādu informāciju finanšu saņēmējiestādei un atbilstošajām pilnvarotajām iestādēm var nodot citā veidā. Ja informāciju var nodot citā veidā, finanšu nosūtītājiestādei ir jānorāda tikai konta numurs vai unikālais darījuma atsauces numurs, ja vien pēc šī numura vai identifikatora var izsekot darījumam un identificēt iniciatoru vai saņēmēju.</w:t>
      </w:r>
    </w:p>
    <w:p w14:paraId="33D07D99"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606F1FDC"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Finanšu nosūtītājiestādei šī informācija ir jādara pieejama trīs darba dienu laikā pēc tam, kad ir saņemts pieprasījums no finanšu saņēmējiestādes vai attiecīgas kompetentās iestādes. Tiesībaizsardzības iestādēm ir jābūt tiesīgām uzdot šādas informācijas tūlītēju sagatavošanu.</w:t>
      </w:r>
    </w:p>
    <w:p w14:paraId="22262D7D"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2DABE3D6" w14:textId="77777777" w:rsidR="00A46986" w:rsidRPr="001766C7" w:rsidRDefault="00A46986" w:rsidP="00525454">
      <w:pPr>
        <w:pStyle w:val="Heading3"/>
        <w:keepNext/>
        <w:keepLines/>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E. FINANŠU NOSŪTĪTĀJIESTĀŽU, STARPNIEKIESTĀŽU UN SAŅĒMĒJIESTĀŽU PIENĀKUMI</w:t>
      </w:r>
    </w:p>
    <w:p w14:paraId="365050E6" w14:textId="77777777" w:rsidR="00A46986" w:rsidRPr="001766C7" w:rsidRDefault="00A46986" w:rsidP="00525454">
      <w:pPr>
        <w:pStyle w:val="Heading3"/>
        <w:keepNext/>
        <w:keepLines/>
        <w:tabs>
          <w:tab w:val="left" w:pos="774"/>
          <w:tab w:val="left" w:pos="775"/>
        </w:tabs>
        <w:ind w:left="0" w:firstLine="0"/>
        <w:rPr>
          <w:rFonts w:ascii="Times New Roman" w:hAnsi="Times New Roman" w:cs="Times New Roman"/>
          <w:noProof/>
          <w:color w:val="348092"/>
        </w:rPr>
      </w:pPr>
    </w:p>
    <w:p w14:paraId="423C5E52" w14:textId="77777777" w:rsidR="00A46986" w:rsidRPr="001766C7" w:rsidRDefault="00A46986" w:rsidP="00525454">
      <w:pPr>
        <w:keepNext/>
        <w:keepLines/>
        <w:jc w:val="both"/>
        <w:rPr>
          <w:rFonts w:ascii="Times New Roman" w:hAnsi="Times New Roman" w:cs="Times New Roman"/>
          <w:b/>
          <w:noProof/>
          <w:color w:val="348092"/>
          <w:sz w:val="24"/>
        </w:rPr>
      </w:pPr>
      <w:r w:rsidRPr="001766C7">
        <w:rPr>
          <w:rFonts w:ascii="Times New Roman" w:hAnsi="Times New Roman" w:cs="Times New Roman"/>
          <w:b/>
          <w:color w:val="348092"/>
          <w:sz w:val="24"/>
        </w:rPr>
        <w:t>Finanšu nosūtītājiestāde</w:t>
      </w:r>
    </w:p>
    <w:p w14:paraId="20FB56AB" w14:textId="77777777" w:rsidR="00A46986" w:rsidRPr="001766C7" w:rsidRDefault="00A46986" w:rsidP="00525454">
      <w:pPr>
        <w:keepNext/>
        <w:keepLines/>
        <w:jc w:val="both"/>
        <w:rPr>
          <w:rFonts w:ascii="Times New Roman" w:hAnsi="Times New Roman" w:cs="Times New Roman"/>
          <w:b/>
          <w:noProof/>
          <w:color w:val="348092"/>
          <w:sz w:val="24"/>
        </w:rPr>
      </w:pPr>
    </w:p>
    <w:p w14:paraId="6538A0A8" w14:textId="77777777" w:rsidR="00A46986" w:rsidRPr="001766C7" w:rsidRDefault="00A46986" w:rsidP="00525454">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Finanšu nosūtītājiestādei jānodrošina, ka, veicot kritērijiem atbilstošu naudas pārvedumu ar telekomunikāciju līdzekļu starpniecību, ir norādīta pareiza nepieciešamā informācija par iniciatoru, kā arī nepieciešamā informācija par saņēmēju.</w:t>
      </w:r>
    </w:p>
    <w:p w14:paraId="48783242"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462CF707"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Finanšu nosūtītājiestādei jānodrošina, ka, veicot pārrobežu naudas pārvedumu ar telekomunikāciju līdzekļu starpniecību, kura vērtība ir mazāka par piemērojamo robežvērtību, ir norādīts iniciatora vārds un uzvārds vai nosaukums un saņēmēja vārds un uzvārds vai nosaukums, kā arī abu pušu konta numuri vai unikāls darījuma atsauces numurs.</w:t>
      </w:r>
    </w:p>
    <w:p w14:paraId="460D9458"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1200D4C7"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Finanšu nosūtītājiestādei ir jāsaglabā visa par iniciatoru un saņēmēju apkopotā informācija atbilstoši 11. rekomendācijā minētajam.</w:t>
      </w:r>
    </w:p>
    <w:p w14:paraId="44EFA3D8"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386D6F3C"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14. Finanšu nosūtītājiestāde nedrīkst izpildīt naudas pārvedumu ar telekomunikāciju līdzekļu starpniecību, ja tā neievēro iepriekš izklāstītās prasības.</w:t>
      </w:r>
    </w:p>
    <w:p w14:paraId="59511B80"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798DB03"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Finanšu starpniekiestāde</w:t>
      </w:r>
    </w:p>
    <w:p w14:paraId="5E16CFF0" w14:textId="77777777" w:rsidR="00A46986" w:rsidRPr="001766C7" w:rsidRDefault="00A46986" w:rsidP="00A46986">
      <w:pPr>
        <w:pStyle w:val="Heading3"/>
        <w:ind w:left="0" w:firstLine="0"/>
        <w:jc w:val="both"/>
        <w:rPr>
          <w:rFonts w:ascii="Times New Roman" w:hAnsi="Times New Roman" w:cs="Times New Roman"/>
          <w:noProof/>
          <w:color w:val="348092"/>
        </w:rPr>
      </w:pPr>
    </w:p>
    <w:p w14:paraId="2C341FD4"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15. Attiecībā uz pārrobežu naudas pārvedumiem ar telekomunikāciju līdzekļu starpniecību finanšu iestādēm, kuras apstrādā šādu naudas pārvedumu ķēdes starpposma elementu, jānodrošina, ka, veicot darījumu, tiek saglabāta visa tā informācija par iniciatoru un saņēmēju, kas ir sniegta kopā ar šādu naudas pārvedumu.</w:t>
      </w:r>
    </w:p>
    <w:p w14:paraId="66B5C23C"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65E956CE"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16. Ja tehnisku ierobežojumu dēļ informāciju, kura nepieciešama par iniciatoru vai saņēmēju un kuru sniedz kopā ar pārrobežu naudas pārvedumu, kas tiek veikts ar telekomunikāciju līdzekļu starpniecību, nevar saglabāt pie attiecīgā iekšzemes naudas pārveduma, ko veic ar telekomunikāciju līdzekļu starpniecību, tad finanšu starpniekiestādei vismaz piecus gadus ir jāglabā ieraksts par visu informāciju, kas ir saņemta no finanšu nosūtītājiestādes vai citas finanšu starpniekiestādes.</w:t>
      </w:r>
    </w:p>
    <w:p w14:paraId="43B402F7"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6BE2874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17. Finanšu starpniekiestādei ir jāveic samērīgi pasākumi, lai identificētu ar telekomunikāciju līdzekļu starpniecību veiktus pārrobežu naudas pārvedumus, par kuriem trūkst nepieciešamās informācijas par iniciatoru vai saņēmēju. Šiem pasākumiem jābūt saderīgiem ar maksājumu apstrādes automatizāciju.</w:t>
      </w:r>
    </w:p>
    <w:p w14:paraId="6C6DC9C6"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4AE2964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18. Finanšu starpniekiestādei ir jābūt efektīvai,  riskos balstītai politikai un procedūrām, lai noteiktu: i) kad izpildīt, atteikt vai apturēt naudas pārvedumu ar telekomunikāciju līdzekļu starpniecību, par kuru trūkst nepieciešamās informācijas par iniciatoru vai saņēmēju, un ii) atbilstošu turpmāko rīcību.</w:t>
      </w:r>
    </w:p>
    <w:p w14:paraId="71AD2565" w14:textId="77777777" w:rsidR="00A46986" w:rsidRPr="001766C7" w:rsidRDefault="00A46986" w:rsidP="00A46986">
      <w:pPr>
        <w:pStyle w:val="BodyText"/>
        <w:jc w:val="both"/>
        <w:rPr>
          <w:rFonts w:ascii="Times New Roman" w:hAnsi="Times New Roman" w:cs="Times New Roman"/>
          <w:noProof/>
          <w:sz w:val="24"/>
        </w:rPr>
      </w:pPr>
    </w:p>
    <w:p w14:paraId="1A808596"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Finanšu saņēmējiestāde</w:t>
      </w:r>
    </w:p>
    <w:p w14:paraId="4F918290"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C4ABB8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19. Finanšu saņēmējiestādei ir jāveic samērīgi pasākumi, lai identificētu ar telekomunikāciju līdzekļu starpniecību veiktus naudas pārvedumus, par kuriem trūkst nepieciešamās informācijas par iniciatoru vai saņēmēju. Šādi pasākumi var ietvert arī uzraudzību pēc notikuma vai uzraudzību reāllaikā, kad tas ir iespējams.</w:t>
      </w:r>
    </w:p>
    <w:p w14:paraId="7A0A3057"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73ED802D"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20. Attiecībā uz kritērijiem atbilstošiem naudas pārvedumiem, ko veic ar telekomunikāciju līdzekļu starpniecību, finanšu saņēmējiestādei ir jāpārbauda saņēmēja identitāte, ja tā iepriekš nav pārbaudīta, un jāsaglabā šī informācija saskaņā ar 11. rekomendāciju.</w:t>
      </w:r>
    </w:p>
    <w:p w14:paraId="795B20E0"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p>
    <w:p w14:paraId="38092C2F"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21. Finanšu saņēmējiestādei ir jābūt efektīvai,  riskos balstītai politikai un procedūrām, lai noteiktu: i) kad izpildīt, atteikt vai apturēt naudas pārvedumu ar telekomunikāciju līdzekļu starpniecību, par kuru trūkst nepieciešamās informācijas par iniciatoru vai saņēmēju, un ii) atbilstošu turpmāko rīcību.</w:t>
      </w:r>
    </w:p>
    <w:p w14:paraId="52F0D5D3"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7C47D5D1"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F. NAUDAS VAI VĒRTĪBU PĀRVEDUMU PAKALPOJUMU SNIEDZĒJI</w:t>
      </w:r>
    </w:p>
    <w:p w14:paraId="6AE2AEC8" w14:textId="77777777" w:rsidR="00A46986" w:rsidRPr="001766C7" w:rsidRDefault="00A46986" w:rsidP="00A46986">
      <w:pPr>
        <w:pStyle w:val="BodyText"/>
        <w:jc w:val="both"/>
        <w:rPr>
          <w:rFonts w:ascii="Times New Roman" w:hAnsi="Times New Roman" w:cs="Times New Roman"/>
          <w:b/>
          <w:noProof/>
          <w:sz w:val="24"/>
        </w:rPr>
      </w:pPr>
    </w:p>
    <w:p w14:paraId="1558123D" w14:textId="77777777" w:rsidR="00A46986" w:rsidRPr="001766C7" w:rsidRDefault="00A46986" w:rsidP="00C833DA">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22. Naudas vai vērtību pārvedumu pakalpojumu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sniedzējiem ir jāievēro visas attiecīgās 16. rekomendācijā izklāstītās prasības tajās valstīs, kurās tie darbojas nepastarpināti vai ar aģentu starpniecību. Ja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sniedzējs kontrolē gan ar telekomunikāciju līdzekļu starpniecību veikta naudas pārveduma nosūtītāju, gan šāda naudas pārveduma saņēmēju, šim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sniedzējam:</w:t>
      </w:r>
    </w:p>
    <w:p w14:paraId="6EC07112"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ir jāņem vērā visa informācija, ko sniedzis gan nosūtītājs, gan saņēmējs, lai noteiktu, vai jāsagatavo ziņojums par aizdomīgu darījumu, un</w:t>
      </w:r>
    </w:p>
    <w:p w14:paraId="67BEA13E" w14:textId="77777777" w:rsidR="00A46986" w:rsidRPr="001766C7" w:rsidRDefault="00A46986" w:rsidP="00C833DA">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jebkurā valstī, kuru skar aizdomīgais naudas pārvedums, kas veikts ar telekomunikāciju līdzekļu starpniecību, ir jāiesniedz ziņojums par aizdomīgu darījumu, un attiecīgā informācija par darījumu jādara pieejama finanšu izlūkošanas vienībai.</w:t>
      </w:r>
    </w:p>
    <w:p w14:paraId="173CC255" w14:textId="77777777" w:rsidR="00A46986" w:rsidRPr="001766C7" w:rsidRDefault="00A46986" w:rsidP="00A46986">
      <w:pPr>
        <w:pStyle w:val="BodyText"/>
        <w:jc w:val="both"/>
        <w:rPr>
          <w:rFonts w:ascii="Times New Roman" w:hAnsi="Times New Roman" w:cs="Times New Roman"/>
          <w:noProof/>
          <w:sz w:val="24"/>
        </w:rPr>
      </w:pPr>
    </w:p>
    <w:tbl>
      <w:tblPr>
        <w:tblW w:w="4906" w:type="pct"/>
        <w:tblCellMar>
          <w:top w:w="28" w:type="dxa"/>
          <w:left w:w="28" w:type="dxa"/>
          <w:bottom w:w="28" w:type="dxa"/>
          <w:right w:w="28" w:type="dxa"/>
        </w:tblCellMar>
        <w:tblLook w:val="01E0" w:firstRow="1" w:lastRow="1" w:firstColumn="1" w:lastColumn="1" w:noHBand="0" w:noVBand="0"/>
      </w:tblPr>
      <w:tblGrid>
        <w:gridCol w:w="29"/>
        <w:gridCol w:w="2268"/>
        <w:gridCol w:w="6662"/>
      </w:tblGrid>
      <w:tr w:rsidR="00525454" w:rsidRPr="001766C7" w14:paraId="64B1DDDC" w14:textId="77777777" w:rsidTr="004758E4">
        <w:trPr>
          <w:trHeight w:val="534"/>
          <w:tblHeader/>
        </w:trPr>
        <w:tc>
          <w:tcPr>
            <w:tcW w:w="5000" w:type="pct"/>
            <w:gridSpan w:val="3"/>
            <w:tcBorders>
              <w:top w:val="single" w:sz="8" w:space="0" w:color="348092"/>
              <w:bottom w:val="single" w:sz="8" w:space="0" w:color="348092"/>
            </w:tcBorders>
          </w:tcPr>
          <w:p w14:paraId="36F80A5A" w14:textId="49008557" w:rsidR="00525454" w:rsidRPr="001766C7" w:rsidRDefault="00525454" w:rsidP="00F11722">
            <w:pPr>
              <w:pStyle w:val="TableParagraph"/>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Šajā rekomendācijā lietoto terminu saraksts</w:t>
            </w:r>
          </w:p>
        </w:tc>
      </w:tr>
      <w:tr w:rsidR="00525454" w:rsidRPr="001766C7" w14:paraId="069D9618" w14:textId="77777777" w:rsidTr="004758E4">
        <w:trPr>
          <w:trHeight w:val="1237"/>
        </w:trPr>
        <w:tc>
          <w:tcPr>
            <w:tcW w:w="1282" w:type="pct"/>
            <w:gridSpan w:val="2"/>
            <w:tcBorders>
              <w:top w:val="single" w:sz="8" w:space="0" w:color="348092"/>
              <w:bottom w:val="single" w:sz="8" w:space="0" w:color="348092"/>
            </w:tcBorders>
          </w:tcPr>
          <w:p w14:paraId="16991F7C"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nosūtītājiestāde</w:t>
            </w:r>
          </w:p>
        </w:tc>
        <w:tc>
          <w:tcPr>
            <w:tcW w:w="3718" w:type="pct"/>
            <w:tcBorders>
              <w:top w:val="single" w:sz="8" w:space="0" w:color="348092"/>
              <w:bottom w:val="single" w:sz="8" w:space="0" w:color="348092"/>
            </w:tcBorders>
          </w:tcPr>
          <w:p w14:paraId="0B59945E"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iestāde, kas sāk naudas pārvedumu ar telekomunikāciju līdzekļu starpniecību un pārsūta naudas līdzekļus pēc tam, kad iniciatora uzdevumā ir saņēmusi pieprasījumu veikt naudas pārvedumu ar telekomunikāciju līdzekļu starpniecību.</w:t>
            </w:r>
          </w:p>
        </w:tc>
      </w:tr>
      <w:tr w:rsidR="00525454" w:rsidRPr="001766C7" w14:paraId="3D7566A3" w14:textId="77777777" w:rsidTr="004758E4">
        <w:trPr>
          <w:trHeight w:val="1210"/>
        </w:trPr>
        <w:tc>
          <w:tcPr>
            <w:tcW w:w="1282" w:type="pct"/>
            <w:gridSpan w:val="2"/>
            <w:tcBorders>
              <w:top w:val="single" w:sz="4" w:space="0" w:color="348092"/>
              <w:bottom w:val="single" w:sz="4" w:space="0" w:color="348092"/>
            </w:tcBorders>
          </w:tcPr>
          <w:p w14:paraId="6693D62E"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saņēmējiestāde</w:t>
            </w:r>
          </w:p>
        </w:tc>
        <w:tc>
          <w:tcPr>
            <w:tcW w:w="3718" w:type="pct"/>
            <w:tcBorders>
              <w:top w:val="single" w:sz="4" w:space="0" w:color="348092"/>
              <w:bottom w:val="single" w:sz="4" w:space="0" w:color="348092"/>
            </w:tcBorders>
          </w:tcPr>
          <w:p w14:paraId="508C9D25"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iestāde, kura naudas pārvedumu, kas tiek veikts ar telekomunikāciju līdzekļu starpniecību, saņem no finanšu nosūtītājiestādes tiešā veidā vai caur finanšu starpniekiestādi un pēc tam šos līdzekļus dara pieejamus saņēmējam.</w:t>
            </w:r>
          </w:p>
        </w:tc>
      </w:tr>
      <w:tr w:rsidR="00525454" w:rsidRPr="001766C7" w14:paraId="3C90AE53" w14:textId="77777777" w:rsidTr="00F11722">
        <w:trPr>
          <w:trHeight w:val="1434"/>
        </w:trPr>
        <w:tc>
          <w:tcPr>
            <w:tcW w:w="1282" w:type="pct"/>
            <w:gridSpan w:val="2"/>
            <w:tcBorders>
              <w:top w:val="single" w:sz="4" w:space="0" w:color="348092"/>
              <w:bottom w:val="single" w:sz="8" w:space="0" w:color="348092"/>
            </w:tcBorders>
          </w:tcPr>
          <w:p w14:paraId="5BEF5F05"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starpniekiestāde</w:t>
            </w:r>
          </w:p>
        </w:tc>
        <w:tc>
          <w:tcPr>
            <w:tcW w:w="3718" w:type="pct"/>
            <w:tcBorders>
              <w:top w:val="single" w:sz="4" w:space="0" w:color="348092"/>
              <w:bottom w:val="single" w:sz="8" w:space="0" w:color="348092"/>
            </w:tcBorders>
          </w:tcPr>
          <w:p w14:paraId="091D1A90"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iestāde, kura ir iesaistīta sērijveida vai seguma maksājumu ķēdē un kura saņem vai pārsūta naudas pārvedumu ar telekomunikāciju līdzekļu starpniecību finanšu nosūtītājiestādes vai finanšu saņēmējiestādes uzdevumā, vai citas finanšu starpniekiestādes uzdevumā.</w:t>
            </w:r>
          </w:p>
        </w:tc>
      </w:tr>
      <w:tr w:rsidR="00525454" w:rsidRPr="001766C7" w14:paraId="3708BD86" w14:textId="77777777" w:rsidTr="004758E4">
        <w:trPr>
          <w:trHeight w:val="2934"/>
        </w:trPr>
        <w:tc>
          <w:tcPr>
            <w:tcW w:w="1282" w:type="pct"/>
            <w:gridSpan w:val="2"/>
            <w:tcBorders>
              <w:top w:val="single" w:sz="4" w:space="0" w:color="348092"/>
              <w:bottom w:val="single" w:sz="4" w:space="0" w:color="348092"/>
            </w:tcBorders>
          </w:tcPr>
          <w:p w14:paraId="157C7FD8"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Iekšzemes naudas pārvedumi ar telekomunikāciju līdzekļu starpniecību</w:t>
            </w:r>
          </w:p>
        </w:tc>
        <w:tc>
          <w:tcPr>
            <w:tcW w:w="3718" w:type="pct"/>
            <w:tcBorders>
              <w:top w:val="single" w:sz="4" w:space="0" w:color="348092"/>
              <w:bottom w:val="single" w:sz="4" w:space="0" w:color="348092"/>
            </w:tcBorders>
          </w:tcPr>
          <w:p w14:paraId="64414534"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Jebkurš naudas pārvedums, kas tiek veikts ar telekomunikāciju līdzekļu starpniecību, finanšu nosūtītājiestādei un finanšu saņēmējiestādei atrodoties vienā un tajā pašā valstī. Līdz ar to šo terminu izmanto, lai apzīmētu jebkuru ar telekomunikāciju līdzekļu starpniecību veiktu naudas pārvedumu ķēdi, kas pastāv vienas valsts robežās, pat ja sistēma, kuru izmanto, lai pārsūtītu ziņojumu par maksājumu, atrodas citā valstī. Tāpat šo terminu izmanto, lai apzīmētu jebkuru ar telekomunikāciju līdzekļu starpniecību veiktu naudas pārvedumu ķēdi, kas pastāv tikai Eiropas ekonomikas zonas (EEZ) robežās</w:t>
            </w:r>
            <w:r w:rsidRPr="001766C7">
              <w:rPr>
                <w:rStyle w:val="FootnoteReference"/>
                <w:rFonts w:ascii="Times New Roman" w:hAnsi="Times New Roman" w:cs="Times New Roman"/>
                <w:noProof/>
                <w:sz w:val="24"/>
              </w:rPr>
              <w:footnoteReference w:id="45"/>
            </w:r>
            <w:r w:rsidRPr="001766C7">
              <w:rPr>
                <w:rFonts w:ascii="Times New Roman" w:hAnsi="Times New Roman" w:cs="Times New Roman"/>
                <w:sz w:val="24"/>
              </w:rPr>
              <w:t>.</w:t>
            </w:r>
          </w:p>
        </w:tc>
      </w:tr>
      <w:tr w:rsidR="00525454" w:rsidRPr="001766C7" w14:paraId="1B747558" w14:textId="77777777" w:rsidTr="004758E4">
        <w:trPr>
          <w:trHeight w:val="1194"/>
        </w:trPr>
        <w:tc>
          <w:tcPr>
            <w:tcW w:w="1282" w:type="pct"/>
            <w:gridSpan w:val="2"/>
            <w:tcBorders>
              <w:top w:val="single" w:sz="8" w:space="0" w:color="348092"/>
              <w:bottom w:val="single" w:sz="4" w:space="0" w:color="348092"/>
            </w:tcBorders>
          </w:tcPr>
          <w:p w14:paraId="655B8B27"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Iniciators</w:t>
            </w:r>
          </w:p>
        </w:tc>
        <w:tc>
          <w:tcPr>
            <w:tcW w:w="3718" w:type="pct"/>
            <w:tcBorders>
              <w:top w:val="single" w:sz="8" w:space="0" w:color="348092"/>
              <w:bottom w:val="single" w:sz="4" w:space="0" w:color="348092"/>
            </w:tcBorders>
          </w:tcPr>
          <w:p w14:paraId="03F65055"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Konta īpašnieks, kas no sava konta ļauj veikt naudas pārvedumu ar telekomunikāciju līdzekļu starpniecību; ja šāda konta nav, iniciators ir fiziska vai juridiska persona, kas finanšu nosūtītājiestādei lūdz veikt naudas pārvedumu ar telekomunikāciju līdzekļu starpniecību.</w:t>
            </w:r>
          </w:p>
        </w:tc>
      </w:tr>
      <w:tr w:rsidR="00525454" w:rsidRPr="001766C7" w14:paraId="0DE9C793" w14:textId="77777777" w:rsidTr="00F11722">
        <w:trPr>
          <w:trHeight w:val="1134"/>
        </w:trPr>
        <w:tc>
          <w:tcPr>
            <w:tcW w:w="1282" w:type="pct"/>
            <w:gridSpan w:val="2"/>
            <w:tcBorders>
              <w:top w:val="single" w:sz="4" w:space="0" w:color="348092"/>
              <w:bottom w:val="single" w:sz="4" w:space="0" w:color="348092"/>
            </w:tcBorders>
          </w:tcPr>
          <w:p w14:paraId="5DC667BD"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Kritērijiem atbilstošs naudas pārvedums, ko veic ar telekomunikāciju līdzekļu starpniecību</w:t>
            </w:r>
          </w:p>
        </w:tc>
        <w:tc>
          <w:tcPr>
            <w:tcW w:w="3718" w:type="pct"/>
            <w:tcBorders>
              <w:top w:val="single" w:sz="4" w:space="0" w:color="348092"/>
              <w:bottom w:val="single" w:sz="4" w:space="0" w:color="348092"/>
            </w:tcBorders>
          </w:tcPr>
          <w:p w14:paraId="1F86B566"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Pārrobežu naudas pārvedums ar telekomunikāciju līdzekļu starpniecību, kura apmērs ir lielāks par piemērojamo robežvērtību, kas minēta 16. rekomendācijas skaidrojošās piezīmes 5. punktā.</w:t>
            </w:r>
          </w:p>
        </w:tc>
      </w:tr>
      <w:tr w:rsidR="00525454" w:rsidRPr="001766C7" w14:paraId="08DA2A6E" w14:textId="77777777" w:rsidTr="004758E4">
        <w:trPr>
          <w:gridBefore w:val="1"/>
          <w:wBefore w:w="16" w:type="pct"/>
          <w:trHeight w:val="833"/>
        </w:trPr>
        <w:tc>
          <w:tcPr>
            <w:tcW w:w="1266" w:type="pct"/>
            <w:tcBorders>
              <w:top w:val="single" w:sz="4" w:space="0" w:color="348092"/>
              <w:bottom w:val="single" w:sz="4" w:space="0" w:color="348092"/>
            </w:tcBorders>
          </w:tcPr>
          <w:p w14:paraId="5C9A0ABF"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Maksājumu apstrādes automatizācija</w:t>
            </w:r>
          </w:p>
        </w:tc>
        <w:tc>
          <w:tcPr>
            <w:tcW w:w="3718" w:type="pct"/>
            <w:tcBorders>
              <w:top w:val="single" w:sz="4" w:space="0" w:color="348092"/>
              <w:bottom w:val="single" w:sz="4" w:space="0" w:color="348092"/>
            </w:tcBorders>
          </w:tcPr>
          <w:p w14:paraId="1C9B3202"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Maksājumi, ko veic elektroniski un bez manuālas iejaukšanās.</w:t>
            </w:r>
          </w:p>
        </w:tc>
      </w:tr>
      <w:tr w:rsidR="00525454" w:rsidRPr="001766C7" w14:paraId="36299F3A" w14:textId="77777777" w:rsidTr="004758E4">
        <w:trPr>
          <w:gridBefore w:val="1"/>
          <w:wBefore w:w="16" w:type="pct"/>
          <w:trHeight w:val="1553"/>
        </w:trPr>
        <w:tc>
          <w:tcPr>
            <w:tcW w:w="1266" w:type="pct"/>
            <w:tcBorders>
              <w:top w:val="single" w:sz="4" w:space="0" w:color="348092"/>
              <w:bottom w:val="single" w:sz="8" w:space="0" w:color="348092"/>
            </w:tcBorders>
          </w:tcPr>
          <w:p w14:paraId="349A7E2D"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Naudas pārvedums ar telekomunikāciju līdzekļu starpniecību</w:t>
            </w:r>
          </w:p>
        </w:tc>
        <w:tc>
          <w:tcPr>
            <w:tcW w:w="3718" w:type="pct"/>
            <w:tcBorders>
              <w:top w:val="single" w:sz="4" w:space="0" w:color="348092"/>
              <w:bottom w:val="single" w:sz="8" w:space="0" w:color="348092"/>
            </w:tcBorders>
          </w:tcPr>
          <w:p w14:paraId="25E75160"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Jebkura transakcija, kas tiek veikta iniciatora vārdā ar finanšu iestādes starpniecību, izmantojot elektroniskus saziņas līdzekļus, ar mērķi darīt naudas līdzekļu summu pieejamu saņēmējam tā finanšu iestādē, neatkarīgi no tā, vai iniciators un saņēmējs ir vai nav viena un tā pati persona.</w:t>
            </w:r>
            <w:r w:rsidRPr="001766C7">
              <w:rPr>
                <w:rStyle w:val="FootnoteReference"/>
                <w:rFonts w:ascii="Times New Roman" w:hAnsi="Times New Roman" w:cs="Times New Roman"/>
                <w:noProof/>
                <w:sz w:val="24"/>
              </w:rPr>
              <w:footnoteReference w:id="46"/>
            </w:r>
          </w:p>
        </w:tc>
      </w:tr>
      <w:tr w:rsidR="00525454" w:rsidRPr="001766C7" w14:paraId="19ADA7DD" w14:textId="77777777" w:rsidTr="004758E4">
        <w:trPr>
          <w:trHeight w:val="1491"/>
        </w:trPr>
        <w:tc>
          <w:tcPr>
            <w:tcW w:w="1282" w:type="pct"/>
            <w:gridSpan w:val="2"/>
            <w:tcBorders>
              <w:top w:val="single" w:sz="4" w:space="0" w:color="348092"/>
              <w:bottom w:val="single" w:sz="4" w:space="0" w:color="348092"/>
            </w:tcBorders>
          </w:tcPr>
          <w:p w14:paraId="75CE3541"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Nepieciešams</w:t>
            </w:r>
          </w:p>
        </w:tc>
        <w:tc>
          <w:tcPr>
            <w:tcW w:w="3718" w:type="pct"/>
            <w:tcBorders>
              <w:top w:val="single" w:sz="4" w:space="0" w:color="348092"/>
              <w:bottom w:val="single" w:sz="4" w:space="0" w:color="348092"/>
            </w:tcBorders>
          </w:tcPr>
          <w:p w14:paraId="02DDFFDE"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Apzīmējums, ko izmanto, lai aprakstītu situāciju, kad ir norādīti visi nepieciešamās informācijas elementi. Iepriekš 6. punkta a), b) un c) apakšpunktā ir noteikta “nepieciešamā informācija par iniciatoru”.</w:t>
            </w:r>
            <w:r w:rsidRPr="001766C7">
              <w:rPr>
                <w:rFonts w:ascii="Times New Roman" w:hAnsi="Times New Roman" w:cs="Times New Roman"/>
                <w:i/>
                <w:sz w:val="24"/>
              </w:rPr>
              <w:t xml:space="preserve"> </w:t>
            </w:r>
            <w:r w:rsidRPr="001766C7">
              <w:rPr>
                <w:rFonts w:ascii="Times New Roman" w:hAnsi="Times New Roman" w:cs="Times New Roman"/>
                <w:sz w:val="24"/>
              </w:rPr>
              <w:t>Iepriekš 6. punkta d) un e) apakšpunktā ir noteikta “nepieciešamā informācija par saņēmēju”.</w:t>
            </w:r>
          </w:p>
        </w:tc>
      </w:tr>
      <w:tr w:rsidR="00525454" w:rsidRPr="001766C7" w14:paraId="0741FDFF" w14:textId="77777777" w:rsidTr="00F11722">
        <w:trPr>
          <w:trHeight w:val="515"/>
        </w:trPr>
        <w:tc>
          <w:tcPr>
            <w:tcW w:w="1282" w:type="pct"/>
            <w:gridSpan w:val="2"/>
            <w:tcBorders>
              <w:top w:val="single" w:sz="8" w:space="0" w:color="348092"/>
              <w:bottom w:val="single" w:sz="4" w:space="0" w:color="348092"/>
            </w:tcBorders>
          </w:tcPr>
          <w:p w14:paraId="360D9651"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Pareizs</w:t>
            </w:r>
          </w:p>
        </w:tc>
        <w:tc>
          <w:tcPr>
            <w:tcW w:w="3718" w:type="pct"/>
            <w:tcBorders>
              <w:top w:val="single" w:sz="8" w:space="0" w:color="348092"/>
              <w:bottom w:val="single" w:sz="4" w:space="0" w:color="348092"/>
            </w:tcBorders>
          </w:tcPr>
          <w:p w14:paraId="424C616A"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Izmanto attiecībā uz tādu informāciju, kuras pareizība ir pārbaudīta.</w:t>
            </w:r>
          </w:p>
        </w:tc>
      </w:tr>
      <w:tr w:rsidR="00525454" w:rsidRPr="001766C7" w14:paraId="021B0EEA" w14:textId="77777777" w:rsidTr="00F11722">
        <w:trPr>
          <w:trHeight w:val="1734"/>
        </w:trPr>
        <w:tc>
          <w:tcPr>
            <w:tcW w:w="1282" w:type="pct"/>
            <w:gridSpan w:val="2"/>
            <w:tcBorders>
              <w:top w:val="single" w:sz="4" w:space="0" w:color="348092"/>
              <w:bottom w:val="single" w:sz="4" w:space="0" w:color="348092"/>
            </w:tcBorders>
          </w:tcPr>
          <w:p w14:paraId="09B9D4FD"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Pārrobežu naudas pārvedums ar telekomunikāciju līdzekļu starpniecību</w:t>
            </w:r>
          </w:p>
        </w:tc>
        <w:tc>
          <w:tcPr>
            <w:tcW w:w="3718" w:type="pct"/>
            <w:tcBorders>
              <w:top w:val="single" w:sz="4" w:space="0" w:color="348092"/>
              <w:bottom w:val="single" w:sz="4" w:space="0" w:color="348092"/>
            </w:tcBorders>
          </w:tcPr>
          <w:p w14:paraId="392CADF9"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Jebkurš naudas pārvedums, kas tiek veikts ar telekomunikāciju līdzekļu starpniecību, finanšu nosūtītājiestādei un finanšu saņēmējiestādei atrodoties dažādās valstīs. Tāpat šo terminu izmanto, lai apzīmētu jebkuru ar telekomunikāciju līdzekļu starpniecību veiktu naudas pārvedumu ķēdi, kurā vismaz viena no iesaistītajām finanšu iestādēm atrodas citā valstī.</w:t>
            </w:r>
          </w:p>
        </w:tc>
      </w:tr>
      <w:tr w:rsidR="00525454" w:rsidRPr="001766C7" w14:paraId="42205284" w14:textId="77777777" w:rsidTr="004758E4">
        <w:trPr>
          <w:trHeight w:val="988"/>
        </w:trPr>
        <w:tc>
          <w:tcPr>
            <w:tcW w:w="1282" w:type="pct"/>
            <w:gridSpan w:val="2"/>
            <w:tcBorders>
              <w:top w:val="single" w:sz="4" w:space="0" w:color="348092"/>
              <w:bottom w:val="single" w:sz="4" w:space="0" w:color="348092"/>
            </w:tcBorders>
          </w:tcPr>
          <w:p w14:paraId="6317D83C"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Saņēmējs</w:t>
            </w:r>
          </w:p>
        </w:tc>
        <w:tc>
          <w:tcPr>
            <w:tcW w:w="3718" w:type="pct"/>
            <w:tcBorders>
              <w:top w:val="single" w:sz="4" w:space="0" w:color="348092"/>
              <w:bottom w:val="single" w:sz="4" w:space="0" w:color="348092"/>
            </w:tcBorders>
          </w:tcPr>
          <w:p w14:paraId="24CF5C9A"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Fiziska vai juridiska persona, vai juridisks veidojums, kuru iniciators norāda kā personu, kas saņem pieprasīto naudas pārvedumu ar telekomunikāciju līdzekļu starpniecību.</w:t>
            </w:r>
          </w:p>
        </w:tc>
      </w:tr>
      <w:tr w:rsidR="00525454" w:rsidRPr="001766C7" w14:paraId="13B4A0DC" w14:textId="77777777" w:rsidTr="004758E4">
        <w:trPr>
          <w:trHeight w:val="1769"/>
        </w:trPr>
        <w:tc>
          <w:tcPr>
            <w:tcW w:w="1282" w:type="pct"/>
            <w:gridSpan w:val="2"/>
            <w:tcBorders>
              <w:top w:val="single" w:sz="4" w:space="0" w:color="348092"/>
              <w:bottom w:val="single" w:sz="4" w:space="0" w:color="348092"/>
            </w:tcBorders>
          </w:tcPr>
          <w:p w14:paraId="6D0A723C"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Seguma maksājums</w:t>
            </w:r>
          </w:p>
        </w:tc>
        <w:tc>
          <w:tcPr>
            <w:tcW w:w="3718" w:type="pct"/>
            <w:tcBorders>
              <w:top w:val="single" w:sz="4" w:space="0" w:color="348092"/>
              <w:bottom w:val="single" w:sz="4" w:space="0" w:color="348092"/>
            </w:tcBorders>
          </w:tcPr>
          <w:p w14:paraId="44CD514C"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Naudas pārvedums ar telekomunikāciju līdzekļu starpniecību, kurā apvienots ziņojums par maksājumu, ko finanšu nosūtītājiestāde nosūtījusi tieši finanšu saņēmējiestādei, pārvietojot finansējuma instrukciju (segumu) no finanšu nosūtītājiestādes uz finanšu saņēmējiestādi, izmantojot vienu vai vairākas finanšu starpniekiestādes.</w:t>
            </w:r>
          </w:p>
        </w:tc>
      </w:tr>
      <w:tr w:rsidR="00525454" w:rsidRPr="001766C7" w14:paraId="187F4DE5" w14:textId="77777777" w:rsidTr="004758E4">
        <w:trPr>
          <w:gridBefore w:val="1"/>
          <w:wBefore w:w="16" w:type="pct"/>
          <w:trHeight w:val="1734"/>
        </w:trPr>
        <w:tc>
          <w:tcPr>
            <w:tcW w:w="1266" w:type="pct"/>
            <w:tcBorders>
              <w:top w:val="single" w:sz="4" w:space="0" w:color="348092"/>
              <w:bottom w:val="single" w:sz="4" w:space="0" w:color="348092"/>
            </w:tcBorders>
          </w:tcPr>
          <w:p w14:paraId="138BE002"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Sērijveida maksājums</w:t>
            </w:r>
          </w:p>
        </w:tc>
        <w:tc>
          <w:tcPr>
            <w:tcW w:w="3718" w:type="pct"/>
            <w:tcBorders>
              <w:top w:val="single" w:sz="4" w:space="0" w:color="348092"/>
              <w:bottom w:val="single" w:sz="4" w:space="0" w:color="348092"/>
            </w:tcBorders>
          </w:tcPr>
          <w:p w14:paraId="781D5629"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Tieša, secīga maksājumu ķēde, kad naudas pārvedums, kas tiek veikts ar telekomunikāciju līdzekļu starpniecību, kopā ar pievienoto ziņojumu par maksājumu tiek sūtīts finanšu saņēmējiestādei no finanšu nosūtītājiestādes tieši vai caur vienu vai vairākām finanšu starpniekiestādēm (piemēram, korespondentbankām).</w:t>
            </w:r>
          </w:p>
        </w:tc>
      </w:tr>
      <w:tr w:rsidR="00525454" w:rsidRPr="001766C7" w14:paraId="0A5409B6" w14:textId="77777777" w:rsidTr="004758E4">
        <w:trPr>
          <w:trHeight w:val="1253"/>
        </w:trPr>
        <w:tc>
          <w:tcPr>
            <w:tcW w:w="1282" w:type="pct"/>
            <w:gridSpan w:val="2"/>
            <w:tcBorders>
              <w:top w:val="single" w:sz="4" w:space="0" w:color="348092"/>
              <w:bottom w:val="single" w:sz="4" w:space="0" w:color="348092"/>
            </w:tcBorders>
          </w:tcPr>
          <w:p w14:paraId="66DC0C5A"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Sērijveida pārskaitījums</w:t>
            </w:r>
          </w:p>
        </w:tc>
        <w:tc>
          <w:tcPr>
            <w:tcW w:w="3718" w:type="pct"/>
            <w:tcBorders>
              <w:top w:val="single" w:sz="4" w:space="0" w:color="348092"/>
              <w:bottom w:val="single" w:sz="4" w:space="0" w:color="348092"/>
            </w:tcBorders>
          </w:tcPr>
          <w:p w14:paraId="22D2C172"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Pārskaitījums, ko veido vairāki atsevišķi naudas pārvedumi ar telekomunikāciju līdzekļu starpniecību, kurus nosūta vienām un tām pašām finanšu iestādēm, bet kuri galu galā ir/nav paredzēti dažādām personām.</w:t>
            </w:r>
          </w:p>
        </w:tc>
      </w:tr>
      <w:tr w:rsidR="00525454" w:rsidRPr="001766C7" w14:paraId="68D499F9" w14:textId="77777777" w:rsidTr="004758E4">
        <w:trPr>
          <w:gridBefore w:val="1"/>
          <w:wBefore w:w="16" w:type="pct"/>
          <w:trHeight w:val="1216"/>
        </w:trPr>
        <w:tc>
          <w:tcPr>
            <w:tcW w:w="1266" w:type="pct"/>
            <w:tcBorders>
              <w:top w:val="single" w:sz="4" w:space="0" w:color="348092"/>
              <w:bottom w:val="single" w:sz="4" w:space="0" w:color="348092"/>
            </w:tcBorders>
          </w:tcPr>
          <w:p w14:paraId="55052FAE" w14:textId="77777777" w:rsidR="00525454" w:rsidRPr="001766C7" w:rsidRDefault="00525454"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Unikāls darījuma atsauces numurs</w:t>
            </w:r>
          </w:p>
        </w:tc>
        <w:tc>
          <w:tcPr>
            <w:tcW w:w="3718" w:type="pct"/>
            <w:tcBorders>
              <w:top w:val="single" w:sz="4" w:space="0" w:color="348092"/>
              <w:bottom w:val="single" w:sz="4" w:space="0" w:color="348092"/>
            </w:tcBorders>
          </w:tcPr>
          <w:p w14:paraId="430318A0" w14:textId="77777777" w:rsidR="00525454" w:rsidRPr="001766C7" w:rsidRDefault="00525454"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Burtu, skaitļu un zīmju kombinācija, kuru nosaka maksājumu pakalpojumu sniedzējs saskaņā ar tās maksājumu un norēķinu sistēmas vai ziņošanas sistēmas protokoliem, ko izmanto naudas pārvedumu veikšanai ar telekomunikāciju līdzekļu starpniecību.</w:t>
            </w:r>
          </w:p>
        </w:tc>
      </w:tr>
    </w:tbl>
    <w:p w14:paraId="169DDAEC" w14:textId="77777777" w:rsidR="00A46986" w:rsidRPr="001766C7" w:rsidRDefault="00A46986" w:rsidP="00A46986">
      <w:pPr>
        <w:jc w:val="both"/>
        <w:rPr>
          <w:rFonts w:ascii="Times New Roman" w:hAnsi="Times New Roman" w:cs="Times New Roman"/>
          <w:noProof/>
          <w:sz w:val="24"/>
        </w:rPr>
      </w:pPr>
    </w:p>
    <w:p w14:paraId="40E45C3D" w14:textId="77777777" w:rsidR="00A46986" w:rsidRPr="001766C7" w:rsidRDefault="00A46986" w:rsidP="00A46986">
      <w:pPr>
        <w:pStyle w:val="BodyText"/>
        <w:jc w:val="both"/>
        <w:rPr>
          <w:rFonts w:ascii="Times New Roman" w:hAnsi="Times New Roman" w:cs="Times New Roman"/>
          <w:noProof/>
          <w:sz w:val="24"/>
        </w:rPr>
      </w:pPr>
    </w:p>
    <w:p w14:paraId="13B35519"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17. REKOMENDĀCIJAS SKAIDROJOŠĀ PIEZĪME (PAĻAUŠANĀS UZ TREŠAJĀM PUSĒM)</w:t>
      </w:r>
    </w:p>
    <w:p w14:paraId="61D457C1" w14:textId="77777777" w:rsidR="00A46986" w:rsidRPr="001766C7" w:rsidRDefault="00A46986" w:rsidP="00A46986">
      <w:pPr>
        <w:pStyle w:val="BodyText"/>
        <w:jc w:val="both"/>
        <w:rPr>
          <w:rFonts w:ascii="Times New Roman" w:hAnsi="Times New Roman" w:cs="Times New Roman"/>
          <w:b/>
          <w:noProof/>
          <w:sz w:val="24"/>
        </w:rPr>
      </w:pPr>
    </w:p>
    <w:p w14:paraId="2A375F61"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Šī rekomendācija neattiecas uz ārpakalpojumiem vai aģentūru attiecībām. Ja iestāde paļaujas uz trešo pusi, tad ir jāveic šīs trešās puses uzticamības pārbaude, un tai ir jāievēro datu uzglabāšanas prasības atbilstoši 10. rekomendācijai un 11. rekomendācijai, un šādas trešās puses ir jāregulē, jāuzrauga vai jāpārrauga. Parasti trešajai pusei būs darījumu attiecības ar klientu, kas pastāvēs atsevišķi no klienta attiecībām ar iestādi, kura paļaujas uz trešo pusi, un trešā puse piemēros savas klienta uzticamības pārbaudes procedūras. Atšķirīga situācija pastāv ārpakalpojumu/aģentūru gadījumā, kad ārpakalpojumus sniedzošā struktūra veic klienta uzticamības pārbaudi deleģējošās finanšu iestādes uzdevumā atbilstoši tās procedūrām un deleģējošā finanšu iestāde kontrolē, vai ārpakalpojumu struktūrvienība efektīvi īsteno šīs procedūras.</w:t>
      </w:r>
    </w:p>
    <w:p w14:paraId="2952E508"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6C2920BF"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Saistībā ar 17. rekomendāciju termins “attiecīgās kompetentās iestādes” nozīmē i) mītnes valsts iestādi, kura ir jāiesaista, lai varētu izprast grupas politiku un kontroles sistēmas visas grupas mērogā, un ii) uzņemošās valsts iestādes, kuras jāiesaista saistībā ar filiālēm/meitasuzņēmumiem.</w:t>
      </w:r>
    </w:p>
    <w:p w14:paraId="00DA2C1D"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p>
    <w:p w14:paraId="4CDAF73A"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Termins “trešās puses” nozīmē finanšu iestādes vai </w:t>
      </w:r>
      <w:r w:rsidRPr="001766C7">
        <w:rPr>
          <w:rFonts w:ascii="Times New Roman" w:hAnsi="Times New Roman" w:cs="Times New Roman"/>
          <w:i/>
          <w:iCs/>
          <w:sz w:val="24"/>
        </w:rPr>
        <w:t>DNFBP</w:t>
      </w:r>
      <w:r w:rsidRPr="001766C7">
        <w:rPr>
          <w:rFonts w:ascii="Times New Roman" w:hAnsi="Times New Roman" w:cs="Times New Roman"/>
          <w:sz w:val="24"/>
        </w:rPr>
        <w:t>, kuras tiek pārraudzītas vai uzraudzītas un kuras atbilst 17. rekomendācijā noteiktajām prasībām.</w:t>
      </w:r>
    </w:p>
    <w:p w14:paraId="074B49BC" w14:textId="77777777" w:rsidR="00A46986" w:rsidRPr="001766C7" w:rsidRDefault="00A46986" w:rsidP="00A46986">
      <w:pPr>
        <w:jc w:val="both"/>
        <w:rPr>
          <w:rFonts w:ascii="Times New Roman" w:hAnsi="Times New Roman" w:cs="Times New Roman"/>
          <w:noProof/>
          <w:sz w:val="24"/>
        </w:rPr>
      </w:pPr>
    </w:p>
    <w:p w14:paraId="6E58722F" w14:textId="77777777" w:rsidR="00A46986" w:rsidRPr="001766C7" w:rsidRDefault="00A46986" w:rsidP="00A46986">
      <w:pPr>
        <w:pStyle w:val="BodyText"/>
        <w:jc w:val="both"/>
        <w:rPr>
          <w:rFonts w:ascii="Times New Roman" w:hAnsi="Times New Roman" w:cs="Times New Roman"/>
          <w:noProof/>
          <w:sz w:val="24"/>
        </w:rPr>
      </w:pPr>
    </w:p>
    <w:p w14:paraId="52215A74"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18. REKOMENDĀCIJAS SKAIDROJOŠĀ PIEZĪME (IEKŠĒJĀS KONTROLES SISTĒMAS, ĀRVALSTU FILIĀLES UN MEITASUZŅĒMUMI)</w:t>
      </w:r>
    </w:p>
    <w:p w14:paraId="6497E4D6" w14:textId="77777777" w:rsidR="00A46986" w:rsidRPr="001766C7" w:rsidRDefault="00A46986" w:rsidP="00A46986">
      <w:pPr>
        <w:pStyle w:val="BodyText"/>
        <w:jc w:val="both"/>
        <w:rPr>
          <w:rFonts w:ascii="Times New Roman" w:hAnsi="Times New Roman" w:cs="Times New Roman"/>
          <w:b/>
          <w:noProof/>
          <w:sz w:val="24"/>
        </w:rPr>
      </w:pPr>
    </w:p>
    <w:p w14:paraId="3232D7A2"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Finanšu iestāžu programmās pret noziedzīgi iegūtu līdzekļu legalizācijas un teroristu finansēšanu jāietver:</w:t>
      </w:r>
    </w:p>
    <w:p w14:paraId="63873F49" w14:textId="77777777" w:rsidR="00A46986" w:rsidRPr="001766C7" w:rsidRDefault="00A46986" w:rsidP="004758E4">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iekšējo stratēģiju, procedūru un kontroles sistēmu izstrāde, tostarp attiecīgi atbilstības pārvaldības režīmi, kā arī atbilstošas pārbaudes procedūras, lai nodrošinātu augstu standartu ievērošanu darbinieku pieņemšanas procesā;</w:t>
      </w:r>
    </w:p>
    <w:p w14:paraId="5693C0C4" w14:textId="77777777" w:rsidR="00A46986" w:rsidRPr="001766C7" w:rsidRDefault="00A46986" w:rsidP="004758E4">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pastāvīga darbinieku mācību programma un</w:t>
      </w:r>
    </w:p>
    <w:p w14:paraId="7D56F298" w14:textId="77777777" w:rsidR="00A46986" w:rsidRPr="001766C7" w:rsidRDefault="00A46986" w:rsidP="004758E4">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neatkarīga revīzijas funkcija sistēmas pārbaudīšanai.</w:t>
      </w:r>
    </w:p>
    <w:p w14:paraId="0BA5B7CB" w14:textId="77777777" w:rsidR="00A46986" w:rsidRPr="001766C7" w:rsidRDefault="00A46986" w:rsidP="004758E4">
      <w:pPr>
        <w:pStyle w:val="ListParagraph"/>
        <w:tabs>
          <w:tab w:val="left" w:pos="1457"/>
        </w:tabs>
        <w:spacing w:before="0"/>
        <w:ind w:left="567" w:firstLine="0"/>
        <w:rPr>
          <w:rFonts w:ascii="Times New Roman" w:hAnsi="Times New Roman" w:cs="Times New Roman"/>
          <w:noProof/>
          <w:sz w:val="24"/>
        </w:rPr>
      </w:pPr>
    </w:p>
    <w:p w14:paraId="6F88A2E9"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Īstenojamo pasākumu veidam un apmēram ir jābūt atbilstīgam, ņemot vērā noziedzīgi iegūtu līdzekļu legalizācijas un teroristu finansēšanas risku un uzņēmuma lielumu.</w:t>
      </w:r>
    </w:p>
    <w:p w14:paraId="67DEBF60"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p>
    <w:p w14:paraId="6760B418"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Atbilstības pārvaldības režīmos jāparedz atbilstības uzraudzības amatpersonas iecelšana vadības līmenī.</w:t>
      </w:r>
    </w:p>
    <w:p w14:paraId="03E9DDFB"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p>
    <w:p w14:paraId="3DF590D1"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Finanšu grupas programmas noziedzīgi iegūtu līdzekļu legalizācijas un teroristu finansēšanas novēršanai jāattiecina uz visām finanšu grupas filiālēm un meitasuzņēmumiem, kuros tai pieder lielāka kapitāla daļa. Šajās programmās jāparedz iepriekš a)–c) apakšpunktā minētie pasākumi, un tām ir jāatbilst to filiāļu un meitasuzņēmumu darbībai, kuros grupai pieder lielākā kapitāla daļa. Šādas programmas ir efektīvi jāievieš filiāļu un šādu meitasuzņēmumu līmenī. Šajās programmās jāietver tādas informācijas apmaiņas politika un procedūras, kas nepieciešamas, lai veiktu klienta uzticamības pārbaudi un pārvaldītu noziedzīgi iegūtu līdzekļu legalizācijas un teroristu finansēšanas risku. Grupas līmeņa atbilstība, revīzija un/vai </w:t>
      </w:r>
      <w:r w:rsidRPr="001766C7">
        <w:rPr>
          <w:rFonts w:ascii="Times New Roman" w:hAnsi="Times New Roman" w:cs="Times New Roman"/>
          <w:i/>
          <w:iCs/>
          <w:sz w:val="24"/>
        </w:rPr>
        <w:t>AML/CFT</w:t>
      </w:r>
      <w:r w:rsidRPr="001766C7">
        <w:rPr>
          <w:rFonts w:ascii="Times New Roman" w:hAnsi="Times New Roman" w:cs="Times New Roman"/>
          <w:sz w:val="24"/>
        </w:rPr>
        <w:t xml:space="preserve"> funkcijas jānodrošina vienlaikus ar filiālēm un meitasuzņēmumiem pieejamo informāciju par klientu, kontu un darījumu, ja šāda informācija ir nepieciešama </w:t>
      </w:r>
      <w:r w:rsidRPr="001766C7">
        <w:rPr>
          <w:rFonts w:ascii="Times New Roman" w:hAnsi="Times New Roman" w:cs="Times New Roman"/>
          <w:i/>
          <w:iCs/>
          <w:sz w:val="24"/>
        </w:rPr>
        <w:t>AML/CFT</w:t>
      </w:r>
      <w:r w:rsidRPr="001766C7">
        <w:rPr>
          <w:rFonts w:ascii="Times New Roman" w:hAnsi="Times New Roman" w:cs="Times New Roman"/>
          <w:sz w:val="24"/>
        </w:rPr>
        <w:t xml:space="preserve"> mērķu īstenošanai. Tajā jāiekļauj neparastu darījumu vai darbību informācija un analīze (ja šāda analīze ir veikta), un tajā var iekļaut </w:t>
      </w:r>
      <w:r w:rsidRPr="001766C7">
        <w:rPr>
          <w:rFonts w:ascii="Times New Roman" w:hAnsi="Times New Roman" w:cs="Times New Roman"/>
          <w:i/>
          <w:iCs/>
          <w:sz w:val="24"/>
        </w:rPr>
        <w:t>STR</w:t>
      </w:r>
      <w:r w:rsidRPr="001766C7">
        <w:rPr>
          <w:rFonts w:ascii="Times New Roman" w:hAnsi="Times New Roman" w:cs="Times New Roman"/>
          <w:sz w:val="24"/>
        </w:rPr>
        <w:t xml:space="preserve">, tā pamatā esošo informāciju vai </w:t>
      </w:r>
      <w:r w:rsidRPr="001766C7">
        <w:rPr>
          <w:rFonts w:ascii="Times New Roman" w:hAnsi="Times New Roman" w:cs="Times New Roman"/>
          <w:i/>
          <w:iCs/>
          <w:sz w:val="24"/>
        </w:rPr>
        <w:t>STR</w:t>
      </w:r>
      <w:r w:rsidRPr="001766C7">
        <w:rPr>
          <w:rFonts w:ascii="Times New Roman" w:hAnsi="Times New Roman" w:cs="Times New Roman"/>
          <w:sz w:val="24"/>
        </w:rPr>
        <w:t xml:space="preserve"> iesniegšanas faktu. Tāpat filiālēm un meitasuzņēmumiem šāda informācija būtu jāsaņem no šīm grupas līmeņa funkcijām, ja tām ir būtiska nozīme un tās ir atbilstošas riska pārvaldībai. Jāievieš atbilstoši aizsardzības pasākumi attiecībā uz sniegtās informācijas konfidencialitāti un izmantošanu, tostarp, lai novērstu informācijas izpaušanu. Valstis var noteikt šīs informācijas apmaiņas tvērumu un apjomu, pamatojoties uz informācijas konfidencialitāti un tās būtiskumu </w:t>
      </w:r>
      <w:r w:rsidRPr="001766C7">
        <w:rPr>
          <w:rFonts w:ascii="Times New Roman" w:hAnsi="Times New Roman" w:cs="Times New Roman"/>
          <w:i/>
          <w:iCs/>
          <w:sz w:val="24"/>
        </w:rPr>
        <w:t>AML/CFT</w:t>
      </w:r>
      <w:r w:rsidRPr="001766C7">
        <w:rPr>
          <w:rFonts w:ascii="Times New Roman" w:hAnsi="Times New Roman" w:cs="Times New Roman"/>
          <w:sz w:val="24"/>
        </w:rPr>
        <w:t xml:space="preserve"> riska pārvaldībai.</w:t>
      </w:r>
    </w:p>
    <w:p w14:paraId="10C18954"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p>
    <w:p w14:paraId="6BBE2877" w14:textId="77777777" w:rsidR="00A46986" w:rsidRPr="001766C7" w:rsidRDefault="00A46986" w:rsidP="004758E4">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Ja, veicot darbību ārvalstīs, minimālās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 uzņemošajā valstī nav tik stingras kā mītnes valstī, finanšu iestādēm ir jānodrošina, ka to filiāles un meitasuzņēmumi, kuros tām ir lielākā kapitāla daļa, uzņemošajā valstī izpilda mītnes valsts prasības tiktāl, ciktāl to pieļauj uzņemošās valsts normatīvie akti. Ja uzņemošā valsts neļauj pienācīgi īstenot iepriekš minētos pasākumus, finanšu grupām ir jāpiemēro atbilstoši papildu pasākumi, lai </w:t>
      </w:r>
      <w:r w:rsidRPr="001766C7">
        <w:rPr>
          <w:rFonts w:ascii="Times New Roman" w:hAnsi="Times New Roman" w:cs="Times New Roman"/>
          <w:sz w:val="24"/>
        </w:rPr>
        <w:lastRenderedPageBreak/>
        <w:t>pārvaldītu noziedzīgi iegūtu līdzekļu legalizācijas un teroristu finansēšanas riskus un jāinformē vietējie uzraugi mītnes valstī. Ja papildu pasākumi nav pietiekami, mītnes valsts kompetentajām iestādēm ir jāapsver iespēja īstenot papildu uzraudzības darbības, tostarp piemērot finanšu grupai papildu kontroles sistēmas, pēc vajadzības arī pieprasot finanšu grupai apturēt savu darbību uzņemošajā valstī.</w:t>
      </w:r>
    </w:p>
    <w:p w14:paraId="79234BF9" w14:textId="77777777" w:rsidR="00A46986" w:rsidRPr="001766C7" w:rsidRDefault="00A46986" w:rsidP="00A46986">
      <w:pPr>
        <w:pStyle w:val="BodyText"/>
        <w:jc w:val="both"/>
        <w:rPr>
          <w:rFonts w:ascii="Times New Roman" w:hAnsi="Times New Roman" w:cs="Times New Roman"/>
          <w:noProof/>
          <w:sz w:val="24"/>
        </w:rPr>
      </w:pPr>
    </w:p>
    <w:p w14:paraId="5A267B47" w14:textId="77777777" w:rsidR="00A46986" w:rsidRPr="001766C7" w:rsidRDefault="00A46986" w:rsidP="00A46986">
      <w:pPr>
        <w:pStyle w:val="BodyText"/>
        <w:jc w:val="both"/>
        <w:rPr>
          <w:rFonts w:ascii="Times New Roman" w:hAnsi="Times New Roman" w:cs="Times New Roman"/>
          <w:noProof/>
          <w:sz w:val="24"/>
        </w:rPr>
      </w:pPr>
    </w:p>
    <w:p w14:paraId="11543B52"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19. REKOMENDĀCIJAS SKAIDROJOŠĀ PIEZĪME (AUGSTĀKA RISKA VALSTIS)</w:t>
      </w:r>
    </w:p>
    <w:p w14:paraId="67747B2C" w14:textId="77777777" w:rsidR="00A46986" w:rsidRPr="001766C7" w:rsidRDefault="00A46986" w:rsidP="00A46986">
      <w:pPr>
        <w:pStyle w:val="BodyText"/>
        <w:jc w:val="both"/>
        <w:rPr>
          <w:rFonts w:ascii="Times New Roman" w:hAnsi="Times New Roman" w:cs="Times New Roman"/>
          <w:b/>
          <w:noProof/>
          <w:sz w:val="24"/>
        </w:rPr>
      </w:pPr>
    </w:p>
    <w:p w14:paraId="7AA644A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Paplašinātie uzticamības pārbaudes pasākumi, kurus finanšu iestādes var veikt, ir 10. rekomendācijas skaidrojošās piezīmes 20. punktā minētie pasākumi un citi pasākumi ar līdzīgu risku mazināšanas ietekmi.</w:t>
      </w:r>
    </w:p>
    <w:p w14:paraId="57A4128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C66D14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Turpmāk minēti pretpasākumi, kurus valstis var īstenot, un citi pasākumi ar līdzīgu risku mazināšanas ietekmi:</w:t>
      </w:r>
    </w:p>
    <w:p w14:paraId="1F7778A5"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pieprasīt finanšu iestādēm piemērot īpašus paplašinātas uzticamības pārbaudes elementus;</w:t>
      </w:r>
    </w:p>
    <w:p w14:paraId="455C2257"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ieviest paplašinātus attiecīgās ziņošanas mehānismus vai sistemātisku ziņošanu par finanšu darījumiem;</w:t>
      </w:r>
    </w:p>
    <w:p w14:paraId="7A9E399F"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atteikt finanšu iestāžu meitasuzņēmumu, filiāļu vai pārstāvniecību atvēršanu attiecīgajā valstī vai citādi ņemt vērā to, ka attiecīgā finanšu iestāde ir no valsts, kura nav ieviesusi atbilstošas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sistēmas;</w:t>
      </w:r>
    </w:p>
    <w:p w14:paraId="231576AF"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d) aizliegt finanšu iestādēm dibināt filiāles vai pārstāvniecības attiecīgajā valstī vai citādi ņemt vērā to, ka attiecīgā filiāle vai pārstāvniecība atradīsies valstī, kura nav ieviesusi atbilstošas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sistēmas;</w:t>
      </w:r>
    </w:p>
    <w:p w14:paraId="0976DD09"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ierobežot darījumu attiecības vai finanšu darījumus ar identificētu valsti vai personām no šīs valsts;</w:t>
      </w:r>
    </w:p>
    <w:p w14:paraId="300A645C"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f) aizliegt finanšu iestādēm paļauties uz klienta uzticamības pārbaudes procesa elementiem, kuras ir veikušas trešās puses no attiecīgās valsts;</w:t>
      </w:r>
    </w:p>
    <w:p w14:paraId="19B8D8D8"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g) pieprasīt finanšu iestādēm pārskatīt un grozīt vai, ja vajadzīgs, izbeigt korespondentattiecības ar finanšu iestādēm attiecīgajā valstī;</w:t>
      </w:r>
    </w:p>
    <w:p w14:paraId="63638B84"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h) pieprasīt plašāku uzraudzības pārbaudi un/vai izvirzīt ārējās revīzijas prasības tādu finanšu iestāžu filiālēm un meitasuzņēmumiem, kuras atrodas attiecīgajā valstī;</w:t>
      </w:r>
    </w:p>
    <w:p w14:paraId="7CEC37DE"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i) izvirzīt plašākas ārējās revīzijas prasības finanšu grupām attiecībā uz jebkuru to filiāli un meitasuzņēmumu, kas atrodas attiecīgajā valstī.</w:t>
      </w:r>
    </w:p>
    <w:p w14:paraId="0D283597"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p>
    <w:p w14:paraId="5A9C91BC"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 xml:space="preserve">Ir jāievieš efektīvi pasākumi, lai nodrošinātu, ka finanšu iestādes ir informētas par citu valstu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sistēmu nepilnībām.</w:t>
      </w:r>
    </w:p>
    <w:p w14:paraId="438FB5C2" w14:textId="77777777" w:rsidR="00A46986" w:rsidRPr="001766C7" w:rsidRDefault="00A46986" w:rsidP="00A46986">
      <w:pPr>
        <w:jc w:val="both"/>
        <w:rPr>
          <w:rFonts w:ascii="Times New Roman" w:hAnsi="Times New Roman" w:cs="Times New Roman"/>
          <w:noProof/>
          <w:sz w:val="24"/>
        </w:rPr>
      </w:pPr>
    </w:p>
    <w:p w14:paraId="7B3CB2DB" w14:textId="77777777" w:rsidR="00A46986" w:rsidRPr="001766C7" w:rsidRDefault="00A46986" w:rsidP="00A46986">
      <w:pPr>
        <w:pStyle w:val="BodyText"/>
        <w:jc w:val="both"/>
        <w:rPr>
          <w:rFonts w:ascii="Times New Roman" w:hAnsi="Times New Roman" w:cs="Times New Roman"/>
          <w:noProof/>
          <w:sz w:val="24"/>
        </w:rPr>
      </w:pPr>
    </w:p>
    <w:p w14:paraId="62A68487"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20. REKOMENDĀCIJAS SKAIDROJOŠĀ PIEZĪME (ZIŅOŠANA PAR AIZDOMĪGIEM DARĪJUMIEM)</w:t>
      </w:r>
    </w:p>
    <w:p w14:paraId="29370A62" w14:textId="77777777" w:rsidR="00A46986" w:rsidRPr="001766C7" w:rsidRDefault="00A46986" w:rsidP="00A46986">
      <w:pPr>
        <w:pStyle w:val="BodyText"/>
        <w:jc w:val="both"/>
        <w:rPr>
          <w:rFonts w:ascii="Times New Roman" w:hAnsi="Times New Roman" w:cs="Times New Roman"/>
          <w:b/>
          <w:noProof/>
          <w:sz w:val="24"/>
        </w:rPr>
      </w:pPr>
    </w:p>
    <w:p w14:paraId="3F96153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20. rekomendācijā minētā noziedzīgā darbība ietver jebkādu noziedzīgu rīcību, kas uzskatāma par sākotnējo noziedzīgo nodarījumu noziedzīgi iegūtu līdzekļu legalizācijas jomā, vai vismaz tādu noziedzīgu nodarījumu, kas būtu uzskatāms par sākotnējo noziedzīgo nodarījumu 3. rekomendācijas izpratnē. Valstīm ir ļoti ieteicams pieņemt pirmo no minētajām alternatīvām.</w:t>
      </w:r>
    </w:p>
    <w:p w14:paraId="7BB7A62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F6D3C12" w14:textId="77777777" w:rsidR="00A46986" w:rsidRPr="001766C7" w:rsidRDefault="00A46986" w:rsidP="004758E4">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2. 20. rekomendācijā minētā teroristu finansēšana ietver terorisma aktu, teroristu organizāciju un individuālu teroristu finansēšanu, pat ja nav konstatējama konkrēta saistība ar konkrētu terorisma aktu vai aktiem.</w:t>
      </w:r>
    </w:p>
    <w:p w14:paraId="2CA6509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036E605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Jāziņo par visiem aizdomīgajiem darījumiem, tostarp par darījumu veikšanas mēģinājumiem, neatkarīgi no darījuma summas.</w:t>
      </w:r>
    </w:p>
    <w:p w14:paraId="3C73896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376B286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Prasība iesniegt ziņojumu ir jānosaka kā tiešs obligāts pienākums; nav pieļaujams noteikt netiešu pienākumu ziņot par aizdomīgiem darījumiem neatkarīgi no tā, vai tas tiek darīts, lai apsūdzētu noziedzīgi iegūtu līdzekļu legalizācijā vai teroristu finansēšanā, vai citu iemeslu dēļ (tā dēvētā “netiešā ziņošana”).</w:t>
      </w:r>
    </w:p>
    <w:p w14:paraId="24F9FE84" w14:textId="77777777" w:rsidR="00A46986" w:rsidRPr="001766C7" w:rsidRDefault="00A46986" w:rsidP="00A46986">
      <w:pPr>
        <w:pStyle w:val="BodyText"/>
        <w:jc w:val="both"/>
        <w:rPr>
          <w:rFonts w:ascii="Times New Roman" w:hAnsi="Times New Roman" w:cs="Times New Roman"/>
          <w:noProof/>
          <w:sz w:val="24"/>
        </w:rPr>
      </w:pPr>
    </w:p>
    <w:p w14:paraId="25A5D48A" w14:textId="77777777" w:rsidR="00A46986" w:rsidRPr="001766C7" w:rsidRDefault="00A46986" w:rsidP="00A46986">
      <w:pPr>
        <w:pStyle w:val="BodyText"/>
        <w:jc w:val="both"/>
        <w:rPr>
          <w:rFonts w:ascii="Times New Roman" w:hAnsi="Times New Roman" w:cs="Times New Roman"/>
          <w:noProof/>
          <w:sz w:val="24"/>
        </w:rPr>
      </w:pPr>
    </w:p>
    <w:p w14:paraId="65D769A7"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22. UN 23. REKOMENDĀCIJAS SKAIDROJOŠĀ PIEZĪME (</w:t>
      </w:r>
      <w:r w:rsidRPr="001766C7">
        <w:rPr>
          <w:rFonts w:ascii="Times New Roman" w:hAnsi="Times New Roman" w:cs="Times New Roman"/>
          <w:i/>
          <w:iCs/>
          <w:color w:val="348092"/>
          <w:sz w:val="24"/>
        </w:rPr>
        <w:t>DNFBPS</w:t>
      </w:r>
      <w:r w:rsidRPr="001766C7">
        <w:rPr>
          <w:rFonts w:ascii="Times New Roman" w:hAnsi="Times New Roman" w:cs="Times New Roman"/>
          <w:color w:val="348092"/>
          <w:sz w:val="24"/>
        </w:rPr>
        <w:t>)</w:t>
      </w:r>
    </w:p>
    <w:p w14:paraId="13FD1C5D" w14:textId="77777777" w:rsidR="00A46986" w:rsidRPr="001766C7" w:rsidRDefault="00A46986" w:rsidP="00A46986">
      <w:pPr>
        <w:pStyle w:val="BodyText"/>
        <w:jc w:val="both"/>
        <w:rPr>
          <w:rFonts w:ascii="Times New Roman" w:hAnsi="Times New Roman" w:cs="Times New Roman"/>
          <w:b/>
          <w:noProof/>
          <w:sz w:val="24"/>
        </w:rPr>
      </w:pPr>
    </w:p>
    <w:p w14:paraId="7035D674" w14:textId="77777777" w:rsidR="00A46986" w:rsidRPr="001766C7" w:rsidRDefault="00A46986" w:rsidP="002157D5">
      <w:pPr>
        <w:pStyle w:val="ListParagraph"/>
        <w:tabs>
          <w:tab w:val="left" w:pos="774"/>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Norādītās robežvērtības darījumiem ir šādas:</w:t>
      </w:r>
    </w:p>
    <w:p w14:paraId="5C710298" w14:textId="77777777" w:rsidR="00A46986" w:rsidRPr="001766C7" w:rsidRDefault="00A46986" w:rsidP="002157D5">
      <w:pPr>
        <w:pStyle w:val="ListParagraph"/>
        <w:numPr>
          <w:ilvl w:val="1"/>
          <w:numId w:val="5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attiecībā uz kazino (atbilstoši 22. rekomendācijai) – 3000 USD/EUR;</w:t>
      </w:r>
    </w:p>
    <w:p w14:paraId="767D7521" w14:textId="77777777" w:rsidR="00A46986" w:rsidRPr="001766C7" w:rsidRDefault="00A46986" w:rsidP="002157D5">
      <w:pPr>
        <w:pStyle w:val="ListParagraph"/>
        <w:numPr>
          <w:ilvl w:val="1"/>
          <w:numId w:val="50"/>
        </w:numPr>
        <w:tabs>
          <w:tab w:val="left" w:pos="1276"/>
          <w:tab w:val="left" w:pos="2482"/>
        </w:tabs>
        <w:spacing w:before="0"/>
        <w:ind w:left="851" w:firstLine="0"/>
        <w:rPr>
          <w:rFonts w:ascii="Times New Roman" w:hAnsi="Times New Roman" w:cs="Times New Roman"/>
          <w:noProof/>
          <w:sz w:val="24"/>
        </w:rPr>
      </w:pPr>
      <w:r w:rsidRPr="001766C7">
        <w:rPr>
          <w:rFonts w:ascii="Times New Roman" w:hAnsi="Times New Roman" w:cs="Times New Roman"/>
          <w:sz w:val="24"/>
        </w:rPr>
        <w:t>attiecībā uz dārgmetālu tirgotājiem un dārgakmeņu tirgotājiem, ja tie veic skaidras naudas pārvedumus (atbilstoši 22. un 23. rekomendācijai) – 15 000 USD/EUR.</w:t>
      </w:r>
    </w:p>
    <w:p w14:paraId="4603731E" w14:textId="77777777" w:rsidR="00A46986" w:rsidRPr="001766C7" w:rsidRDefault="00A46986" w:rsidP="002157D5">
      <w:pPr>
        <w:tabs>
          <w:tab w:val="left" w:pos="2482"/>
        </w:tabs>
        <w:jc w:val="both"/>
        <w:rPr>
          <w:rFonts w:ascii="Times New Roman" w:hAnsi="Times New Roman" w:cs="Times New Roman"/>
          <w:noProof/>
          <w:sz w:val="24"/>
        </w:rPr>
      </w:pPr>
    </w:p>
    <w:p w14:paraId="0D6410C1"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Finanšu darījumi, kuru apmērs ir lielāks par norādīto robežvērtību, ietver gan situācijas, kad darījums tiek izpildīts vienā operācijā, gan situācijas, kad tas tiek izpildīts vairākās savstarpēji saistītās operācijās.</w:t>
      </w:r>
    </w:p>
    <w:p w14:paraId="52E38132" w14:textId="77777777" w:rsidR="00A46986" w:rsidRPr="001766C7" w:rsidRDefault="00A46986" w:rsidP="002157D5">
      <w:pPr>
        <w:pStyle w:val="BodyText"/>
        <w:jc w:val="both"/>
        <w:rPr>
          <w:rFonts w:ascii="Times New Roman" w:hAnsi="Times New Roman" w:cs="Times New Roman"/>
          <w:noProof/>
          <w:sz w:val="24"/>
        </w:rPr>
      </w:pPr>
    </w:p>
    <w:p w14:paraId="7CE0472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Skaidrojošās piezīmes, kuras attiecas uz finanšu iestādēm, attiecīgā gadījumā attiecas arī uz </w:t>
      </w:r>
      <w:r w:rsidRPr="001766C7">
        <w:rPr>
          <w:rFonts w:ascii="Times New Roman" w:hAnsi="Times New Roman" w:cs="Times New Roman"/>
          <w:i/>
          <w:iCs/>
          <w:sz w:val="24"/>
        </w:rPr>
        <w:t>DNFBP</w:t>
      </w:r>
      <w:r w:rsidRPr="001766C7">
        <w:rPr>
          <w:rFonts w:ascii="Times New Roman" w:hAnsi="Times New Roman" w:cs="Times New Roman"/>
          <w:sz w:val="24"/>
        </w:rPr>
        <w:t xml:space="preserve">. Saistībā ar 23. rekomendāciju prasības, kas attiecas uz “finanšu grupām” 18. rekomendācijā, piemēro </w:t>
      </w:r>
      <w:r w:rsidRPr="001766C7">
        <w:rPr>
          <w:rFonts w:ascii="Times New Roman" w:hAnsi="Times New Roman" w:cs="Times New Roman"/>
          <w:i/>
          <w:iCs/>
          <w:sz w:val="24"/>
        </w:rPr>
        <w:t>DNFBP</w:t>
      </w:r>
      <w:r w:rsidRPr="001766C7">
        <w:rPr>
          <w:rFonts w:ascii="Times New Roman" w:hAnsi="Times New Roman" w:cs="Times New Roman"/>
          <w:sz w:val="24"/>
        </w:rPr>
        <w:t xml:space="preserve"> grupām, kas darbojas saskaņā ar tādu pašu struktūru kā finanšu grupas. Turklāt valstīm ir jāizvērtē iespēja piemērot prasības, kas noteiktas programmām grupas līmenī, attiecībā uz </w:t>
      </w:r>
      <w:r w:rsidRPr="001766C7">
        <w:rPr>
          <w:rFonts w:ascii="Times New Roman" w:hAnsi="Times New Roman" w:cs="Times New Roman"/>
          <w:i/>
          <w:iCs/>
          <w:sz w:val="24"/>
        </w:rPr>
        <w:t>DNFBP</w:t>
      </w:r>
      <w:r w:rsidRPr="001766C7">
        <w:rPr>
          <w:rFonts w:ascii="Times New Roman" w:hAnsi="Times New Roman" w:cs="Times New Roman"/>
          <w:sz w:val="24"/>
        </w:rPr>
        <w:t xml:space="preserve">, kas darbojas citās struktūrās, kurām ir kopīgas īpašumtiesības, pārvaldība vai atbilstības kontrole, ciktāl šīs struktūras varētu labāk mazināt </w:t>
      </w:r>
      <w:r w:rsidRPr="001766C7">
        <w:rPr>
          <w:rFonts w:ascii="Times New Roman" w:hAnsi="Times New Roman" w:cs="Times New Roman"/>
          <w:i/>
          <w:iCs/>
          <w:sz w:val="24"/>
        </w:rPr>
        <w:t>ML/TF</w:t>
      </w:r>
      <w:r w:rsidRPr="001766C7">
        <w:rPr>
          <w:rFonts w:ascii="Times New Roman" w:hAnsi="Times New Roman" w:cs="Times New Roman"/>
          <w:sz w:val="24"/>
        </w:rPr>
        <w:t xml:space="preserve"> riskus, piemērojot grupas līmenī ieviestās programmas. Īstenojamo pasākumu veidam un apmēram ir jāatbilst veiktajai uzņēmējdarbībai, noziedzīgi iegūtu līdzekļu legalizācijas un teroristu finansēšanas riskam un uzņēmuma lielumam. Piemēram, kā noteikts INR.18, valstis var noteikt šīs informācijas apmaiņas tvērumu un apjomu, pamatojoties uz informācijas konfidencialitāti un tās būtiskumu </w:t>
      </w:r>
      <w:r w:rsidRPr="001766C7">
        <w:rPr>
          <w:rFonts w:ascii="Times New Roman" w:hAnsi="Times New Roman" w:cs="Times New Roman"/>
          <w:i/>
          <w:iCs/>
          <w:sz w:val="24"/>
        </w:rPr>
        <w:t>AML/CFT</w:t>
      </w:r>
      <w:r w:rsidRPr="001766C7">
        <w:rPr>
          <w:rFonts w:ascii="Times New Roman" w:hAnsi="Times New Roman" w:cs="Times New Roman"/>
          <w:sz w:val="24"/>
        </w:rPr>
        <w:t xml:space="preserve"> riska pārvaldībai.</w:t>
      </w:r>
    </w:p>
    <w:p w14:paraId="4315D9BD" w14:textId="77777777" w:rsidR="00A46986" w:rsidRPr="001766C7" w:rsidRDefault="00A46986" w:rsidP="002157D5">
      <w:pPr>
        <w:pStyle w:val="BodyText"/>
        <w:jc w:val="both"/>
        <w:rPr>
          <w:rFonts w:ascii="Times New Roman" w:hAnsi="Times New Roman" w:cs="Times New Roman"/>
          <w:noProof/>
          <w:sz w:val="24"/>
        </w:rPr>
      </w:pPr>
    </w:p>
    <w:p w14:paraId="384F013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Lai nodrošinātu atbilstību 22. un 23. rekomendācijā minētajam, valstīm nav obligāti jāizdod tādi normatīvie akti vai izpildāmie akti, kas attiektos vienīgi uz advokātiem, notāriem, grāmatvežiem un citiem izraudzītiem nefinanšu uzņēmumiem un profesijām, ja vien šie uzņēmumi vai profesijas ir iekļautas normatīvos aktos vai izpildāmajos līdzekļos, kuri attiecas uz pamatā esošajām darbībām.</w:t>
      </w:r>
    </w:p>
    <w:p w14:paraId="49EDDDB0" w14:textId="77777777" w:rsidR="00A46986" w:rsidRPr="001766C7" w:rsidRDefault="00A46986" w:rsidP="00A46986">
      <w:pPr>
        <w:jc w:val="both"/>
        <w:rPr>
          <w:rFonts w:ascii="Times New Roman" w:hAnsi="Times New Roman" w:cs="Times New Roman"/>
          <w:noProof/>
          <w:sz w:val="24"/>
        </w:rPr>
      </w:pPr>
    </w:p>
    <w:p w14:paraId="455E92D0" w14:textId="77777777" w:rsidR="00A46986" w:rsidRPr="001766C7" w:rsidRDefault="00A46986" w:rsidP="00A46986">
      <w:pPr>
        <w:pStyle w:val="BodyText"/>
        <w:jc w:val="both"/>
        <w:rPr>
          <w:rFonts w:ascii="Times New Roman" w:hAnsi="Times New Roman" w:cs="Times New Roman"/>
          <w:noProof/>
          <w:sz w:val="24"/>
        </w:rPr>
      </w:pPr>
    </w:p>
    <w:p w14:paraId="5833024A"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22. REKOMENDĀCIJAS SKAIDROJOŠĀ PIEZĪME (</w:t>
      </w:r>
      <w:r w:rsidRPr="001766C7">
        <w:rPr>
          <w:rFonts w:ascii="Times New Roman" w:hAnsi="Times New Roman" w:cs="Times New Roman"/>
          <w:i/>
          <w:iCs/>
          <w:color w:val="348092"/>
          <w:sz w:val="24"/>
        </w:rPr>
        <w:t>DNFBP</w:t>
      </w:r>
      <w:r w:rsidRPr="001766C7">
        <w:rPr>
          <w:rFonts w:ascii="Times New Roman" w:hAnsi="Times New Roman" w:cs="Times New Roman"/>
          <w:color w:val="348092"/>
          <w:sz w:val="24"/>
        </w:rPr>
        <w:t xml:space="preserve"> – KLIENTA UZTICAMĪBAS PĀRBAUDE)</w:t>
      </w:r>
    </w:p>
    <w:p w14:paraId="37EBAAB9" w14:textId="77777777" w:rsidR="00A46986" w:rsidRPr="001766C7" w:rsidRDefault="00A46986" w:rsidP="00A46986">
      <w:pPr>
        <w:pStyle w:val="BodyText"/>
        <w:jc w:val="both"/>
        <w:rPr>
          <w:rFonts w:ascii="Times New Roman" w:hAnsi="Times New Roman" w:cs="Times New Roman"/>
          <w:b/>
          <w:noProof/>
          <w:sz w:val="24"/>
        </w:rPr>
      </w:pPr>
    </w:p>
    <w:p w14:paraId="67014CE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Nekustamo īpašumu aģentiem ir jāizpilda 10. rekomendācijā minētās prasības gan attiecībā uz īpašumu pircējiem, gan pārdevējiem.</w:t>
      </w:r>
    </w:p>
    <w:p w14:paraId="37EF2D2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DA31936" w14:textId="77777777" w:rsidR="00A46986" w:rsidRPr="001766C7" w:rsidRDefault="00A46986" w:rsidP="004758E4">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2. Kazino ir jāievieš 10. rekomendācijā minētais, tostarp jāidentificē un jāpārbauda klientu identitāte, ja to klienti iesaistās finanšu darījumos, kuru summa nav mazāka par 3000 USD/EUR. Klienta identitāti var pārbaudīt pie kazino ieejas, taču šāds pasākums ne vienmēr būs pietiekams. Valstīm jāprasa, lai kazino nodrošinātu, ka tie spēj sasaistīt klienta uzticamības pārbaudē iegūto informāciju par konkrētu klientu ar darījumiem, kurus šis klients veic kazino.</w:t>
      </w:r>
    </w:p>
    <w:p w14:paraId="250B1EBC" w14:textId="77777777" w:rsidR="00A46986" w:rsidRPr="001766C7" w:rsidRDefault="00A46986" w:rsidP="00A46986">
      <w:pPr>
        <w:pStyle w:val="BodyText"/>
        <w:jc w:val="both"/>
        <w:rPr>
          <w:rFonts w:ascii="Times New Roman" w:hAnsi="Times New Roman" w:cs="Times New Roman"/>
          <w:noProof/>
          <w:sz w:val="24"/>
        </w:rPr>
      </w:pPr>
    </w:p>
    <w:p w14:paraId="36A6DE5A" w14:textId="77777777" w:rsidR="00A46986" w:rsidRPr="001766C7" w:rsidRDefault="00A46986" w:rsidP="00A46986">
      <w:pPr>
        <w:pStyle w:val="BodyText"/>
        <w:jc w:val="both"/>
        <w:rPr>
          <w:rFonts w:ascii="Times New Roman" w:hAnsi="Times New Roman" w:cs="Times New Roman"/>
          <w:noProof/>
          <w:sz w:val="24"/>
        </w:rPr>
      </w:pPr>
    </w:p>
    <w:p w14:paraId="3AACE42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23. REKOMENDĀCIJAS SKAIDROJOŠĀ PIEZĪME (</w:t>
      </w:r>
      <w:r w:rsidRPr="001766C7">
        <w:rPr>
          <w:rFonts w:ascii="Times New Roman" w:hAnsi="Times New Roman" w:cs="Times New Roman"/>
          <w:i/>
          <w:iCs/>
          <w:color w:val="348092"/>
          <w:sz w:val="24"/>
        </w:rPr>
        <w:t>DNFBP</w:t>
      </w:r>
      <w:r w:rsidRPr="001766C7">
        <w:rPr>
          <w:rFonts w:ascii="Times New Roman" w:hAnsi="Times New Roman" w:cs="Times New Roman"/>
          <w:color w:val="348092"/>
          <w:sz w:val="24"/>
        </w:rPr>
        <w:t xml:space="preserve"> – CITI PASĀKUMI)</w:t>
      </w:r>
    </w:p>
    <w:p w14:paraId="15BAAF7A" w14:textId="77777777" w:rsidR="00A46986" w:rsidRPr="001766C7" w:rsidRDefault="00A46986" w:rsidP="00A46986">
      <w:pPr>
        <w:pStyle w:val="BodyText"/>
        <w:jc w:val="both"/>
        <w:rPr>
          <w:rFonts w:ascii="Times New Roman" w:hAnsi="Times New Roman" w:cs="Times New Roman"/>
          <w:b/>
          <w:noProof/>
          <w:sz w:val="24"/>
        </w:rPr>
      </w:pPr>
    </w:p>
    <w:p w14:paraId="35EA8AF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Advokātiem, notāriem, citiem neatkarīgiem juridiskās nozares profesionāļiem un grāmatvežiem, kuri darbojas kā neatkarīgi juridiskās nozares profesionāļi, nav jāziņo par aizdomīgiem darījumiem, ja attiecīgā informācija iegūta tādos apstākļos, kādos šo profesiju pārstāvjiem ir jāievēro klienta saziņas konfidencialitātes vai profesionālā noslēpuma neizpaušanas prasības.</w:t>
      </w:r>
    </w:p>
    <w:p w14:paraId="01E2606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4982E9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Katra valsts var pati noteikt, uz kuriem jautājumiem attiecas profesionālā noslēpuma neizpaušana vai klienta saziņas konfidencialitāte. Tā parasti attieksies uz informāciju, kuru advokāti, notāri vai citi neatkarīgo juridisko profesiju pārstāvji saņem no saviem klientiem vai saņem ar savu klientu starpniecību: a) cenšoties noskaidrot sava klienta tiesisko situāciju vai b) aizstāvot vai pārstāvot savu klientu tiesā, administratīvās lietas izskatīšanā, šķīrējtiesā vai samierināšanas procesā.</w:t>
      </w:r>
    </w:p>
    <w:p w14:paraId="3D416B3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11BC266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Valstis var atļaut advokātiem, notāriem, citiem neatkarīgo juridisko profesiju pārstāvjiem un grāmatvežiem nosūtīt ziņojumus par aizdomīgu darījumu atbilstošai pašregulatīvajai organizācijai, ja vien šī organizācija un FIV ir izveidojušas atbilstīgu sadarbību.</w:t>
      </w:r>
    </w:p>
    <w:p w14:paraId="7A1B1BE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7D0B6EB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To, ka advokāti, notāri, citi neatkarīgi juridiskās nozares profesionāļi un grāmatveži, kuri rīkojas kā neatkarīgo juridisko profesiju pārstāvji, mēģina atrunāt klientu no iesaistīšanas nelegālā darbībā, nevar uzskatīt par informācijas izpaušanu.</w:t>
      </w:r>
    </w:p>
    <w:p w14:paraId="3AA39363" w14:textId="77777777" w:rsidR="00A46986" w:rsidRPr="001766C7" w:rsidRDefault="00A46986" w:rsidP="00A46986">
      <w:pPr>
        <w:pStyle w:val="BodyText"/>
        <w:jc w:val="both"/>
        <w:rPr>
          <w:rFonts w:ascii="Times New Roman" w:hAnsi="Times New Roman" w:cs="Times New Roman"/>
          <w:noProof/>
          <w:sz w:val="24"/>
        </w:rPr>
      </w:pPr>
    </w:p>
    <w:p w14:paraId="305A1143" w14:textId="77777777" w:rsidR="00A46986" w:rsidRPr="001766C7" w:rsidRDefault="00A46986" w:rsidP="00A46986">
      <w:pPr>
        <w:pStyle w:val="BodyText"/>
        <w:jc w:val="both"/>
        <w:rPr>
          <w:rFonts w:ascii="Times New Roman" w:hAnsi="Times New Roman" w:cs="Times New Roman"/>
          <w:noProof/>
          <w:sz w:val="24"/>
        </w:rPr>
      </w:pPr>
    </w:p>
    <w:p w14:paraId="0A54F815"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24. REKOMENDĀCIJAS SKAIDROJOŠĀ PIEZĪME</w:t>
      </w:r>
    </w:p>
    <w:p w14:paraId="78BDEEB4" w14:textId="77777777" w:rsidR="00A46986" w:rsidRPr="001766C7" w:rsidRDefault="00A46986" w:rsidP="00A46986">
      <w:pPr>
        <w:jc w:val="both"/>
        <w:rPr>
          <w:rFonts w:ascii="Times New Roman" w:hAnsi="Times New Roman" w:cs="Times New Roman"/>
          <w:b/>
          <w:noProof/>
          <w:color w:val="348092"/>
          <w:sz w:val="24"/>
        </w:rPr>
      </w:pPr>
      <w:r w:rsidRPr="001766C7">
        <w:rPr>
          <w:rFonts w:ascii="Times New Roman" w:hAnsi="Times New Roman" w:cs="Times New Roman"/>
          <w:b/>
          <w:color w:val="348092"/>
          <w:sz w:val="24"/>
        </w:rPr>
        <w:t>(JURIDISKO PERSONU PĀRREDZAMĪBA UN PATIESIE LABUMA GUVĒJI)</w:t>
      </w:r>
    </w:p>
    <w:p w14:paraId="297B6E9F" w14:textId="77777777" w:rsidR="00A46986" w:rsidRPr="001766C7" w:rsidRDefault="00A46986" w:rsidP="00A46986">
      <w:pPr>
        <w:jc w:val="both"/>
        <w:rPr>
          <w:rFonts w:ascii="Times New Roman" w:hAnsi="Times New Roman" w:cs="Times New Roman"/>
          <w:b/>
          <w:noProof/>
          <w:color w:val="348092"/>
          <w:sz w:val="24"/>
        </w:rPr>
      </w:pPr>
    </w:p>
    <w:p w14:paraId="7F4F8DB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Kompetentajām iestādēm ir jābūt iespējai laikus iegūt atbilstīgu, pareizu un aktuālu informāciju par to uzņēmumu un juridisko personu patiesajiem labuma guvējiem un kontroli (informācija par patiesajiem labuma guvējiem</w:t>
      </w:r>
      <w:r w:rsidRPr="001766C7">
        <w:rPr>
          <w:rStyle w:val="FootnoteReference"/>
          <w:rFonts w:ascii="Times New Roman" w:hAnsi="Times New Roman" w:cs="Times New Roman"/>
          <w:noProof/>
          <w:sz w:val="24"/>
        </w:rPr>
        <w:footnoteReference w:id="47"/>
      </w:r>
      <w:r w:rsidRPr="001766C7">
        <w:rPr>
          <w:rFonts w:ascii="Times New Roman" w:hAnsi="Times New Roman" w:cs="Times New Roman"/>
          <w:sz w:val="24"/>
        </w:rPr>
        <w:t>), kuri ir dibināti</w:t>
      </w:r>
      <w:r w:rsidRPr="001766C7">
        <w:rPr>
          <w:rFonts w:ascii="Times New Roman" w:hAnsi="Times New Roman" w:cs="Times New Roman"/>
          <w:noProof/>
          <w:sz w:val="24"/>
          <w:vertAlign w:val="superscript"/>
        </w:rPr>
        <w:footnoteReference w:id="48"/>
      </w:r>
      <w:r w:rsidRPr="001766C7">
        <w:rPr>
          <w:rFonts w:ascii="Times New Roman" w:hAnsi="Times New Roman" w:cs="Times New Roman"/>
          <w:sz w:val="24"/>
        </w:rPr>
        <w:t xml:space="preserve"> attiecīgajā valstī, kā arī par tiem, kas rada </w:t>
      </w:r>
      <w:r w:rsidRPr="001766C7">
        <w:rPr>
          <w:rFonts w:ascii="Times New Roman" w:hAnsi="Times New Roman" w:cs="Times New Roman"/>
          <w:i/>
          <w:iCs/>
          <w:sz w:val="24"/>
        </w:rPr>
        <w:t>ML/TF</w:t>
      </w:r>
      <w:r w:rsidRPr="001766C7">
        <w:rPr>
          <w:rFonts w:ascii="Times New Roman" w:hAnsi="Times New Roman" w:cs="Times New Roman"/>
          <w:sz w:val="24"/>
        </w:rPr>
        <w:t xml:space="preserve"> riskus un kam ir pietiekama saikne</w:t>
      </w:r>
      <w:r w:rsidRPr="001766C7">
        <w:rPr>
          <w:rFonts w:ascii="Times New Roman" w:hAnsi="Times New Roman" w:cs="Times New Roman"/>
          <w:noProof/>
          <w:sz w:val="24"/>
          <w:vertAlign w:val="superscript"/>
        </w:rPr>
        <w:footnoteReference w:id="49"/>
      </w:r>
      <w:r w:rsidRPr="001766C7">
        <w:rPr>
          <w:rFonts w:ascii="Times New Roman" w:hAnsi="Times New Roman" w:cs="Times New Roman"/>
          <w:sz w:val="24"/>
        </w:rPr>
        <w:t xml:space="preserve"> ar savu valsti (ja tie nav dibināti </w:t>
      </w:r>
      <w:r w:rsidRPr="001766C7">
        <w:rPr>
          <w:rFonts w:ascii="Times New Roman" w:hAnsi="Times New Roman" w:cs="Times New Roman"/>
          <w:sz w:val="24"/>
        </w:rPr>
        <w:lastRenderedPageBreak/>
        <w:t>šajā valstī), vai jābūt iespējai piekļūt šādai informācijai. Valstis var pašas izvēlēties tos mehānismus, kurus tās var izmantot, lai sasniegtu šo mērķi, lai gan tām vienlaikus ir jāizpilda arī turpmāk minētās prasības. Valstīm ir jāizmanto mehānismu kombinācija, lai sasniegtu mērķi.</w:t>
      </w:r>
    </w:p>
    <w:p w14:paraId="29FCC26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0B9EAD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Lai saskaņā ar 1. punktā aprakstīto procesu nodrošinātu juridisku personu atbilstīgu pārredzamību, valstīm ir jābūt izveidotiem mehānismiem, ar kuriem:</w:t>
      </w:r>
    </w:p>
    <w:p w14:paraId="57740224"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identificē un apraksta juridisku personu dažādos veidus, formas un pamatiezīmes attiecīgajā valstī;</w:t>
      </w:r>
    </w:p>
    <w:p w14:paraId="18830176"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identificē un apraksta šādus procesus: i) šādu juridisku personu izveidi un ii) pamatinformācijas un informācijas par patiesajiem labuma guvējiem iegūšanu un reģistrēšanu;</w:t>
      </w:r>
    </w:p>
    <w:p w14:paraId="74DBD24C"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publisko iepriekš minēto informāciju;</w:t>
      </w:r>
    </w:p>
    <w:p w14:paraId="301FA3EC"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novērtē noziedzīgi iegūtu līdzekļu legalizācijas un teroristu finansēšanas riskus, kas saistīti ar attiecīgajā valstī izveidotajām dažādu veidu juridiskajām personām, un attiecīgi rīkojas, lai pārvaldītu un mazinātu identificētos riskus, un</w:t>
      </w:r>
    </w:p>
    <w:p w14:paraId="48E0676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novērtē noziedzīgi iegūtu līdzekļu legalizācijas un teroristu finansēšanas riskus, kam ir pakļauta attiecīgā valsts un kas saistīti ar dažādu veidu ārvalstīs dibinātām juridiskām personām, un attiecīgi rīkojas, lai pārvaldītu un mazinātu identificētos riskus.</w:t>
      </w:r>
      <w:r w:rsidRPr="001766C7">
        <w:rPr>
          <w:rFonts w:ascii="Times New Roman" w:hAnsi="Times New Roman" w:cs="Times New Roman"/>
          <w:noProof/>
          <w:sz w:val="24"/>
          <w:vertAlign w:val="superscript"/>
        </w:rPr>
        <w:footnoteReference w:id="50"/>
      </w:r>
    </w:p>
    <w:p w14:paraId="63EADB7D" w14:textId="77777777" w:rsidR="00A46986" w:rsidRPr="001766C7" w:rsidRDefault="00A46986" w:rsidP="00A46986">
      <w:pPr>
        <w:pStyle w:val="BodyText"/>
        <w:jc w:val="both"/>
        <w:rPr>
          <w:rFonts w:ascii="Times New Roman" w:hAnsi="Times New Roman" w:cs="Times New Roman"/>
          <w:noProof/>
          <w:sz w:val="24"/>
        </w:rPr>
      </w:pPr>
    </w:p>
    <w:p w14:paraId="43F32FCA"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PAMATINFORMĀCIJA</w:t>
      </w:r>
    </w:p>
    <w:p w14:paraId="637D2901" w14:textId="77777777" w:rsidR="00A46986" w:rsidRPr="001766C7" w:rsidRDefault="00A46986" w:rsidP="00A46986">
      <w:pPr>
        <w:pStyle w:val="BodyText"/>
        <w:jc w:val="both"/>
        <w:rPr>
          <w:rFonts w:ascii="Times New Roman" w:hAnsi="Times New Roman" w:cs="Times New Roman"/>
          <w:noProof/>
          <w:sz w:val="24"/>
        </w:rPr>
      </w:pPr>
    </w:p>
    <w:p w14:paraId="539AF64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Lai noteiktu uzņēmuma</w:t>
      </w:r>
      <w:r w:rsidRPr="001766C7">
        <w:rPr>
          <w:rFonts w:ascii="Times New Roman" w:hAnsi="Times New Roman" w:cs="Times New Roman"/>
          <w:noProof/>
          <w:sz w:val="24"/>
          <w:vertAlign w:val="superscript"/>
        </w:rPr>
        <w:footnoteReference w:id="51"/>
      </w:r>
      <w:r w:rsidRPr="001766C7">
        <w:rPr>
          <w:rFonts w:ascii="Times New Roman" w:hAnsi="Times New Roman" w:cs="Times New Roman"/>
          <w:sz w:val="24"/>
        </w:rPr>
        <w:t xml:space="preserve"> patiesos labuma guvējus, kompetentajām iestādēm būs nepieciešama noteikta pamatinformācija par uzņēmumu, kurā tiek sniegta vismaz informācija par uzņēmuma juridiskajiem īpašniekiem un kontroles struktūru. Tostarp tajā būs informācija par uzņēmuma, tā akcionāru un direktoru statusu un pilnvarām.</w:t>
      </w:r>
    </w:p>
    <w:p w14:paraId="7AE7301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122C35C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Visiem valstī izveidotajiem uzņēmumiem ir jābūt reģistrētiem uzņēmumu reģistrā.</w:t>
      </w:r>
      <w:r w:rsidRPr="001766C7">
        <w:rPr>
          <w:rStyle w:val="FootnoteReference"/>
          <w:rFonts w:ascii="Times New Roman" w:hAnsi="Times New Roman" w:cs="Times New Roman"/>
          <w:noProof/>
          <w:sz w:val="24"/>
        </w:rPr>
        <w:footnoteReference w:id="52"/>
      </w:r>
      <w:r w:rsidRPr="001766C7">
        <w:rPr>
          <w:rFonts w:ascii="Times New Roman" w:hAnsi="Times New Roman" w:cs="Times New Roman"/>
          <w:sz w:val="24"/>
        </w:rPr>
        <w:t xml:space="preserve"> Neatkarīgi no tā, kāda mehānismu kombinācija tiek izmantota, lai iegūtu un reģistrētu informāciju par patiesajiem labuma guvējiem (skat. B sadaļu), uzņēmumam jāiegūst un jāreģistrē noteikta pamatinformācija par uzņēmumu</w:t>
      </w:r>
      <w:r w:rsidRPr="001766C7">
        <w:rPr>
          <w:rFonts w:ascii="Times New Roman" w:hAnsi="Times New Roman" w:cs="Times New Roman"/>
          <w:noProof/>
          <w:sz w:val="24"/>
          <w:vertAlign w:val="superscript"/>
        </w:rPr>
        <w:footnoteReference w:id="53"/>
      </w:r>
      <w:r w:rsidRPr="001766C7">
        <w:rPr>
          <w:rFonts w:ascii="Times New Roman" w:hAnsi="Times New Roman" w:cs="Times New Roman"/>
          <w:sz w:val="24"/>
        </w:rPr>
        <w:t>. Uzņēmumam ir jāiegūst un jāreģistrē vismaz šāda pamatinformācija:</w:t>
      </w:r>
    </w:p>
    <w:p w14:paraId="4517C3EC"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uzņēmuma nosaukums, reģistrācijas apliecinājums, juridiskā forma un statuss, juridiskā adrese, regulējošie pamatnoteikumi (piemēram, memorands un sabiedrības statūti), direktoru saraksts, kā arī unikālais identifikators, piemēram, nodokļu maksātāja identifikācijas numurs vai līdzvērtīgs numurs (ja tāds pastāv);</w:t>
      </w:r>
      <w:r w:rsidRPr="001766C7">
        <w:rPr>
          <w:rStyle w:val="FootnoteReference"/>
          <w:rFonts w:ascii="Times New Roman" w:hAnsi="Times New Roman" w:cs="Times New Roman"/>
          <w:noProof/>
          <w:sz w:val="24"/>
        </w:rPr>
        <w:footnoteReference w:id="54"/>
      </w:r>
    </w:p>
    <w:p w14:paraId="3BC40A27"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akcionāru vai dalībnieku reģistrs, norādot akcionāru un dalībnieku vārdus un uzvārdus, kā arī katra akcionāra akciju skaits</w:t>
      </w:r>
      <w:r w:rsidRPr="001766C7">
        <w:rPr>
          <w:rFonts w:ascii="Times New Roman" w:hAnsi="Times New Roman" w:cs="Times New Roman"/>
          <w:noProof/>
          <w:sz w:val="24"/>
          <w:vertAlign w:val="superscript"/>
        </w:rPr>
        <w:footnoteReference w:id="55"/>
      </w:r>
      <w:r w:rsidRPr="001766C7">
        <w:rPr>
          <w:rFonts w:ascii="Times New Roman" w:hAnsi="Times New Roman" w:cs="Times New Roman"/>
          <w:sz w:val="24"/>
        </w:rPr>
        <w:t xml:space="preserve"> un kategorija (tostarp asociēto balsstiesību veids).</w:t>
      </w:r>
    </w:p>
    <w:p w14:paraId="6AC656B4" w14:textId="77777777" w:rsidR="00A46986" w:rsidRPr="001766C7" w:rsidRDefault="00A46986" w:rsidP="002157D5">
      <w:pPr>
        <w:pStyle w:val="ListParagraph"/>
        <w:tabs>
          <w:tab w:val="left" w:pos="1457"/>
        </w:tabs>
        <w:spacing w:before="0"/>
        <w:ind w:left="0" w:firstLine="0"/>
        <w:rPr>
          <w:rFonts w:ascii="Times New Roman" w:hAnsi="Times New Roman" w:cs="Times New Roman"/>
          <w:noProof/>
          <w:sz w:val="24"/>
        </w:rPr>
      </w:pPr>
    </w:p>
    <w:p w14:paraId="55F91DB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Uzņēmumu reģistrā</w:t>
      </w:r>
      <w:r w:rsidRPr="001766C7">
        <w:rPr>
          <w:rFonts w:ascii="Times New Roman" w:hAnsi="Times New Roman" w:cs="Times New Roman"/>
          <w:noProof/>
          <w:sz w:val="24"/>
          <w:vertAlign w:val="superscript"/>
        </w:rPr>
        <w:footnoteReference w:id="56"/>
      </w:r>
      <w:r w:rsidRPr="001766C7">
        <w:rPr>
          <w:rFonts w:ascii="Times New Roman" w:hAnsi="Times New Roman" w:cs="Times New Roman"/>
          <w:sz w:val="24"/>
        </w:rPr>
        <w:t xml:space="preserve"> jānorāda visa pamatinformācija, kas minēta iepriekš 4. punkta a) apakšpunktā.</w:t>
      </w:r>
    </w:p>
    <w:p w14:paraId="50F6E0A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2A1576A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Uzņēmumam iepriekš 4. punkta b) apakšpunktā minētā pamatinformācija ir jāglabā attiecīgajā valstī – uzņēmuma juridiskajā adresē vai citā vietā, par kuru ir informēts uzņēmumu reģistrs. Ja tomēr uzņēmums vai uzņēmumu reģistrs informāciju par patiesajiem labuma guvējiem glabā valstī, tad akcionāru reģistru var neglabāt valstī ar nosacījumu, ka pēc attiecīga pieprasījuma uzņēmums var nekavējoties nodrošināt šo informāciju.</w:t>
      </w:r>
    </w:p>
    <w:p w14:paraId="1476CF66" w14:textId="77777777" w:rsidR="00A46986" w:rsidRPr="001766C7" w:rsidRDefault="00A46986" w:rsidP="00A46986">
      <w:pPr>
        <w:pStyle w:val="BodyText"/>
        <w:jc w:val="both"/>
        <w:rPr>
          <w:rFonts w:ascii="Times New Roman" w:hAnsi="Times New Roman" w:cs="Times New Roman"/>
          <w:noProof/>
          <w:sz w:val="24"/>
        </w:rPr>
      </w:pPr>
    </w:p>
    <w:p w14:paraId="2CFF3BE5" w14:textId="77777777" w:rsidR="00A46986" w:rsidRPr="001766C7" w:rsidRDefault="00A46986" w:rsidP="00A46986">
      <w:pPr>
        <w:pStyle w:val="Heading3"/>
        <w:tabs>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INFORMĀCIJA PAR PATIESAJIEM LABUMA GUVĒJIEM</w:t>
      </w:r>
    </w:p>
    <w:p w14:paraId="56A990BD" w14:textId="77777777" w:rsidR="00A46986" w:rsidRPr="001766C7" w:rsidRDefault="00A46986" w:rsidP="00A46986">
      <w:pPr>
        <w:pStyle w:val="Heading3"/>
        <w:tabs>
          <w:tab w:val="left" w:pos="775"/>
        </w:tabs>
        <w:ind w:left="0" w:firstLine="0"/>
        <w:rPr>
          <w:rFonts w:ascii="Times New Roman" w:hAnsi="Times New Roman" w:cs="Times New Roman"/>
          <w:noProof/>
          <w:color w:val="348092"/>
        </w:rPr>
      </w:pPr>
    </w:p>
    <w:p w14:paraId="4222869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Valstīm ir jāizmanto daudzpusēja pieeja, lai nodrošinātu, ka kompetentā iestāde var savlaicīgi noteikt uzņēmuma patieso labuma guvēju. Valstīm, pamatojoties uz riskiem, kontekstu un būtiskumu, ir jāizlemj, kāda veida reģistru vai alternatīvus mehānismus tās izmantos, lai kompetentās iestādes varētu efektīvi piekļūt informācijai, un ir jādokumentē savs lēmums. Pieejai ir jābūt šādai:</w:t>
      </w:r>
    </w:p>
    <w:p w14:paraId="41931AB7"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valstīm ir jāizvirza prasība, ka uzņēmumi iegūst un glabā atbilstīgu, pareizu un aktuālu informāciju par uzņēmuma patiesajiem labuma guvējiem, iespējami pilnīgā apmērā sadarbojas ar kompetentajām iestādēm, lai noskaidrotu patieso labuma guvēju, tostarp savlaicīgi dara pieejamu informāciju kompetentajām iestādēm, un sadarbojas ar finanšu iestādēm/</w:t>
      </w:r>
      <w:r w:rsidRPr="001766C7">
        <w:rPr>
          <w:rFonts w:ascii="Times New Roman" w:hAnsi="Times New Roman" w:cs="Times New Roman"/>
          <w:i/>
          <w:iCs/>
          <w:sz w:val="24"/>
        </w:rPr>
        <w:t>DNFBP</w:t>
      </w:r>
      <w:r w:rsidRPr="001766C7">
        <w:rPr>
          <w:rFonts w:ascii="Times New Roman" w:hAnsi="Times New Roman" w:cs="Times New Roman"/>
          <w:sz w:val="24"/>
        </w:rPr>
        <w:t>, lai sniegtu atbilstīgu, pareizu un aktuālu informāciju par uzņēmuma patieso labuma guvēju;</w:t>
      </w:r>
    </w:p>
    <w:p w14:paraId="4374A49D" w14:textId="77777777" w:rsidR="00A46986" w:rsidRPr="001766C7" w:rsidRDefault="00A46986" w:rsidP="002157D5">
      <w:pPr>
        <w:pStyle w:val="BodyText"/>
        <w:ind w:left="567"/>
        <w:jc w:val="both"/>
        <w:rPr>
          <w:rFonts w:ascii="Times New Roman" w:hAnsi="Times New Roman" w:cs="Times New Roman"/>
          <w:noProof/>
          <w:sz w:val="24"/>
        </w:rPr>
      </w:pPr>
      <w:r w:rsidRPr="001766C7">
        <w:rPr>
          <w:rFonts w:ascii="Times New Roman" w:hAnsi="Times New Roman" w:cs="Times New Roman"/>
          <w:sz w:val="24"/>
        </w:rPr>
        <w:t>b) i) valstīm ir jāizvirza prasība, lai valsts iestāde vai struktūra (piemēram, nodokļu iestāde, FIV, uzņēmumu reģistrs vai patiesā labuma guvēju reģistrs) glabātu atbilstīgu, pareizu un aktuālu informāciju par juridisko personu patiesajiem labuma guvējiem. Netiek prasīts, lai informāciju glabātu tikai viena atsevišķa struktūra;</w:t>
      </w:r>
      <w:r w:rsidRPr="001766C7">
        <w:rPr>
          <w:rStyle w:val="FootnoteReference"/>
          <w:rFonts w:ascii="Times New Roman" w:hAnsi="Times New Roman" w:cs="Times New Roman"/>
          <w:noProof/>
          <w:sz w:val="24"/>
        </w:rPr>
        <w:footnoteReference w:id="57"/>
      </w:r>
    </w:p>
    <w:p w14:paraId="6CDBF579" w14:textId="77777777" w:rsidR="00A46986" w:rsidRPr="001766C7" w:rsidRDefault="00A46986" w:rsidP="002157D5">
      <w:pPr>
        <w:pStyle w:val="ListParagraph"/>
        <w:tabs>
          <w:tab w:val="left" w:pos="1027"/>
        </w:tabs>
        <w:spacing w:before="0"/>
        <w:ind w:left="567" w:firstLine="0"/>
        <w:rPr>
          <w:rFonts w:ascii="Times New Roman" w:hAnsi="Times New Roman" w:cs="Times New Roman"/>
          <w:noProof/>
          <w:sz w:val="24"/>
        </w:rPr>
      </w:pPr>
      <w:r w:rsidRPr="001766C7">
        <w:rPr>
          <w:rFonts w:ascii="Times New Roman" w:hAnsi="Times New Roman" w:cs="Times New Roman"/>
          <w:sz w:val="24"/>
        </w:rPr>
        <w:t>b) ii) valstis var izlemt izmantot alternatīvu mehānismu, nevis b) i) punktā minēto, ja ar to iestādēm var nodrošināt efektīvu piekļuvi atbilstīgai, pareizai un aktuālai informācijai par patiesajiem labuma guvējiem. Tālab nav pietiekami paļauties tikai uz pamatinformāciju vai esošo informāciju, bet ir jābūt konkrētam mehānismam, kas nodrošina efektīvu piekļuvi informācijai;</w:t>
      </w:r>
    </w:p>
    <w:p w14:paraId="4D650603"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vertAlign w:val="superscript"/>
        </w:rPr>
      </w:pPr>
      <w:r w:rsidRPr="001766C7">
        <w:rPr>
          <w:rFonts w:ascii="Times New Roman" w:hAnsi="Times New Roman" w:cs="Times New Roman"/>
          <w:sz w:val="24"/>
        </w:rPr>
        <w:t xml:space="preserve">c) valstīm ir jāizmanto papildinoši pasākumi, kas nepieciešami, lai nodrošinātu, ka var noskaidrot uzņēmuma patieso labuma guvēju, tostarp, piemēram, informāciju, ko uzglabā regulatori vai biržas vai ko ieguvušas finanšu iestādes un/vai </w:t>
      </w:r>
      <w:r w:rsidRPr="001766C7">
        <w:rPr>
          <w:rFonts w:ascii="Times New Roman" w:hAnsi="Times New Roman" w:cs="Times New Roman"/>
          <w:i/>
          <w:iCs/>
          <w:sz w:val="24"/>
        </w:rPr>
        <w:t>DNFBP</w:t>
      </w:r>
      <w:r w:rsidRPr="001766C7">
        <w:rPr>
          <w:rFonts w:ascii="Times New Roman" w:hAnsi="Times New Roman" w:cs="Times New Roman"/>
          <w:sz w:val="24"/>
        </w:rPr>
        <w:t xml:space="preserve"> saskaņā ar 10. un 22. rekomendāciju.</w:t>
      </w:r>
      <w:r w:rsidRPr="001766C7">
        <w:rPr>
          <w:rFonts w:ascii="Times New Roman" w:hAnsi="Times New Roman" w:cs="Times New Roman"/>
          <w:noProof/>
          <w:sz w:val="24"/>
          <w:vertAlign w:val="superscript"/>
        </w:rPr>
        <w:footnoteReference w:id="58"/>
      </w:r>
    </w:p>
    <w:p w14:paraId="37A48006"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vertAlign w:val="superscript"/>
        </w:rPr>
      </w:pPr>
    </w:p>
    <w:p w14:paraId="3CD0455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Visas iepriekš minētās personas, valsts iestādes un struktūras un arī pats uzņēmums (vai tā administratori, likvidatori vai citas uzņēmuma likvidēšanā iesaistītās personas) glabā minēto informāciju un reģistrus vismaz piecus gadus pēc datuma, kad uzņēmums ir likvidēts vai citādi beidzis pastāvēt, vai arī piecus gadus pēc datuma, kurā uzņēmums pārstāj būt profesionālās starpniekiestādes vai finanšu iestādes klients.</w:t>
      </w:r>
    </w:p>
    <w:p w14:paraId="1D00E84F" w14:textId="77777777" w:rsidR="00A46986" w:rsidRPr="001766C7" w:rsidRDefault="00A46986" w:rsidP="00A46986">
      <w:pPr>
        <w:pStyle w:val="BodyText"/>
        <w:jc w:val="both"/>
        <w:rPr>
          <w:rFonts w:ascii="Times New Roman" w:hAnsi="Times New Roman" w:cs="Times New Roman"/>
          <w:noProof/>
          <w:sz w:val="24"/>
        </w:rPr>
      </w:pPr>
    </w:p>
    <w:p w14:paraId="46DCE00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lastRenderedPageBreak/>
        <w:t>C. SAVLAICĪGA PIEKĻUVE ATBILSTĪGAI, PAREIZAI UN AKTUĀLAI INFORMĀCIJAI</w:t>
      </w:r>
    </w:p>
    <w:p w14:paraId="228BA21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1D650F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Valstīm ir jābūt izstrādātiem mehānismiem, lai nodrošinātu, ka pamatinformācija un informācija par patiesajiem labuma guvējiem, tostarp informācija, kas sniegta uzņēmumu reģistram, un 7. punktā minētā pieejamā informācija ir atbilstīga, pareiza un aktuāla.</w:t>
      </w:r>
    </w:p>
    <w:p w14:paraId="75ED73FD" w14:textId="77777777" w:rsidR="00A46986" w:rsidRPr="001766C7" w:rsidRDefault="00A46986" w:rsidP="002157D5">
      <w:pPr>
        <w:pStyle w:val="BodyText"/>
        <w:jc w:val="both"/>
        <w:rPr>
          <w:rFonts w:ascii="Times New Roman" w:hAnsi="Times New Roman" w:cs="Times New Roman"/>
          <w:noProof/>
          <w:sz w:val="24"/>
        </w:rPr>
      </w:pPr>
    </w:p>
    <w:p w14:paraId="3187A3B4"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i/>
          <w:iCs/>
          <w:sz w:val="24"/>
        </w:rPr>
        <w:t>Atbilstīga</w:t>
      </w:r>
      <w:r w:rsidRPr="001766C7">
        <w:rPr>
          <w:rFonts w:ascii="Times New Roman" w:hAnsi="Times New Roman" w:cs="Times New Roman"/>
          <w:sz w:val="24"/>
        </w:rPr>
        <w:t xml:space="preserve"> informācija ir tāda informācija, kas ir pietiekama, lai noteiktu</w:t>
      </w:r>
      <w:r w:rsidRPr="001766C7">
        <w:rPr>
          <w:rFonts w:ascii="Times New Roman" w:hAnsi="Times New Roman" w:cs="Times New Roman"/>
          <w:noProof/>
          <w:sz w:val="24"/>
          <w:vertAlign w:val="superscript"/>
        </w:rPr>
        <w:footnoteReference w:id="59"/>
      </w:r>
      <w:r w:rsidRPr="001766C7">
        <w:rPr>
          <w:rFonts w:ascii="Times New Roman" w:hAnsi="Times New Roman" w:cs="Times New Roman"/>
          <w:sz w:val="24"/>
        </w:rPr>
        <w:t xml:space="preserve"> vienu vai vairākas fiziskas personas, kas ir patiesie labuma guvēji, un līdzekļus vai mehānismus, ar kādiem tās īsteno faktiskās īpašumtiesības vai kontroli.</w:t>
      </w:r>
    </w:p>
    <w:p w14:paraId="3B9FEE5B" w14:textId="77777777" w:rsidR="00A46986" w:rsidRPr="001766C7" w:rsidRDefault="00A46986" w:rsidP="002157D5">
      <w:pPr>
        <w:pStyle w:val="BodyText"/>
        <w:jc w:val="both"/>
        <w:rPr>
          <w:rFonts w:ascii="Times New Roman" w:hAnsi="Times New Roman" w:cs="Times New Roman"/>
          <w:noProof/>
          <w:sz w:val="24"/>
        </w:rPr>
      </w:pPr>
    </w:p>
    <w:p w14:paraId="0187FB38"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i/>
          <w:iCs/>
          <w:sz w:val="24"/>
        </w:rPr>
        <w:t>Pareiza</w:t>
      </w:r>
      <w:r w:rsidRPr="001766C7">
        <w:rPr>
          <w:rFonts w:ascii="Times New Roman" w:hAnsi="Times New Roman" w:cs="Times New Roman"/>
          <w:sz w:val="24"/>
        </w:rPr>
        <w:t xml:space="preserve"> informācija ir informācija, kas tika pārbaudīta, lai apstiprinātu tās pareizību, proti, ir pārbaudīta patiesā labuma guvēja identitāte un statuss, izmantojot uzticamus, neatkarīgi saņemtus/iegūtus dokumentus, datus vai informāciju. Pārbaudes pasākumi var atšķirties atkarībā no konkrētā riska līmeņa.</w:t>
      </w:r>
    </w:p>
    <w:p w14:paraId="58BD44DF" w14:textId="77777777" w:rsidR="00A46986" w:rsidRPr="001766C7" w:rsidRDefault="00A46986" w:rsidP="002157D5">
      <w:pPr>
        <w:pStyle w:val="BodyText"/>
        <w:jc w:val="both"/>
        <w:rPr>
          <w:rFonts w:ascii="Times New Roman" w:hAnsi="Times New Roman" w:cs="Times New Roman"/>
          <w:noProof/>
          <w:sz w:val="24"/>
        </w:rPr>
      </w:pPr>
    </w:p>
    <w:p w14:paraId="7007FB52"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Valstīm ir jāizvērtē iespēja, ja nepieciešams, veikt papildu pasākumus, lai nodrošinātu informācijas par patiesajiem labuma guvējiem pareizību, piemēram, sagatavot neatbilstības ziņojumus.</w:t>
      </w:r>
    </w:p>
    <w:p w14:paraId="7D417C0F" w14:textId="77777777" w:rsidR="00A46986" w:rsidRPr="001766C7" w:rsidRDefault="00A46986" w:rsidP="002157D5">
      <w:pPr>
        <w:pStyle w:val="BodyText"/>
        <w:jc w:val="both"/>
        <w:rPr>
          <w:rFonts w:ascii="Times New Roman" w:hAnsi="Times New Roman" w:cs="Times New Roman"/>
          <w:noProof/>
          <w:sz w:val="24"/>
        </w:rPr>
      </w:pPr>
    </w:p>
    <w:p w14:paraId="544154A4"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i/>
          <w:iCs/>
          <w:sz w:val="24"/>
        </w:rPr>
        <w:t>Aktuāla</w:t>
      </w:r>
      <w:r w:rsidRPr="001766C7">
        <w:rPr>
          <w:rFonts w:ascii="Times New Roman" w:hAnsi="Times New Roman" w:cs="Times New Roman"/>
          <w:sz w:val="24"/>
        </w:rPr>
        <w:t xml:space="preserve"> informācija ir kārtējā un iespējami jaunākā informācija, kas tiek aktualizēta piemērotā termiņā (piemēram, mēneša laikā), ja ir notikušas kādas izmaiņas.</w:t>
      </w:r>
    </w:p>
    <w:p w14:paraId="695907E5" w14:textId="77777777" w:rsidR="00A46986" w:rsidRPr="001766C7" w:rsidRDefault="00A46986" w:rsidP="002157D5">
      <w:pPr>
        <w:pStyle w:val="BodyText"/>
        <w:jc w:val="both"/>
        <w:rPr>
          <w:rFonts w:ascii="Times New Roman" w:hAnsi="Times New Roman" w:cs="Times New Roman"/>
          <w:noProof/>
          <w:sz w:val="24"/>
        </w:rPr>
      </w:pPr>
    </w:p>
    <w:p w14:paraId="1790C0B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10. Jānodrošina, ka kompetentajām iestādēm un jo īpaši tiesībaizsardzības iestādēm un FIV ir visas pilnvaras, kas nepieciešamas, lai varētu savlaicīgi piekļūt pamatinformācijai un informācija par patiesajiem labuma guvējiem, ko glabā attiecīgie dalībnieki, tostarp lai tās varētu ātri un efektīvi piekļūt pamatinformācijai un informācijai par patiesajiem labuma guvējiem, ko glabā vai ko ieguvusi valsts iestāde vai struktūra, vai cita kompetentā iestāde, un/vai informācijai par finanšu iestādēm vai </w:t>
      </w:r>
      <w:r w:rsidRPr="001766C7">
        <w:rPr>
          <w:rFonts w:ascii="Times New Roman" w:hAnsi="Times New Roman" w:cs="Times New Roman"/>
          <w:i/>
          <w:iCs/>
          <w:sz w:val="24"/>
        </w:rPr>
        <w:t>DNFBP</w:t>
      </w:r>
      <w:r w:rsidRPr="001766C7">
        <w:rPr>
          <w:rFonts w:ascii="Times New Roman" w:hAnsi="Times New Roman" w:cs="Times New Roman"/>
          <w:sz w:val="24"/>
        </w:rPr>
        <w:t>, kuras glabā šo informāciju. Turklāt valstīm ir jānodrošina, ka publiskā iepirkuma rīkošanas gaitā valsts iestādēm valsts līmenī un pēc vajadzības citiem ir savlaicīga piekļuve pamatinformācijai un informācijai par patiesajiem labuma guvējiem attiecībā uz juridiskajām personām.</w:t>
      </w:r>
    </w:p>
    <w:p w14:paraId="273F301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3E248785"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11. Valstīm jāprasa, lai to uzņēmumu reģistri palīdz finanšu iestādēm, </w:t>
      </w:r>
      <w:r w:rsidRPr="001766C7">
        <w:rPr>
          <w:rFonts w:ascii="Times New Roman" w:hAnsi="Times New Roman" w:cs="Times New Roman"/>
          <w:i/>
          <w:iCs/>
          <w:sz w:val="24"/>
        </w:rPr>
        <w:t>DNFBP</w:t>
      </w:r>
      <w:r w:rsidRPr="001766C7">
        <w:rPr>
          <w:rFonts w:ascii="Times New Roman" w:hAnsi="Times New Roman" w:cs="Times New Roman"/>
          <w:sz w:val="24"/>
        </w:rPr>
        <w:t xml:space="preserve"> un citām valstu kompetentajām iestādēm laikus piekļūt to rīcībā esošajai publiskajai informācijai un vismaz iepriekš 4. punkta a) apakšpunktā minētajai informācijai. Valstīm ir arī jāizvērtē iespēja palīdzēt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laikus piekļūt iepriekš 4. punkta b) apakšpunktā minētajai informācijai un informācijai par patiesajiem labuma guvējiem, kas tiek glabāta saskaņā ar 7. punktu iepriekš tekstā, un tās varētu apsvērt iespēju atvieglot publisku piekļuvi šai informācijai.</w:t>
      </w:r>
    </w:p>
    <w:p w14:paraId="1A6FD6C1" w14:textId="77777777" w:rsidR="00A46986" w:rsidRPr="001766C7" w:rsidRDefault="00A46986" w:rsidP="00A46986">
      <w:pPr>
        <w:pStyle w:val="BodyText"/>
        <w:jc w:val="both"/>
        <w:rPr>
          <w:rFonts w:ascii="Times New Roman" w:hAnsi="Times New Roman" w:cs="Times New Roman"/>
          <w:noProof/>
          <w:sz w:val="24"/>
        </w:rPr>
      </w:pPr>
    </w:p>
    <w:p w14:paraId="4F8E70FF"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D. ŠĶĒRŠĻI PĀRSKATĀMĪBAS NODROŠINĀŠANAI</w:t>
      </w:r>
    </w:p>
    <w:p w14:paraId="2691BA0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3F9AA51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Valstīm ir jāveic pasākumi, lai novērstu un mazinātu uzrādītāja akciju un uzrādītāja akciju garantiju ļaunprātīgas izmantošanas risku</w:t>
      </w:r>
      <w:r w:rsidRPr="001766C7">
        <w:rPr>
          <w:rFonts w:ascii="Times New Roman" w:hAnsi="Times New Roman" w:cs="Times New Roman"/>
          <w:noProof/>
          <w:sz w:val="24"/>
          <w:vertAlign w:val="superscript"/>
        </w:rPr>
        <w:footnoteReference w:id="60"/>
      </w:r>
      <w:r w:rsidRPr="001766C7">
        <w:rPr>
          <w:rFonts w:ascii="Times New Roman" w:hAnsi="Times New Roman" w:cs="Times New Roman"/>
          <w:sz w:val="24"/>
        </w:rPr>
        <w:t xml:space="preserve">, aizliedzot izdot jaunas uzrādītāja akcijas un </w:t>
      </w:r>
      <w:r w:rsidRPr="001766C7">
        <w:rPr>
          <w:rFonts w:ascii="Times New Roman" w:hAnsi="Times New Roman" w:cs="Times New Roman"/>
          <w:sz w:val="24"/>
        </w:rPr>
        <w:lastRenderedPageBreak/>
        <w:t>uzrādītāja akciju garantijas un attiecībā uz esošām uzrādītāja akcijām vai uzrādītāja akciju garantijām piemērojot vienu vai vairākus šādus mehānismus piemērotā termiņā</w:t>
      </w:r>
      <w:r w:rsidRPr="001766C7">
        <w:rPr>
          <w:rStyle w:val="FootnoteReference"/>
          <w:rFonts w:ascii="Times New Roman" w:hAnsi="Times New Roman" w:cs="Times New Roman"/>
          <w:noProof/>
          <w:sz w:val="24"/>
        </w:rPr>
        <w:footnoteReference w:id="61"/>
      </w:r>
      <w:r w:rsidRPr="001766C7">
        <w:rPr>
          <w:rFonts w:ascii="Times New Roman" w:hAnsi="Times New Roman" w:cs="Times New Roman"/>
          <w:sz w:val="24"/>
        </w:rPr>
        <w:t>:</w:t>
      </w:r>
    </w:p>
    <w:p w14:paraId="2ABD2C1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pārvēršot tās reģistrētās akcijās vai</w:t>
      </w:r>
    </w:p>
    <w:p w14:paraId="36505C8C"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izņemot tās no apgrozības un pieprasot, lai tās tiktu glabātas regulētā finanšu iestādē vai profesionālā starpniekiestādē un lai kompetentās iestādes varētu savlaicīgi piekļūt informācijai, un</w:t>
      </w:r>
    </w:p>
    <w:p w14:paraId="43FB2E9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laika posmā, kamēr vēl nav pabeigtas a) vai b) apakšpunktā minētās darbības, pieprasot uzrādītāja instrumentu turētājiem informēt uzņēmumu, savukārt uzņēmumiem – reģistrēt uzrādītāju identitāti, pirms tie var īstenot saistītās tiesības.</w:t>
      </w:r>
    </w:p>
    <w:p w14:paraId="16364400" w14:textId="77777777" w:rsidR="00A46986" w:rsidRPr="001766C7" w:rsidRDefault="00A46986" w:rsidP="002157D5">
      <w:pPr>
        <w:pStyle w:val="ListParagraph"/>
        <w:tabs>
          <w:tab w:val="left" w:pos="1457"/>
        </w:tabs>
        <w:spacing w:before="0"/>
        <w:ind w:left="0" w:firstLine="0"/>
        <w:rPr>
          <w:rFonts w:ascii="Times New Roman" w:hAnsi="Times New Roman" w:cs="Times New Roman"/>
          <w:noProof/>
          <w:sz w:val="24"/>
        </w:rPr>
      </w:pPr>
    </w:p>
    <w:p w14:paraId="3ADB66E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Valstīm ir jāveic pasākumi, lai novērstu un mazinātu risku, ka tiek ļaunprātīgi izmantoti nominālie akcionāri un direktori, piemērojot vienu vai vairākus šādus mehānismus:</w:t>
      </w:r>
    </w:p>
    <w:p w14:paraId="0E068608" w14:textId="77777777" w:rsidR="00A46986" w:rsidRPr="001766C7" w:rsidRDefault="00A46986" w:rsidP="002157D5">
      <w:pPr>
        <w:pStyle w:val="ListParagraph"/>
        <w:tabs>
          <w:tab w:val="left" w:pos="1486"/>
        </w:tabs>
        <w:spacing w:before="0"/>
        <w:ind w:left="567" w:firstLine="0"/>
        <w:rPr>
          <w:rFonts w:ascii="Times New Roman" w:hAnsi="Times New Roman" w:cs="Times New Roman"/>
          <w:noProof/>
          <w:sz w:val="24"/>
        </w:rPr>
      </w:pPr>
      <w:r w:rsidRPr="001766C7">
        <w:rPr>
          <w:rFonts w:ascii="Times New Roman" w:hAnsi="Times New Roman" w:cs="Times New Roman"/>
          <w:sz w:val="24"/>
        </w:rPr>
        <w:t>a) nominālajiem akcionāriem un direktoriem ir prasīts paziņot, ka tiem ir nomināls statuss, un paziņot uzņēmumam un attiecīgajam reģistram to nominētāja identitāti, un paziņot informāciju, kas ir jāiekļauj attiecīgajā reģistrā, un informāciju, ko iegūst, glabā vai reģistrē valsts iestāde vai struktūra, vai 7. punktā minētais alternatīvais mehānisms. Nominālās personas statuss ir jānorāda publiski pieejamajā informācijā;</w:t>
      </w:r>
    </w:p>
    <w:p w14:paraId="2B508E8A" w14:textId="77777777" w:rsidR="00A46986" w:rsidRPr="001766C7" w:rsidRDefault="00A46986" w:rsidP="002157D5">
      <w:pPr>
        <w:pStyle w:val="ListParagraph"/>
        <w:tabs>
          <w:tab w:val="left" w:pos="1486"/>
        </w:tabs>
        <w:spacing w:before="0"/>
        <w:ind w:left="567" w:firstLine="0"/>
        <w:rPr>
          <w:rFonts w:ascii="Times New Roman" w:hAnsi="Times New Roman" w:cs="Times New Roman"/>
          <w:noProof/>
          <w:sz w:val="24"/>
        </w:rPr>
      </w:pPr>
      <w:r w:rsidRPr="001766C7">
        <w:rPr>
          <w:rFonts w:ascii="Times New Roman" w:hAnsi="Times New Roman" w:cs="Times New Roman"/>
          <w:sz w:val="24"/>
        </w:rPr>
        <w:t>b) nominālajiem akcionāriem un direktoriem ir jābūt licencētiem</w:t>
      </w:r>
      <w:r w:rsidRPr="001766C7">
        <w:rPr>
          <w:rStyle w:val="FootnoteReference"/>
          <w:rFonts w:ascii="Times New Roman" w:hAnsi="Times New Roman" w:cs="Times New Roman"/>
          <w:noProof/>
          <w:sz w:val="24"/>
        </w:rPr>
        <w:footnoteReference w:id="62"/>
      </w:r>
      <w:r w:rsidRPr="001766C7">
        <w:rPr>
          <w:rFonts w:ascii="Times New Roman" w:hAnsi="Times New Roman" w:cs="Times New Roman"/>
          <w:sz w:val="24"/>
        </w:rPr>
        <w:t>, valsts iestādei vai struktūrai, vai 7. punktā minētajam alternatīvajam mehānismam ir jāiegūst, jāglabā vai jāreģistrē nominālās personas statuss un to nominētāja identitāte un attiecībā uz tiem ir jāuztur informācija, saskaņā ar ko var identificēt to nominētāju un fizisko personu, kuras vārdā nominālā persona galu galā rīkojas</w:t>
      </w:r>
      <w:r w:rsidRPr="001766C7">
        <w:rPr>
          <w:rStyle w:val="FootnoteReference"/>
          <w:rFonts w:ascii="Times New Roman" w:hAnsi="Times New Roman" w:cs="Times New Roman"/>
          <w:noProof/>
          <w:sz w:val="24"/>
        </w:rPr>
        <w:footnoteReference w:id="63"/>
      </w:r>
      <w:r w:rsidRPr="001766C7">
        <w:rPr>
          <w:rFonts w:ascii="Times New Roman" w:hAnsi="Times New Roman" w:cs="Times New Roman"/>
          <w:sz w:val="24"/>
        </w:rPr>
        <w:t>, un šī informācija ir jādara pieejama kompetentajām iestādēm pēc pieprasījuma</w:t>
      </w:r>
      <w:r w:rsidRPr="001766C7">
        <w:rPr>
          <w:rStyle w:val="FootnoteReference"/>
          <w:rFonts w:ascii="Times New Roman" w:hAnsi="Times New Roman" w:cs="Times New Roman"/>
          <w:noProof/>
          <w:sz w:val="24"/>
        </w:rPr>
        <w:footnoteReference w:id="64"/>
      </w:r>
      <w:r w:rsidRPr="001766C7">
        <w:rPr>
          <w:rFonts w:ascii="Times New Roman" w:hAnsi="Times New Roman" w:cs="Times New Roman"/>
          <w:sz w:val="24"/>
        </w:rPr>
        <w:t>, vai</w:t>
      </w:r>
    </w:p>
    <w:p w14:paraId="4C790F5C" w14:textId="77777777" w:rsidR="00A46986" w:rsidRPr="001766C7" w:rsidRDefault="00A46986" w:rsidP="002157D5">
      <w:pPr>
        <w:pStyle w:val="ListParagraph"/>
        <w:tabs>
          <w:tab w:val="left" w:pos="1486"/>
        </w:tabs>
        <w:spacing w:before="0"/>
        <w:ind w:left="567" w:firstLine="0"/>
        <w:rPr>
          <w:rFonts w:ascii="Times New Roman" w:hAnsi="Times New Roman" w:cs="Times New Roman"/>
          <w:noProof/>
          <w:sz w:val="24"/>
        </w:rPr>
      </w:pPr>
      <w:r w:rsidRPr="001766C7">
        <w:rPr>
          <w:rFonts w:ascii="Times New Roman" w:hAnsi="Times New Roman" w:cs="Times New Roman"/>
          <w:sz w:val="24"/>
        </w:rPr>
        <w:t>c) jāaizliedz izmantot nominālos akcionārus vai direktorus.</w:t>
      </w:r>
    </w:p>
    <w:p w14:paraId="5B4F2459" w14:textId="77777777" w:rsidR="00A46986" w:rsidRPr="001766C7" w:rsidRDefault="00A46986" w:rsidP="00A46986">
      <w:pPr>
        <w:pStyle w:val="BodyText"/>
        <w:jc w:val="both"/>
        <w:rPr>
          <w:rFonts w:ascii="Times New Roman" w:hAnsi="Times New Roman" w:cs="Times New Roman"/>
          <w:noProof/>
          <w:sz w:val="24"/>
        </w:rPr>
      </w:pPr>
    </w:p>
    <w:p w14:paraId="063241B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E. CITAS JURIDISKAS PERSONAS</w:t>
      </w:r>
    </w:p>
    <w:p w14:paraId="510F41E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5160E90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14. Attiecībā uz fondiem, </w:t>
      </w:r>
      <w:r w:rsidRPr="001766C7">
        <w:rPr>
          <w:rFonts w:ascii="Times New Roman" w:hAnsi="Times New Roman" w:cs="Times New Roman"/>
          <w:i/>
          <w:iCs/>
          <w:sz w:val="24"/>
        </w:rPr>
        <w:t>Anstalt</w:t>
      </w:r>
      <w:r w:rsidRPr="001766C7">
        <w:rPr>
          <w:rFonts w:ascii="Times New Roman" w:hAnsi="Times New Roman" w:cs="Times New Roman"/>
          <w:sz w:val="24"/>
        </w:rPr>
        <w:t xml:space="preserve">, </w:t>
      </w:r>
      <w:r w:rsidRPr="001766C7">
        <w:rPr>
          <w:rFonts w:ascii="Times New Roman" w:hAnsi="Times New Roman" w:cs="Times New Roman"/>
          <w:i/>
          <w:iCs/>
          <w:sz w:val="24"/>
        </w:rPr>
        <w:t>Waqf</w:t>
      </w:r>
      <w:r w:rsidRPr="001766C7">
        <w:rPr>
          <w:rFonts w:ascii="Times New Roman" w:hAnsi="Times New Roman" w:cs="Times New Roman"/>
          <w:noProof/>
          <w:sz w:val="24"/>
          <w:vertAlign w:val="superscript"/>
        </w:rPr>
        <w:footnoteReference w:id="65"/>
      </w:r>
      <w:r w:rsidRPr="001766C7">
        <w:rPr>
          <w:rFonts w:ascii="Times New Roman" w:hAnsi="Times New Roman" w:cs="Times New Roman"/>
          <w:sz w:val="24"/>
          <w:vertAlign w:val="superscript"/>
        </w:rPr>
        <w:t xml:space="preserve"> </w:t>
      </w:r>
      <w:r w:rsidRPr="001766C7">
        <w:rPr>
          <w:rFonts w:ascii="Times New Roman" w:hAnsi="Times New Roman" w:cs="Times New Roman"/>
          <w:sz w:val="24"/>
        </w:rPr>
        <w:t>un partnerībām ar ierobežotu atbildību valstīm ir jāīsteno pasākumi un jāizvirza prasības, kas līdzinās uzņēmumiem piemērotajiem pasākumiem un izvirzītajām prasībām, ņemot vērā to dažādos veidus un struktūras.</w:t>
      </w:r>
    </w:p>
    <w:p w14:paraId="0DD899C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98FE77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15. Lai nodrošinātu atbilstīgu pārskatāmību, attiecībā uz citu veidu juridiskām personām valstīm ir jāņem vērā šo citu juridisko personu dažādās formas un struktūras, kā arī ar katru juridiskās personas veidu saistītais noziedzīgi iegūtu līdzekļu legalizācijas un teroristu finansēšanas risks. Valstīm jānodrošina vismaz tas, ka tiek reģistrēta vienāda pamatinformācija un šādas juridiskās personas glabā pareizu un aktuālu informāciju, un šāda informācija ir laikus pieejama kompetentajām iestādēm. Valstīm ir jāpārskata ar šādām citām juridiskām personām saistītie noziedzīgi iegūtu līdzekļu legalizācijas un teroristu finansēšanas </w:t>
      </w:r>
      <w:r w:rsidRPr="001766C7">
        <w:rPr>
          <w:rFonts w:ascii="Times New Roman" w:hAnsi="Times New Roman" w:cs="Times New Roman"/>
          <w:sz w:val="24"/>
        </w:rPr>
        <w:lastRenderedPageBreak/>
        <w:t>riski un, pamatojoties uz riska līmeni, jānosaka pasākumi, kas jāveic, lai nodrošinātu, ka kompetentajām iestādēm ir savlaicīga piekļuve atbilstīgai, pareizai un aktuālai informācijai par šādu juridisku personu patiesajiem labuma guvējiem.</w:t>
      </w:r>
    </w:p>
    <w:p w14:paraId="30AEC1D4" w14:textId="77777777" w:rsidR="00A46986" w:rsidRPr="001766C7" w:rsidRDefault="00A46986" w:rsidP="00A46986">
      <w:pPr>
        <w:pStyle w:val="BodyText"/>
        <w:jc w:val="both"/>
        <w:rPr>
          <w:rFonts w:ascii="Times New Roman" w:hAnsi="Times New Roman" w:cs="Times New Roman"/>
          <w:noProof/>
          <w:sz w:val="24"/>
        </w:rPr>
      </w:pPr>
    </w:p>
    <w:p w14:paraId="3B4EAB72"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F. ATBILDĪBA UN SODI</w:t>
      </w:r>
    </w:p>
    <w:p w14:paraId="54140E8D"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207F24C5"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16. Jābūt skaidri noteiktai atbildībai pildīt šajā skaidrojošajā piezīmē izklāstītās prasības, un ir jānosaka atbildība, un jāparedz efektīvi, samērīgi un preventīvi sodi, kas būtu piemēroti katrai juridiskai vai fiziskai personai, kura nenodrošina prasību pienācīgu izpildi.</w:t>
      </w:r>
    </w:p>
    <w:p w14:paraId="48B26279" w14:textId="77777777" w:rsidR="00A46986" w:rsidRPr="001766C7" w:rsidRDefault="00A46986" w:rsidP="00A46986">
      <w:pPr>
        <w:pStyle w:val="BodyText"/>
        <w:jc w:val="both"/>
        <w:rPr>
          <w:rFonts w:ascii="Times New Roman" w:hAnsi="Times New Roman" w:cs="Times New Roman"/>
          <w:noProof/>
          <w:sz w:val="24"/>
        </w:rPr>
      </w:pPr>
    </w:p>
    <w:p w14:paraId="7E788BAD"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G. STARPTAUTISKĀ SADARBĪBA</w:t>
      </w:r>
    </w:p>
    <w:p w14:paraId="7193763D"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412BEEE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17. Valstīm ir ātri, konstruktīvi un efektīvi jānodrošina iespējami plašākā starptautiskā sadarbība jautājumā par pamatinformāciju un informāciju par patiesajiem labuma guvējiem, pamatojoties uz 37. un 40. rekomendācijā noteikto. Šajā sadarbībā jāietver šādas darbības: a) sekmēt ārvalstu kompetento iestāžu piekļuvi uzņēmumu reģistrā norādītajai informācijai; b) apmainīties ar informāciju par akcionāriem un c) izmantot savas pilnvaras atbilstoši attiecīgās valsts normatīvajiem aktiem, lai ārvalstu partneru vārdā iegūtu informāciju par patiesajiem labuma guvējiem. Valstīm ir jāuzrauga, cik kvalitatīva ir palīdzība, ko tie saņem no citām valstīm saistībā ar pieprasījumu sniegt pamatinformāciju un informāciju par patiesajiem labuma guvējiem vai saistībā ar lūgumu pēc palīdzības ārvalstīs rezidējošu patieso labuma guvēju atrašanās vietas noteikšanai.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Informācija, kas tiek glabāta vai kas ir iegūta, lai identificētu patieso labuma guvēju, ir jātur tūlītēji pieejamā veidā, lai veicinātu ātru, konstruktīvu un efektīvu starptautisko sadarbību. Valstīm ir jāieceļ viena vai vairākas iestādes, kas atbild par visiem starptautiskiem pieprasījumiem sniegt informāciju par patieso labuma guvēju, un jādara tās publiski zināmas.</w:t>
      </w:r>
    </w:p>
    <w:p w14:paraId="4D781D28" w14:textId="77777777" w:rsidR="00A46986" w:rsidRPr="001766C7" w:rsidRDefault="00A46986" w:rsidP="00A46986">
      <w:pPr>
        <w:pStyle w:val="BodyText"/>
        <w:jc w:val="both"/>
        <w:rPr>
          <w:rFonts w:ascii="Times New Roman" w:hAnsi="Times New Roman" w:cs="Times New Roman"/>
          <w:noProof/>
          <w:sz w:val="24"/>
        </w:rPr>
      </w:pPr>
    </w:p>
    <w:p w14:paraId="14036532" w14:textId="77777777" w:rsidR="00A46986" w:rsidRPr="001766C7" w:rsidRDefault="00A46986" w:rsidP="00A46986">
      <w:pPr>
        <w:pStyle w:val="BodyText"/>
        <w:jc w:val="both"/>
        <w:rPr>
          <w:rFonts w:ascii="Times New Roman" w:hAnsi="Times New Roman" w:cs="Times New Roman"/>
          <w:noProof/>
          <w:sz w:val="24"/>
        </w:rPr>
      </w:pPr>
    </w:p>
    <w:p w14:paraId="614DE496"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25. REKOMENDĀCIJAS SKAIDROJOŠĀ PIEZĪME</w:t>
      </w:r>
    </w:p>
    <w:p w14:paraId="04473BE4" w14:textId="77777777" w:rsidR="00A46986" w:rsidRPr="001766C7" w:rsidRDefault="00A46986" w:rsidP="00A46986">
      <w:pPr>
        <w:jc w:val="both"/>
        <w:rPr>
          <w:rFonts w:ascii="Times New Roman" w:hAnsi="Times New Roman" w:cs="Times New Roman"/>
          <w:b/>
          <w:noProof/>
          <w:color w:val="348092"/>
          <w:sz w:val="24"/>
        </w:rPr>
      </w:pPr>
      <w:r w:rsidRPr="001766C7">
        <w:rPr>
          <w:rFonts w:ascii="Times New Roman" w:hAnsi="Times New Roman" w:cs="Times New Roman"/>
          <w:b/>
          <w:color w:val="348092"/>
          <w:sz w:val="24"/>
        </w:rPr>
        <w:t>(JURIDISKU VEIDOJUMU PĀRREDZAMĪBA UN PATIESIE LABUMA GUVĒJI)</w:t>
      </w:r>
    </w:p>
    <w:p w14:paraId="3BD154CC" w14:textId="77777777" w:rsidR="00A46986" w:rsidRPr="001766C7" w:rsidRDefault="00A46986" w:rsidP="00A46986">
      <w:pPr>
        <w:pStyle w:val="BodyText"/>
        <w:jc w:val="both"/>
        <w:rPr>
          <w:rFonts w:ascii="Times New Roman" w:hAnsi="Times New Roman" w:cs="Times New Roman"/>
          <w:b/>
          <w:noProof/>
          <w:sz w:val="24"/>
        </w:rPr>
      </w:pPr>
    </w:p>
    <w:p w14:paraId="68AEEE1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Valstīm ir jāizvirza prasība visiem tieša trasta pilnvarotajiem un personām, kas ieņem līdzvērtīgu amatu līdzīgā juridiskā veidojumā, kas ir rezidenti savā valstī vai kas administrē tiešus trastus vai līdzīgus juridiskus veidojumus savā valstī, iegūt un uzglabāt atbilstīgu, pareizu un aktuālu informāciju</w:t>
      </w:r>
      <w:r w:rsidRPr="001766C7">
        <w:rPr>
          <w:rFonts w:ascii="Times New Roman" w:hAnsi="Times New Roman" w:cs="Times New Roman"/>
          <w:noProof/>
          <w:sz w:val="24"/>
          <w:vertAlign w:val="superscript"/>
        </w:rPr>
        <w:footnoteReference w:id="66"/>
      </w:r>
      <w:r w:rsidRPr="001766C7">
        <w:rPr>
          <w:rFonts w:ascii="Times New Roman" w:hAnsi="Times New Roman" w:cs="Times New Roman"/>
          <w:sz w:val="24"/>
        </w:rPr>
        <w:t xml:space="preserve"> par trasta un citu līdzīgu juridisko veidojumu patiesajiem labuma guvējiem. Ir jāiekļauj informācija, ar ko identificē: i) trasta dibinātāju(-us), ii) trasta pilnvaroto(-os), iii) pārraudzītāju(-us) (ja tāds(-i) ir), iv) katru labuma guvēju vai, ja atbilstīgi, labuma guvēju</w:t>
      </w:r>
      <w:r w:rsidRPr="001766C7">
        <w:rPr>
          <w:rFonts w:ascii="Times New Roman" w:hAnsi="Times New Roman" w:cs="Times New Roman"/>
          <w:noProof/>
          <w:sz w:val="24"/>
          <w:vertAlign w:val="superscript"/>
        </w:rPr>
        <w:footnoteReference w:id="67"/>
      </w:r>
      <w:r w:rsidRPr="001766C7">
        <w:rPr>
          <w:rFonts w:ascii="Times New Roman" w:hAnsi="Times New Roman" w:cs="Times New Roman"/>
          <w:sz w:val="24"/>
        </w:rPr>
        <w:t xml:space="preserve"> kategoriju un pilnvaru objektus un v) citu(-as) fizisku(-ās) personu(-as), kas galīgi faktiski kontrolē trastu. Attiecībā uz līdzīgiem juridiskiem veidojumiem jāiekļauj personas, kas ieņem līdzvērtīgus amatus. Ja trastu vai līdzīgu juridisku veidojumu dalībnieki ir juridiskas personas vai veidojumi, valstīm ir jāizvirza prasība trasta pilnvarotajiem un </w:t>
      </w:r>
      <w:r w:rsidRPr="001766C7">
        <w:rPr>
          <w:rFonts w:ascii="Times New Roman" w:hAnsi="Times New Roman" w:cs="Times New Roman"/>
          <w:sz w:val="24"/>
        </w:rPr>
        <w:lastRenderedPageBreak/>
        <w:t>personām, kas ieņem līdzvērtīgu amatu līdzīgā juridiskā veidojumā, arī iegūt un glabāt atbilstīgu, pareizu un aktuālu pamatinformāciju un informāciju par juridisko personu vai veidojumu patiesajiem labuma guvējiem. Valstīm arī jāizvirza prasība trastu pilnvarotajiem un personām, kas ieņem līdzvērtīgu amatu līdzīgā juridiskā veidojumā, kas ir rezidenti savā valstī vai kas administrē trastus vai līdzīgus juridiskus veidojumus savā valstī, uzglabāt pamatinformāciju par citiem trasta vai līdzīgu juridisku veidojumu pilnvarotajiem pārstāvjiem vai par personām, kas sniedz pakalpojumus šiem trastiem un līdzīgiem juridiskiem veidojumiem, tostarp par ieguldījumu konsultantiem vai pārvaldniekiem, grāmatvežiem un nodokļu konsultantiem.</w:t>
      </w:r>
    </w:p>
    <w:p w14:paraId="19F0322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2EC2026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Valstīs, kurās ir tieši trasti un citi līdzīgi juridiski veidojumi, kas tiek reglamentēti saskaņā ar valsts tiesību aktiem, ir jābūt izstrādātam mehānismam, kas:</w:t>
      </w:r>
    </w:p>
    <w:p w14:paraId="63E2EE46"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identificē dažādu veidu, formu un pamatiezīmju tiešos trastus un/vai citus līdzīgus juridiskus veidojumus;</w:t>
      </w:r>
    </w:p>
    <w:p w14:paraId="13DBF0DD"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identificē un apraksta šādus procesus: i) šādu juridisku veidojumu izveidi un ii) pamatinformācijas</w:t>
      </w:r>
      <w:r w:rsidRPr="001766C7">
        <w:rPr>
          <w:rFonts w:ascii="Times New Roman" w:hAnsi="Times New Roman" w:cs="Times New Roman"/>
          <w:noProof/>
          <w:sz w:val="24"/>
          <w:vertAlign w:val="superscript"/>
        </w:rPr>
        <w:footnoteReference w:id="68"/>
      </w:r>
      <w:r w:rsidRPr="001766C7">
        <w:rPr>
          <w:rFonts w:ascii="Times New Roman" w:hAnsi="Times New Roman" w:cs="Times New Roman"/>
          <w:sz w:val="24"/>
        </w:rPr>
        <w:t xml:space="preserve"> un informācijas par patiesajiem labuma guvējiem iegūšanu;</w:t>
      </w:r>
    </w:p>
    <w:p w14:paraId="77B4044E"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publisko a) un b) apakšpunktā minēto informāciju.</w:t>
      </w:r>
    </w:p>
    <w:p w14:paraId="5016231D"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p>
    <w:p w14:paraId="7C4DF64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Valstīm ir jānovērtē noziedzīgi iegūtu līdzekļu legalizācijas un teroristu finansēšanas riski, kas saistīti ar dažādu veidu trastiem un līdzīgiem juridiskiem veidojumiem:</w:t>
      </w:r>
    </w:p>
    <w:p w14:paraId="55ED434D"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kas tiek regulēti saskaņā ar valsts tiesību aktiem;</w:t>
      </w:r>
    </w:p>
    <w:p w14:paraId="0A3BCE99"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kuri tiek administrēti valstī vai attiecībā uz kuriem trasta pilnvarotais vai līdzvērtīga persona pastāvīgi uzturas valstī un</w:t>
      </w:r>
    </w:p>
    <w:p w14:paraId="33716D18"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vertAlign w:val="superscript"/>
        </w:rPr>
      </w:pPr>
      <w:r w:rsidRPr="001766C7">
        <w:rPr>
          <w:rFonts w:ascii="Times New Roman" w:hAnsi="Times New Roman" w:cs="Times New Roman"/>
          <w:sz w:val="24"/>
        </w:rPr>
        <w:t>c) noteiktu veidu ārvalstu juridiskiem veidojumiem, kuriem ir pietiekama saikne</w:t>
      </w:r>
      <w:r w:rsidRPr="001766C7">
        <w:rPr>
          <w:rStyle w:val="FootnoteReference"/>
          <w:rFonts w:ascii="Times New Roman" w:hAnsi="Times New Roman" w:cs="Times New Roman"/>
          <w:noProof/>
          <w:sz w:val="24"/>
        </w:rPr>
        <w:footnoteReference w:id="69"/>
      </w:r>
      <w:r w:rsidRPr="001766C7">
        <w:rPr>
          <w:rFonts w:ascii="Times New Roman" w:hAnsi="Times New Roman" w:cs="Times New Roman"/>
          <w:sz w:val="24"/>
        </w:rPr>
        <w:t xml:space="preserve"> ar savu valsti, un jāveic atbilstoši pasākumi, lai pārvaldītu un mazinātu identificētos riskus.</w:t>
      </w:r>
      <w:r w:rsidRPr="001766C7">
        <w:rPr>
          <w:rFonts w:ascii="Times New Roman" w:hAnsi="Times New Roman" w:cs="Times New Roman"/>
          <w:noProof/>
          <w:sz w:val="24"/>
          <w:vertAlign w:val="superscript"/>
        </w:rPr>
        <w:footnoteReference w:id="70"/>
      </w:r>
    </w:p>
    <w:p w14:paraId="2172FD5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vertAlign w:val="superscript"/>
        </w:rPr>
      </w:pPr>
    </w:p>
    <w:p w14:paraId="536D173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Valstīm ir jāīsteno pasākumi, lai nodrošinātu, ka trasta pilnvarotie vai personas, kas ieņem līdzvērtīgu amatu līdzīgos juridiskos veidojumos, informē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par savu statusu, ja tās, pildot savas funkcijas, izveido darījumu attiecības vai veic neregulāru darījumu, kura vērtība ir lielāka par robežvērtību. Jānodrošina, ka trasta pilnvarotie vai personas, kas ieņem līdzvērtīgu amatu līdzīgos juridiskos veidojumos, sadarbojas iespējami pilnīgākajā apmērā ar kompetentajām iestādēm un ka ne ar normatīviem aktiem, ne ar izpildāmiem aktiem šīm personām nav liegts sniegt kompetentajām iestādēm nepieciešamo informāciju saistībā ar trastu vai citu līdzīgu juridisko veidojumu.</w:t>
      </w:r>
      <w:r w:rsidRPr="001766C7">
        <w:rPr>
          <w:rStyle w:val="FootnoteReference"/>
          <w:rFonts w:ascii="Times New Roman" w:hAnsi="Times New Roman" w:cs="Times New Roman"/>
          <w:noProof/>
          <w:sz w:val="24"/>
        </w:rPr>
        <w:footnoteReference w:id="71"/>
      </w:r>
      <w:r w:rsidRPr="001766C7">
        <w:rPr>
          <w:rFonts w:ascii="Times New Roman" w:hAnsi="Times New Roman" w:cs="Times New Roman"/>
          <w:sz w:val="24"/>
        </w:rPr>
        <w:t xml:space="preserve"> Valstīm ir arī jānodrošina, ka trasta pilnvarotajiem vai personām, kas ieņem līdzvērtīgu amatu līdzīgos juridiskos veidojumos, ne ar normatīviem aktiem, ne ar izpildāmiem aktiem nav liegts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sniegt informāciju par patiesajiem labuma guvējiem un par trasta vai juridiskā </w:t>
      </w:r>
      <w:r w:rsidRPr="001766C7">
        <w:rPr>
          <w:rFonts w:ascii="Times New Roman" w:hAnsi="Times New Roman" w:cs="Times New Roman"/>
          <w:sz w:val="24"/>
        </w:rPr>
        <w:lastRenderedPageBreak/>
        <w:t>veidojuma aktīviem, kuri tiek uzturēti vai pārvaldīti saskaņā ar darījumu attiecību noteikumiem.</w:t>
      </w:r>
    </w:p>
    <w:p w14:paraId="1B1F9BE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26ADA6D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Lai nodrošinātu, ka kompetentajām iestādēm efektīvi un savlaicīgi ir pieejama atbilstīga, pareiza un aktuāla pamatinformācija par trastiem un līdzīgiem juridiskiem veidojumiem un par to patiesajiem labuma guvējiem, neizmantojot trasta pilnvarotos vai personas, kas ieņem līdzvērtīgu amatu līdzīgos juridiskos veidojumos, valstīm, pamatojoties uz risku, kontekstu un būtiskumu, ir jāizvērtē iespēja pēc nepieciešamības izmantot kādu no šādiem informācijas avotiem:</w:t>
      </w:r>
    </w:p>
    <w:p w14:paraId="6EE76F55"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valsts iestādi vai struktūru, kas glabā informāciju par trasta vai līdzīgu juridisku veidojumu patiesajiem labuma guvējiem (piemēram, trastu centrālajā reģistrā vai aktīvu reģistros, kuros reģistrē zemi, īpašumu, transportlīdzekļus, akcijas vai citus aktīvus un kuros uzglabā informāciju par trastu un citu līdzīgu juridisko veidojumu, kam pieder šie aktīvi, patiesajiem labuma guvējiem).</w:t>
      </w:r>
    </w:p>
    <w:p w14:paraId="3FA7042B" w14:textId="77777777" w:rsidR="00A46986" w:rsidRPr="001766C7" w:rsidRDefault="00A46986" w:rsidP="002157D5">
      <w:pPr>
        <w:pStyle w:val="BodyText"/>
        <w:ind w:left="567"/>
        <w:jc w:val="both"/>
        <w:rPr>
          <w:rFonts w:ascii="Times New Roman" w:hAnsi="Times New Roman" w:cs="Times New Roman"/>
          <w:noProof/>
          <w:sz w:val="24"/>
          <w:vertAlign w:val="superscript"/>
        </w:rPr>
      </w:pPr>
      <w:r w:rsidRPr="001766C7">
        <w:rPr>
          <w:rFonts w:ascii="Times New Roman" w:hAnsi="Times New Roman" w:cs="Times New Roman"/>
          <w:sz w:val="24"/>
        </w:rPr>
        <w:t>Netiek prasīts, lai informāciju glabātu tikai viena atsevišķa struktūra;</w:t>
      </w:r>
      <w:r w:rsidRPr="001766C7">
        <w:rPr>
          <w:rFonts w:ascii="Times New Roman" w:hAnsi="Times New Roman" w:cs="Times New Roman"/>
          <w:noProof/>
          <w:sz w:val="24"/>
          <w:vertAlign w:val="superscript"/>
        </w:rPr>
        <w:footnoteReference w:id="72"/>
      </w:r>
    </w:p>
    <w:p w14:paraId="0557BBDE"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citas kompetentās iestādes, kas glabā vai iegūst informāciju par trastiem / līdzīgiem juridiskiem veidojumiem un trastu pilnvarotajiem / līdzvērtīgiem amatiem (piemēram, nodokļu iestādes, kuras apkopo informāciju par aktīviem un ienākumiem, kas attiecas uz trastiem un citiem līdzīgiem juridiskiem veidojumiem);</w:t>
      </w:r>
    </w:p>
    <w:p w14:paraId="11CEE9C0"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citus pārstāvjus vai pakalpojuma sniedzējus, tostarp trasta un uzņēmuma pakalpojuma sniedzējus, ieguldījumu konsultantus vai pārvaldniekus, grāmatvežus, juristus vai finanšu iestādes.</w:t>
      </w:r>
    </w:p>
    <w:p w14:paraId="49EA23C5"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p>
    <w:p w14:paraId="366B1F2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Valstīm ir jābūt izstrādātiem mehānismiem, kas nodrošina, ka informācija par trastiem un citiem līdzīgiem juridiskiem veidojumiem, tostarp informācija, kas sniegta saskaņā ar 4. un 5. punktu, ir atbilstīga, pareiza un aktuāla.</w:t>
      </w:r>
      <w:r w:rsidRPr="001766C7">
        <w:rPr>
          <w:rStyle w:val="FootnoteReference"/>
          <w:rFonts w:ascii="Times New Roman" w:hAnsi="Times New Roman" w:cs="Times New Roman"/>
          <w:noProof/>
          <w:sz w:val="24"/>
        </w:rPr>
        <w:footnoteReference w:id="73"/>
      </w:r>
      <w:r w:rsidRPr="001766C7">
        <w:rPr>
          <w:rFonts w:ascii="Times New Roman" w:hAnsi="Times New Roman" w:cs="Times New Roman"/>
          <w:sz w:val="24"/>
        </w:rPr>
        <w:t xml:space="preserve"> Juridisko veidojumu kontekstā:</w:t>
      </w:r>
    </w:p>
    <w:p w14:paraId="4697B652" w14:textId="77777777" w:rsidR="00A46986" w:rsidRPr="001766C7" w:rsidRDefault="00A46986" w:rsidP="002157D5">
      <w:pPr>
        <w:pStyle w:val="ListParagraph"/>
        <w:numPr>
          <w:ilvl w:val="0"/>
          <w:numId w:val="43"/>
        </w:numPr>
        <w:tabs>
          <w:tab w:val="left" w:pos="1456"/>
          <w:tab w:val="left" w:pos="1457"/>
        </w:tabs>
        <w:spacing w:before="0"/>
        <w:ind w:left="851" w:firstLine="0"/>
        <w:rPr>
          <w:rFonts w:ascii="Times New Roman" w:hAnsi="Times New Roman" w:cs="Times New Roman"/>
          <w:noProof/>
          <w:sz w:val="24"/>
        </w:rPr>
      </w:pPr>
      <w:r w:rsidRPr="001766C7">
        <w:rPr>
          <w:rFonts w:ascii="Times New Roman" w:hAnsi="Times New Roman" w:cs="Times New Roman"/>
          <w:i/>
          <w:iCs/>
          <w:sz w:val="24"/>
        </w:rPr>
        <w:t>atbilstīga</w:t>
      </w:r>
      <w:r w:rsidRPr="001766C7">
        <w:rPr>
          <w:rFonts w:ascii="Times New Roman" w:hAnsi="Times New Roman" w:cs="Times New Roman"/>
          <w:sz w:val="24"/>
        </w:rPr>
        <w:t xml:space="preserve"> informācija ir tāda informācija, kas ir pietiekama, lai noteiktu fiziskas personas, kas ir patiesais(-ie) labuma guvējs(-i), un to funkciju juridiskajā veidojumā;</w:t>
      </w:r>
      <w:r w:rsidRPr="001766C7">
        <w:rPr>
          <w:rStyle w:val="FootnoteReference"/>
          <w:rFonts w:ascii="Times New Roman" w:hAnsi="Times New Roman" w:cs="Times New Roman"/>
          <w:noProof/>
          <w:sz w:val="24"/>
        </w:rPr>
        <w:footnoteReference w:id="74"/>
      </w:r>
    </w:p>
    <w:p w14:paraId="453A51BD" w14:textId="77777777" w:rsidR="00A46986" w:rsidRPr="001766C7" w:rsidRDefault="00A46986" w:rsidP="002157D5">
      <w:pPr>
        <w:pStyle w:val="ListParagraph"/>
        <w:numPr>
          <w:ilvl w:val="0"/>
          <w:numId w:val="43"/>
        </w:numPr>
        <w:tabs>
          <w:tab w:val="left" w:pos="1456"/>
          <w:tab w:val="left" w:pos="1457"/>
        </w:tabs>
        <w:spacing w:before="0"/>
        <w:ind w:left="851" w:firstLine="0"/>
        <w:rPr>
          <w:rFonts w:ascii="Times New Roman" w:hAnsi="Times New Roman" w:cs="Times New Roman"/>
          <w:noProof/>
          <w:sz w:val="24"/>
        </w:rPr>
      </w:pPr>
      <w:r w:rsidRPr="001766C7">
        <w:rPr>
          <w:rFonts w:ascii="Times New Roman" w:hAnsi="Times New Roman" w:cs="Times New Roman"/>
          <w:i/>
          <w:iCs/>
          <w:sz w:val="24"/>
        </w:rPr>
        <w:t>pareiza</w:t>
      </w:r>
      <w:r w:rsidRPr="001766C7">
        <w:rPr>
          <w:rFonts w:ascii="Times New Roman" w:hAnsi="Times New Roman" w:cs="Times New Roman"/>
          <w:sz w:val="24"/>
        </w:rPr>
        <w:t xml:space="preserve"> informācija ir informācija, kas ir pārbaudīta, lai apstiprinātu tās pareizību, proti, ir pārbaudīta patiesā labuma guvēja identitāte un statuss, izmantojot uzticamus dokumentus, datus vai informāciju. Pārbaudes pasākumi var atšķirties atkarībā no konkrētā riska līmeņa;</w:t>
      </w:r>
    </w:p>
    <w:p w14:paraId="695E935A" w14:textId="77777777" w:rsidR="00A46986" w:rsidRPr="001766C7" w:rsidRDefault="00A46986" w:rsidP="002157D5">
      <w:pPr>
        <w:pStyle w:val="ListParagraph"/>
        <w:numPr>
          <w:ilvl w:val="0"/>
          <w:numId w:val="43"/>
        </w:numPr>
        <w:tabs>
          <w:tab w:val="left" w:pos="1456"/>
          <w:tab w:val="left" w:pos="1457"/>
        </w:tabs>
        <w:spacing w:before="0"/>
        <w:ind w:left="851" w:firstLine="0"/>
        <w:rPr>
          <w:rFonts w:ascii="Times New Roman" w:hAnsi="Times New Roman" w:cs="Times New Roman"/>
          <w:noProof/>
          <w:sz w:val="24"/>
        </w:rPr>
      </w:pPr>
      <w:r w:rsidRPr="001766C7">
        <w:rPr>
          <w:rFonts w:ascii="Times New Roman" w:hAnsi="Times New Roman" w:cs="Times New Roman"/>
          <w:i/>
          <w:iCs/>
          <w:sz w:val="24"/>
        </w:rPr>
        <w:t>aktuāla</w:t>
      </w:r>
      <w:r w:rsidRPr="001766C7">
        <w:rPr>
          <w:rFonts w:ascii="Times New Roman" w:hAnsi="Times New Roman" w:cs="Times New Roman"/>
          <w:sz w:val="24"/>
        </w:rPr>
        <w:t xml:space="preserve"> informācija ir kārtējā un iespējami jaunākā informācija, kas tiek aktualizēta piemērotā termiņā, ja ir notikušas kādas izmaiņas.</w:t>
      </w:r>
    </w:p>
    <w:p w14:paraId="6C47DFC6" w14:textId="77777777" w:rsidR="00A46986" w:rsidRPr="001766C7" w:rsidRDefault="00A46986" w:rsidP="002157D5">
      <w:pPr>
        <w:pStyle w:val="ListParagraph"/>
        <w:tabs>
          <w:tab w:val="left" w:pos="1456"/>
          <w:tab w:val="left" w:pos="1457"/>
        </w:tabs>
        <w:spacing w:before="0"/>
        <w:ind w:left="0" w:firstLine="0"/>
        <w:rPr>
          <w:rFonts w:ascii="Times New Roman" w:hAnsi="Times New Roman" w:cs="Times New Roman"/>
          <w:noProof/>
          <w:sz w:val="24"/>
        </w:rPr>
      </w:pPr>
    </w:p>
    <w:p w14:paraId="1C60A758"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 xml:space="preserve">7. Valstīm ir jānodrošina, ka kompetentajām iestādēm, jo īpaši tiesībaizsardzības iestādēm un FIV, jābūt visām pilnvarām, kas nepieciešamas, lai laikus piekļūtu informācijai, ko glabā </w:t>
      </w:r>
      <w:r w:rsidRPr="001766C7">
        <w:rPr>
          <w:rFonts w:ascii="Times New Roman" w:hAnsi="Times New Roman" w:cs="Times New Roman"/>
          <w:sz w:val="24"/>
        </w:rPr>
        <w:lastRenderedPageBreak/>
        <w:t xml:space="preserve">trastu pilnvarotie, personas, kas ieņem līdzvērtīgu amatu līdzīgos juridiskos veidojumos, un citas personas, jo īpaši šādai informācijai, ko glabā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a) pamatinformācija par juridisko veidojumu un informācija par tā patiesajiem labuma guvējiem; b) trasta pilnvarotā un līdzvērtīgā amatā esošas personas mītnes valsts un c) informācija par visiem aktīviem, ko tur vai pārvalda finanšu iestāde vai </w:t>
      </w:r>
      <w:r w:rsidRPr="001766C7">
        <w:rPr>
          <w:rFonts w:ascii="Times New Roman" w:hAnsi="Times New Roman" w:cs="Times New Roman"/>
          <w:i/>
          <w:iCs/>
          <w:sz w:val="24"/>
        </w:rPr>
        <w:t>DNFBP</w:t>
      </w:r>
      <w:r w:rsidRPr="001766C7">
        <w:rPr>
          <w:rFonts w:ascii="Times New Roman" w:hAnsi="Times New Roman" w:cs="Times New Roman"/>
          <w:sz w:val="24"/>
        </w:rPr>
        <w:t xml:space="preserve"> attiecībā uz trasta pilnvarotajiem vai līdzvērtīgā amatā esošām personām, ar kurām viņiem ir darījumu attiecības vai kuru labā tie veic neregulārus darījumus.</w:t>
      </w:r>
    </w:p>
    <w:p w14:paraId="43008A8C" w14:textId="77777777" w:rsidR="00A46986" w:rsidRPr="001766C7" w:rsidRDefault="00A46986" w:rsidP="002157D5">
      <w:pPr>
        <w:pStyle w:val="BodyText"/>
        <w:jc w:val="both"/>
        <w:rPr>
          <w:rFonts w:ascii="Times New Roman" w:hAnsi="Times New Roman" w:cs="Times New Roman"/>
          <w:noProof/>
          <w:sz w:val="24"/>
        </w:rPr>
      </w:pPr>
    </w:p>
    <w:p w14:paraId="06D003D1"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8. Trasta pilnvarotajiem un personām, kas ieņem līdzvērtīgu amatu līdzīgos juridiskos veidojumos iepriekš 1. punktā minētā informācija ir jāglabā vismaz piecus gadus pēc viņu iesaistīšanās trastā vai līdzīgā juridiskā veidojumā izbeigšanas. Valstis ir aicinātas izvirzīt prasību citām iestādēm, personām un struktūrām, kas minētas iepriekš 5. punktā, glabāt šo informāciju vismaz piecus gadus.</w:t>
      </w:r>
    </w:p>
    <w:p w14:paraId="752F0C10" w14:textId="77777777" w:rsidR="00A46986" w:rsidRPr="001766C7" w:rsidRDefault="00A46986" w:rsidP="002157D5">
      <w:pPr>
        <w:pStyle w:val="BodyText"/>
        <w:jc w:val="both"/>
        <w:rPr>
          <w:rFonts w:ascii="Times New Roman" w:hAnsi="Times New Roman" w:cs="Times New Roman"/>
          <w:noProof/>
          <w:sz w:val="24"/>
        </w:rPr>
      </w:pPr>
    </w:p>
    <w:p w14:paraId="28EEC949" w14:textId="77777777" w:rsidR="00A46986" w:rsidRPr="001766C7" w:rsidRDefault="00A46986" w:rsidP="002157D5">
      <w:pPr>
        <w:pStyle w:val="BodyText"/>
        <w:jc w:val="both"/>
        <w:rPr>
          <w:rFonts w:ascii="Times New Roman" w:hAnsi="Times New Roman" w:cs="Times New Roman"/>
          <w:noProof/>
          <w:sz w:val="24"/>
        </w:rPr>
      </w:pPr>
      <w:r w:rsidRPr="001766C7">
        <w:rPr>
          <w:rFonts w:ascii="Times New Roman" w:hAnsi="Times New Roman" w:cs="Times New Roman"/>
          <w:sz w:val="24"/>
        </w:rPr>
        <w:t>9. Valstīm ir jāizvirza prasība nodrošināt, ka visa informācija, kuru glabā saskaņā ar iepriekš 1. punktā minēto, ir pareiza un aktuāla un ka pēc jebkādiem grozījumiem informācija ir jāatjaunina pieņemamā termiņā.</w:t>
      </w:r>
    </w:p>
    <w:p w14:paraId="6BACB894" w14:textId="77777777" w:rsidR="00A46986" w:rsidRPr="001766C7" w:rsidRDefault="00A46986" w:rsidP="002157D5">
      <w:pPr>
        <w:pStyle w:val="BodyText"/>
        <w:jc w:val="both"/>
        <w:rPr>
          <w:rFonts w:ascii="Times New Roman" w:hAnsi="Times New Roman" w:cs="Times New Roman"/>
          <w:noProof/>
          <w:sz w:val="24"/>
        </w:rPr>
      </w:pPr>
    </w:p>
    <w:p w14:paraId="5C31F56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10. Valstīm ir jāapsver iespēja veikt pasākumus, lai nodrošinātu, ka finanšu iestādes un </w:t>
      </w:r>
      <w:r w:rsidRPr="001766C7">
        <w:rPr>
          <w:rFonts w:ascii="Times New Roman" w:hAnsi="Times New Roman" w:cs="Times New Roman"/>
          <w:i/>
          <w:iCs/>
          <w:sz w:val="24"/>
        </w:rPr>
        <w:t>DNFBP</w:t>
      </w:r>
      <w:r w:rsidRPr="001766C7">
        <w:rPr>
          <w:rFonts w:ascii="Times New Roman" w:hAnsi="Times New Roman" w:cs="Times New Roman"/>
          <w:sz w:val="24"/>
        </w:rPr>
        <w:t>, kas pilda 10. un 22. rekomendācijā minētās prasības, varētu vieglāk piekļūt citu 5. punktā minēto iestāžu, personu un struktūru rīcībā esošai informācijai par trastiem vai citiem līdzīgiem juridiskiem veidojumiem.</w:t>
      </w:r>
    </w:p>
    <w:p w14:paraId="03A0898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0C7AA7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Saistībā ar šo rekomendāciju valstīm ir pienākums juridiski atzīt trastus. Valstīm nav jāiekļauj normatīvajos aktos 1., 4., 8., 9. un 13. punktā minētās prasības, ja vien ir noteikti un ir spēkā atbilstoši pienākumi trastu pilnvarotajiem (piemēram, tie ir noteikti vispārējās tiesībās vai tiesu praksē).</w:t>
      </w:r>
    </w:p>
    <w:p w14:paraId="46E4B06A" w14:textId="77777777" w:rsidR="00A46986" w:rsidRPr="001766C7" w:rsidRDefault="00A46986" w:rsidP="00A46986">
      <w:pPr>
        <w:pStyle w:val="BodyText"/>
        <w:jc w:val="both"/>
        <w:rPr>
          <w:rFonts w:ascii="Times New Roman" w:hAnsi="Times New Roman" w:cs="Times New Roman"/>
          <w:noProof/>
          <w:sz w:val="24"/>
        </w:rPr>
      </w:pPr>
    </w:p>
    <w:p w14:paraId="4E50AA06"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Starptautiskā sadarbība</w:t>
      </w:r>
    </w:p>
    <w:p w14:paraId="07978804" w14:textId="77777777" w:rsidR="00A46986" w:rsidRPr="001766C7" w:rsidRDefault="00A46986" w:rsidP="00A46986">
      <w:pPr>
        <w:pStyle w:val="Heading3"/>
        <w:ind w:left="0" w:firstLine="0"/>
        <w:jc w:val="both"/>
        <w:rPr>
          <w:rFonts w:ascii="Times New Roman" w:hAnsi="Times New Roman" w:cs="Times New Roman"/>
          <w:noProof/>
          <w:color w:val="348092"/>
        </w:rPr>
      </w:pPr>
    </w:p>
    <w:p w14:paraId="5B49C124"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12. Valstīm ir ātri, lietišķi un efektīvi jānodrošina starptautiskā sadarbība attiecībā uz informāciju, tostarp informāciju par patiesajiem labuma guvējiem, par trastiem un citiem juridiskiem veidojumiem, pamatojoties uz 37. un 40. rekomendācijā minēto. Šī sadarbība ietver šādas darbības: a) sekmēt ārvalstu kompetento iestāžu piekļuvi reģistru vai citu valsts iestāžu rīcībā esošai informācijai; b) apmainīties ar valstī pieejamo informāciju par trastiem vai citiem juridiskiem veidojumiem un c) izmantot kompetento iestāžu pilnvaras atbilstoši attiecīgās valsts normatīvajiem aktiem, lai ārvalstu partneru vārdā iegūtu informāciju par patiesajiem labuma guvējiem. Saskaņā ar 37. un 40. rekomendāciju valstis nedrīkst izvirzīt nepamatoti ierobežojošus noteikumus informācijas apmaiņai vai palīdzības sniegšanai, piemēram, noraidīt pieprasījumu, pamatojoties uz to, ka tas ietver fiskālus (tostarp nodokļu) jautājumus, banku noslēpumu utt. Lai veicinātu ātru, konstruktīvu un efektīvu starptautisko sadarbību, ja iespējams, valstīm ir jāieceļ viena vai vairākas iestādes, kas atbild par visiem starptautiskajiem pieprasījumiem sniegt informāciju par patiesajiem labuma guvējiem atbilstoši valstu pieejai par piekļuvi informācijai par patiesajiem labuma guvējiem, un jādara šīs iestādes publiski zināmas. Tālab valstīm ir jāizvērtē iespēja informāciju, kas tiek glabāta vai iegūta, lai identificētu patieso labuma guvēju, turēt tā, lai tā būtu tūlītēji pieejama.</w:t>
      </w:r>
    </w:p>
    <w:p w14:paraId="37836B0E" w14:textId="77777777" w:rsidR="00A46986" w:rsidRPr="001766C7" w:rsidRDefault="00A46986" w:rsidP="00A46986">
      <w:pPr>
        <w:pStyle w:val="BodyText"/>
        <w:jc w:val="both"/>
        <w:rPr>
          <w:rFonts w:ascii="Times New Roman" w:hAnsi="Times New Roman" w:cs="Times New Roman"/>
          <w:noProof/>
          <w:sz w:val="24"/>
        </w:rPr>
      </w:pPr>
    </w:p>
    <w:p w14:paraId="47AEBDEB"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Atbildība un sodi</w:t>
      </w:r>
    </w:p>
    <w:p w14:paraId="15B8C54D" w14:textId="77777777" w:rsidR="00A46986" w:rsidRPr="001766C7" w:rsidRDefault="00A46986" w:rsidP="00A46986">
      <w:pPr>
        <w:pStyle w:val="Heading3"/>
        <w:ind w:left="0" w:firstLine="0"/>
        <w:jc w:val="both"/>
        <w:rPr>
          <w:rFonts w:ascii="Times New Roman" w:hAnsi="Times New Roman" w:cs="Times New Roman"/>
          <w:noProof/>
          <w:color w:val="348092"/>
        </w:rPr>
      </w:pPr>
    </w:p>
    <w:p w14:paraId="6C75E825"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13. Valstīm jānodrošina, ka ir skaidri noteikts pienākums ievērot šajā skaidrojošajā piezīmē noteiktās prasības un ka trasta pilnvarotie vai personas, kas ieņem līdzvērtīgu amatu līdzīgos </w:t>
      </w:r>
      <w:r w:rsidRPr="001766C7">
        <w:rPr>
          <w:rFonts w:ascii="Times New Roman" w:hAnsi="Times New Roman" w:cs="Times New Roman"/>
          <w:sz w:val="24"/>
        </w:rPr>
        <w:lastRenderedPageBreak/>
        <w:t>juridiskos veidojumos, ir juridiski atbildīgi par to pienākumu neizpildīšanu, kas ir būtiski 1., 4., 8. un 9. punktā minēto pienākumu izpildei, vai ka pastāv efektīvi, samērīgi un preventīvi sodi (kriminālsodi, civiltiesiski sodi vai administratīvi sodi) par pienākumu nepildīšanu.</w:t>
      </w:r>
      <w:r w:rsidRPr="001766C7">
        <w:rPr>
          <w:rStyle w:val="FootnoteReference"/>
          <w:rFonts w:ascii="Times New Roman" w:hAnsi="Times New Roman" w:cs="Times New Roman"/>
          <w:noProof/>
          <w:sz w:val="24"/>
        </w:rPr>
        <w:footnoteReference w:id="75"/>
      </w:r>
      <w:r w:rsidRPr="001766C7">
        <w:rPr>
          <w:rFonts w:ascii="Times New Roman" w:hAnsi="Times New Roman" w:cs="Times New Roman"/>
          <w:sz w:val="24"/>
        </w:rPr>
        <w:t xml:space="preserve"> Valstīm jānodrošina, ka tiek piemēroti efektīvi, samērīgi un preventīvi sodi (kriminālsodi, civiltiesiski sodi vai administratīvi sodi) par to, ka kompetentajām iestādēm netiek nodrošināta savlaicīga piekļuve 1. un 8. punktā minētajai informācijai par trastu.</w:t>
      </w:r>
    </w:p>
    <w:p w14:paraId="0257D718" w14:textId="77777777" w:rsidR="00A46986" w:rsidRPr="001766C7" w:rsidRDefault="00A46986" w:rsidP="00A46986">
      <w:pPr>
        <w:pStyle w:val="BodyText"/>
        <w:jc w:val="both"/>
        <w:rPr>
          <w:rFonts w:ascii="Times New Roman" w:hAnsi="Times New Roman" w:cs="Times New Roman"/>
          <w:noProof/>
          <w:sz w:val="24"/>
        </w:rPr>
      </w:pPr>
    </w:p>
    <w:p w14:paraId="7EE36CBC" w14:textId="77777777" w:rsidR="00A46986" w:rsidRPr="001766C7" w:rsidRDefault="00A46986" w:rsidP="00A46986">
      <w:pPr>
        <w:pStyle w:val="BodyText"/>
        <w:jc w:val="both"/>
        <w:rPr>
          <w:rFonts w:ascii="Times New Roman" w:hAnsi="Times New Roman" w:cs="Times New Roman"/>
          <w:noProof/>
          <w:sz w:val="24"/>
        </w:rPr>
      </w:pPr>
    </w:p>
    <w:p w14:paraId="75CF7144"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26. REKOMENDĀCIJAS SKAIDROJOŠĀ PIEZĪME (FINANŠU IESTĀŽU REGULĒŠANA UN UZRAUDZĪBA)</w:t>
      </w:r>
    </w:p>
    <w:p w14:paraId="3239301F" w14:textId="77777777" w:rsidR="00A46986" w:rsidRPr="001766C7" w:rsidRDefault="00A46986" w:rsidP="00A46986">
      <w:pPr>
        <w:pStyle w:val="Heading2"/>
        <w:spacing w:before="0"/>
        <w:ind w:left="0"/>
        <w:jc w:val="both"/>
        <w:rPr>
          <w:rFonts w:ascii="Times New Roman" w:hAnsi="Times New Roman" w:cs="Times New Roman"/>
          <w:b w:val="0"/>
          <w:noProof/>
          <w:color w:val="348092"/>
          <w:sz w:val="24"/>
        </w:rPr>
      </w:pPr>
    </w:p>
    <w:p w14:paraId="56F7D6D3"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Riskos balstīta pieeja uzraudzībai</w:t>
      </w:r>
    </w:p>
    <w:p w14:paraId="7CF93404"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F4D75B6"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Riskos balstīta pieeja uzraudzībai nozīmē: a) vispārēju procesu, kurā par uzraudzību atbildīgā persona saskaņā ar savu izpratni par riskiem piešķir savus resursus </w:t>
      </w:r>
      <w:r w:rsidRPr="001766C7">
        <w:rPr>
          <w:rFonts w:ascii="Times New Roman" w:hAnsi="Times New Roman" w:cs="Times New Roman"/>
          <w:i/>
          <w:iCs/>
          <w:sz w:val="24"/>
        </w:rPr>
        <w:t>AML/CFT</w:t>
      </w:r>
      <w:r w:rsidRPr="001766C7">
        <w:rPr>
          <w:rFonts w:ascii="Times New Roman" w:hAnsi="Times New Roman" w:cs="Times New Roman"/>
          <w:sz w:val="24"/>
        </w:rPr>
        <w:t xml:space="preserve"> uzraudzībai, un b) to uzraudzības iestāžu īpašo procesu, kuras īsteno ar riskos balstītu </w:t>
      </w:r>
      <w:r w:rsidRPr="001766C7">
        <w:rPr>
          <w:rFonts w:ascii="Times New Roman" w:hAnsi="Times New Roman" w:cs="Times New Roman"/>
          <w:i/>
          <w:iCs/>
          <w:sz w:val="24"/>
        </w:rPr>
        <w:t>AML/CFT</w:t>
      </w:r>
      <w:r w:rsidRPr="001766C7">
        <w:rPr>
          <w:rFonts w:ascii="Times New Roman" w:hAnsi="Times New Roman" w:cs="Times New Roman"/>
          <w:sz w:val="24"/>
        </w:rPr>
        <w:t xml:space="preserve"> pieeju.</w:t>
      </w:r>
    </w:p>
    <w:p w14:paraId="59A9B57C"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p>
    <w:p w14:paraId="5EA44550"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Īstenojot riskos balstītu pieeju nolūkā uzraudzīt finanšu iestāžu </w:t>
      </w:r>
      <w:r w:rsidRPr="001766C7">
        <w:rPr>
          <w:rFonts w:ascii="Times New Roman" w:hAnsi="Times New Roman" w:cs="Times New Roman"/>
          <w:i/>
          <w:iCs/>
          <w:sz w:val="24"/>
        </w:rPr>
        <w:t>AML/CFT</w:t>
      </w:r>
      <w:r w:rsidRPr="001766C7">
        <w:rPr>
          <w:rFonts w:ascii="Times New Roman" w:hAnsi="Times New Roman" w:cs="Times New Roman"/>
          <w:sz w:val="24"/>
        </w:rPr>
        <w:t xml:space="preserve"> sistēmas un kontroles sistēmas, uzraudzības iestādes varēs pārvietot resursus uz tām jomām, kuras rada paaugstinātu risku. Tādējādi uzraudzības iestādes varēs efektīvāk izmantot savus resursus. Tas nozīmē, ka uzraugiem: a) ir jābūt skaidrai izpratnei par valstī pastāvošo noziedzīgi iegūtu līdzekļu legalizācijas un teroristu finansēšanas risku un b) ir jābūt tiešsaistes un bezsaistes piekļuvei visai attiecīgajai informācijai par konkrētiem iekšzemes un starptautiskiem riskiem, kas saistīti ar uzraudzīto iestāžu klientiem, produktiem un pakalpojumiem, tostarp par finanšu iestādes vai grupas atbilstības nodrošināšanas kvalitāti. Tas, cik bieži un intensīvi veicama finanšu iestāžu/grupu tiešsaistes un bezsaistes uzraudzība </w:t>
      </w:r>
      <w:r w:rsidRPr="001766C7">
        <w:rPr>
          <w:rFonts w:ascii="Times New Roman" w:hAnsi="Times New Roman" w:cs="Times New Roman"/>
          <w:i/>
          <w:iCs/>
          <w:sz w:val="24"/>
        </w:rPr>
        <w:t>AML/CFT</w:t>
      </w:r>
      <w:r w:rsidRPr="001766C7">
        <w:rPr>
          <w:rFonts w:ascii="Times New Roman" w:hAnsi="Times New Roman" w:cs="Times New Roman"/>
          <w:sz w:val="24"/>
        </w:rPr>
        <w:t xml:space="preserve"> jomā, jānosaka, ņemot vērā noziedzīgi iegūtu līdzekļu legalizācijas un teroristu finansēšanas risku, kā arī iestādes/grupas izstrādātās stratēģijas, iekšējās kontroles sistēmas un procedūras, kas norādītas novērtējumā, kuru par uzraudzību atbildīgā persona sagatavojusi par iestādes/grupas riska profilu, un jāņem vērā valstī pastāvošais noziedzīgi iegūtu līdzekļu legalizācijas un teroristu finansēšanas risks.</w:t>
      </w:r>
    </w:p>
    <w:p w14:paraId="5F040426"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p>
    <w:p w14:paraId="382009D6"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r w:rsidRPr="001766C7">
        <w:rPr>
          <w:rFonts w:ascii="Times New Roman" w:hAnsi="Times New Roman" w:cs="Times New Roman"/>
          <w:sz w:val="24"/>
        </w:rPr>
        <w:t>3. Finanšu iestādes/grupas noziedzīgi iegūtu līdzekļu legalizācijas un teroristu finansēšanas riska profila vērtējums, tostarp neatbilstības riski, atbilstoši valstī ieviestajai pastāvīgas uzraudzības praksei ir jāpārskata gan periodiski, gan tad, kad notiek būtiski pavērsieni vai citas izmaiņas finanšu iestādes/grupas pārvaldībā un darbībā. Šis vērtējums nedrīkst būt statisks; tajā jāveic grozījumi, ņemot vērā apstākļu un apdraudējumu attīstību.</w:t>
      </w:r>
    </w:p>
    <w:p w14:paraId="40261D06"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p>
    <w:p w14:paraId="1134578F"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Veicot uzraudzību </w:t>
      </w:r>
      <w:r w:rsidRPr="001766C7">
        <w:rPr>
          <w:rFonts w:ascii="Times New Roman" w:hAnsi="Times New Roman" w:cs="Times New Roman"/>
          <w:i/>
          <w:iCs/>
          <w:sz w:val="24"/>
        </w:rPr>
        <w:t>AML/CFT</w:t>
      </w:r>
      <w:r w:rsidRPr="001766C7">
        <w:rPr>
          <w:rFonts w:ascii="Times New Roman" w:hAnsi="Times New Roman" w:cs="Times New Roman"/>
          <w:sz w:val="24"/>
        </w:rPr>
        <w:t xml:space="preserve"> jomā, finanšu iestādēm/grupām, kuras īsteno </w:t>
      </w:r>
      <w:r w:rsidRPr="001766C7">
        <w:rPr>
          <w:rFonts w:ascii="Times New Roman" w:hAnsi="Times New Roman" w:cs="Times New Roman"/>
          <w:i/>
          <w:iCs/>
          <w:sz w:val="24"/>
        </w:rPr>
        <w:t>RBA</w:t>
      </w:r>
      <w:r w:rsidRPr="001766C7">
        <w:rPr>
          <w:rFonts w:ascii="Times New Roman" w:hAnsi="Times New Roman" w:cs="Times New Roman"/>
          <w:sz w:val="24"/>
        </w:rPr>
        <w:t>, ir jāņem vērā rīcības brīvības pakāpe, kas finanšu iestādei/grupai ir pieļaujama atbilstoši riskos balstītai pieejai, un, veicot uzraudzību, attiecīgi jāpārskata riska novērtējums, ar kuru pamatota piešķirtā rīcības brīvība, kā arī jāpārskata ieviesto stratēģiju, iekšējās kontroles sistēmu un procedūru atbilstība un īstenošana.</w:t>
      </w:r>
    </w:p>
    <w:p w14:paraId="200FBD67" w14:textId="77777777" w:rsidR="00A46986" w:rsidRPr="001766C7" w:rsidRDefault="00A46986" w:rsidP="002157D5">
      <w:pPr>
        <w:pStyle w:val="ListParagraph"/>
        <w:tabs>
          <w:tab w:val="left" w:pos="775"/>
          <w:tab w:val="left" w:pos="1276"/>
        </w:tabs>
        <w:spacing w:before="0"/>
        <w:ind w:left="0" w:firstLine="0"/>
        <w:rPr>
          <w:rFonts w:ascii="Times New Roman" w:hAnsi="Times New Roman" w:cs="Times New Roman"/>
          <w:noProof/>
          <w:sz w:val="24"/>
        </w:rPr>
      </w:pPr>
    </w:p>
    <w:p w14:paraId="16E1D197" w14:textId="77777777" w:rsidR="00A46986" w:rsidRPr="001766C7" w:rsidRDefault="00A46986" w:rsidP="004758E4">
      <w:pPr>
        <w:pStyle w:val="ListParagraph"/>
        <w:keepNext/>
        <w:keepLines/>
        <w:tabs>
          <w:tab w:val="left" w:pos="775"/>
          <w:tab w:val="left" w:pos="1276"/>
        </w:tabs>
        <w:spacing w:before="0"/>
        <w:ind w:left="0" w:firstLine="0"/>
        <w:rPr>
          <w:rFonts w:ascii="Times New Roman" w:hAnsi="Times New Roman" w:cs="Times New Roman"/>
          <w:noProof/>
          <w:sz w:val="24"/>
        </w:rPr>
      </w:pPr>
      <w:r w:rsidRPr="001766C7">
        <w:rPr>
          <w:rFonts w:ascii="Times New Roman" w:hAnsi="Times New Roman" w:cs="Times New Roman"/>
          <w:sz w:val="24"/>
        </w:rPr>
        <w:lastRenderedPageBreak/>
        <w:t xml:space="preserve">5. Šie principi ir jāattiecina uz visām finanšu iestādēm/grupām. Lai nodrošinātu efektīvu uzraudzību </w:t>
      </w:r>
      <w:r w:rsidRPr="001766C7">
        <w:rPr>
          <w:rFonts w:ascii="Times New Roman" w:hAnsi="Times New Roman" w:cs="Times New Roman"/>
          <w:i/>
          <w:iCs/>
          <w:sz w:val="24"/>
        </w:rPr>
        <w:t>AML/CFT</w:t>
      </w:r>
      <w:r w:rsidRPr="001766C7">
        <w:rPr>
          <w:rFonts w:ascii="Times New Roman" w:hAnsi="Times New Roman" w:cs="Times New Roman"/>
          <w:sz w:val="24"/>
        </w:rPr>
        <w:t xml:space="preserve"> jomā, uzraugiem ir jāņem vērā finanšu iestāžu/grupu pazīmes, īpaši finanšu iestāžu daudzveidība un skaits, kā arī rīcības brīvības pakāpe, kas ir piešķirta atbilstoši </w:t>
      </w:r>
      <w:r w:rsidRPr="001766C7">
        <w:rPr>
          <w:rFonts w:ascii="Times New Roman" w:hAnsi="Times New Roman" w:cs="Times New Roman"/>
          <w:i/>
          <w:iCs/>
          <w:sz w:val="24"/>
        </w:rPr>
        <w:t>RBA</w:t>
      </w:r>
      <w:r w:rsidRPr="001766C7">
        <w:rPr>
          <w:rFonts w:ascii="Times New Roman" w:hAnsi="Times New Roman" w:cs="Times New Roman"/>
          <w:sz w:val="24"/>
        </w:rPr>
        <w:t>.</w:t>
      </w:r>
    </w:p>
    <w:p w14:paraId="70325808" w14:textId="77777777" w:rsidR="00A46986" w:rsidRPr="001766C7" w:rsidRDefault="00A46986" w:rsidP="00A46986">
      <w:pPr>
        <w:pStyle w:val="BodyText"/>
        <w:jc w:val="both"/>
        <w:rPr>
          <w:rFonts w:ascii="Times New Roman" w:hAnsi="Times New Roman" w:cs="Times New Roman"/>
          <w:noProof/>
          <w:sz w:val="24"/>
        </w:rPr>
      </w:pPr>
    </w:p>
    <w:p w14:paraId="5668245D"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Uzraugu resursi</w:t>
      </w:r>
    </w:p>
    <w:p w14:paraId="7447EE8E" w14:textId="77777777" w:rsidR="00A46986" w:rsidRPr="001766C7" w:rsidRDefault="00A46986" w:rsidP="00A46986">
      <w:pPr>
        <w:pStyle w:val="Heading3"/>
        <w:ind w:left="0" w:firstLine="0"/>
        <w:jc w:val="both"/>
        <w:rPr>
          <w:rFonts w:ascii="Times New Roman" w:hAnsi="Times New Roman" w:cs="Times New Roman"/>
          <w:noProof/>
          <w:color w:val="348092"/>
        </w:rPr>
      </w:pPr>
    </w:p>
    <w:p w14:paraId="0697B793"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r w:rsidRPr="001766C7">
        <w:rPr>
          <w:rFonts w:ascii="Times New Roman" w:hAnsi="Times New Roman" w:cs="Times New Roman"/>
          <w:sz w:val="24"/>
        </w:rPr>
        <w:t>6. Valstīm jānodrošina, ka par finanšu uzraudzību atbildīgo personu rīcībā ir atbilstoši finanšu, cilvēku un tehniskie resursi. Šiem uzraugiem ir jābūt pietiekami neatkarīgiem un autonomiem, lai novērstu citu pušu nelikumīgu ietekmi vai iejaukšanos. Valstīm ir jāievieš procesi, ar kuriem var nodrošināt, ka šādu iestāžu darbinieki ievēro augstus profesionālos standartus, tostarp konfidencialitātes standartus, ir ļoti godīgi un ar atbilstīgām prasmēm.</w:t>
      </w:r>
    </w:p>
    <w:p w14:paraId="056A2ACB" w14:textId="77777777" w:rsidR="00A46986" w:rsidRPr="001766C7" w:rsidRDefault="00A46986" w:rsidP="00A46986">
      <w:pPr>
        <w:pStyle w:val="BodyText"/>
        <w:jc w:val="both"/>
        <w:rPr>
          <w:rFonts w:ascii="Times New Roman" w:hAnsi="Times New Roman" w:cs="Times New Roman"/>
          <w:noProof/>
          <w:sz w:val="24"/>
        </w:rPr>
      </w:pPr>
    </w:p>
    <w:p w14:paraId="54F85D8D" w14:textId="77777777" w:rsidR="00A46986" w:rsidRPr="001766C7" w:rsidRDefault="00A46986" w:rsidP="00A46986">
      <w:pPr>
        <w:pStyle w:val="BodyText"/>
        <w:jc w:val="both"/>
        <w:rPr>
          <w:rFonts w:ascii="Times New Roman" w:hAnsi="Times New Roman" w:cs="Times New Roman"/>
          <w:noProof/>
          <w:sz w:val="24"/>
        </w:rPr>
      </w:pPr>
    </w:p>
    <w:p w14:paraId="5729BFB7"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28. REKOMENDĀCIJAS SKAIDROJOŠĀ PIEZĪME (</w:t>
      </w:r>
      <w:r w:rsidRPr="001766C7">
        <w:rPr>
          <w:rFonts w:ascii="Times New Roman" w:hAnsi="Times New Roman" w:cs="Times New Roman"/>
          <w:i/>
          <w:iCs/>
          <w:color w:val="348092"/>
          <w:sz w:val="24"/>
        </w:rPr>
        <w:t>DNFBPS</w:t>
      </w:r>
      <w:r w:rsidRPr="001766C7">
        <w:rPr>
          <w:rFonts w:ascii="Times New Roman" w:hAnsi="Times New Roman" w:cs="Times New Roman"/>
          <w:color w:val="348092"/>
          <w:sz w:val="24"/>
        </w:rPr>
        <w:t xml:space="preserve"> REGULĒŠANA UN UZRAUDZĪBA)</w:t>
      </w:r>
    </w:p>
    <w:p w14:paraId="77ACB2FB" w14:textId="77777777" w:rsidR="00A46986" w:rsidRPr="001766C7" w:rsidRDefault="00A46986" w:rsidP="00A46986">
      <w:pPr>
        <w:pStyle w:val="BodyText"/>
        <w:jc w:val="both"/>
        <w:rPr>
          <w:rFonts w:ascii="Times New Roman" w:hAnsi="Times New Roman" w:cs="Times New Roman"/>
          <w:b/>
          <w:noProof/>
          <w:sz w:val="24"/>
        </w:rPr>
      </w:pPr>
    </w:p>
    <w:p w14:paraId="375B4FC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Riskos balstīta pieeja uzraudzībai nozīmē: a) vispārēju procesu, kurā par uzraudzību atbildīgā persona vai pašregulatīva iestāde saskaņā ar savu izpratni par riskiem piešķir savus resursus </w:t>
      </w:r>
      <w:r w:rsidRPr="001766C7">
        <w:rPr>
          <w:rFonts w:ascii="Times New Roman" w:hAnsi="Times New Roman" w:cs="Times New Roman"/>
          <w:i/>
          <w:iCs/>
          <w:sz w:val="24"/>
        </w:rPr>
        <w:t>AML/CFT</w:t>
      </w:r>
      <w:r w:rsidRPr="001766C7">
        <w:rPr>
          <w:rFonts w:ascii="Times New Roman" w:hAnsi="Times New Roman" w:cs="Times New Roman"/>
          <w:sz w:val="24"/>
        </w:rPr>
        <w:t xml:space="preserve"> uzraudzībai, un b) to uzraudzības vai pārraudzības </w:t>
      </w:r>
      <w:r w:rsidRPr="001766C7">
        <w:rPr>
          <w:rFonts w:ascii="Times New Roman" w:hAnsi="Times New Roman" w:cs="Times New Roman"/>
          <w:i/>
          <w:iCs/>
          <w:sz w:val="24"/>
        </w:rPr>
        <w:t>DNFBP</w:t>
      </w:r>
      <w:r w:rsidRPr="001766C7">
        <w:rPr>
          <w:rFonts w:ascii="Times New Roman" w:hAnsi="Times New Roman" w:cs="Times New Roman"/>
          <w:sz w:val="24"/>
        </w:rPr>
        <w:t xml:space="preserve"> īpašo procesu, kuras īsteno ar risku pamatotu </w:t>
      </w:r>
      <w:r w:rsidRPr="001766C7">
        <w:rPr>
          <w:rFonts w:ascii="Times New Roman" w:hAnsi="Times New Roman" w:cs="Times New Roman"/>
          <w:i/>
          <w:iCs/>
          <w:sz w:val="24"/>
        </w:rPr>
        <w:t>AML/CFT</w:t>
      </w:r>
      <w:r w:rsidRPr="001766C7">
        <w:rPr>
          <w:rFonts w:ascii="Times New Roman" w:hAnsi="Times New Roman" w:cs="Times New Roman"/>
          <w:sz w:val="24"/>
        </w:rPr>
        <w:t xml:space="preserve"> pieeju.</w:t>
      </w:r>
    </w:p>
    <w:p w14:paraId="4510643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20E1E43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2. Uzraugiem vai pašregulatīvajām iestādēm, pamatojoties uz savu izpratni par noziedzīgi iegūtu līdzekļu legalizācijas un teroristu finansēšanas riskiem un ņemot vērā </w:t>
      </w:r>
      <w:r w:rsidRPr="001766C7">
        <w:rPr>
          <w:rFonts w:ascii="Times New Roman" w:hAnsi="Times New Roman" w:cs="Times New Roman"/>
          <w:i/>
          <w:iCs/>
          <w:sz w:val="24"/>
        </w:rPr>
        <w:t>DNFBP</w:t>
      </w:r>
      <w:r w:rsidRPr="001766C7">
        <w:rPr>
          <w:rFonts w:ascii="Times New Roman" w:hAnsi="Times New Roman" w:cs="Times New Roman"/>
          <w:sz w:val="24"/>
        </w:rPr>
        <w:t xml:space="preserve"> pazīmes, īpaši to dažādību un skaitu, ir jānosaka, cik bieži un intensīvi tās veiks </w:t>
      </w:r>
      <w:r w:rsidRPr="001766C7">
        <w:rPr>
          <w:rFonts w:ascii="Times New Roman" w:hAnsi="Times New Roman" w:cs="Times New Roman"/>
          <w:i/>
          <w:iCs/>
          <w:sz w:val="24"/>
        </w:rPr>
        <w:t>DNFBP</w:t>
      </w:r>
      <w:r w:rsidRPr="001766C7">
        <w:rPr>
          <w:rFonts w:ascii="Times New Roman" w:hAnsi="Times New Roman" w:cs="Times New Roman"/>
          <w:sz w:val="24"/>
        </w:rPr>
        <w:t xml:space="preserve"> uzraudzību vai pārraudzību, lai tādējādi nodrošinātu efektīvu </w:t>
      </w:r>
      <w:r w:rsidRPr="001766C7">
        <w:rPr>
          <w:rFonts w:ascii="Times New Roman" w:hAnsi="Times New Roman" w:cs="Times New Roman"/>
          <w:i/>
          <w:iCs/>
          <w:sz w:val="24"/>
        </w:rPr>
        <w:t>AML/CFT</w:t>
      </w:r>
      <w:r w:rsidRPr="001766C7">
        <w:rPr>
          <w:rFonts w:ascii="Times New Roman" w:hAnsi="Times New Roman" w:cs="Times New Roman"/>
          <w:sz w:val="24"/>
        </w:rPr>
        <w:t xml:space="preserve"> uzraudzību vai pārraudzību. Tas nozīmē, ka ir nepieciešama skaidra izpratne par noziedzīgi iegūtu līdzekļu legalizācijas un teroristu finansēšanas riskiem: a) kas pastāv attiecīgajā valstī un b) kas ir saistīta ar attiecīgo </w:t>
      </w:r>
      <w:r w:rsidRPr="001766C7">
        <w:rPr>
          <w:rFonts w:ascii="Times New Roman" w:hAnsi="Times New Roman" w:cs="Times New Roman"/>
          <w:i/>
          <w:iCs/>
          <w:sz w:val="24"/>
        </w:rPr>
        <w:t>DNFBP</w:t>
      </w:r>
      <w:r w:rsidRPr="001766C7">
        <w:rPr>
          <w:rFonts w:ascii="Times New Roman" w:hAnsi="Times New Roman" w:cs="Times New Roman"/>
          <w:sz w:val="24"/>
        </w:rPr>
        <w:t xml:space="preserve"> veidu un tā klientiem, produktiem un pakalpojumiem.</w:t>
      </w:r>
    </w:p>
    <w:p w14:paraId="14FD792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B1CF50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Uzraugiem vai pašregulatīvajām iestādēm, kuras vērtē </w:t>
      </w:r>
      <w:r w:rsidRPr="001766C7">
        <w:rPr>
          <w:rFonts w:ascii="Times New Roman" w:hAnsi="Times New Roman" w:cs="Times New Roman"/>
          <w:i/>
          <w:iCs/>
          <w:sz w:val="24"/>
        </w:rPr>
        <w:t>DNFBP</w:t>
      </w:r>
      <w:r w:rsidRPr="001766C7">
        <w:rPr>
          <w:rFonts w:ascii="Times New Roman" w:hAnsi="Times New Roman" w:cs="Times New Roman"/>
          <w:sz w:val="24"/>
        </w:rPr>
        <w:t xml:space="preserve"> ieviesto </w:t>
      </w:r>
      <w:r w:rsidRPr="001766C7">
        <w:rPr>
          <w:rFonts w:ascii="Times New Roman" w:hAnsi="Times New Roman" w:cs="Times New Roman"/>
          <w:i/>
          <w:iCs/>
          <w:sz w:val="24"/>
        </w:rPr>
        <w:t>AML/CFT</w:t>
      </w:r>
      <w:r w:rsidRPr="001766C7">
        <w:rPr>
          <w:rFonts w:ascii="Times New Roman" w:hAnsi="Times New Roman" w:cs="Times New Roman"/>
          <w:sz w:val="24"/>
        </w:rPr>
        <w:t xml:space="preserve"> iekšējās kontroles sistēmu, stratēģiju un procedūru atbilstību, ir pienācīgi jāņem vērā šo </w:t>
      </w:r>
      <w:r w:rsidRPr="001766C7">
        <w:rPr>
          <w:rFonts w:ascii="Times New Roman" w:hAnsi="Times New Roman" w:cs="Times New Roman"/>
          <w:i/>
          <w:iCs/>
          <w:sz w:val="24"/>
        </w:rPr>
        <w:t>DNFBP</w:t>
      </w:r>
      <w:r w:rsidRPr="001766C7">
        <w:rPr>
          <w:rFonts w:ascii="Times New Roman" w:hAnsi="Times New Roman" w:cs="Times New Roman"/>
          <w:sz w:val="24"/>
        </w:rPr>
        <w:t xml:space="preserve"> noziedzīgi iegūtu līdzekļu legalizācijas un teroristu finansēšanas riska profils, kā arī to rīcības brīvība atbilstoši </w:t>
      </w:r>
      <w:r w:rsidRPr="001766C7">
        <w:rPr>
          <w:rFonts w:ascii="Times New Roman" w:hAnsi="Times New Roman" w:cs="Times New Roman"/>
          <w:i/>
          <w:iCs/>
          <w:sz w:val="24"/>
        </w:rPr>
        <w:t>RBA</w:t>
      </w:r>
      <w:r w:rsidRPr="001766C7">
        <w:rPr>
          <w:rFonts w:ascii="Times New Roman" w:hAnsi="Times New Roman" w:cs="Times New Roman"/>
          <w:sz w:val="24"/>
        </w:rPr>
        <w:t>.</w:t>
      </w:r>
    </w:p>
    <w:p w14:paraId="00F1DC8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9A6C51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Uzraugiem vai pašregulatīvajām iestādēm ir jābūt atbilstoši pilnvarotām, lai tās varētu veikt savus uzdevumus (tostarp uzraudzīt un noteikt sankcijas), un to rīcībā jābūt adekvātiem finanšu, cilvēku un tehniskajiem resursiem. Valstīm ir jāievieš procesi, ar kuriem var nodrošināt, ka šo iestāžu darbinieki ievēro augstus profesionālos standartus, tostarp konfidencialitātes standartus, ir ļoti godīgi un ar atbilstīgām prasmēm.</w:t>
      </w:r>
    </w:p>
    <w:p w14:paraId="6DE4FD11" w14:textId="77777777" w:rsidR="00A46986" w:rsidRPr="001766C7" w:rsidRDefault="00A46986" w:rsidP="00A46986">
      <w:pPr>
        <w:pStyle w:val="BodyText"/>
        <w:jc w:val="both"/>
        <w:rPr>
          <w:rFonts w:ascii="Times New Roman" w:hAnsi="Times New Roman" w:cs="Times New Roman"/>
          <w:noProof/>
          <w:sz w:val="24"/>
        </w:rPr>
      </w:pPr>
    </w:p>
    <w:p w14:paraId="04CD736F" w14:textId="77777777" w:rsidR="00A46986" w:rsidRPr="001766C7" w:rsidRDefault="00A46986" w:rsidP="00A46986">
      <w:pPr>
        <w:pStyle w:val="BodyText"/>
        <w:jc w:val="both"/>
        <w:rPr>
          <w:rFonts w:ascii="Times New Roman" w:hAnsi="Times New Roman" w:cs="Times New Roman"/>
          <w:noProof/>
          <w:sz w:val="24"/>
        </w:rPr>
      </w:pPr>
    </w:p>
    <w:p w14:paraId="58D21F59"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29. REKOMENDĀCIJAS SKAIDROJOŠĀ PIEZĪME (FINANŠU IZLŪKOŠANAS VIENĪBAS)</w:t>
      </w:r>
    </w:p>
    <w:p w14:paraId="100971C0"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555D931D"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VISPĀRĪGIE NOTEIKUMI</w:t>
      </w:r>
    </w:p>
    <w:p w14:paraId="01E19A81"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46F0E79B" w14:textId="77777777" w:rsidR="00A46986" w:rsidRPr="001766C7" w:rsidRDefault="00A46986" w:rsidP="004758E4">
      <w:pPr>
        <w:pStyle w:val="ListParagraph"/>
        <w:widowControl/>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Šajā piezīmē skaidrotas finanšu izlūkošanas vienību (FIV) pamatpilnvaras un uzdevumi, kā arī precizēti šajā standartā ietvertie pienākumi. FIV pilda būtisku funkciju valsts </w:t>
      </w:r>
      <w:r w:rsidRPr="001766C7">
        <w:rPr>
          <w:rFonts w:ascii="Times New Roman" w:hAnsi="Times New Roman" w:cs="Times New Roman"/>
          <w:i/>
          <w:iCs/>
          <w:sz w:val="24"/>
        </w:rPr>
        <w:t>AML/CFT</w:t>
      </w:r>
      <w:r w:rsidRPr="001766C7">
        <w:rPr>
          <w:rFonts w:ascii="Times New Roman" w:hAnsi="Times New Roman" w:cs="Times New Roman"/>
          <w:sz w:val="24"/>
        </w:rPr>
        <w:t xml:space="preserve"> operatīvajā tīklā un nodrošina atbalstu citu kompetento iestāžu darbam. Ņemot vērā, ka pastāv </w:t>
      </w:r>
      <w:r w:rsidRPr="001766C7">
        <w:rPr>
          <w:rFonts w:ascii="Times New Roman" w:hAnsi="Times New Roman" w:cs="Times New Roman"/>
          <w:sz w:val="24"/>
        </w:rPr>
        <w:lastRenderedPageBreak/>
        <w:t>dažādi FIV modeļi, 29. rekomendācijā netiek pāragri spriests par valsts izvēli izmantot kādu konkrētu modeli, un tā attiecas vienādi uz visiem modeļiem.</w:t>
      </w:r>
    </w:p>
    <w:p w14:paraId="22F20D9D" w14:textId="77777777" w:rsidR="00A46986" w:rsidRPr="001766C7" w:rsidRDefault="00A46986" w:rsidP="00A46986">
      <w:pPr>
        <w:pStyle w:val="BodyText"/>
        <w:jc w:val="both"/>
        <w:rPr>
          <w:rFonts w:ascii="Times New Roman" w:hAnsi="Times New Roman" w:cs="Times New Roman"/>
          <w:noProof/>
          <w:sz w:val="24"/>
        </w:rPr>
      </w:pPr>
    </w:p>
    <w:p w14:paraId="3B010485"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FUNKCIJAS</w:t>
      </w:r>
    </w:p>
    <w:p w14:paraId="31173CE8"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3885AE8" w14:textId="77777777" w:rsidR="00A46986" w:rsidRPr="001766C7" w:rsidRDefault="00A46986" w:rsidP="00A46986">
      <w:pPr>
        <w:pStyle w:val="ListParagraph"/>
        <w:tabs>
          <w:tab w:val="left" w:pos="774"/>
          <w:tab w:val="left" w:pos="775"/>
        </w:tabs>
        <w:spacing w:before="0"/>
        <w:ind w:left="0" w:firstLine="0"/>
        <w:jc w:val="left"/>
        <w:rPr>
          <w:rFonts w:ascii="Times New Roman" w:hAnsi="Times New Roman" w:cs="Times New Roman"/>
          <w:b/>
          <w:noProof/>
          <w:color w:val="348092"/>
          <w:sz w:val="24"/>
        </w:rPr>
      </w:pPr>
      <w:r w:rsidRPr="001766C7">
        <w:rPr>
          <w:rFonts w:ascii="Times New Roman" w:hAnsi="Times New Roman" w:cs="Times New Roman"/>
          <w:b/>
          <w:color w:val="348092"/>
          <w:sz w:val="24"/>
        </w:rPr>
        <w:t>a) Informācijas saņemšana</w:t>
      </w:r>
    </w:p>
    <w:p w14:paraId="01147331" w14:textId="77777777" w:rsidR="00A46986" w:rsidRPr="001766C7" w:rsidRDefault="00A46986" w:rsidP="00A46986">
      <w:pPr>
        <w:pStyle w:val="ListParagraph"/>
        <w:tabs>
          <w:tab w:val="left" w:pos="774"/>
          <w:tab w:val="left" w:pos="775"/>
        </w:tabs>
        <w:spacing w:before="0"/>
        <w:ind w:left="0" w:firstLine="0"/>
        <w:jc w:val="left"/>
        <w:rPr>
          <w:rFonts w:ascii="Times New Roman" w:hAnsi="Times New Roman" w:cs="Times New Roman"/>
          <w:b/>
          <w:noProof/>
          <w:color w:val="348092"/>
          <w:sz w:val="24"/>
        </w:rPr>
      </w:pPr>
    </w:p>
    <w:p w14:paraId="0893CA6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FIV darbojas kā centrālā iestāde, kas saņem ziņotāju sagatavotos ziņojumus no struktūrām, kuras sniedz ziņojumu. Šajā informācijā ir jābūt vismaz ziņojumam par aizdomīgu darījumu, kā paredzēts 20. un 23. rekomendācijā, kā arī citai informācijai, kas noteikta valsts normatīvajos aktos (piemēram, ziņojumiem par skaidras naudas darījumiem, ziņojumiem par naudas pārvedumiem ar telekomunikāciju līdzekļu starpniecību, kā arī citām ar robežvērtībām pamatotām deklarācijām/informācijai).</w:t>
      </w:r>
    </w:p>
    <w:p w14:paraId="28C8ED0C" w14:textId="77777777" w:rsidR="00A46986" w:rsidRPr="001766C7" w:rsidRDefault="00A46986" w:rsidP="00A46986">
      <w:pPr>
        <w:pStyle w:val="BodyText"/>
        <w:jc w:val="both"/>
        <w:rPr>
          <w:rFonts w:ascii="Times New Roman" w:hAnsi="Times New Roman" w:cs="Times New Roman"/>
          <w:noProof/>
          <w:sz w:val="24"/>
        </w:rPr>
      </w:pPr>
    </w:p>
    <w:p w14:paraId="3F3AAE9A"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Analīze</w:t>
      </w:r>
    </w:p>
    <w:p w14:paraId="494925D8"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163DB42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FIV veiktajā analīzē ir jāpievieno vērtība informācijai, ko tas ir saņēmis un kas atrodas tā rīcībā. Lai arī ir jāizskata visa informācija, atkarībā no saņemtās informācijas veida un apjoma un atkarībā no tā, kā ir paredzēts izmantot informāciju pēc tās izplatīšanas, analīzi var veikt attiecībā uz katru saņemto informāciju vai tikai pienācīgi atlasītu informāciju. FIV ir jāmudina izmantot analītisko programmatūru, lai efektīvāk apstrādātu informāciju un palīdzētu noteikt attiecīgās saites. Tomēr šādi instrumenti nevar pilnīgi aizstāt analīzē ietverto cilvēciskās spriestspējas elementu. FIV ir jāveic šāda veida analīze:</w:t>
      </w:r>
    </w:p>
    <w:p w14:paraId="5835DA9E" w14:textId="77777777" w:rsidR="00A46986" w:rsidRPr="001766C7" w:rsidRDefault="00A46986" w:rsidP="004758E4">
      <w:pPr>
        <w:pStyle w:val="ListParagraph"/>
        <w:numPr>
          <w:ilvl w:val="1"/>
          <w:numId w:val="38"/>
        </w:numPr>
        <w:tabs>
          <w:tab w:val="left" w:pos="1418"/>
        </w:tabs>
        <w:spacing w:before="0"/>
        <w:ind w:left="851" w:firstLine="0"/>
        <w:rPr>
          <w:rFonts w:ascii="Times New Roman" w:hAnsi="Times New Roman" w:cs="Times New Roman"/>
          <w:noProof/>
          <w:sz w:val="24"/>
        </w:rPr>
      </w:pPr>
      <w:r w:rsidRPr="001766C7">
        <w:rPr>
          <w:rFonts w:ascii="Times New Roman" w:hAnsi="Times New Roman" w:cs="Times New Roman"/>
          <w:sz w:val="24"/>
        </w:rPr>
        <w:t>operatīvajā analīzē tiek izmantota pieejamā un iegūstamā informācija, lai identificētu konkrētus mērķus (piemēram, personas, līdzekļus, noziedzīgus tīklus un asociācijas), izsekotu konkrētu darbību vai darījumu gaitu un lai noteiktu saistību starp šiem mērķiem un iespējamajiem noziedzīgi iegūtajiem līdzekļiem, noziedzīgi iegūtu līdzekļu legalizāciju, predikatīvajiem noziedzīgajiem nodarījumiem vai teroristu finansēšanu.</w:t>
      </w:r>
    </w:p>
    <w:p w14:paraId="2510C90D" w14:textId="77777777" w:rsidR="00A46986" w:rsidRPr="001766C7" w:rsidRDefault="00A46986" w:rsidP="004758E4">
      <w:pPr>
        <w:pStyle w:val="ListParagraph"/>
        <w:numPr>
          <w:ilvl w:val="1"/>
          <w:numId w:val="38"/>
        </w:numPr>
        <w:tabs>
          <w:tab w:val="left" w:pos="1418"/>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Stratēģiskajā analīzē pieejamā un iegūstamā informācija, tostarp dati, kurus var sniegt citas kompetentās iestādes, tiek izmantota, lai identificētu noziedzīgi iegūtu līdzekļu legalizācijas un teroristu finansēšanas tendences un modeļus. Pēc tam FIV vai citas valsts struktūrvienības izmanto šo informāciju arī tam, lai noteiktu ar noziedzīgi iegūtu līdzekļu legalizāciju un teroristu finansēšanu saistītus draudus un ievainojamību. Tāpat stratēģiskā analīze var palīdzēt izveidot politiku un mērķus FIV vai plašākā mērogā citām struktūrām </w:t>
      </w:r>
      <w:r w:rsidRPr="001766C7">
        <w:rPr>
          <w:rFonts w:ascii="Times New Roman" w:hAnsi="Times New Roman" w:cs="Times New Roman"/>
          <w:i/>
          <w:iCs/>
          <w:sz w:val="24"/>
        </w:rPr>
        <w:t>AML/CFT</w:t>
      </w:r>
      <w:r w:rsidRPr="001766C7">
        <w:rPr>
          <w:rFonts w:ascii="Times New Roman" w:hAnsi="Times New Roman" w:cs="Times New Roman"/>
          <w:sz w:val="24"/>
        </w:rPr>
        <w:t xml:space="preserve"> režīmā.</w:t>
      </w:r>
    </w:p>
    <w:p w14:paraId="0FFDAF8C" w14:textId="77777777" w:rsidR="00A46986" w:rsidRPr="001766C7" w:rsidRDefault="00A46986" w:rsidP="00A46986">
      <w:pPr>
        <w:pStyle w:val="BodyText"/>
        <w:jc w:val="both"/>
        <w:rPr>
          <w:rFonts w:ascii="Times New Roman" w:hAnsi="Times New Roman" w:cs="Times New Roman"/>
          <w:noProof/>
          <w:sz w:val="24"/>
        </w:rPr>
      </w:pPr>
    </w:p>
    <w:p w14:paraId="12444DB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c) Informācijas izplatīšana</w:t>
      </w:r>
    </w:p>
    <w:p w14:paraId="61659C93"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1234975C"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r w:rsidRPr="001766C7">
        <w:rPr>
          <w:rFonts w:ascii="Times New Roman" w:hAnsi="Times New Roman" w:cs="Times New Roman"/>
          <w:sz w:val="24"/>
        </w:rPr>
        <w:t>4. FIV ir jāspēj gan pēc savas iniciatīvas, gan pēc pieprasījuma sniegt informāciju un veiktās analīzes rezultātus attiecīgajām kompetentajām iestādēm. Informācijas sniegšanai ir jāizmanto speciāli, droši un aizsargāti kanāli.</w:t>
      </w:r>
    </w:p>
    <w:p w14:paraId="069F63BD" w14:textId="77777777" w:rsidR="00A46986" w:rsidRPr="001766C7" w:rsidRDefault="00A46986" w:rsidP="002157D5">
      <w:pPr>
        <w:pStyle w:val="ListParagraph"/>
        <w:numPr>
          <w:ilvl w:val="1"/>
          <w:numId w:val="38"/>
        </w:numPr>
        <w:tabs>
          <w:tab w:val="left" w:pos="1418"/>
        </w:tabs>
        <w:spacing w:before="0"/>
        <w:ind w:left="851" w:firstLine="0"/>
        <w:rPr>
          <w:rFonts w:ascii="Times New Roman" w:hAnsi="Times New Roman" w:cs="Times New Roman"/>
          <w:noProof/>
          <w:sz w:val="24"/>
        </w:rPr>
      </w:pPr>
      <w:r w:rsidRPr="001766C7">
        <w:rPr>
          <w:rFonts w:ascii="Times New Roman" w:hAnsi="Times New Roman" w:cs="Times New Roman"/>
          <w:b/>
          <w:sz w:val="24"/>
        </w:rPr>
        <w:t>Brīvprātīga informācijas sniegšana</w:t>
      </w:r>
      <w:r w:rsidRPr="001766C7">
        <w:rPr>
          <w:rFonts w:ascii="Times New Roman" w:hAnsi="Times New Roman" w:cs="Times New Roman"/>
          <w:sz w:val="24"/>
        </w:rPr>
        <w:t>. FIV ir jāspēj sniegt kompetentajām iestādēm informāciju un veiktās analīzes rezultātus, ja pastāv aizdomas par noziedzīgi iegūtu līdzekļu legalizāciju, predikatīvajiem noziedzīgajiem nodarījumiem vai teroristu finansēšanu. Pamatojoties uz FIV analīzi, informācija jāizplata selektīvi un tā, lai saņēmējiestādes galveno uzmanību varētu pievērst attiecīgajiem gadījumiem/informācijai.</w:t>
      </w:r>
    </w:p>
    <w:p w14:paraId="2BC20FCB" w14:textId="77777777" w:rsidR="00A46986" w:rsidRPr="001766C7" w:rsidRDefault="00A46986" w:rsidP="002157D5">
      <w:pPr>
        <w:pStyle w:val="ListParagraph"/>
        <w:numPr>
          <w:ilvl w:val="1"/>
          <w:numId w:val="38"/>
        </w:numPr>
        <w:tabs>
          <w:tab w:val="left" w:pos="1418"/>
        </w:tabs>
        <w:spacing w:before="0"/>
        <w:ind w:left="851" w:firstLine="0"/>
        <w:rPr>
          <w:rFonts w:ascii="Times New Roman" w:hAnsi="Times New Roman" w:cs="Times New Roman"/>
          <w:noProof/>
          <w:sz w:val="24"/>
        </w:rPr>
      </w:pPr>
      <w:r w:rsidRPr="001766C7">
        <w:rPr>
          <w:rFonts w:ascii="Times New Roman" w:hAnsi="Times New Roman" w:cs="Times New Roman"/>
          <w:b/>
          <w:sz w:val="24"/>
        </w:rPr>
        <w:t xml:space="preserve">Informācijas sniegšana pēc pieprasījuma. </w:t>
      </w:r>
      <w:r w:rsidRPr="001766C7">
        <w:rPr>
          <w:rFonts w:ascii="Times New Roman" w:hAnsi="Times New Roman" w:cs="Times New Roman"/>
          <w:sz w:val="24"/>
        </w:rPr>
        <w:t xml:space="preserve">FIV ir jāspēj atbildēt uz informācijas pieprasījumiem, kurus izteikusi kompetentā iestāde atbilstoši 31. rekomendācijai. Ja FIV saņem šādu pieprasījumu no kompetentās iestādes, </w:t>
      </w:r>
      <w:r w:rsidRPr="001766C7">
        <w:rPr>
          <w:rFonts w:ascii="Times New Roman" w:hAnsi="Times New Roman" w:cs="Times New Roman"/>
          <w:sz w:val="24"/>
        </w:rPr>
        <w:lastRenderedPageBreak/>
        <w:t>lēmumam par analīzes veikšanu un/vai informācijas nodošanu iestādei, kas to pieprasījusi, joprojām jāpaliek FIV ziņā.</w:t>
      </w:r>
    </w:p>
    <w:p w14:paraId="4EE4B92F" w14:textId="77777777" w:rsidR="00A46986" w:rsidRPr="001766C7" w:rsidRDefault="00A46986" w:rsidP="00A46986">
      <w:pPr>
        <w:tabs>
          <w:tab w:val="left" w:pos="2482"/>
        </w:tabs>
        <w:rPr>
          <w:rFonts w:ascii="Times New Roman" w:hAnsi="Times New Roman" w:cs="Times New Roman"/>
          <w:noProof/>
          <w:sz w:val="24"/>
        </w:rPr>
      </w:pPr>
    </w:p>
    <w:p w14:paraId="37A12321"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C. PIEKĻUVE INFORMĀCIJAI</w:t>
      </w:r>
    </w:p>
    <w:p w14:paraId="3BCD87C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56DE8827" w14:textId="77777777" w:rsidR="00A46986" w:rsidRPr="001766C7" w:rsidRDefault="00A46986" w:rsidP="00A46986">
      <w:pPr>
        <w:pStyle w:val="ListParagraph"/>
        <w:tabs>
          <w:tab w:val="left" w:pos="774"/>
          <w:tab w:val="left" w:pos="775"/>
        </w:tabs>
        <w:spacing w:before="0"/>
        <w:ind w:left="0" w:firstLine="0"/>
        <w:jc w:val="left"/>
        <w:rPr>
          <w:rFonts w:ascii="Times New Roman" w:hAnsi="Times New Roman" w:cs="Times New Roman"/>
          <w:b/>
          <w:noProof/>
          <w:color w:val="348092"/>
          <w:sz w:val="24"/>
        </w:rPr>
      </w:pPr>
      <w:r w:rsidRPr="001766C7">
        <w:rPr>
          <w:rFonts w:ascii="Times New Roman" w:hAnsi="Times New Roman" w:cs="Times New Roman"/>
          <w:b/>
          <w:color w:val="348092"/>
          <w:sz w:val="24"/>
        </w:rPr>
        <w:t>a) Papildu informācijas saņemšana no ziņotājiem</w:t>
      </w:r>
    </w:p>
    <w:p w14:paraId="321A161D" w14:textId="77777777" w:rsidR="00A46986" w:rsidRPr="001766C7" w:rsidRDefault="00A46986" w:rsidP="00A46986">
      <w:pPr>
        <w:pStyle w:val="ListParagraph"/>
        <w:tabs>
          <w:tab w:val="left" w:pos="774"/>
          <w:tab w:val="left" w:pos="775"/>
        </w:tabs>
        <w:spacing w:before="0"/>
        <w:ind w:left="0" w:firstLine="0"/>
        <w:jc w:val="left"/>
        <w:rPr>
          <w:rFonts w:ascii="Times New Roman" w:hAnsi="Times New Roman" w:cs="Times New Roman"/>
          <w:b/>
          <w:noProof/>
          <w:color w:val="348092"/>
          <w:sz w:val="24"/>
        </w:rPr>
      </w:pPr>
    </w:p>
    <w:p w14:paraId="2DCF172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Papildus informācijai, kuru ziņotāji sniedz FIV (atbilstoši saņemšanas funkcijai), FIV ir jābūt iespējai iegūt un izmantot tādu papildu informāciju no ziņotājiem, kas nepieciešama tās analīzes pienācīgai veikšanai. FIV iegūstamajā informācijā var iekļaut tādu informāciju, kas ziņotājiem ir jāglabā saskaņā ar attiecīgajām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(10., 11. un 22. rekomendācija).</w:t>
      </w:r>
    </w:p>
    <w:p w14:paraId="7CB6F020"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127031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Piekļuve informācijai no citiem avotiem</w:t>
      </w:r>
    </w:p>
    <w:p w14:paraId="20AE9925"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535E9B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Lai varētu veikt pienācīgu analīzi, FIV ir jābūt iespējai piekļūt iespējami plašākai informācijai finanšu, administratīvajā un tiesībaizsardzības jomā. Tostarp tai jābūt informācijai no atvērtiem vai publiskiem avotiem, kā arī attiecīgai informācijai, kuru apkopo un/vai glabā citas iestādes vai to uzdevumā, un attiecīgā gadījumā komerciāli glabātiem datiem.</w:t>
      </w:r>
    </w:p>
    <w:p w14:paraId="60542A68"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17EBCD92" w14:textId="77777777" w:rsidR="00A46986" w:rsidRPr="001766C7" w:rsidRDefault="00A46986" w:rsidP="00A46986">
      <w:pPr>
        <w:pStyle w:val="Heading3"/>
        <w:tabs>
          <w:tab w:val="left" w:pos="829"/>
          <w:tab w:val="left" w:pos="831"/>
        </w:tabs>
        <w:ind w:left="0" w:firstLine="0"/>
        <w:rPr>
          <w:rFonts w:ascii="Times New Roman" w:hAnsi="Times New Roman" w:cs="Times New Roman"/>
          <w:noProof/>
          <w:color w:val="348092"/>
        </w:rPr>
      </w:pPr>
      <w:r w:rsidRPr="001766C7">
        <w:rPr>
          <w:rFonts w:ascii="Times New Roman" w:hAnsi="Times New Roman" w:cs="Times New Roman"/>
          <w:color w:val="348092"/>
        </w:rPr>
        <w:t>D. INFORMĀCIJAS DROŠĪBA UN KONFIDENCIALITĀTE</w:t>
      </w:r>
    </w:p>
    <w:p w14:paraId="4C3A2232" w14:textId="77777777" w:rsidR="00A46986" w:rsidRPr="001766C7" w:rsidRDefault="00A46986" w:rsidP="00A46986">
      <w:pPr>
        <w:pStyle w:val="Heading3"/>
        <w:tabs>
          <w:tab w:val="left" w:pos="829"/>
          <w:tab w:val="left" w:pos="831"/>
        </w:tabs>
        <w:ind w:left="0" w:firstLine="0"/>
        <w:rPr>
          <w:rFonts w:ascii="Times New Roman" w:hAnsi="Times New Roman" w:cs="Times New Roman"/>
          <w:noProof/>
          <w:color w:val="348092"/>
        </w:rPr>
      </w:pPr>
    </w:p>
    <w:p w14:paraId="6D3EAEE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FIV saņemtajai, apstrādātajai, glabātajai vai izplatītajai informācijai ir jābūt droši aizsargātai, un ar to var apmainīties vai to var izmantot vienīgi atbilstoši saskaņotām procedūrām, politikai un piemērojamiem normatīvajiem aktiem. Tādēļ FIV ir jāievieš noteikumi, ar kuriem regulē šādas informācijas drošību un konfidencialitāti, tostarp procedūras šādas informācijas izmantošanai, uzglabāšanai, nodošanai un aizsardzībai, kā arī noteikumi par piekļuvi šādai informācijai. FIV ir jānodrošina, ka tā darbiniekiem ir piešķirts nepieciešamais pielaides līmenis un tie saprot savu atbildību par jutīgas un konfidenciālas informācijas izmantošanu un izplatīšanu. FIV ir jānodrošina, ka tiek nodrošināta ierobežota piekļuve tā telpām un informācijai, tostarp informācijas tehnoloģiju sistēmām.</w:t>
      </w:r>
    </w:p>
    <w:p w14:paraId="18C9C757" w14:textId="77777777" w:rsidR="00A46986" w:rsidRPr="001766C7" w:rsidRDefault="00A46986" w:rsidP="00A46986">
      <w:pPr>
        <w:pStyle w:val="BodyText"/>
        <w:jc w:val="both"/>
        <w:rPr>
          <w:rFonts w:ascii="Times New Roman" w:hAnsi="Times New Roman" w:cs="Times New Roman"/>
          <w:noProof/>
          <w:sz w:val="24"/>
        </w:rPr>
      </w:pPr>
    </w:p>
    <w:p w14:paraId="0FF11738"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E. DARBĪBAS NEATKARĪBA</w:t>
      </w:r>
    </w:p>
    <w:p w14:paraId="2F14852E"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4145F44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FIV darbībai ir jābūt neatkarīgai un autonomai, proti, FIV ir jābūt pilnvarotam un spējīgam brīvi pildīt tam uzticētos uzdevumus, tostarp pieņemt autonomu lēmumu analizēt, pieprasīt un/vai izplatīt īpašu informāciju. Visos gadījumos tas nozīmē, ka FIV ir autonomas tiesības pārsūtīt vai nodot informāciju kompetentām iestādēm.</w:t>
      </w:r>
    </w:p>
    <w:p w14:paraId="33B914F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E664B6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FIV var izveidot jau pastāvošas iestādes ietvaros. Ja FIV ir iekļauts kādas citas iestādes struktūrā, FIV pamatfunkcijām jābūt nošķirtām no šīs citas iestādes pamatfunkcijām.</w:t>
      </w:r>
    </w:p>
    <w:p w14:paraId="1566A78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1E36818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10. FIV jābūt nodrošinātam ar atbilstošiem finanšu, cilvēku un tehniskajiem resursiem tādā veidā, lai tiktu nodrošināta dienesta autonomija un neatkarība un tas varētu efektīvi pildīt savas pilnvaras. Valstīs ir jābūt ieviestiem procesiem, ar kuriem var nodrošināt, ka FIV darbinieki ievēro augstus profesionālos standartus, tostarp konfidencialitātes standartus, ir ļoti godīgi un ar atbilstošām prasmēm.</w:t>
      </w:r>
    </w:p>
    <w:p w14:paraId="2C12C49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70CE4C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11. Tāpat FIV ir jāvienojas ar citām valsts kompetentajām iestādēm vai ārvalstu partneriem par informācijas apmaiņu.</w:t>
      </w:r>
    </w:p>
    <w:p w14:paraId="74B216F6"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6F27C5B0"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F. NEPAMATOTA IETEKME VAI IEJAUKŠANĀS</w:t>
      </w:r>
    </w:p>
    <w:p w14:paraId="63D7E78C"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6CDAD46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FIV ir jābūt iespējai atsevišķos gadījumos vai regulāri iegūt un izmantot savu funkciju pildīšanai nepieciešamos resursus, un tam jānotiek bez jebkādas nepamatotas politisko aprindu, valdības vai nozares ietekmes vai iejaukšanās, kas citādi varētu kompromitēt dienesta darbības neatkarību.</w:t>
      </w:r>
    </w:p>
    <w:p w14:paraId="22126402"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3693616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 xml:space="preserve">G. </w:t>
      </w:r>
      <w:r w:rsidRPr="001766C7">
        <w:rPr>
          <w:rFonts w:ascii="Times New Roman" w:hAnsi="Times New Roman" w:cs="Times New Roman"/>
          <w:i/>
          <w:iCs/>
          <w:color w:val="348092"/>
        </w:rPr>
        <w:t>EGMONT</w:t>
      </w:r>
      <w:r w:rsidRPr="001766C7">
        <w:rPr>
          <w:rFonts w:ascii="Times New Roman" w:hAnsi="Times New Roman" w:cs="Times New Roman"/>
          <w:color w:val="348092"/>
        </w:rPr>
        <w:t xml:space="preserve"> GRUPA</w:t>
      </w:r>
    </w:p>
    <w:p w14:paraId="4F0C09CD" w14:textId="77777777" w:rsidR="00A46986" w:rsidRPr="001766C7" w:rsidRDefault="00A46986" w:rsidP="00A46986">
      <w:pPr>
        <w:pStyle w:val="Heading3"/>
        <w:tabs>
          <w:tab w:val="left" w:pos="774"/>
          <w:tab w:val="left" w:pos="775"/>
        </w:tabs>
        <w:ind w:left="0" w:firstLine="0"/>
        <w:jc w:val="both"/>
        <w:rPr>
          <w:rFonts w:ascii="Times New Roman" w:hAnsi="Times New Roman" w:cs="Times New Roman"/>
          <w:noProof/>
          <w:color w:val="348092"/>
        </w:rPr>
      </w:pPr>
    </w:p>
    <w:p w14:paraId="1BE0DA7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13. Valstīm jānodrošina, ka FIV ievēro </w:t>
      </w:r>
      <w:r w:rsidRPr="001766C7">
        <w:rPr>
          <w:rFonts w:ascii="Times New Roman" w:hAnsi="Times New Roman" w:cs="Times New Roman"/>
          <w:i/>
          <w:iCs/>
          <w:sz w:val="24"/>
        </w:rPr>
        <w:t>Egmont</w:t>
      </w:r>
      <w:r w:rsidRPr="001766C7">
        <w:rPr>
          <w:rFonts w:ascii="Times New Roman" w:hAnsi="Times New Roman" w:cs="Times New Roman"/>
          <w:sz w:val="24"/>
        </w:rPr>
        <w:t xml:space="preserve"> grupas Paziņojumu par tās mērķi un principiem attiecībā uz informācijas apmaiņu finanšu izlūkošanas vienību starpā noziedzīgi iegūtu līdzekļu legalizācijas un teroristu finansēšanas lietās (šajos dokumentos izklāstītas būtiskākās vadlīnijas par FIV uzdevumu un funkcijām, kā arī par informācijas apmaiņas mehānismiem starp finanšu noziegumu izmeklēšanas dienestiem). FIV ir jāpiesakās dalībai </w:t>
      </w:r>
      <w:r w:rsidRPr="001766C7">
        <w:rPr>
          <w:rFonts w:ascii="Times New Roman" w:hAnsi="Times New Roman" w:cs="Times New Roman"/>
          <w:i/>
          <w:iCs/>
          <w:sz w:val="24"/>
        </w:rPr>
        <w:t>Egmont</w:t>
      </w:r>
      <w:r w:rsidRPr="001766C7">
        <w:rPr>
          <w:rFonts w:ascii="Times New Roman" w:hAnsi="Times New Roman" w:cs="Times New Roman"/>
          <w:sz w:val="24"/>
        </w:rPr>
        <w:t xml:space="preserve"> grupā.</w:t>
      </w:r>
    </w:p>
    <w:p w14:paraId="1C29A44E"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04910A1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H. ZIŅOŠANA PAR LIELIEM SKAIDRAS NAUDAS DARĪJUMIEM</w:t>
      </w:r>
    </w:p>
    <w:p w14:paraId="4B3D18AE" w14:textId="77777777" w:rsidR="00A46986" w:rsidRPr="001766C7" w:rsidRDefault="00A46986" w:rsidP="00A46986">
      <w:pPr>
        <w:pStyle w:val="ListParagraph"/>
        <w:tabs>
          <w:tab w:val="left" w:pos="775"/>
        </w:tabs>
        <w:spacing w:before="0"/>
        <w:ind w:left="0" w:firstLine="0"/>
        <w:jc w:val="left"/>
        <w:rPr>
          <w:rFonts w:ascii="Times New Roman" w:hAnsi="Times New Roman" w:cs="Times New Roman"/>
          <w:noProof/>
          <w:sz w:val="24"/>
        </w:rPr>
      </w:pPr>
    </w:p>
    <w:p w14:paraId="01E89C8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14. Valstīm ir jāizvērtē tādas sistēmas iespējamība un funkcionalitāte, kurā finanšu iestādes un </w:t>
      </w:r>
      <w:r w:rsidRPr="001766C7">
        <w:rPr>
          <w:rFonts w:ascii="Times New Roman" w:hAnsi="Times New Roman" w:cs="Times New Roman"/>
          <w:i/>
          <w:iCs/>
          <w:sz w:val="24"/>
        </w:rPr>
        <w:t>DNFBP</w:t>
      </w:r>
      <w:r w:rsidRPr="001766C7">
        <w:rPr>
          <w:rFonts w:ascii="Times New Roman" w:hAnsi="Times New Roman" w:cs="Times New Roman"/>
          <w:sz w:val="24"/>
        </w:rPr>
        <w:t xml:space="preserve"> ziņotu par visiem iekšzemes un starptautiskajiem skaidras naudas darījumiem, kuru summa pārsniedz noteiktu robežvērtību.</w:t>
      </w:r>
    </w:p>
    <w:p w14:paraId="53C90423" w14:textId="77777777" w:rsidR="00A46986" w:rsidRPr="001766C7" w:rsidRDefault="00A46986" w:rsidP="00A46986">
      <w:pPr>
        <w:pStyle w:val="BodyText"/>
        <w:jc w:val="both"/>
        <w:rPr>
          <w:rFonts w:ascii="Times New Roman" w:hAnsi="Times New Roman" w:cs="Times New Roman"/>
          <w:noProof/>
          <w:sz w:val="24"/>
        </w:rPr>
      </w:pPr>
    </w:p>
    <w:p w14:paraId="61B0958C" w14:textId="77777777" w:rsidR="00A46986" w:rsidRPr="001766C7" w:rsidRDefault="00A46986" w:rsidP="00A46986">
      <w:pPr>
        <w:pStyle w:val="BodyText"/>
        <w:jc w:val="both"/>
        <w:rPr>
          <w:rFonts w:ascii="Times New Roman" w:hAnsi="Times New Roman" w:cs="Times New Roman"/>
          <w:noProof/>
          <w:sz w:val="24"/>
        </w:rPr>
      </w:pPr>
    </w:p>
    <w:p w14:paraId="4E65FCBE"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30. REKOMENDĀCIJAS SKAIDROJOŠĀ PIEZĪME</w:t>
      </w:r>
    </w:p>
    <w:p w14:paraId="399DD98B" w14:textId="77777777" w:rsidR="00A46986" w:rsidRPr="001766C7" w:rsidRDefault="00A46986" w:rsidP="00A46986">
      <w:pPr>
        <w:jc w:val="both"/>
        <w:rPr>
          <w:rFonts w:ascii="Times New Roman" w:hAnsi="Times New Roman" w:cs="Times New Roman"/>
          <w:b/>
          <w:noProof/>
          <w:color w:val="348092"/>
          <w:sz w:val="24"/>
        </w:rPr>
      </w:pPr>
      <w:r w:rsidRPr="001766C7">
        <w:rPr>
          <w:rFonts w:ascii="Times New Roman" w:hAnsi="Times New Roman" w:cs="Times New Roman"/>
          <w:b/>
          <w:color w:val="348092"/>
          <w:sz w:val="24"/>
        </w:rPr>
        <w:t>(TIESĪBAIZSARDZĪBAS UN IZMEKLĒŠANAS IESTĀŽU ATBILDĪBA)</w:t>
      </w:r>
    </w:p>
    <w:p w14:paraId="77AF7F23" w14:textId="77777777" w:rsidR="00A46986" w:rsidRPr="001766C7" w:rsidRDefault="00A46986" w:rsidP="00A46986">
      <w:pPr>
        <w:pStyle w:val="BodyText"/>
        <w:jc w:val="both"/>
        <w:rPr>
          <w:rFonts w:ascii="Times New Roman" w:hAnsi="Times New Roman" w:cs="Times New Roman"/>
          <w:b/>
          <w:noProof/>
          <w:sz w:val="24"/>
        </w:rPr>
      </w:pPr>
    </w:p>
    <w:p w14:paraId="22AD532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Jābūt izraudzītām tiesībaizsardzības iestādēm, kuru pienākums ir nodrošināt, ka noziedzīgi iegūtu līdzekļu legalizācija, predikatīvie noziedzīgie nodarījumi un teroristu finansēšanas gadījumi tiek atbilstoši izmeklēti, veicot finanšu izmeklēšanu. Tāpat valstīm ir jāizraugās viena vai vairākas kompetentās iestādes, kas identificē un izseko mantu, kura tiek konfiscēta vai var tikt konfiscēta, un ierosina šādas mantas iesaldēšanu un arestēšanu.</w:t>
      </w:r>
    </w:p>
    <w:p w14:paraId="6E5BFFA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A6C30A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“Finanšu izmeklēšana” ir ar noziedzīgām darbībām saistītu finanšu lietu izpēte ar mērķi:</w:t>
      </w:r>
    </w:p>
    <w:p w14:paraId="0393D92E" w14:textId="77777777" w:rsidR="00A46986" w:rsidRPr="001766C7" w:rsidRDefault="00A46986" w:rsidP="002157D5">
      <w:pPr>
        <w:pStyle w:val="ListParagraph"/>
        <w:numPr>
          <w:ilvl w:val="1"/>
          <w:numId w:val="36"/>
        </w:numPr>
        <w:tabs>
          <w:tab w:val="left" w:pos="851"/>
          <w:tab w:val="left" w:pos="1418"/>
        </w:tabs>
        <w:spacing w:before="0"/>
        <w:ind w:left="851" w:firstLine="0"/>
        <w:rPr>
          <w:rFonts w:ascii="Times New Roman" w:hAnsi="Times New Roman" w:cs="Times New Roman"/>
          <w:noProof/>
          <w:sz w:val="24"/>
        </w:rPr>
      </w:pPr>
      <w:r w:rsidRPr="001766C7">
        <w:rPr>
          <w:rFonts w:ascii="Times New Roman" w:hAnsi="Times New Roman" w:cs="Times New Roman"/>
          <w:sz w:val="24"/>
        </w:rPr>
        <w:t>identificēt noziedzīgo tīklu apmēru un/vai noziedzības mērogu;</w:t>
      </w:r>
    </w:p>
    <w:p w14:paraId="59FF7102" w14:textId="77777777" w:rsidR="00A46986" w:rsidRPr="001766C7" w:rsidRDefault="00A46986" w:rsidP="002157D5">
      <w:pPr>
        <w:pStyle w:val="ListParagraph"/>
        <w:numPr>
          <w:ilvl w:val="1"/>
          <w:numId w:val="36"/>
        </w:numPr>
        <w:tabs>
          <w:tab w:val="left" w:pos="851"/>
          <w:tab w:val="left" w:pos="1418"/>
        </w:tabs>
        <w:spacing w:before="0"/>
        <w:ind w:left="851" w:firstLine="0"/>
        <w:rPr>
          <w:rFonts w:ascii="Times New Roman" w:hAnsi="Times New Roman" w:cs="Times New Roman"/>
          <w:noProof/>
          <w:sz w:val="24"/>
        </w:rPr>
      </w:pPr>
      <w:r w:rsidRPr="001766C7">
        <w:rPr>
          <w:rFonts w:ascii="Times New Roman" w:hAnsi="Times New Roman" w:cs="Times New Roman"/>
          <w:sz w:val="24"/>
        </w:rPr>
        <w:t>identificēt un izsekot noziedzīgi iegūtus līdzekļus, teroristu finansējumu vai citu mantu, kura tiek konfiscēta vai var tikt konfiscēta, un</w:t>
      </w:r>
    </w:p>
    <w:p w14:paraId="379F3584" w14:textId="77777777" w:rsidR="00A46986" w:rsidRPr="001766C7" w:rsidRDefault="00A46986" w:rsidP="002157D5">
      <w:pPr>
        <w:pStyle w:val="ListParagraph"/>
        <w:numPr>
          <w:ilvl w:val="1"/>
          <w:numId w:val="36"/>
        </w:numPr>
        <w:tabs>
          <w:tab w:val="left" w:pos="851"/>
          <w:tab w:val="left" w:pos="1418"/>
        </w:tabs>
        <w:spacing w:before="0"/>
        <w:ind w:left="851" w:firstLine="0"/>
        <w:rPr>
          <w:rFonts w:ascii="Times New Roman" w:hAnsi="Times New Roman" w:cs="Times New Roman"/>
          <w:noProof/>
          <w:sz w:val="24"/>
        </w:rPr>
      </w:pPr>
      <w:r w:rsidRPr="001766C7">
        <w:rPr>
          <w:rFonts w:ascii="Times New Roman" w:hAnsi="Times New Roman" w:cs="Times New Roman"/>
          <w:sz w:val="24"/>
        </w:rPr>
        <w:t>iegūt pierādījumus, kurus var izmantot tiesvedībā krimināllietā.</w:t>
      </w:r>
    </w:p>
    <w:p w14:paraId="71D4CFFC" w14:textId="77777777" w:rsidR="00A46986" w:rsidRPr="001766C7" w:rsidRDefault="00A46986" w:rsidP="002157D5">
      <w:pPr>
        <w:tabs>
          <w:tab w:val="left" w:pos="851"/>
          <w:tab w:val="left" w:pos="2482"/>
        </w:tabs>
        <w:ind w:left="567"/>
        <w:jc w:val="both"/>
        <w:rPr>
          <w:rFonts w:ascii="Times New Roman" w:hAnsi="Times New Roman" w:cs="Times New Roman"/>
          <w:noProof/>
          <w:sz w:val="24"/>
        </w:rPr>
      </w:pPr>
    </w:p>
    <w:p w14:paraId="0C3BD7E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“Paralēla finanšu izmeklēšana” ir finanšu izmeklēšana, kuru veic paralēli noziedzīgi iegūtu līdzekļu legalizācijas, teroristu finansēšanas un/vai sākotnējo noziedzīgo nodarījumu (tradicionālai) kriminālizmeklēšanai vai saistībā ar šādu kriminālizmeklēšanu. Tiesībaizsardzības iestāžu izmeklētājiem, kuri izmeklē predikatīvos noziedzīgos nodarījumus, ir jābūt pilnvarotiem paralēlas izmeklēšanas laikā izmeklēt jebkuru noziedzīgi iegūtu līdzekļu legalizācijas vai teroristu finansēšanas nodarījumu vai nodot lietu citai izmeklēšanas iestādei šādas izmeklēšanas turpināšanai.</w:t>
      </w:r>
    </w:p>
    <w:p w14:paraId="6ED5AAC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16057E8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4. Valstīm ir jāapsver iespēja valsts līmenī veikt attiecīgus pasākumus, tostarp likumdošanas pasākumus, lai to kompetentās iestādes, kuras izmeklē noziedzīgi iegūtu līdzekļu legalizācijas un teroristu finansēšanas gadījumus, varētu atlikt vai atcelt aizdomās turamo personu arestu un/vai naudas līdzekļu arestu nolūkā identificēt šādās darbībās iesaistītās personas vai vākt </w:t>
      </w:r>
      <w:r w:rsidRPr="001766C7">
        <w:rPr>
          <w:rFonts w:ascii="Times New Roman" w:hAnsi="Times New Roman" w:cs="Times New Roman"/>
          <w:sz w:val="24"/>
        </w:rPr>
        <w:lastRenderedPageBreak/>
        <w:t>pierādījumus. Ja šādi pasākumi netiek paredzēti, nav iespējams īstenot tādas procedūras kā, piemēram, kontrolēto piegādi un slepenas operācijas.</w:t>
      </w:r>
    </w:p>
    <w:p w14:paraId="6BD463D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E07755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30. rekomendācija attiecas arī uz tām kompetentajām iestādēm, kuras nav tiesībaizsardzības iestādes </w:t>
      </w:r>
      <w:r w:rsidRPr="001766C7">
        <w:rPr>
          <w:rFonts w:ascii="Times New Roman" w:hAnsi="Times New Roman" w:cs="Times New Roman"/>
          <w:i/>
          <w:iCs/>
          <w:sz w:val="24"/>
        </w:rPr>
        <w:t>per se</w:t>
      </w:r>
      <w:r w:rsidRPr="001766C7">
        <w:rPr>
          <w:rFonts w:ascii="Times New Roman" w:hAnsi="Times New Roman" w:cs="Times New Roman"/>
          <w:sz w:val="24"/>
        </w:rPr>
        <w:t>, bet kuru pienākums ir veikt predikatīvo noziedzīgo nodarījumu finanšu izmeklēšanu tādā mērā, lai šīs kompetentās iestādes izpildītu 30. rekomendācijā noteiktās funkcijas.</w:t>
      </w:r>
    </w:p>
    <w:p w14:paraId="0F2E629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0189846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Var noteikt pretkorupcijas iestādes, kurām ir izpildes pilnvaras, lai tās izmeklētu noziedzīgi iegūtu līdzekļu legalizācijas un teroristu finansēšanas nodarījumus, kuri rodas vai kuri ir saistīti ar korupciju atbilstoši 30. rekomendācijā minētajam, un šīm iestādēm ir jābūt atbilstoši pilnvarotām, lai tās varētu identificēt, izsekot un sākt līdzekļu iesaldēšanu un arestu.</w:t>
      </w:r>
    </w:p>
    <w:p w14:paraId="13A9A184"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DA5F19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Kad valstis finanšu izmeklēšanā izmanto daudzdisciplināras grupas, jāņem vērā iepriekš minēto tiesībaizsardzības un citu kompetento iestāžu klāsts.</w:t>
      </w:r>
    </w:p>
    <w:p w14:paraId="1232DCE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44516974"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Prokuratūras un citu tiesībaizsardzības iestāžu rīcībā ir jābūt atbilstošiem finanšu, cilvēku un tehniskajiem resursiem. Valstīm ir jāievieš procesi, ar kuriem var nodrošināt, ka šādu iestāžu darbinieki ievēro augstus profesionālos standartus, tostarp konfidencialitātes standartus, ir ļoti godīgi un ar atbilstīgām prasmēm.</w:t>
      </w:r>
    </w:p>
    <w:p w14:paraId="02475153" w14:textId="77777777" w:rsidR="00A46986" w:rsidRPr="001766C7" w:rsidRDefault="00A46986" w:rsidP="00A46986">
      <w:pPr>
        <w:jc w:val="both"/>
        <w:rPr>
          <w:rFonts w:ascii="Times New Roman" w:hAnsi="Times New Roman" w:cs="Times New Roman"/>
          <w:noProof/>
          <w:sz w:val="24"/>
        </w:rPr>
      </w:pPr>
    </w:p>
    <w:p w14:paraId="050789E3" w14:textId="77777777" w:rsidR="00A46986" w:rsidRPr="001766C7" w:rsidRDefault="00A46986" w:rsidP="00A46986">
      <w:pPr>
        <w:pStyle w:val="BodyText"/>
        <w:jc w:val="both"/>
        <w:rPr>
          <w:rFonts w:ascii="Times New Roman" w:hAnsi="Times New Roman" w:cs="Times New Roman"/>
          <w:noProof/>
          <w:sz w:val="24"/>
        </w:rPr>
      </w:pPr>
    </w:p>
    <w:p w14:paraId="0D418DCE"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32. REKOMENDĀCIJAS SKAIDROJOŠĀ PIEZĪME (SKAIDRAS NAUDAS PĀRVADĀTĀJI)</w:t>
      </w:r>
    </w:p>
    <w:p w14:paraId="26E9D51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73A1C0CE"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MĒRĶI</w:t>
      </w:r>
    </w:p>
    <w:p w14:paraId="1F6EA123"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722890C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32. rekomendācija tika sagatavota ar mērķi nodrošināt, ka teroristi un citi noziedznieki nevar finansēt savu darbību vai legalizēt noziedzīgi iegūtus līdzekļus, fiziski pārvedot skaidru naudu un apgrozāmus uzrādītāja instrumentus pāri robežām. Proti, šīs rekomendācijas mērķis ir nodrošināt, ka valstis ir ieviesušas pasākumus, lai: a) konstatētu skaidras naudas un apgrozāmu uzrādītāja instrumentu fizisku pārvietošanu pāri robežām; b) apturētu vai aizturētu skaidru naudu un apgrozāmus uzrādītāja instrumentus, kas varētu būt saistīti ar teroristu finansēšanu vai noziedzīgi iegūtu līdzekļu legalizāciju; c) apturētu vai aizturētu skaidru naudu vai apgrozāmus uzrādītāja instrumentus, kuri ir nepatiesi deklarēti vai par kuriem sniegta nepatiesa informācija; d) noteiktu atbilstošas sankcijas par nepatiesu deklarāciju vai nepatiesas informācijas sniegšanu un e) dotu tiesības konfiscēt skaidru naudu vai apgrozāmus uzrādītāja instrumentus, kas ir saistīti ar teroristu finansēšanu vai noziedzīgi iegūtu līdzekļu legalizāciju.</w:t>
      </w:r>
    </w:p>
    <w:p w14:paraId="1946428A" w14:textId="77777777" w:rsidR="00A46986" w:rsidRPr="001766C7" w:rsidRDefault="00A46986" w:rsidP="00A46986">
      <w:pPr>
        <w:pStyle w:val="BodyText"/>
        <w:jc w:val="both"/>
        <w:rPr>
          <w:rFonts w:ascii="Times New Roman" w:hAnsi="Times New Roman" w:cs="Times New Roman"/>
          <w:noProof/>
          <w:sz w:val="24"/>
        </w:rPr>
      </w:pPr>
    </w:p>
    <w:p w14:paraId="37735684"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B. SISTĒMAS, KURAS VAR IEVIEST, LAI RISINĀTU JAUTĀJUMU PAR SKAIDRAS NAUDAS PĀRVADĀTĀJIEM</w:t>
      </w:r>
    </w:p>
    <w:p w14:paraId="5ECACA23"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24B985C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Valstis var izpildīt 32. rekomendācijā un šajā skaidrojošajā piezīmē izklāstītos pienākumus, ieviešot kādu no turpmāk minētajām sistēmām. Tomēr valstīm nav jāizmanto viena un tā paša veida sistēma attiecībā uz ienākošo un izejošo skaidras naudas vai apgrozāmu uzrādītāja instrumentu pārrobežu kustību.</w:t>
      </w:r>
    </w:p>
    <w:p w14:paraId="7C4E97DB" w14:textId="77777777" w:rsidR="00A46986" w:rsidRPr="001766C7" w:rsidRDefault="00A46986" w:rsidP="00A46986">
      <w:pPr>
        <w:pStyle w:val="BodyText"/>
        <w:jc w:val="both"/>
        <w:rPr>
          <w:rFonts w:ascii="Times New Roman" w:hAnsi="Times New Roman" w:cs="Times New Roman"/>
          <w:noProof/>
          <w:sz w:val="24"/>
        </w:rPr>
      </w:pPr>
    </w:p>
    <w:p w14:paraId="6E24A7F7" w14:textId="77777777" w:rsidR="00A46986" w:rsidRPr="001766C7" w:rsidRDefault="00A46986" w:rsidP="003B1BF2">
      <w:pPr>
        <w:pStyle w:val="Heading3"/>
        <w:keepNext/>
        <w:keepLines/>
        <w:ind w:left="0" w:firstLine="0"/>
        <w:jc w:val="both"/>
        <w:rPr>
          <w:rFonts w:ascii="Times New Roman" w:hAnsi="Times New Roman" w:cs="Times New Roman"/>
          <w:noProof/>
          <w:color w:val="348092"/>
        </w:rPr>
      </w:pPr>
      <w:r w:rsidRPr="001766C7">
        <w:rPr>
          <w:rFonts w:ascii="Times New Roman" w:hAnsi="Times New Roman" w:cs="Times New Roman"/>
          <w:color w:val="348092"/>
        </w:rPr>
        <w:lastRenderedPageBreak/>
        <w:t>Deklarēšanas sistēma</w:t>
      </w:r>
    </w:p>
    <w:p w14:paraId="0F4C8EDE" w14:textId="77777777" w:rsidR="00A46986" w:rsidRPr="001766C7" w:rsidRDefault="00A46986" w:rsidP="003B1BF2">
      <w:pPr>
        <w:pStyle w:val="Heading3"/>
        <w:keepNext/>
        <w:keepLines/>
        <w:ind w:left="0" w:firstLine="0"/>
        <w:jc w:val="both"/>
        <w:rPr>
          <w:rFonts w:ascii="Times New Roman" w:hAnsi="Times New Roman" w:cs="Times New Roman"/>
          <w:noProof/>
          <w:color w:val="348092"/>
        </w:rPr>
      </w:pPr>
    </w:p>
    <w:p w14:paraId="07118FED" w14:textId="77777777" w:rsidR="00A46986" w:rsidRPr="001766C7" w:rsidRDefault="00A46986" w:rsidP="003B1BF2">
      <w:pPr>
        <w:pStyle w:val="ListParagraph"/>
        <w:keepNext/>
        <w:keepLines/>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Ikvienai personai, kas pāri robežām fiziski pārved skaidru naudu vai apgrozāmus uzrādītāja instrumentus, kuru vērtība ir lielāka par iepriekš noteiktu maksimālo robežvērtību 15 000 USD/EUR, ir pienākums izraudzītā kompetentā iestādē iesniegt patiesu deklarāciju. Valstis var izvēlēties ieviest kādu no šādiem trīs deklarēšanas sistēmas veidiem: i) rakstiskas deklarēšanas sistēmu visiem ceļotājiem; ii) rakstiskas deklarēšanas sistēmu tiem ceļotājiem, kas ved skaidru naudu vai apgrozāmus uzrādītāja instrumentus, kuru vērtība ir lielāka par robežvērtību, un iii) mutiskas deklarēšanas sistēmu. Šīs trīs sistēmas ir izklāstītas turpmāk dokumentā. Tomēr nereti valstis izvēlas ieviest jauktu sistēmu.</w:t>
      </w:r>
    </w:p>
    <w:p w14:paraId="47CB303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w:t>
      </w:r>
      <w:r w:rsidRPr="001766C7">
        <w:rPr>
          <w:rFonts w:ascii="Times New Roman" w:hAnsi="Times New Roman" w:cs="Times New Roman"/>
          <w:i/>
          <w:iCs/>
          <w:sz w:val="24"/>
        </w:rPr>
        <w:t>Rakstiskas deklarēšanas sistēma visiem ceļotājiem.</w:t>
      </w:r>
      <w:r w:rsidRPr="001766C7">
        <w:rPr>
          <w:rFonts w:ascii="Times New Roman" w:hAnsi="Times New Roman" w:cs="Times New Roman"/>
          <w:sz w:val="24"/>
        </w:rPr>
        <w:t xml:space="preserve"> Šajā sistēmā visiem ceļotājiem pirms iebraukšanas attiecīgajā valstī ir jāaizpilda rakstiskas deklarācijas veidlapa. Tajā būtu ietverti jautājumi, kādi parasti ir vispārējās vai muitas deklarācijas veidlapās. Praksē ceļotājiem ir jāaizpilda deklarācija neatkarīgi no tā, vai viņi pārvadā vai nepārvadā skaidru naudu vai apgrozāmus uzrādītāja instrumentus (piemēram, jāatzīmē lodziņš “jā” vai “nē”).</w:t>
      </w:r>
    </w:p>
    <w:p w14:paraId="5904B160"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w:t>
      </w:r>
      <w:r w:rsidRPr="001766C7">
        <w:rPr>
          <w:rFonts w:ascii="Times New Roman" w:hAnsi="Times New Roman" w:cs="Times New Roman"/>
          <w:i/>
          <w:iCs/>
          <w:sz w:val="24"/>
        </w:rPr>
        <w:t>Rakstiskas deklarēšanas sistēma ceļotājiem, kas ved summas, kuru vērtība ir lielāka par robežvērtību.</w:t>
      </w:r>
      <w:r w:rsidRPr="001766C7">
        <w:rPr>
          <w:rFonts w:ascii="Times New Roman" w:hAnsi="Times New Roman" w:cs="Times New Roman"/>
          <w:i/>
          <w:sz w:val="24"/>
        </w:rPr>
        <w:t xml:space="preserve"> </w:t>
      </w:r>
      <w:r w:rsidRPr="001766C7">
        <w:rPr>
          <w:rFonts w:ascii="Times New Roman" w:hAnsi="Times New Roman" w:cs="Times New Roman"/>
          <w:sz w:val="24"/>
        </w:rPr>
        <w:t>Šajā sistēmā visiem ceļotājiem, kas pārvadā skaidru naudu vai apgrozāmus uzrādītāja instrumentus, kuru vērtība ir lielāka par iepriekš noteiktu robežvērtību, ir jāaizpilda rakstiskas deklarācijas veidlapa. Praksē ceļotājam nav jāaizpilda veidlapa, ja skaidrā nauda vai apgrozāmie uzrādītāja instrumenti, ko viņš ved, ir mazāki par noteiktu robežvērtību.</w:t>
      </w:r>
    </w:p>
    <w:p w14:paraId="24158718"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w:t>
      </w:r>
      <w:r w:rsidRPr="001766C7">
        <w:rPr>
          <w:rFonts w:ascii="Times New Roman" w:hAnsi="Times New Roman" w:cs="Times New Roman"/>
          <w:i/>
          <w:iCs/>
          <w:sz w:val="24"/>
        </w:rPr>
        <w:t>Mutiskas deklarēšanas sistēma visiem ceļotājiem.</w:t>
      </w:r>
      <w:r w:rsidRPr="001766C7">
        <w:rPr>
          <w:rFonts w:ascii="Times New Roman" w:hAnsi="Times New Roman" w:cs="Times New Roman"/>
          <w:i/>
          <w:sz w:val="24"/>
        </w:rPr>
        <w:t xml:space="preserve"> </w:t>
      </w:r>
      <w:r w:rsidRPr="001766C7">
        <w:rPr>
          <w:rFonts w:ascii="Times New Roman" w:hAnsi="Times New Roman" w:cs="Times New Roman"/>
          <w:sz w:val="24"/>
        </w:rPr>
        <w:t>Šajā sistēmā visiem ceļotājiem ir mutiski jāinformē par to, vai viņi ved skaidru naudu vai apgrozāmus uzrādītāja instrumentus, kuru vērtība ir lielāka par iepriekš noteiktu robežvērtību. Parasti to dara pie muitas, lūdzot ceļotājiem izvēlēties “sarkano eju” (deklarējamas preces) vai “zaļo eju” (nav deklarējamu preču). Ceļotājs izdara izvēli, un to uzskata par mutisku deklarāciju. Praksē ceļotājiem nav jāiesniedz rakstiska deklarācija, tomēr viņiem ir aktīvi jāinformē muitas amatpersona.</w:t>
      </w:r>
    </w:p>
    <w:p w14:paraId="68EC67AD" w14:textId="77777777" w:rsidR="00A46986" w:rsidRPr="001766C7" w:rsidRDefault="00A46986" w:rsidP="00A46986">
      <w:pPr>
        <w:pStyle w:val="ListParagraph"/>
        <w:tabs>
          <w:tab w:val="left" w:pos="1457"/>
        </w:tabs>
        <w:spacing w:before="0"/>
        <w:ind w:left="567" w:firstLine="0"/>
        <w:jc w:val="left"/>
        <w:rPr>
          <w:rFonts w:ascii="Times New Roman" w:hAnsi="Times New Roman" w:cs="Times New Roman"/>
          <w:noProof/>
          <w:sz w:val="24"/>
        </w:rPr>
      </w:pPr>
    </w:p>
    <w:p w14:paraId="50524E62"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Informācijas sniegšanas sistēma</w:t>
      </w:r>
    </w:p>
    <w:p w14:paraId="0095ED15"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2B4EC3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Valstis var izvēlēties ieviest sistēmu, ar kuru paredz, ka ceļotājiem ir jāsniedz iestādēm atbilstoša informācija pēc to pieprasījuma. Šādā sistēmā ceļotājiem nav pienākuma sniegt tiešu rakstisku vai mutisku deklarāciju. Praksē ceļotājiem pēc kompetentās iestādes pieprasījuma ir jāsniedz patiesa atbilde.</w:t>
      </w:r>
    </w:p>
    <w:p w14:paraId="41D5B1B3" w14:textId="77777777" w:rsidR="00A46986" w:rsidRPr="001766C7" w:rsidRDefault="00A46986" w:rsidP="00A46986">
      <w:pPr>
        <w:pStyle w:val="BodyText"/>
        <w:jc w:val="both"/>
        <w:rPr>
          <w:rFonts w:ascii="Times New Roman" w:hAnsi="Times New Roman" w:cs="Times New Roman"/>
          <w:noProof/>
          <w:sz w:val="24"/>
        </w:rPr>
      </w:pPr>
    </w:p>
    <w:p w14:paraId="3E0EF136"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C. PAPILDU ELEMENTI, KAS ATTIECAS UZ ABĀM SISTĒMĀM</w:t>
      </w:r>
    </w:p>
    <w:p w14:paraId="5E488A38" w14:textId="77777777" w:rsidR="00A46986" w:rsidRPr="001766C7" w:rsidRDefault="00A46986" w:rsidP="00A46986">
      <w:pPr>
        <w:pStyle w:val="Heading3"/>
        <w:tabs>
          <w:tab w:val="left" w:pos="832"/>
          <w:tab w:val="left" w:pos="833"/>
        </w:tabs>
        <w:ind w:left="0" w:firstLine="0"/>
        <w:rPr>
          <w:rFonts w:ascii="Times New Roman" w:hAnsi="Times New Roman" w:cs="Times New Roman"/>
          <w:noProof/>
          <w:color w:val="348092"/>
        </w:rPr>
      </w:pPr>
    </w:p>
    <w:p w14:paraId="1FEB6BE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Neatkarīgi no ieviestās sistēmas valstīm ir jānodrošina, ka izvēlētajā sistēmā ir iestrādāti šādi elementi:</w:t>
      </w:r>
    </w:p>
    <w:p w14:paraId="25962893"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deklarēšanas / informācijas sniegšanas sistēma attiecas gan uz ienākošo, gan izejošo skaidras naudas un apgrozāmu uzrādītāja instrumentu kustību;</w:t>
      </w:r>
    </w:p>
    <w:p w14:paraId="0C9F4BB9"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atklājot nepatiesu deklarāciju / nepatiesi sniegtu informāciju par skaidru naudu vai apgrozāmiem uzrādītāja instrumentiem, vai gadījumos, kad skaidra nauda vai šādi instrumenti netiek deklarēti / netiek sniegta informācija, izraudzītām kompetentajām iestādēm ir jābūt pilnvarotām pieprasīt un saņemt papildu informāciju no pārvadātāja, lai noskaidrotu skaidrās naudas vai apgrozāmo uzrādītāja instrumentu izcelsmi un paredzēto izlietojumu;</w:t>
      </w:r>
    </w:p>
    <w:p w14:paraId="5628B426"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informācijai, kas iegūta deklarēšanas / informācijas sniegšanas procesā, ir jābūt pieejamai FIV no sistēmas, kurā FIV tiek informēta par aizdomīgiem pārrobežu </w:t>
      </w:r>
      <w:r w:rsidRPr="001766C7">
        <w:rPr>
          <w:rFonts w:ascii="Times New Roman" w:hAnsi="Times New Roman" w:cs="Times New Roman"/>
          <w:sz w:val="24"/>
        </w:rPr>
        <w:lastRenderedPageBreak/>
        <w:t>pārvadāšanas gadījumiem, vai deklarēšanas / informācijas sniegšanas procesā iegūtā informācija ir jādara tieši pieejama FIV, izmantojot kādu citu paņēmienu;</w:t>
      </w:r>
    </w:p>
    <w:p w14:paraId="7293FBA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valsts līmenī valstīm jānodrošina, ka jautājumos, kas ir saistīti ar 32. rekomendācijā minēto prasību izpildi, ir izveidota atbilstoša koordinācija muitas, imigrācijas un citu saistīto iestāžu starpā;</w:t>
      </w:r>
    </w:p>
    <w:p w14:paraId="322949EC"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e) turpmāk minētajos divos gadījumos kompetentajām iestādēm ir jāspēj uz pamatotu termiņu apturēt vai aizturēt skaidru naudu vai apgrozāmus uzrādītāja instrumentus, lai pārliecinātos, vai nav konstatējamas noziedzīgi iegūtu līdzekļu legalizācijas vai teroristu finansēšanas pazīmes, proti: i) ja pastāv aizdomas par noziedzīgi iegūtu līdzekļu legalizāciju vai teroristu finansēšanu vai ii) ja tiek sniegta nepatiesa deklarācija vai nepatiesa informācija;</w:t>
      </w:r>
    </w:p>
    <w:p w14:paraId="7505B514"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f) deklarēšanas / informācijas sniegšanas sistēmai jābūt tādai, lai būtu iespējams īstenot visplašākos starptautiskas sadarbības un palīdzības pasākumus saskaņā ar 36.–40. rekomendācijā minēto. Lai veicinātu šādu sadarbību, gadījumos, kad: i) tiek sniegta deklarācija vai informācija par vērtību, kas ir lielāka par minimālo robežvērtību, proti, 15 000 USD/EUR, vai ii) tiek sniegta nepatiesa deklarācija vai nepatiesa informācija, vai iii) pastāv aizdomas par noziedzīgi iegūtu līdzekļu legalizāciju vai teroristu finansēšanu, šī informācija ir jāsaglabā kompetento iestāžu vajadzībām. Šajā informācijā ietver vismaz: i) deklarēto, atklāto vai citādi konstatēto skaidras naudas vai apgrozāmu uzrādītāja instrumentu summu un ii) uzrādītāja vai uzrādītāju identifikācijas datus;</w:t>
      </w:r>
    </w:p>
    <w:p w14:paraId="7700B20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g) valstīm ir jāievieš 32. rekomendācija, ievērojot stingrus aizsardzības pasākumus, lai nodrošinātu pareizu informācijas izmantošanu, neierobežojot: i) nekādā veidā tirdzniecības maksājumus starp valstīm par precēm un pakalpojumiem vai ii) kapitāla plūsmas brīvību.</w:t>
      </w:r>
    </w:p>
    <w:p w14:paraId="70B9C65F" w14:textId="77777777" w:rsidR="00A46986" w:rsidRPr="001766C7" w:rsidRDefault="00A46986" w:rsidP="00A46986">
      <w:pPr>
        <w:pStyle w:val="ListParagraph"/>
        <w:tabs>
          <w:tab w:val="left" w:pos="1457"/>
        </w:tabs>
        <w:spacing w:before="0"/>
        <w:ind w:left="567" w:firstLine="0"/>
        <w:jc w:val="left"/>
        <w:rPr>
          <w:rFonts w:ascii="Times New Roman" w:hAnsi="Times New Roman" w:cs="Times New Roman"/>
          <w:noProof/>
          <w:sz w:val="24"/>
        </w:rPr>
      </w:pPr>
    </w:p>
    <w:p w14:paraId="21FC2E03"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D. SODI</w:t>
      </w:r>
    </w:p>
    <w:p w14:paraId="627DFA89"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1601449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Personām, kuras ir sniegušas nepatiesu deklarāciju vai informāciju, ir jāpiemēro efektīvi, samērīgi un no likumpārkāpuma atturoši sodi, tostarp kriminālsodi, civiltiesiski sodi vai administratīvi sodi. Arī personām, kuras fiziski pāri robežām pārved skaidru naudu vai apgrozāmus uzrādītāja instrumentus, kas ir saistīti ar teroristu finansēšanu, noziedzīgi iegūtu līdzekļu legalizāciju vai predikatīvajiem noziedzīgajiem nodarījumiem, ir jāpiemēro efektīvi, samērīgi un no likumpārkāpuma atturoši sodi, tostarp kriminālsodi, civiltiesiski sodi vai administratīvi sodi, kā arī pasākumi, kuri atbilst 4. rekomendācijā minētajam un kuri nodrošinātu šādas skaidras naudas vai apgrozāmu uzrādītāja instrumentu konfiscēšanu.</w:t>
      </w:r>
    </w:p>
    <w:p w14:paraId="49B23BF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5B4238A"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Par 32. rekomendācijas īstenošanu atbildīgo iestāžu rīcībā ir jābūt atbilstošiem finanšu, cilvēku un tehniskajiem resursiem. Valstīm ir jāievieš procesi, ar kuriem var nodrošināt, ka šādu iestāžu darbinieki ievēro augstus profesionālos standartus, tostarp konfidencialitātes standartus, ir ļoti godīgi un ar atbilstīgām prasmēm.</w:t>
      </w:r>
    </w:p>
    <w:p w14:paraId="7AC43BAC" w14:textId="77777777" w:rsidR="00A46986" w:rsidRPr="001766C7" w:rsidRDefault="00A46986" w:rsidP="00A46986">
      <w:pPr>
        <w:pStyle w:val="BodyText"/>
        <w:jc w:val="both"/>
        <w:rPr>
          <w:rFonts w:ascii="Times New Roman" w:hAnsi="Times New Roman" w:cs="Times New Roman"/>
          <w:noProof/>
          <w:sz w:val="24"/>
        </w:rPr>
      </w:pPr>
    </w:p>
    <w:p w14:paraId="55322DD1"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E. ZELTS, DĀRGMETĀLI UN DĀRGAKMEŅI</w:t>
      </w:r>
    </w:p>
    <w:p w14:paraId="0114A058"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0F57F549" w14:textId="77777777" w:rsidR="00A46986" w:rsidRPr="001766C7" w:rsidRDefault="00A46986" w:rsidP="00A25D5B">
      <w:pPr>
        <w:pStyle w:val="ListParagraph"/>
        <w:widowControl/>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8. Saistībā ar 32. rekomendāciju iepriekš zelts, dārgmetāli un dārgakmeņi netiek iekļauti, lai arī tiem ir augsta likviditāte un atsevišķās situācijās tos izmanto kā maiņas vai vērtības pārnešanas līdzekli. Uz šiem priekšmetiem var būt attiecināti muitas jomu regulējošie normatīvie akti. Ja kāda valsts konstatē zelta, dārgmetālu vai dārgakmeņu neparastu pārvietošanu pāri robežām, tai jāapsver iespēja attiecīgi ziņot muitas iestādei vai citai tās valsts kompetentajai iestādei, kura ir šo priekšmetu izcelsmes valsts un/vai uz kuru tos ved, kā </w:t>
      </w:r>
      <w:r w:rsidRPr="001766C7">
        <w:rPr>
          <w:rFonts w:ascii="Times New Roman" w:hAnsi="Times New Roman" w:cs="Times New Roman"/>
          <w:sz w:val="24"/>
        </w:rPr>
        <w:lastRenderedPageBreak/>
        <w:t>arī jāsadarbojas, lai noteiktu šādu priekšmetu avotu, galamērķi un pārvietošanas nolūku un veiktu atbilstošus pasākumus.</w:t>
      </w:r>
    </w:p>
    <w:p w14:paraId="3C69B688" w14:textId="77777777" w:rsidR="00A46986" w:rsidRPr="001766C7" w:rsidRDefault="00A46986" w:rsidP="00A46986">
      <w:pPr>
        <w:pStyle w:val="BodyText"/>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153"/>
        <w:gridCol w:w="6978"/>
      </w:tblGrid>
      <w:tr w:rsidR="00A46986" w:rsidRPr="001766C7" w14:paraId="26EE629E" w14:textId="77777777" w:rsidTr="00A25D5B">
        <w:trPr>
          <w:trHeight w:val="535"/>
        </w:trPr>
        <w:tc>
          <w:tcPr>
            <w:tcW w:w="5000" w:type="pct"/>
            <w:gridSpan w:val="2"/>
            <w:tcBorders>
              <w:top w:val="single" w:sz="2" w:space="0" w:color="348092"/>
              <w:bottom w:val="single" w:sz="2" w:space="0" w:color="348092"/>
            </w:tcBorders>
          </w:tcPr>
          <w:p w14:paraId="3E8C498C" w14:textId="77777777" w:rsidR="00A46986" w:rsidRPr="001766C7" w:rsidRDefault="00A46986" w:rsidP="00F11722">
            <w:pPr>
              <w:pStyle w:val="TableParagraph"/>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Šajā rekomendācijā lietoto terminu saraksts</w:t>
            </w:r>
          </w:p>
        </w:tc>
      </w:tr>
      <w:tr w:rsidR="00A25D5B" w:rsidRPr="001766C7" w14:paraId="4F5B5F14" w14:textId="77777777" w:rsidTr="00791D5F">
        <w:trPr>
          <w:trHeight w:val="2397"/>
        </w:trPr>
        <w:tc>
          <w:tcPr>
            <w:tcW w:w="1179" w:type="pct"/>
            <w:tcBorders>
              <w:top w:val="single" w:sz="2" w:space="0" w:color="348092"/>
              <w:bottom w:val="single" w:sz="2" w:space="0" w:color="348092"/>
            </w:tcBorders>
          </w:tcPr>
          <w:p w14:paraId="632C261D" w14:textId="7E6864E5" w:rsidR="00A25D5B" w:rsidRPr="001766C7" w:rsidRDefault="00A25D5B" w:rsidP="00A25D5B">
            <w:pPr>
              <w:pStyle w:val="TableParagraph"/>
              <w:ind w:left="0"/>
              <w:rPr>
                <w:rFonts w:ascii="Times New Roman" w:hAnsi="Times New Roman" w:cs="Times New Roman"/>
                <w:b/>
                <w:sz w:val="24"/>
              </w:rPr>
            </w:pPr>
            <w:r w:rsidRPr="001766C7">
              <w:rPr>
                <w:rFonts w:ascii="Times New Roman" w:hAnsi="Times New Roman" w:cs="Times New Roman"/>
                <w:b/>
                <w:sz w:val="24"/>
              </w:rPr>
              <w:t>Fiziska pārvietošana pāri robežām</w:t>
            </w:r>
          </w:p>
        </w:tc>
        <w:tc>
          <w:tcPr>
            <w:tcW w:w="3821" w:type="pct"/>
            <w:tcBorders>
              <w:top w:val="single" w:sz="2" w:space="0" w:color="348092"/>
              <w:bottom w:val="single" w:sz="2" w:space="0" w:color="348092"/>
            </w:tcBorders>
          </w:tcPr>
          <w:p w14:paraId="2FBF0CD0" w14:textId="05F391B1" w:rsidR="00A25D5B" w:rsidRPr="001766C7" w:rsidRDefault="00A25D5B" w:rsidP="00A25D5B">
            <w:pPr>
              <w:pStyle w:val="TableParagraph"/>
              <w:ind w:left="0"/>
              <w:jc w:val="both"/>
              <w:rPr>
                <w:rFonts w:ascii="Times New Roman" w:hAnsi="Times New Roman" w:cs="Times New Roman"/>
                <w:sz w:val="24"/>
              </w:rPr>
            </w:pPr>
            <w:r w:rsidRPr="001766C7">
              <w:rPr>
                <w:rFonts w:ascii="Times New Roman" w:hAnsi="Times New Roman" w:cs="Times New Roman"/>
                <w:sz w:val="24"/>
              </w:rPr>
              <w:t>Jebkura fiziska skaidras naudas vai apgrozāmu uzrādītāja instrumentu ievešana vai izvešana pāri robežām no vienas valsts uz otru. Termins ietver šādus pārvietošanas veidus: 1) fizisku pārvietošanu, ko veic fiziska persona, vai pārvietošanu šīs personas bagāžā vai transportlīdzeklī; 2) skaidras naudas vai apgrozāmu uzrādītāja instrumentu pārvadāšanu konteinera kravā vai 3) skaidras naudas vai apgrozāmu uzrādītāja instrumentu nosūtīšanu pa pastu, ko veic fiziska vai juridiska persona.</w:t>
            </w:r>
          </w:p>
        </w:tc>
      </w:tr>
      <w:tr w:rsidR="00A25D5B" w:rsidRPr="001766C7" w14:paraId="39A83773" w14:textId="77777777" w:rsidTr="00791D5F">
        <w:trPr>
          <w:trHeight w:val="1252"/>
        </w:trPr>
        <w:tc>
          <w:tcPr>
            <w:tcW w:w="1179" w:type="pct"/>
            <w:tcBorders>
              <w:top w:val="single" w:sz="2" w:space="0" w:color="348092"/>
              <w:bottom w:val="single" w:sz="2" w:space="0" w:color="348092"/>
            </w:tcBorders>
          </w:tcPr>
          <w:p w14:paraId="131C9C6A" w14:textId="7BE80B0B" w:rsidR="00A25D5B" w:rsidRPr="001766C7" w:rsidRDefault="00A25D5B" w:rsidP="00A25D5B">
            <w:pPr>
              <w:pStyle w:val="TableParagraph"/>
              <w:ind w:left="0"/>
              <w:rPr>
                <w:rFonts w:ascii="Times New Roman" w:hAnsi="Times New Roman" w:cs="Times New Roman"/>
                <w:b/>
                <w:sz w:val="24"/>
              </w:rPr>
            </w:pPr>
            <w:r w:rsidRPr="001766C7">
              <w:rPr>
                <w:rFonts w:ascii="Times New Roman" w:hAnsi="Times New Roman" w:cs="Times New Roman"/>
                <w:b/>
                <w:sz w:val="24"/>
              </w:rPr>
              <w:t>Nepatiesa deklarācija</w:t>
            </w:r>
          </w:p>
        </w:tc>
        <w:tc>
          <w:tcPr>
            <w:tcW w:w="3821" w:type="pct"/>
            <w:tcBorders>
              <w:top w:val="single" w:sz="2" w:space="0" w:color="348092"/>
              <w:bottom w:val="single" w:sz="2" w:space="0" w:color="348092"/>
            </w:tcBorders>
          </w:tcPr>
          <w:p w14:paraId="4BA9517E" w14:textId="0FFCA20E" w:rsidR="00A25D5B" w:rsidRPr="001766C7" w:rsidRDefault="00A25D5B" w:rsidP="00A25D5B">
            <w:pPr>
              <w:pStyle w:val="TableParagraph"/>
              <w:ind w:left="0"/>
              <w:jc w:val="both"/>
              <w:rPr>
                <w:rFonts w:ascii="Times New Roman" w:hAnsi="Times New Roman" w:cs="Times New Roman"/>
                <w:sz w:val="24"/>
              </w:rPr>
            </w:pPr>
            <w:r w:rsidRPr="001766C7">
              <w:rPr>
                <w:rFonts w:ascii="Times New Roman" w:hAnsi="Times New Roman" w:cs="Times New Roman"/>
                <w:sz w:val="24"/>
              </w:rPr>
              <w:t>Pārvedamās skaidrās naudas vai apgrozāmu uzrādītāja instrumentu vērtības nepareiza noteikšana vai citu tādu attiecīgu datu nepareiza sniegšana, kuri ir jānorāda deklarācijā vai kurus valsts iestādes pieprasa citā veidā. Tas attiecas arī uz nepieciešamās deklarācijas nesniegšanu.</w:t>
            </w:r>
          </w:p>
        </w:tc>
      </w:tr>
      <w:tr w:rsidR="00A25D5B" w:rsidRPr="001766C7" w14:paraId="169F8D1C" w14:textId="77777777" w:rsidTr="00791D5F">
        <w:trPr>
          <w:trHeight w:val="1175"/>
        </w:trPr>
        <w:tc>
          <w:tcPr>
            <w:tcW w:w="1179" w:type="pct"/>
            <w:tcBorders>
              <w:top w:val="single" w:sz="2" w:space="0" w:color="348092"/>
              <w:bottom w:val="single" w:sz="2" w:space="0" w:color="348092"/>
            </w:tcBorders>
          </w:tcPr>
          <w:p w14:paraId="3BA6ABBF" w14:textId="77777777" w:rsidR="00A25D5B" w:rsidRPr="001766C7" w:rsidRDefault="00A25D5B" w:rsidP="00A25D5B">
            <w:pPr>
              <w:pStyle w:val="TableParagraph"/>
              <w:ind w:left="0"/>
              <w:rPr>
                <w:rFonts w:ascii="Times New Roman" w:hAnsi="Times New Roman" w:cs="Times New Roman"/>
                <w:b/>
                <w:noProof/>
                <w:sz w:val="24"/>
              </w:rPr>
            </w:pPr>
            <w:r w:rsidRPr="001766C7">
              <w:rPr>
                <w:rFonts w:ascii="Times New Roman" w:hAnsi="Times New Roman" w:cs="Times New Roman"/>
                <w:b/>
                <w:sz w:val="24"/>
              </w:rPr>
              <w:t>Nepatiesas informācijas sniegšana</w:t>
            </w:r>
          </w:p>
        </w:tc>
        <w:tc>
          <w:tcPr>
            <w:tcW w:w="3821" w:type="pct"/>
            <w:tcBorders>
              <w:top w:val="single" w:sz="2" w:space="0" w:color="348092"/>
              <w:bottom w:val="single" w:sz="2" w:space="0" w:color="348092"/>
            </w:tcBorders>
          </w:tcPr>
          <w:p w14:paraId="04178D97" w14:textId="77777777" w:rsidR="00A25D5B" w:rsidRPr="001766C7" w:rsidRDefault="00A25D5B" w:rsidP="00A25D5B">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Pārvedamās skaidrās naudas vai apgrozāmu uzrādītāja instrumentu vērtības nepareiza noteikšana vai citu tādu attiecīgu datu nepareiza sniegšana, kuri pēc pieprasījuma ir jāsniedz vai citādi jānorāda valsts iestādēm. Tas attiecas arī uz nepieciešamās informācijas nesniegšanu.</w:t>
            </w:r>
          </w:p>
        </w:tc>
      </w:tr>
      <w:tr w:rsidR="00A25D5B" w:rsidRPr="001766C7" w14:paraId="4C7927DC" w14:textId="77777777" w:rsidTr="00A25D5B">
        <w:trPr>
          <w:trHeight w:val="2033"/>
        </w:trPr>
        <w:tc>
          <w:tcPr>
            <w:tcW w:w="1179" w:type="pct"/>
            <w:tcBorders>
              <w:top w:val="single" w:sz="2" w:space="0" w:color="348092"/>
              <w:bottom w:val="single" w:sz="2" w:space="0" w:color="348092"/>
            </w:tcBorders>
          </w:tcPr>
          <w:p w14:paraId="03B174FE" w14:textId="77777777" w:rsidR="00A25D5B" w:rsidRPr="001766C7" w:rsidRDefault="00A25D5B" w:rsidP="00A25D5B">
            <w:pPr>
              <w:pStyle w:val="TableParagraph"/>
              <w:ind w:left="0"/>
              <w:rPr>
                <w:rFonts w:ascii="Times New Roman" w:hAnsi="Times New Roman" w:cs="Times New Roman"/>
                <w:b/>
                <w:noProof/>
                <w:sz w:val="24"/>
              </w:rPr>
            </w:pPr>
            <w:r w:rsidRPr="001766C7">
              <w:rPr>
                <w:rFonts w:ascii="Times New Roman" w:hAnsi="Times New Roman" w:cs="Times New Roman"/>
                <w:b/>
                <w:sz w:val="24"/>
              </w:rPr>
              <w:t>Saistīts ar teroristu finansēšanu vai noziedzīgi iegūtu līdzekļu legalizāciju</w:t>
            </w:r>
          </w:p>
        </w:tc>
        <w:tc>
          <w:tcPr>
            <w:tcW w:w="3821" w:type="pct"/>
            <w:tcBorders>
              <w:top w:val="single" w:sz="2" w:space="0" w:color="348092"/>
              <w:bottom w:val="single" w:sz="2" w:space="0" w:color="348092"/>
            </w:tcBorders>
          </w:tcPr>
          <w:p w14:paraId="49E1E846" w14:textId="77777777" w:rsidR="00A25D5B" w:rsidRPr="001766C7" w:rsidRDefault="00A25D5B" w:rsidP="00A25D5B">
            <w:pPr>
              <w:pStyle w:val="TableParagraph"/>
              <w:ind w:left="0"/>
              <w:jc w:val="both"/>
              <w:rPr>
                <w:rFonts w:ascii="Times New Roman" w:hAnsi="Times New Roman" w:cs="Times New Roman"/>
                <w:noProof/>
                <w:sz w:val="24"/>
              </w:rPr>
            </w:pPr>
            <w:r w:rsidRPr="001766C7">
              <w:rPr>
                <w:rFonts w:ascii="Times New Roman" w:hAnsi="Times New Roman" w:cs="Times New Roman"/>
                <w:sz w:val="24"/>
              </w:rPr>
              <w:t>Ja šo terminu izmanto, runājot par skaidru naudu vai apgrozāmiem uzrādītāja instrumentiem, tas nozīmē skaidru naudu vai apgrozāmus uzrādītāja instrumentus, kas ir: i) ieņēmumi no terorisma finansēšanas, terorisma aktiem vai teroristiskajām organizācijām vai tiek izmantoti terorisma finansēšanai, terorisma aktiem vai teroristiskajām organizācijām, vai ir paredzēti vai piešķirti šādai izmantošanai, vai</w:t>
            </w:r>
          </w:p>
          <w:p w14:paraId="7A98A183" w14:textId="77777777" w:rsidR="00A25D5B" w:rsidRPr="001766C7" w:rsidRDefault="00A25D5B" w:rsidP="00A25D5B">
            <w:pPr>
              <w:pStyle w:val="TableParagraph"/>
              <w:ind w:left="0"/>
              <w:jc w:val="both"/>
              <w:rPr>
                <w:rFonts w:ascii="Times New Roman" w:hAnsi="Times New Roman" w:cs="Times New Roman"/>
                <w:noProof/>
                <w:sz w:val="24"/>
              </w:rPr>
            </w:pPr>
            <w:r w:rsidRPr="001766C7">
              <w:rPr>
                <w:rFonts w:ascii="Times New Roman" w:hAnsi="Times New Roman" w:cs="Times New Roman"/>
                <w:sz w:val="24"/>
              </w:rPr>
              <w:t>ii) legalizēti vai ir ieņēmumi no noziedzīgi iegūtu līdzekļu legalizēšanas vai predikatīvajiem noziedzīgajiem nodarījumiem, vai kas ir izmantoti, vai ko ir paredzēts izmantot šādos noziedzīgos nodarījumos.</w:t>
            </w:r>
          </w:p>
        </w:tc>
      </w:tr>
    </w:tbl>
    <w:p w14:paraId="5EFAF3C5" w14:textId="77777777" w:rsidR="00A46986" w:rsidRPr="001766C7" w:rsidRDefault="00A46986" w:rsidP="00A46986">
      <w:pPr>
        <w:jc w:val="both"/>
        <w:rPr>
          <w:rFonts w:ascii="Times New Roman" w:hAnsi="Times New Roman" w:cs="Times New Roman"/>
          <w:noProof/>
          <w:sz w:val="24"/>
        </w:rPr>
      </w:pPr>
    </w:p>
    <w:p w14:paraId="5C66A608" w14:textId="77777777" w:rsidR="00A46986" w:rsidRPr="001766C7" w:rsidRDefault="00A46986" w:rsidP="00A46986">
      <w:pPr>
        <w:pStyle w:val="BodyText"/>
        <w:jc w:val="both"/>
        <w:rPr>
          <w:rFonts w:ascii="Times New Roman" w:hAnsi="Times New Roman" w:cs="Times New Roman"/>
          <w:noProof/>
          <w:sz w:val="24"/>
        </w:rPr>
      </w:pPr>
    </w:p>
    <w:p w14:paraId="68FC5619"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t>38. REKOMENDĀCIJAS SKAIDROJOŠĀ PIEZĪME (SAVSTARPĒJA TIESISKĀ PALĪDZĪBA – IESALDĒŠANA UN KONFISKĀCIJA)</w:t>
      </w:r>
    </w:p>
    <w:p w14:paraId="337FEB14" w14:textId="77777777" w:rsidR="00A46986" w:rsidRPr="001766C7" w:rsidRDefault="00A46986" w:rsidP="00A46986">
      <w:pPr>
        <w:pStyle w:val="BodyText"/>
        <w:jc w:val="both"/>
        <w:rPr>
          <w:rFonts w:ascii="Times New Roman" w:hAnsi="Times New Roman" w:cs="Times New Roman"/>
          <w:b/>
          <w:noProof/>
          <w:sz w:val="24"/>
        </w:rPr>
      </w:pPr>
    </w:p>
    <w:p w14:paraId="4D6A2A9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Valstīm jāapsver iespēja izveidot aktīvu konfiskācijas fondu, kurā visa vai daļa konfiscētās mantas tiktu ieguldīta tiesībaizsardzības, veselības, izglītības vai citu attiecīgu mērķu īstenošanai. Valstīm ir jāveic tādi pasākumi, kas var būt nepieciešami, lai tās ar citām valstīm varētu apmainīties ar konfiscēto mantu, īpaši tad, ja konfiskācija tieši vai netieši notikusi, pateicoties koordinētai tiesībaizsardzības iestāžu rīcībai.</w:t>
      </w:r>
    </w:p>
    <w:p w14:paraId="7CF1CCC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34914C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Attiecībā uz sadarbības lūgumiem, kas izteikti, pamatojoties uz konfiskāciju bez apsūdzības, valstīm nav nepieciešams pilnvarojums rīkoties, ja šāds lūgums tiek saņemts, tomēr tām ir jāspēj attiecīgi rīkoties vismaz apstākļos, kad likumpārkāpējs nav atrodams, jo ir miris, bēguļo, ir pazudis vai nav zināms.</w:t>
      </w:r>
    </w:p>
    <w:p w14:paraId="05AE07B5" w14:textId="77777777" w:rsidR="00A46986" w:rsidRPr="001766C7" w:rsidRDefault="00A46986" w:rsidP="00A46986">
      <w:pPr>
        <w:pStyle w:val="BodyText"/>
        <w:jc w:val="both"/>
        <w:rPr>
          <w:rFonts w:ascii="Times New Roman" w:hAnsi="Times New Roman" w:cs="Times New Roman"/>
          <w:noProof/>
          <w:sz w:val="24"/>
        </w:rPr>
      </w:pPr>
    </w:p>
    <w:p w14:paraId="006A6B32" w14:textId="77777777" w:rsidR="00A46986" w:rsidRPr="001766C7" w:rsidRDefault="00A46986" w:rsidP="00A46986">
      <w:pPr>
        <w:pStyle w:val="BodyText"/>
        <w:jc w:val="both"/>
        <w:rPr>
          <w:rFonts w:ascii="Times New Roman" w:hAnsi="Times New Roman" w:cs="Times New Roman"/>
          <w:noProof/>
          <w:sz w:val="24"/>
        </w:rPr>
      </w:pPr>
    </w:p>
    <w:p w14:paraId="0D9F18BC" w14:textId="77777777" w:rsidR="00A46986" w:rsidRPr="001766C7" w:rsidRDefault="00A46986" w:rsidP="00791D5F">
      <w:pPr>
        <w:pStyle w:val="Heading2"/>
        <w:keepNext/>
        <w:keepLines/>
        <w:spacing w:before="0"/>
        <w:ind w:left="0"/>
        <w:jc w:val="both"/>
        <w:rPr>
          <w:rFonts w:ascii="Times New Roman" w:hAnsi="Times New Roman" w:cs="Times New Roman"/>
          <w:noProof/>
          <w:color w:val="348092"/>
          <w:sz w:val="24"/>
        </w:rPr>
      </w:pPr>
      <w:r w:rsidRPr="001766C7">
        <w:rPr>
          <w:rFonts w:ascii="Times New Roman" w:hAnsi="Times New Roman" w:cs="Times New Roman"/>
          <w:color w:val="348092"/>
          <w:sz w:val="24"/>
        </w:rPr>
        <w:lastRenderedPageBreak/>
        <w:t>40. REKOMENDĀCIJAS SKAIDROJOŠĀ PIEZĪME (CITI STARPTAUTISKĀS SADARBĪBAS VEIDI)</w:t>
      </w:r>
    </w:p>
    <w:p w14:paraId="2B84A749"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p>
    <w:p w14:paraId="1B126956"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A. VISIEM STARPTAUTISKĀS SADARBĪBAS VEIDIEM PIEMĒROJAMIE PRINCIPI</w:t>
      </w:r>
    </w:p>
    <w:p w14:paraId="2C5FC0DA"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70763AA7"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r w:rsidRPr="001766C7">
        <w:rPr>
          <w:rFonts w:ascii="Times New Roman" w:hAnsi="Times New Roman" w:cs="Times New Roman"/>
          <w:color w:val="348092"/>
        </w:rPr>
        <w:t>Pieprasītājiestāžu pienākumi</w:t>
      </w:r>
    </w:p>
    <w:p w14:paraId="02B51DDB" w14:textId="77777777" w:rsidR="00A46986" w:rsidRPr="001766C7" w:rsidRDefault="00A46986" w:rsidP="00A46986">
      <w:pPr>
        <w:pStyle w:val="Heading3"/>
        <w:tabs>
          <w:tab w:val="left" w:pos="774"/>
          <w:tab w:val="left" w:pos="775"/>
        </w:tabs>
        <w:ind w:left="0" w:firstLine="0"/>
        <w:rPr>
          <w:rFonts w:ascii="Times New Roman" w:hAnsi="Times New Roman" w:cs="Times New Roman"/>
          <w:noProof/>
          <w:color w:val="348092"/>
        </w:rPr>
      </w:pPr>
    </w:p>
    <w:p w14:paraId="79471C1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 Kad kompetentās iestādes lūdz sadarbību, tām ir jādara viss iespējamais, lai sniegtu pilnīgu faktisko un pēc vajadzības juridisko informāciju, tostarp jānorāda pastāvošā steidzamība, lai tādējādi nodrošinātu iespēju laikus un produktīvi izpildīt lūgumu, kā arī izmantot pieprasīto informāciju paredzētajam mērķim. Pēc pieprasījuma kompetentajām pieprasītājiestādēm ir jāziņo kompetentajai iestādei, kura saņēmusi lūgumu, par iegūtās informācijas izmantošanu un lietderību.</w:t>
      </w:r>
    </w:p>
    <w:p w14:paraId="380EA8A2" w14:textId="77777777" w:rsidR="00A46986" w:rsidRPr="001766C7" w:rsidRDefault="00A46986" w:rsidP="00A46986">
      <w:pPr>
        <w:pStyle w:val="BodyText"/>
        <w:jc w:val="both"/>
        <w:rPr>
          <w:rFonts w:ascii="Times New Roman" w:hAnsi="Times New Roman" w:cs="Times New Roman"/>
          <w:noProof/>
          <w:sz w:val="24"/>
        </w:rPr>
      </w:pPr>
    </w:p>
    <w:p w14:paraId="25681177"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Nepamatoti ierobežojoši pasākumi</w:t>
      </w:r>
    </w:p>
    <w:p w14:paraId="2472C811" w14:textId="77777777" w:rsidR="00A46986" w:rsidRPr="001766C7" w:rsidRDefault="00A46986" w:rsidP="00A46986">
      <w:pPr>
        <w:pStyle w:val="Heading3"/>
        <w:ind w:left="0" w:firstLine="0"/>
        <w:jc w:val="both"/>
        <w:rPr>
          <w:rFonts w:ascii="Times New Roman" w:hAnsi="Times New Roman" w:cs="Times New Roman"/>
          <w:noProof/>
          <w:color w:val="348092"/>
        </w:rPr>
      </w:pPr>
    </w:p>
    <w:p w14:paraId="6271F2B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Valstis nedrīkst aizliegt vai izvirzīt nepieņemamus vai nepamatoti ierobežojošus noteikumus informācijas apmaiņai vai informācijas sniegšanai. Proti, kompetentās iestādes nedrīkst atteikties sniegt palīdzību, pamatojoties uz to, ka:</w:t>
      </w:r>
    </w:p>
    <w:p w14:paraId="487A3033"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pieprasījumu uzskata arī par tādu, kas skar nodokļu jautājumus, un/vai</w:t>
      </w:r>
    </w:p>
    <w:p w14:paraId="1297F1D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b) normatīvajos aktos ir noteikts, ka finanšu iestādēm vai </w:t>
      </w:r>
      <w:r w:rsidRPr="001766C7">
        <w:rPr>
          <w:rFonts w:ascii="Times New Roman" w:hAnsi="Times New Roman" w:cs="Times New Roman"/>
          <w:i/>
          <w:iCs/>
          <w:sz w:val="24"/>
        </w:rPr>
        <w:t>DNFBP</w:t>
      </w:r>
      <w:r w:rsidRPr="001766C7">
        <w:rPr>
          <w:rFonts w:ascii="Times New Roman" w:hAnsi="Times New Roman" w:cs="Times New Roman"/>
          <w:sz w:val="24"/>
        </w:rPr>
        <w:t xml:space="preserve"> (izņemot, ja attiecīgā pieprasītā informācija tiek glabāta apstākļos, kad ir jāievēro konfidencialitāte vai dienesta noslēpums) ir jāievēro slepenības vai konfidencialitātes noteikumi, un/vai</w:t>
      </w:r>
    </w:p>
    <w:p w14:paraId="6A2497DE"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notiek lietas apstākļu izpēte, izmeklēšana vai tiesvedība valstī, kura saņem pieprasījumu, ja vien pieprasītā palīdzība nekavē lietas apstākļu, izmeklēšanu vai tiesvedību, un/vai</w:t>
      </w:r>
    </w:p>
    <w:p w14:paraId="18E321A7"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d) pieprasītājiestādes veids vai statuss (civilais, administratīvais, tiesībaizsardzības u. c.) atšķiras no tās ārvalsts partnera statusa.</w:t>
      </w:r>
    </w:p>
    <w:p w14:paraId="5C8EBCC3" w14:textId="77777777" w:rsidR="00A46986" w:rsidRPr="001766C7" w:rsidRDefault="00A46986" w:rsidP="00A46986">
      <w:pPr>
        <w:pStyle w:val="ListParagraph"/>
        <w:tabs>
          <w:tab w:val="left" w:pos="1457"/>
        </w:tabs>
        <w:spacing w:before="0"/>
        <w:ind w:left="567" w:firstLine="0"/>
        <w:jc w:val="left"/>
        <w:rPr>
          <w:rFonts w:ascii="Times New Roman" w:hAnsi="Times New Roman" w:cs="Times New Roman"/>
          <w:noProof/>
          <w:sz w:val="24"/>
        </w:rPr>
      </w:pPr>
    </w:p>
    <w:p w14:paraId="6AEC6E69"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Aizsardzības pasākumi attiecībā uz nosūtīto informāciju</w:t>
      </w:r>
    </w:p>
    <w:p w14:paraId="0B54AFBA" w14:textId="77777777" w:rsidR="00A46986" w:rsidRPr="001766C7" w:rsidRDefault="00A46986" w:rsidP="00A46986">
      <w:pPr>
        <w:pStyle w:val="Heading3"/>
        <w:ind w:left="0" w:firstLine="0"/>
        <w:jc w:val="both"/>
        <w:rPr>
          <w:rFonts w:ascii="Times New Roman" w:hAnsi="Times New Roman" w:cs="Times New Roman"/>
          <w:noProof/>
          <w:color w:val="348092"/>
        </w:rPr>
      </w:pPr>
    </w:p>
    <w:p w14:paraId="4AE6368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3. Nosūtītā informācija jāizmanto tikai tam mērķim, kuram tā ir bijusi pieprasīta vai sniegta. Lai informāciju varētu izplatīt citām iestādēm vai trešajām pusēm vai lai to varētu izmantot administratīviem, izmeklēšanas, apsūdzības vai tiesas mērķiem, kuri neatbilst sākotnēji apstiprinātajiem mērķiem, vispirms jālūdz tās kompetentās iestādes atļauja, kura saņēma informācijas sniegšanas pieprasījumu.</w:t>
      </w:r>
    </w:p>
    <w:p w14:paraId="7CC6CF9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7216483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4. Kompetentajām iestādēm ir jāievēro atbilstīga konfidencialitāte attiecībā uz jebkuru sadarbības lūgumu un informācijas apmaiņu, lai atbilstoši abu pušu saistībām privātuma un datu aizsardzības jomā aizsargātu izmeklēšanas vai lietas apstākļu izpētes integritāti</w:t>
      </w:r>
      <w:r w:rsidRPr="001766C7">
        <w:rPr>
          <w:rStyle w:val="FootnoteReference"/>
          <w:rFonts w:ascii="Times New Roman" w:hAnsi="Times New Roman" w:cs="Times New Roman"/>
          <w:noProof/>
          <w:sz w:val="24"/>
        </w:rPr>
        <w:footnoteReference w:id="76"/>
      </w:r>
      <w:r w:rsidRPr="001766C7">
        <w:rPr>
          <w:rFonts w:ascii="Times New Roman" w:hAnsi="Times New Roman" w:cs="Times New Roman"/>
          <w:sz w:val="24"/>
        </w:rPr>
        <w:t>. Kompetentajām iestādēm nosūtītā informācija ir jāaizsargā vismaz tāpat, kā tiktu aizsargāta līdzīga no valsts avotiem saņemta informācija. Valstīm ir jāievieš kontroles sistēmas un aizsardzības pasākumi, lai nodrošinātu, ka kompetento iestāžu nosūtītā informācija tiek izmantota tikai atļautajā veidā. Informācijas apmaiņai ir jānotiek droši un ar uzticamu kanālu vai mehānismu starpniecību. Kompetentās iestādes, kuras saņem pieprasījumu, pēc vajadzības var atteikties sniegt informāciju, ja kompetentā pieprasītājiestāde nespēj efektīvi aizsargāt informāciju.</w:t>
      </w:r>
    </w:p>
    <w:p w14:paraId="5BDE4684" w14:textId="77777777" w:rsidR="00A46986" w:rsidRPr="001766C7" w:rsidRDefault="00A46986" w:rsidP="00A46986">
      <w:pPr>
        <w:pStyle w:val="BodyText"/>
        <w:jc w:val="both"/>
        <w:rPr>
          <w:rFonts w:ascii="Times New Roman" w:hAnsi="Times New Roman" w:cs="Times New Roman"/>
          <w:noProof/>
          <w:sz w:val="24"/>
        </w:rPr>
      </w:pPr>
    </w:p>
    <w:p w14:paraId="7944279E"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lastRenderedPageBreak/>
        <w:t>Tiesības meklēt informāciju</w:t>
      </w:r>
    </w:p>
    <w:p w14:paraId="46B0C74B" w14:textId="77777777" w:rsidR="00A46986" w:rsidRPr="001766C7" w:rsidRDefault="00A46986" w:rsidP="00A46986">
      <w:pPr>
        <w:pStyle w:val="Heading3"/>
        <w:ind w:left="0" w:firstLine="0"/>
        <w:jc w:val="both"/>
        <w:rPr>
          <w:rFonts w:ascii="Times New Roman" w:hAnsi="Times New Roman" w:cs="Times New Roman"/>
          <w:noProof/>
          <w:color w:val="348092"/>
        </w:rPr>
      </w:pPr>
    </w:p>
    <w:p w14:paraId="06DA5B7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5. Kompetentajām iestādēm ir jābūt iespējai veikt lietas apstākļu izpēti savu ārvalstu partneru vārdā un apmainīties ar ārvalstu partneriem ar tādu informāciju, kuru tās spētu iegūt, ja šāda izpēte tiktu veikta valsts līmenī.</w:t>
      </w:r>
    </w:p>
    <w:p w14:paraId="01F4C30C" w14:textId="77777777" w:rsidR="00A46986" w:rsidRPr="001766C7" w:rsidRDefault="00A46986" w:rsidP="00A46986">
      <w:pPr>
        <w:pStyle w:val="BodyText"/>
        <w:jc w:val="both"/>
        <w:rPr>
          <w:rFonts w:ascii="Times New Roman" w:hAnsi="Times New Roman" w:cs="Times New Roman"/>
          <w:noProof/>
          <w:sz w:val="24"/>
        </w:rPr>
      </w:pPr>
    </w:p>
    <w:p w14:paraId="25EB67C5" w14:textId="77777777" w:rsidR="00A46986" w:rsidRPr="001766C7" w:rsidRDefault="00A46986" w:rsidP="00A46986">
      <w:pPr>
        <w:pStyle w:val="Heading3"/>
        <w:tabs>
          <w:tab w:val="left" w:pos="833"/>
        </w:tabs>
        <w:ind w:left="0" w:firstLine="0"/>
        <w:rPr>
          <w:rFonts w:ascii="Times New Roman" w:hAnsi="Times New Roman" w:cs="Times New Roman"/>
          <w:noProof/>
          <w:color w:val="348092"/>
        </w:rPr>
      </w:pPr>
      <w:r w:rsidRPr="001766C7">
        <w:rPr>
          <w:rFonts w:ascii="Times New Roman" w:hAnsi="Times New Roman" w:cs="Times New Roman"/>
          <w:color w:val="348092"/>
        </w:rPr>
        <w:t>B. NOTEIKTIEM STARPTAUTISKĀS SADARBĪBAS VEIDIEM PIEMĒROJAMIE PRINCIPI</w:t>
      </w:r>
    </w:p>
    <w:p w14:paraId="52F8C430" w14:textId="77777777" w:rsidR="00A46986" w:rsidRPr="001766C7" w:rsidRDefault="00A46986" w:rsidP="00A46986">
      <w:pPr>
        <w:pStyle w:val="Heading3"/>
        <w:tabs>
          <w:tab w:val="left" w:pos="833"/>
        </w:tabs>
        <w:ind w:left="0" w:firstLine="0"/>
        <w:rPr>
          <w:rFonts w:ascii="Times New Roman" w:hAnsi="Times New Roman" w:cs="Times New Roman"/>
          <w:noProof/>
          <w:color w:val="348092"/>
        </w:rPr>
      </w:pPr>
    </w:p>
    <w:p w14:paraId="2C8B4B3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6. Iepriekš minētie vispārējie principi ir piemērojami visiem informācijas apmaiņas veidiem starp partneriem un citām pusēm atbilstoši tam, kā izklāstīts nākamajos punktos.</w:t>
      </w:r>
    </w:p>
    <w:p w14:paraId="76D063E6" w14:textId="77777777" w:rsidR="00A46986" w:rsidRPr="001766C7" w:rsidRDefault="00A46986" w:rsidP="00A46986">
      <w:pPr>
        <w:pStyle w:val="BodyText"/>
        <w:jc w:val="both"/>
        <w:rPr>
          <w:rFonts w:ascii="Times New Roman" w:hAnsi="Times New Roman" w:cs="Times New Roman"/>
          <w:noProof/>
          <w:sz w:val="24"/>
        </w:rPr>
      </w:pPr>
    </w:p>
    <w:p w14:paraId="33956B3D"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Informācijas apmaiņa starp FIV</w:t>
      </w:r>
    </w:p>
    <w:p w14:paraId="063FC03B" w14:textId="77777777" w:rsidR="00A46986" w:rsidRPr="001766C7" w:rsidRDefault="00A46986" w:rsidP="00A46986">
      <w:pPr>
        <w:pStyle w:val="Heading3"/>
        <w:ind w:left="0" w:firstLine="0"/>
        <w:jc w:val="both"/>
        <w:rPr>
          <w:rFonts w:ascii="Times New Roman" w:hAnsi="Times New Roman" w:cs="Times New Roman"/>
          <w:noProof/>
          <w:color w:val="348092"/>
        </w:rPr>
      </w:pPr>
    </w:p>
    <w:p w14:paraId="56BE4C55"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7. FIV ir jāapmainās ar informāciju ar ārvalstu FIV neatkarīgi no to statusa, proti, neatkarīgi no tā, vai tā ir administratīva, tiesībaizsardzības, tiesas vai cita veida iestāde. Tādēļ FIV ir jābūt atbilstīgam tiesiskajam pamatam sadarbības nodrošināšanai jautājumos par noziedzīgi iegūtu līdzekļu legalizāciju, saistītiem predikatīvajiem noziedzīgajiem nodarījumiem un teroristu finansēšanas gadījumiem.</w:t>
      </w:r>
    </w:p>
    <w:p w14:paraId="5D833BD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0E9C3EBE"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8. Kad FIV lūdz sadarbību, tam ir jādara viss iespējamais, lai sniegtu pilnīgu faktisko un pēc vajadzības juridisko informāciju, tostarp aprakstītu analizējamo gadījumu un norādītu uz iespējamo saikni ar valsti, kura ir saņēmusi pieprasījumu. Pēc pieprasījuma un vienmēr, kad tas ir iespējams, FIV ir jāziņo saviem ārvalstu partneriem par saņemtās informācijas izmantojumu, kā arī par analīzes rezultātu, kas ir gūts, pamatojoties uz saņemto informāciju.</w:t>
      </w:r>
    </w:p>
    <w:p w14:paraId="1B1FAE0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296331EF"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9. FIV ir jābūt pilnvarotām apmainīties:</w:t>
      </w:r>
    </w:p>
    <w:p w14:paraId="5D7F61EF"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ar visu informāciju, kurai jābūt pieejamai FIV vai kuru tā tieši vai netieši var iegūt saskaņā ar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īpaši saskaņā ar 29. rekomendāciju, un</w:t>
      </w:r>
    </w:p>
    <w:p w14:paraId="7ADCEBEE" w14:textId="77777777" w:rsidR="00A46986" w:rsidRPr="001766C7" w:rsidRDefault="00A46986" w:rsidP="002157D5">
      <w:pPr>
        <w:pStyle w:val="ListParagraph"/>
        <w:tabs>
          <w:tab w:val="left" w:pos="1456"/>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ar visu citu informāciju, kuru šie dienesti ir pilnvaroti saņemt vai kurai tie var piekļūt tieši vai netieši valsts līmenī, ievērojot savstarpīguma principu.</w:t>
      </w:r>
    </w:p>
    <w:p w14:paraId="08540F10" w14:textId="77777777" w:rsidR="00A46986" w:rsidRPr="001766C7" w:rsidRDefault="00A46986" w:rsidP="00A46986">
      <w:pPr>
        <w:pStyle w:val="ListParagraph"/>
        <w:tabs>
          <w:tab w:val="left" w:pos="1456"/>
          <w:tab w:val="left" w:pos="1457"/>
        </w:tabs>
        <w:spacing w:before="0"/>
        <w:ind w:left="567" w:firstLine="0"/>
        <w:jc w:val="left"/>
        <w:rPr>
          <w:rFonts w:ascii="Times New Roman" w:hAnsi="Times New Roman" w:cs="Times New Roman"/>
          <w:noProof/>
          <w:sz w:val="24"/>
        </w:rPr>
      </w:pPr>
    </w:p>
    <w:p w14:paraId="1BD28732"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Informācijas apmaiņa starp finanšu uzraugiem</w:t>
      </w:r>
      <w:r w:rsidRPr="001766C7">
        <w:rPr>
          <w:rFonts w:ascii="Times New Roman" w:hAnsi="Times New Roman" w:cs="Times New Roman"/>
          <w:noProof/>
          <w:color w:val="348092"/>
          <w:vertAlign w:val="superscript"/>
        </w:rPr>
        <w:footnoteReference w:id="77"/>
      </w:r>
    </w:p>
    <w:p w14:paraId="76994D59" w14:textId="77777777" w:rsidR="00A46986" w:rsidRPr="001766C7" w:rsidRDefault="00A46986" w:rsidP="00A46986">
      <w:pPr>
        <w:pStyle w:val="Heading3"/>
        <w:ind w:left="0" w:firstLine="0"/>
        <w:jc w:val="both"/>
        <w:rPr>
          <w:rFonts w:ascii="Times New Roman" w:hAnsi="Times New Roman" w:cs="Times New Roman"/>
          <w:noProof/>
        </w:rPr>
      </w:pPr>
    </w:p>
    <w:p w14:paraId="7239346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10. Finanšu uzraugiem jāsadarbojas ar saviem ārvalstu partneriem neatkarīgi no to veida vai statusa. Efektīvas finanšu uzraugu sadarbības mērķis ir finanšu iestāžu efektīvas uzraudzības veicināšana </w:t>
      </w:r>
      <w:r w:rsidRPr="001766C7">
        <w:rPr>
          <w:rFonts w:ascii="Times New Roman" w:hAnsi="Times New Roman" w:cs="Times New Roman"/>
          <w:i/>
          <w:iCs/>
          <w:sz w:val="24"/>
        </w:rPr>
        <w:t>AML/CFT</w:t>
      </w:r>
      <w:r w:rsidRPr="001766C7">
        <w:rPr>
          <w:rFonts w:ascii="Times New Roman" w:hAnsi="Times New Roman" w:cs="Times New Roman"/>
          <w:sz w:val="24"/>
        </w:rPr>
        <w:t xml:space="preserve"> jomā. Tādēļ finanšu uzraugiem ir jābūt atbilstīgam tiesiskam pamatam sadarbības nodrošināšanai saskaņā ar piemērojamajiem starptautiskajiem uzraudzības standartiem, īpaši ņemot vērā tādas uzraudzības informācijas apmaiņu, kas ir saistīta ar vai attiecas uz </w:t>
      </w:r>
      <w:r w:rsidRPr="001766C7">
        <w:rPr>
          <w:rFonts w:ascii="Times New Roman" w:hAnsi="Times New Roman" w:cs="Times New Roman"/>
          <w:i/>
          <w:iCs/>
          <w:sz w:val="24"/>
        </w:rPr>
        <w:t>AML/CFT</w:t>
      </w:r>
      <w:r w:rsidRPr="001766C7">
        <w:rPr>
          <w:rFonts w:ascii="Times New Roman" w:hAnsi="Times New Roman" w:cs="Times New Roman"/>
          <w:sz w:val="24"/>
        </w:rPr>
        <w:t xml:space="preserve"> mērķiem.</w:t>
      </w:r>
    </w:p>
    <w:p w14:paraId="179C7B5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93447F7"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11. Finanšu uzraugiem ir jābūt iespējai apmainīties ar ārvalstu partneriem ar tādu informāciju, kas tiem ir pieejama valsts mērogā, tostarp ar informāciju, kura ir finanšu iestāžu rīcībā, un tas darāms samērīgi ar attiecīgajām vajadzībām. Finanšu uzraugiem ir jābūt iespējai apmainīties ar turpmāk minēto informāciju, ja tas ir noderīgi </w:t>
      </w:r>
      <w:r w:rsidRPr="001766C7">
        <w:rPr>
          <w:rFonts w:ascii="Times New Roman" w:hAnsi="Times New Roman" w:cs="Times New Roman"/>
          <w:i/>
          <w:iCs/>
          <w:sz w:val="24"/>
        </w:rPr>
        <w:t>AML/CFT</w:t>
      </w:r>
      <w:r w:rsidRPr="001766C7">
        <w:rPr>
          <w:rFonts w:ascii="Times New Roman" w:hAnsi="Times New Roman" w:cs="Times New Roman"/>
          <w:sz w:val="24"/>
        </w:rPr>
        <w:t xml:space="preserve"> mērķu īstenošanai, īpaši ar citiem attiecīgajiem uzraugiem, kuriem ir kopīga atbildība par finanšu iestādēm, kas darbojas vienā grupā, proti, ir jāapmainās ar šādu informāciju:</w:t>
      </w:r>
    </w:p>
    <w:p w14:paraId="15B9B1A4"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a) normatīvā informācija, piemēram, informācija par valsts normatīvo sistēmu, un vispārēja informācija par finanšu nozari;</w:t>
      </w:r>
    </w:p>
    <w:p w14:paraId="0FE08B11"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lastRenderedPageBreak/>
        <w:t>b) uzraudzības informācija, īpaši pamatprincipu uzraugiem, piemēram, informācija par finanšu iestāžu komercdarbības aktivitātēm, patiesajiem labuma guvējiem, pārvaldību, kā arī atbilstību un pareizību;</w:t>
      </w:r>
    </w:p>
    <w:p w14:paraId="3443BE47"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c) ar </w:t>
      </w:r>
      <w:r w:rsidRPr="001766C7">
        <w:rPr>
          <w:rFonts w:ascii="Times New Roman" w:hAnsi="Times New Roman" w:cs="Times New Roman"/>
          <w:i/>
          <w:iCs/>
          <w:sz w:val="24"/>
        </w:rPr>
        <w:t>AML/CFT</w:t>
      </w:r>
      <w:r w:rsidRPr="001766C7">
        <w:rPr>
          <w:rFonts w:ascii="Times New Roman" w:hAnsi="Times New Roman" w:cs="Times New Roman"/>
          <w:sz w:val="24"/>
        </w:rPr>
        <w:t xml:space="preserve"> saistītā informācija, piemēram, finanšu iestāžu iekšējās </w:t>
      </w:r>
      <w:r w:rsidRPr="001766C7">
        <w:rPr>
          <w:rFonts w:ascii="Times New Roman" w:hAnsi="Times New Roman" w:cs="Times New Roman"/>
          <w:i/>
          <w:iCs/>
          <w:sz w:val="24"/>
        </w:rPr>
        <w:t>AML/CFT</w:t>
      </w:r>
      <w:r w:rsidRPr="001766C7">
        <w:rPr>
          <w:rFonts w:ascii="Times New Roman" w:hAnsi="Times New Roman" w:cs="Times New Roman"/>
          <w:sz w:val="24"/>
        </w:rPr>
        <w:t xml:space="preserve"> procedūras un politiskās nostādnes, informācija par klienta izpēti, klientu dokumenti, kontu paraugi un informācija par darījumiem.</w:t>
      </w:r>
    </w:p>
    <w:p w14:paraId="25E77EFD"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p>
    <w:p w14:paraId="3CFF778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12. Finanšu uzraugiem ir jābūt iespējai veikt izpēti ārvalstu partneru vārdā un pēc vajadzības pilnvarot ārvalstu partnerus vai sekmēt to iespējas pašiem veikt izpēti attiecīgajā valstī, lai tādā veidā veicinātu efektīvu grupas uzraudzību.</w:t>
      </w:r>
    </w:p>
    <w:p w14:paraId="2F99DBD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3C93F131"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13. Par jebkuru nosūtītās informācijas izplatīšanu vai šīs informācijas izmantošanu uzraudzības mērķiem un ar uzraudzību nesaistītiem mērķiem ir iepriekš jāsaņem tā finanšu uzrauga atļauja, kurš saņem pieprasījumu, ja vien pieprasītājam finanšu uzraugam nav juridiska pienākuma atklāt vai ziņot par šādu informāciju. Tādos gadījumos pieprasītājs finanšu uzraugs par savu pienākumu nekavējoties informē vismaz iestādi, kura saņem pieprasījumu. Iepriekšēja atļauja ir jebkura iepriekšēja atļauja, kas sniegta saskaņā ar saprašanās memorandu vai daudzpusējo saprašanās memorandu, ko izdevis pamatprincipu standarta izstrādātājs un ko attiecina uz informācijas apmaiņu saskaņā ar saprašanās memorandu vai daudzpusējo saprašanās memorandu.</w:t>
      </w:r>
    </w:p>
    <w:p w14:paraId="1298CB15" w14:textId="77777777" w:rsidR="00A46986" w:rsidRPr="001766C7" w:rsidRDefault="00A46986" w:rsidP="00A46986">
      <w:pPr>
        <w:pStyle w:val="BodyText"/>
        <w:jc w:val="both"/>
        <w:rPr>
          <w:rFonts w:ascii="Times New Roman" w:hAnsi="Times New Roman" w:cs="Times New Roman"/>
          <w:noProof/>
          <w:sz w:val="24"/>
        </w:rPr>
      </w:pPr>
    </w:p>
    <w:p w14:paraId="0AB395C9"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Informācijas apmaiņa starp tiesībaizsardzības iestādēm</w:t>
      </w:r>
    </w:p>
    <w:p w14:paraId="2685F97E" w14:textId="77777777" w:rsidR="00A46986" w:rsidRPr="001766C7" w:rsidRDefault="00A46986" w:rsidP="00A46986">
      <w:pPr>
        <w:pStyle w:val="Heading3"/>
        <w:ind w:left="0" w:firstLine="0"/>
        <w:jc w:val="both"/>
        <w:rPr>
          <w:rFonts w:ascii="Times New Roman" w:hAnsi="Times New Roman" w:cs="Times New Roman"/>
          <w:noProof/>
          <w:color w:val="348092"/>
        </w:rPr>
      </w:pPr>
    </w:p>
    <w:p w14:paraId="7CC1167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14. Tiesībaizsardzības iestādēm ir jābūt iespējai apmainīties ar valstī pieejamo informāciju ar ārvalstu partneriem tādu izlūkošanas vai izmeklēšanas mērķu īstenošanai, kas saistīti ar noziedzīgi iegūtu līdzekļu legalizāciju, saistītiem predikatīvajiem noziedzīgajiem nodarījumiem vai teroristu finansēšanu, tostarp noziedzīgi iegūtu ieņēmumu un nozieguma izdarīšanas rīku identificēšanu un izsekošanu.</w:t>
      </w:r>
    </w:p>
    <w:p w14:paraId="168795D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6A8C4560"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15. Tāpat tiesībaizsardzības iestādēm ir jāspēj izmantot savas pilnvaras, tostarp visas izmeklēšanas metodes, kas iespējamas saskaņā ar to valsts normatīvajiem aktiem, lai veiktu izpēti un iegūtu informāciju ārvalstu partneru vārdā. Ieviestajiem režīmiem vai praksei, ar ko regulē šādu sadarbību tiesībaizsardzības jomā, piemēram, nolīgumiem starp </w:t>
      </w:r>
      <w:r w:rsidRPr="001766C7">
        <w:rPr>
          <w:rFonts w:ascii="Times New Roman" w:hAnsi="Times New Roman" w:cs="Times New Roman"/>
          <w:i/>
          <w:iCs/>
          <w:sz w:val="24"/>
        </w:rPr>
        <w:t>Interpol</w:t>
      </w:r>
      <w:r w:rsidRPr="001766C7">
        <w:rPr>
          <w:rFonts w:ascii="Times New Roman" w:hAnsi="Times New Roman" w:cs="Times New Roman"/>
          <w:sz w:val="24"/>
        </w:rPr>
        <w:t xml:space="preserve">, </w:t>
      </w:r>
      <w:r w:rsidRPr="001766C7">
        <w:rPr>
          <w:rFonts w:ascii="Times New Roman" w:hAnsi="Times New Roman" w:cs="Times New Roman"/>
          <w:i/>
          <w:iCs/>
          <w:sz w:val="24"/>
        </w:rPr>
        <w:t>Europol</w:t>
      </w:r>
      <w:r w:rsidRPr="001766C7">
        <w:rPr>
          <w:rFonts w:ascii="Times New Roman" w:hAnsi="Times New Roman" w:cs="Times New Roman"/>
          <w:sz w:val="24"/>
        </w:rPr>
        <w:t xml:space="preserve"> vai </w:t>
      </w:r>
      <w:r w:rsidRPr="001766C7">
        <w:rPr>
          <w:rFonts w:ascii="Times New Roman" w:hAnsi="Times New Roman" w:cs="Times New Roman"/>
          <w:i/>
          <w:iCs/>
          <w:sz w:val="24"/>
        </w:rPr>
        <w:t>Eurojust</w:t>
      </w:r>
      <w:r w:rsidRPr="001766C7">
        <w:rPr>
          <w:rFonts w:ascii="Times New Roman" w:hAnsi="Times New Roman" w:cs="Times New Roman"/>
          <w:sz w:val="24"/>
        </w:rPr>
        <w:t xml:space="preserve"> un atsevišķām valstīm, jāreglamentē izmantošanas ierobežojumi, kurus noteikusi pieprasījumu saņēmusī tiesībaizsardzības iestāde.</w:t>
      </w:r>
    </w:p>
    <w:p w14:paraId="224E5FC6"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33BCF7F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16. Tiesībaizsardzības iestādēm ir jāspēj veidot kopīgas izmeklēšanas grupas, lai kopīgi veiktu izmeklēšanu, un valstīm vajadzības gadījumā ir jāslēdz divpusēji vai daudzpusēji nolīgumi, ar kuriem tiek sekmēta šāda kopīga izmeklēšana. Valstis tiek mudinātas pievienoties vai atbalstīt izveidotos </w:t>
      </w:r>
      <w:r w:rsidRPr="001766C7">
        <w:rPr>
          <w:rFonts w:ascii="Times New Roman" w:hAnsi="Times New Roman" w:cs="Times New Roman"/>
          <w:i/>
          <w:iCs/>
          <w:sz w:val="24"/>
        </w:rPr>
        <w:t>AML/CFT</w:t>
      </w:r>
      <w:r w:rsidRPr="001766C7">
        <w:rPr>
          <w:rFonts w:ascii="Times New Roman" w:hAnsi="Times New Roman" w:cs="Times New Roman"/>
          <w:sz w:val="24"/>
        </w:rPr>
        <w:t xml:space="preserve"> tiesībaizsardzības tīklus, kā arī veidot divpusējus kontaktus ar ārvalstu tiesībaizsardzības aģentūrām, tostarp nosūtot kontaktpersonas uz ārvalstīm, lai veicinātu savlaicīgu un efektīvu sadarbību.</w:t>
      </w:r>
    </w:p>
    <w:p w14:paraId="73825C34" w14:textId="77777777" w:rsidR="00A46986" w:rsidRPr="001766C7" w:rsidRDefault="00A46986" w:rsidP="00A46986">
      <w:pPr>
        <w:pStyle w:val="BodyText"/>
        <w:jc w:val="both"/>
        <w:rPr>
          <w:rFonts w:ascii="Times New Roman" w:hAnsi="Times New Roman" w:cs="Times New Roman"/>
          <w:noProof/>
          <w:sz w:val="24"/>
        </w:rPr>
      </w:pPr>
    </w:p>
    <w:p w14:paraId="6B18390A" w14:textId="77777777" w:rsidR="00A46986" w:rsidRPr="001766C7" w:rsidRDefault="00A46986" w:rsidP="00A46986">
      <w:pPr>
        <w:pStyle w:val="Heading3"/>
        <w:ind w:left="0" w:firstLine="0"/>
        <w:jc w:val="both"/>
        <w:rPr>
          <w:rFonts w:ascii="Times New Roman" w:hAnsi="Times New Roman" w:cs="Times New Roman"/>
          <w:noProof/>
          <w:color w:val="348092"/>
        </w:rPr>
      </w:pPr>
      <w:r w:rsidRPr="001766C7">
        <w:rPr>
          <w:rFonts w:ascii="Times New Roman" w:hAnsi="Times New Roman" w:cs="Times New Roman"/>
          <w:color w:val="348092"/>
        </w:rPr>
        <w:t>Informācijas apmaiņa starp citām pusēm</w:t>
      </w:r>
    </w:p>
    <w:p w14:paraId="1B51221B" w14:textId="77777777" w:rsidR="00A46986" w:rsidRPr="001766C7" w:rsidRDefault="00A46986" w:rsidP="00A46986">
      <w:pPr>
        <w:pStyle w:val="Heading3"/>
        <w:ind w:left="0" w:firstLine="0"/>
        <w:jc w:val="both"/>
        <w:rPr>
          <w:rFonts w:ascii="Times New Roman" w:hAnsi="Times New Roman" w:cs="Times New Roman"/>
          <w:noProof/>
          <w:color w:val="348092"/>
        </w:rPr>
      </w:pPr>
    </w:p>
    <w:p w14:paraId="129627D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17. Valstīm ir jāļauj savām kompetentajām iestādēm netieši apmainīties ar informāciju ar citām pusēm, kas nav to partneri, piemērojot attiecīgos principus, kas minēti iepriekš. Informācijas apmaiņa ir netieša, ja iestāde, kura saņem pieprasījumu, vispirms šo informāciju – pirms to saņem pieprasītājiestāde – nosūta vienai vai vairākām vietējām vai ārvalstu iestādēm. Lai informācijas apmaiņa varētu notikt šādā veidā un šādi sniegtu informāciju varētu izmantot, var būt jāsaņem atļauja no vienas vai vairākām pieprasītājvalsts </w:t>
      </w:r>
      <w:r w:rsidRPr="001766C7">
        <w:rPr>
          <w:rFonts w:ascii="Times New Roman" w:hAnsi="Times New Roman" w:cs="Times New Roman"/>
          <w:sz w:val="24"/>
        </w:rPr>
        <w:lastRenderedPageBreak/>
        <w:t>kompetentajām iestādēm. Kompetentajai iestādei, kura pieprasa informāciju, vienmēr ir nepārprotami jānorāda, kādam mērķim un kā vārdā šāds pieprasījums tiek iesniegts.</w:t>
      </w:r>
    </w:p>
    <w:p w14:paraId="25827E1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1A2C8AFB"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18. Tāpat valstis tiek aicinātas atļaut ātru un konstruktīvu tiešu informācijas apmaiņu ar citām pusēm, kas nav to partneri.</w:t>
      </w:r>
    </w:p>
    <w:p w14:paraId="39DC895D" w14:textId="77777777" w:rsidR="00A46986" w:rsidRPr="001766C7" w:rsidRDefault="00A46986" w:rsidP="00A46986">
      <w:pPr>
        <w:pStyle w:val="BodyText"/>
        <w:jc w:val="both"/>
        <w:rPr>
          <w:rFonts w:ascii="Times New Roman" w:hAnsi="Times New Roman" w:cs="Times New Roman"/>
          <w:noProof/>
          <w:sz w:val="24"/>
        </w:rPr>
      </w:pPr>
    </w:p>
    <w:p w14:paraId="5C8E87E1" w14:textId="77777777" w:rsidR="00A46986" w:rsidRPr="001766C7" w:rsidRDefault="00A46986" w:rsidP="00A46986">
      <w:pPr>
        <w:pStyle w:val="BodyText"/>
        <w:jc w:val="both"/>
        <w:rPr>
          <w:rFonts w:ascii="Times New Roman" w:hAnsi="Times New Roman" w:cs="Times New Roman"/>
          <w:noProof/>
          <w:sz w:val="24"/>
        </w:rPr>
      </w:pPr>
    </w:p>
    <w:p w14:paraId="62FFAD6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bookmarkStart w:id="8" w:name="Legal_basis_of_requirements_on_FIs,_DNFB"/>
      <w:bookmarkStart w:id="9" w:name="_bookmark4"/>
      <w:bookmarkEnd w:id="8"/>
      <w:bookmarkEnd w:id="9"/>
      <w:r w:rsidRPr="001766C7">
        <w:rPr>
          <w:rFonts w:ascii="Times New Roman" w:hAnsi="Times New Roman" w:cs="Times New Roman"/>
          <w:color w:val="348092"/>
          <w:sz w:val="24"/>
        </w:rPr>
        <w:t xml:space="preserve">FINANŠU IESTĀDĒM, </w:t>
      </w:r>
      <w:r w:rsidRPr="001766C7">
        <w:rPr>
          <w:rFonts w:ascii="Times New Roman" w:hAnsi="Times New Roman" w:cs="Times New Roman"/>
          <w:i/>
          <w:iCs/>
          <w:color w:val="348092"/>
          <w:sz w:val="24"/>
        </w:rPr>
        <w:t>DNFBP</w:t>
      </w:r>
      <w:r w:rsidRPr="001766C7">
        <w:rPr>
          <w:rFonts w:ascii="Times New Roman" w:hAnsi="Times New Roman" w:cs="Times New Roman"/>
          <w:color w:val="348092"/>
          <w:sz w:val="24"/>
        </w:rPr>
        <w:t xml:space="preserve"> UN </w:t>
      </w:r>
      <w:r w:rsidRPr="001766C7">
        <w:rPr>
          <w:rFonts w:ascii="Times New Roman" w:hAnsi="Times New Roman" w:cs="Times New Roman"/>
          <w:i/>
          <w:iCs/>
          <w:color w:val="348092"/>
          <w:sz w:val="24"/>
        </w:rPr>
        <w:t>VASP</w:t>
      </w:r>
      <w:r w:rsidRPr="001766C7">
        <w:rPr>
          <w:rFonts w:ascii="Times New Roman" w:hAnsi="Times New Roman" w:cs="Times New Roman"/>
          <w:color w:val="348092"/>
          <w:sz w:val="24"/>
        </w:rPr>
        <w:t xml:space="preserve"> IZVIRZĪTO PRASĪBU TIESISKAIS PAMATS</w:t>
      </w:r>
    </w:p>
    <w:p w14:paraId="05AD6E58" w14:textId="77777777" w:rsidR="00A46986" w:rsidRPr="001766C7" w:rsidRDefault="00A46986" w:rsidP="00A46986">
      <w:pPr>
        <w:pStyle w:val="BodyText"/>
        <w:jc w:val="both"/>
        <w:rPr>
          <w:rFonts w:ascii="Times New Roman" w:hAnsi="Times New Roman" w:cs="Times New Roman"/>
          <w:b/>
          <w:noProof/>
          <w:sz w:val="24"/>
        </w:rPr>
      </w:pPr>
    </w:p>
    <w:p w14:paraId="696ED279"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1. Visas finanšu iestādēm, </w:t>
      </w:r>
      <w:r w:rsidRPr="001766C7">
        <w:rPr>
          <w:rFonts w:ascii="Times New Roman" w:hAnsi="Times New Roman" w:cs="Times New Roman"/>
          <w:i/>
          <w:iCs/>
          <w:sz w:val="24"/>
        </w:rPr>
        <w:t>DNFBP</w:t>
      </w:r>
      <w:r w:rsidRPr="001766C7">
        <w:rPr>
          <w:rFonts w:ascii="Times New Roman" w:hAnsi="Times New Roman" w:cs="Times New Roman"/>
          <w:sz w:val="24"/>
        </w:rPr>
        <w:t xml:space="preserve"> vai </w:t>
      </w:r>
      <w:r w:rsidRPr="001766C7">
        <w:rPr>
          <w:rFonts w:ascii="Times New Roman" w:hAnsi="Times New Roman" w:cs="Times New Roman"/>
          <w:i/>
          <w:iCs/>
          <w:sz w:val="24"/>
        </w:rPr>
        <w:t>VASP</w:t>
      </w:r>
      <w:r w:rsidRPr="001766C7">
        <w:rPr>
          <w:rFonts w:ascii="Times New Roman" w:hAnsi="Times New Roman" w:cs="Times New Roman"/>
          <w:sz w:val="24"/>
        </w:rPr>
        <w:t xml:space="preserve"> izvirzītās prasības ir jāparedz vai nu a) normatīvajos aktos (šajā saistībā skat. īpašās prasības 10., 11. un 20. rekomendācijā), vai b) visos citos gadījumos normatīvajos aktos vai izpildāmajos aktos (valstij ir rīcības brīvība šajā jautājumā).</w:t>
      </w:r>
    </w:p>
    <w:p w14:paraId="5B8D681D"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5ADFF98C"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2. 10., 11. un 20. rekomendācijā termins “normatīvais akts” attiecas uz visiem normatīvajiem aktiem, kurus izdod vai kurus apstiprina parlamentārā procesā vai citā valsts konstitucionālajā satvarā noteiktā līdzvērtīgā veidā, ar ko paredz obligātas prasības un sodus par izvirzīto prasību neizpildi. Sodiem, ko piemēro prasību neizpildes gadījumā, jābūt efektīviem, samērīgiem un preventīviem (skat. 35. rekomendāciju). Jēdziens “normatīvais akts” ietver arī tiesas lēmumus, ar kuriem nosaka attiecīgās prasības un kuri ir saistoši un noteicoši visās valsts daļās.</w:t>
      </w:r>
    </w:p>
    <w:p w14:paraId="5D7567F8"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p>
    <w:p w14:paraId="7C227573"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3. Termins “izpildāmie akti” attiecas uz regulām, vadlīnijām, instrukcijām vai citiem dokumentiem vai mehānismiem, ar kuriem obligāti saistošā formulējumā izvirza izpildāmas prasības </w:t>
      </w:r>
      <w:r w:rsidRPr="001766C7">
        <w:rPr>
          <w:rFonts w:ascii="Times New Roman" w:hAnsi="Times New Roman" w:cs="Times New Roman"/>
          <w:i/>
          <w:iCs/>
          <w:sz w:val="24"/>
        </w:rPr>
        <w:t>AML/CFT</w:t>
      </w:r>
      <w:r w:rsidRPr="001766C7">
        <w:rPr>
          <w:rFonts w:ascii="Times New Roman" w:hAnsi="Times New Roman" w:cs="Times New Roman"/>
          <w:sz w:val="24"/>
        </w:rPr>
        <w:t xml:space="preserve"> jomā, paredzot sodus par izvirzīto prasību neizpildi, un kurus izdod vai apstiprina kompetentā iestāde. Sodiem, ko piemēro prasību neizpildes gadījumā, jābūt efektīviem, samērīgiem un preventīviem (skat. 35. rekomendāciju).</w:t>
      </w:r>
    </w:p>
    <w:p w14:paraId="5100AD3E" w14:textId="77777777" w:rsidR="00A46986" w:rsidRPr="001766C7" w:rsidRDefault="00A46986" w:rsidP="002157D5">
      <w:pPr>
        <w:pStyle w:val="ListParagraph"/>
        <w:tabs>
          <w:tab w:val="left" w:pos="823"/>
        </w:tabs>
        <w:spacing w:before="0"/>
        <w:ind w:left="0" w:firstLine="0"/>
        <w:rPr>
          <w:rFonts w:ascii="Times New Roman" w:hAnsi="Times New Roman" w:cs="Times New Roman"/>
          <w:noProof/>
          <w:sz w:val="24"/>
        </w:rPr>
      </w:pPr>
    </w:p>
    <w:p w14:paraId="22031617" w14:textId="77777777" w:rsidR="00A46986" w:rsidRPr="001766C7" w:rsidRDefault="00A46986" w:rsidP="002157D5">
      <w:pPr>
        <w:pStyle w:val="ListParagraph"/>
        <w:tabs>
          <w:tab w:val="left" w:pos="823"/>
        </w:tabs>
        <w:spacing w:before="0"/>
        <w:ind w:left="0" w:firstLine="0"/>
        <w:rPr>
          <w:rFonts w:ascii="Times New Roman" w:hAnsi="Times New Roman" w:cs="Times New Roman"/>
          <w:noProof/>
          <w:sz w:val="24"/>
        </w:rPr>
      </w:pPr>
      <w:r w:rsidRPr="001766C7">
        <w:rPr>
          <w:rFonts w:ascii="Times New Roman" w:hAnsi="Times New Roman" w:cs="Times New Roman"/>
          <w:sz w:val="24"/>
        </w:rPr>
        <w:t>4. Kad tiek apsvērts, vai dokumentam vai mehānismam ir prasības, kuras ir pielīdzināmas</w:t>
      </w:r>
    </w:p>
    <w:p w14:paraId="6B733FC7" w14:textId="77777777" w:rsidR="00A46986" w:rsidRPr="001766C7" w:rsidRDefault="00A46986" w:rsidP="002157D5">
      <w:pPr>
        <w:jc w:val="both"/>
        <w:rPr>
          <w:rFonts w:ascii="Times New Roman" w:hAnsi="Times New Roman" w:cs="Times New Roman"/>
          <w:noProof/>
          <w:sz w:val="24"/>
        </w:rPr>
      </w:pPr>
      <w:r w:rsidRPr="001766C7">
        <w:rPr>
          <w:rFonts w:ascii="Times New Roman" w:hAnsi="Times New Roman" w:cs="Times New Roman"/>
          <w:sz w:val="24"/>
        </w:rPr>
        <w:t>“izpildāmajiem aktiem”, jāņem vērā šādi faktori:</w:t>
      </w:r>
    </w:p>
    <w:p w14:paraId="3F62A3D0"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a) ir jābūt kādam dokumentam vai mehānismam, ar kuru nosaka vai apstiprina prasības, kas attiecas uz jautājumiem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un izvirza skaidras prasības, kuras tiek uztvertas kā šādas prasības. Piemēram:</w:t>
      </w:r>
    </w:p>
    <w:p w14:paraId="46333968" w14:textId="77777777" w:rsidR="00A46986" w:rsidRPr="001766C7" w:rsidRDefault="00A46986" w:rsidP="002157D5">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 ja konkrētajā aktā tiek lietota īstenības izteiksme [redakcijā angļu valodā konstrukcijas ar </w:t>
      </w:r>
      <w:r w:rsidRPr="001766C7">
        <w:rPr>
          <w:rFonts w:ascii="Times New Roman" w:hAnsi="Times New Roman" w:cs="Times New Roman"/>
          <w:i/>
          <w:iCs/>
          <w:sz w:val="24"/>
        </w:rPr>
        <w:t>shall</w:t>
      </w:r>
      <w:r w:rsidRPr="001766C7">
        <w:rPr>
          <w:rFonts w:ascii="Times New Roman" w:hAnsi="Times New Roman" w:cs="Times New Roman"/>
          <w:sz w:val="24"/>
        </w:rPr>
        <w:t xml:space="preserve">] vai vajadzības izteiksme [redakcijā angļu valodā konstrukcijas ar </w:t>
      </w:r>
      <w:r w:rsidRPr="001766C7">
        <w:rPr>
          <w:rFonts w:ascii="Times New Roman" w:hAnsi="Times New Roman" w:cs="Times New Roman"/>
          <w:i/>
          <w:iCs/>
          <w:sz w:val="24"/>
        </w:rPr>
        <w:t>must</w:t>
      </w:r>
      <w:r w:rsidRPr="001766C7">
        <w:rPr>
          <w:rFonts w:ascii="Times New Roman" w:hAnsi="Times New Roman" w:cs="Times New Roman"/>
          <w:sz w:val="24"/>
        </w:rPr>
        <w:t>], uzskata, ka šis akts ir obligāts;</w:t>
      </w:r>
    </w:p>
    <w:p w14:paraId="362E1244" w14:textId="77777777" w:rsidR="00A46986" w:rsidRPr="001766C7" w:rsidRDefault="00A46986" w:rsidP="002157D5">
      <w:pPr>
        <w:pStyle w:val="ListParagraph"/>
        <w:tabs>
          <w:tab w:val="left" w:pos="2052"/>
        </w:tabs>
        <w:spacing w:before="0"/>
        <w:ind w:left="851" w:firstLine="0"/>
        <w:rPr>
          <w:rFonts w:ascii="Times New Roman" w:hAnsi="Times New Roman" w:cs="Times New Roman"/>
          <w:noProof/>
          <w:sz w:val="24"/>
        </w:rPr>
      </w:pPr>
      <w:r w:rsidRPr="001766C7">
        <w:rPr>
          <w:rFonts w:ascii="Times New Roman" w:hAnsi="Times New Roman" w:cs="Times New Roman"/>
          <w:sz w:val="24"/>
        </w:rPr>
        <w:t xml:space="preserve">ii) ja tiek lietots vajadzības izteiksmes vēlējuma paveids [redakcijā angļu valodā konstrukcijas ar </w:t>
      </w:r>
      <w:r w:rsidRPr="001766C7">
        <w:rPr>
          <w:rFonts w:ascii="Times New Roman" w:hAnsi="Times New Roman" w:cs="Times New Roman"/>
          <w:i/>
          <w:iCs/>
          <w:sz w:val="24"/>
        </w:rPr>
        <w:t>should</w:t>
      </w:r>
      <w:r w:rsidRPr="001766C7">
        <w:rPr>
          <w:rFonts w:ascii="Times New Roman" w:hAnsi="Times New Roman" w:cs="Times New Roman"/>
          <w:sz w:val="24"/>
        </w:rPr>
        <w:t>], šāds akts var būt obligāts, ja gan regulators, gan regulētās iestādes parāda, ka attiecīgā darbība ir tieši vai netieši vajadzīga un tiek ieviesta; ja izmanto formulējumu, kurā pasākumus ir aicināts vai ieteikts īstenot vai iestādēm ir ieteikts apsvērt kaut ko, to, visticamāk, neuzskatīs par obligātu. Jebkurā gadījumā, ja izmantotais formulējums nav strikts, pieņem, ka formulējums nav obligāts (izņemot, ja valsts ir norādījusi citādi);</w:t>
      </w:r>
    </w:p>
    <w:p w14:paraId="207F791F"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b) dokuments/mehānisms ir jāizdod vai jāapstiprina kompetentai iestādei;</w:t>
      </w:r>
    </w:p>
    <w:p w14:paraId="55565980" w14:textId="77777777" w:rsidR="00A46986" w:rsidRPr="001766C7" w:rsidRDefault="00A46986" w:rsidP="002157D5">
      <w:pPr>
        <w:pStyle w:val="ListParagraph"/>
        <w:tabs>
          <w:tab w:val="left" w:pos="1457"/>
        </w:tabs>
        <w:spacing w:before="0"/>
        <w:ind w:left="567" w:firstLine="0"/>
        <w:rPr>
          <w:rFonts w:ascii="Times New Roman" w:hAnsi="Times New Roman" w:cs="Times New Roman"/>
          <w:noProof/>
          <w:sz w:val="24"/>
        </w:rPr>
      </w:pPr>
      <w:r w:rsidRPr="001766C7">
        <w:rPr>
          <w:rFonts w:ascii="Times New Roman" w:hAnsi="Times New Roman" w:cs="Times New Roman"/>
          <w:sz w:val="24"/>
        </w:rPr>
        <w:t>c) ir paredzēti sodi par prasību neizpildi (sodiem nav jābūt minētiem tajā pašā dokumentā, ar kuru tiek noteikta vai apstiprināta attiecīgā prasība, un tos var izklāstīt kādā citā dokumentā, ja vien ir norādīta acīmredzama saikne starp prasību un iespējamajām sankcijām), kuri ir efektīvi, samērīgi un preventīvi. Tas nozīmē, ka jāapsver šādi aspekti:</w:t>
      </w:r>
    </w:p>
    <w:p w14:paraId="6CB46907" w14:textId="77777777" w:rsidR="00A46986" w:rsidRPr="001766C7" w:rsidRDefault="00A46986" w:rsidP="00791D5F">
      <w:pPr>
        <w:pStyle w:val="ListParagraph"/>
        <w:keepNext/>
        <w:keepLines/>
        <w:tabs>
          <w:tab w:val="left" w:pos="2052"/>
        </w:tabs>
        <w:spacing w:before="0"/>
        <w:ind w:left="567" w:firstLine="0"/>
        <w:rPr>
          <w:rFonts w:ascii="Times New Roman" w:hAnsi="Times New Roman" w:cs="Times New Roman"/>
          <w:noProof/>
          <w:sz w:val="24"/>
        </w:rPr>
      </w:pPr>
      <w:r w:rsidRPr="001766C7">
        <w:rPr>
          <w:rFonts w:ascii="Times New Roman" w:hAnsi="Times New Roman" w:cs="Times New Roman"/>
          <w:sz w:val="24"/>
        </w:rPr>
        <w:lastRenderedPageBreak/>
        <w:t>i) ir jābūt atbilstīgam efektīvu, samērīgu un preventīvu sodu klāstam, ko var izmantot pret personu, kura nepilda saistības;</w:t>
      </w:r>
    </w:p>
    <w:p w14:paraId="602E101A" w14:textId="77777777" w:rsidR="00A46986" w:rsidRPr="001766C7" w:rsidRDefault="00A46986" w:rsidP="002157D5">
      <w:pPr>
        <w:pStyle w:val="ListParagraph"/>
        <w:tabs>
          <w:tab w:val="left" w:pos="2052"/>
        </w:tabs>
        <w:spacing w:before="0"/>
        <w:ind w:left="567" w:firstLine="0"/>
        <w:rPr>
          <w:rFonts w:ascii="Times New Roman" w:hAnsi="Times New Roman" w:cs="Times New Roman"/>
          <w:noProof/>
          <w:sz w:val="24"/>
        </w:rPr>
      </w:pPr>
      <w:r w:rsidRPr="001766C7">
        <w:rPr>
          <w:rFonts w:ascii="Times New Roman" w:hAnsi="Times New Roman" w:cs="Times New Roman"/>
          <w:sz w:val="24"/>
        </w:rPr>
        <w:t xml:space="preserve">ii) sodiem jābūt tādiem, kurus tieši vai netieši var piemērot par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prasību neizpildi; ja par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prasību neizpildi nav paredzēti tieši sasaistāmi sodi, tad var piemērot tādus, kas paredzēti par vispārīgāku prasību neizpildi, piemēram, par atbilstīgas sistēmas vai kontroles sistēmu neieviešanu vai par drošas un pamatotas rīcības trūkumu, ja vien adekvātus sodus var piemērot (un tie ir piemēroti atbilstīgi attiecīgajam gadījumam) par vismaz vienas vai vairāku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prasību neizpildi, un tāpēc nav jāpierāda ar </w:t>
      </w:r>
      <w:r w:rsidRPr="001766C7">
        <w:rPr>
          <w:rFonts w:ascii="Times New Roman" w:hAnsi="Times New Roman" w:cs="Times New Roman"/>
          <w:i/>
          <w:iCs/>
          <w:sz w:val="24"/>
        </w:rPr>
        <w:t>AML/CFT</w:t>
      </w:r>
      <w:r w:rsidRPr="001766C7">
        <w:rPr>
          <w:rFonts w:ascii="Times New Roman" w:hAnsi="Times New Roman" w:cs="Times New Roman"/>
          <w:sz w:val="24"/>
        </w:rPr>
        <w:t xml:space="preserve"> nesaistītas papildu uzraudzības neizpilde, un</w:t>
      </w:r>
    </w:p>
    <w:p w14:paraId="622C9846" w14:textId="77777777" w:rsidR="00A46986" w:rsidRPr="001766C7" w:rsidRDefault="00A46986" w:rsidP="002157D5">
      <w:pPr>
        <w:pStyle w:val="ListParagraph"/>
        <w:tabs>
          <w:tab w:val="left" w:pos="2052"/>
        </w:tabs>
        <w:spacing w:before="0"/>
        <w:ind w:left="567" w:firstLine="0"/>
        <w:rPr>
          <w:rFonts w:ascii="Times New Roman" w:hAnsi="Times New Roman" w:cs="Times New Roman"/>
          <w:noProof/>
          <w:sz w:val="24"/>
        </w:rPr>
      </w:pPr>
      <w:r w:rsidRPr="001766C7">
        <w:rPr>
          <w:rFonts w:ascii="Times New Roman" w:hAnsi="Times New Roman" w:cs="Times New Roman"/>
          <w:sz w:val="24"/>
        </w:rPr>
        <w:t>iii) vai ir pietiekami pierādījumi tam, ka praksē ir piemēroti efektīvi, samērīgi un atturoši sodi.</w:t>
      </w:r>
    </w:p>
    <w:p w14:paraId="63DAA5AC" w14:textId="77777777" w:rsidR="00A46986" w:rsidRPr="001766C7" w:rsidRDefault="00A46986" w:rsidP="002157D5">
      <w:pPr>
        <w:pStyle w:val="ListParagraph"/>
        <w:tabs>
          <w:tab w:val="left" w:pos="2052"/>
        </w:tabs>
        <w:spacing w:before="0"/>
        <w:ind w:left="567" w:firstLine="0"/>
        <w:rPr>
          <w:rFonts w:ascii="Times New Roman" w:hAnsi="Times New Roman" w:cs="Times New Roman"/>
          <w:noProof/>
          <w:sz w:val="24"/>
        </w:rPr>
      </w:pPr>
    </w:p>
    <w:p w14:paraId="56129512" w14:textId="77777777" w:rsidR="00A46986" w:rsidRPr="001766C7" w:rsidRDefault="00A46986" w:rsidP="002157D5">
      <w:pPr>
        <w:pStyle w:val="ListParagraph"/>
        <w:tabs>
          <w:tab w:val="left" w:pos="775"/>
        </w:tabs>
        <w:spacing w:before="0"/>
        <w:ind w:left="0" w:firstLine="0"/>
        <w:rPr>
          <w:rFonts w:ascii="Times New Roman" w:hAnsi="Times New Roman" w:cs="Times New Roman"/>
          <w:noProof/>
          <w:sz w:val="24"/>
        </w:rPr>
      </w:pPr>
      <w:r w:rsidRPr="001766C7">
        <w:rPr>
          <w:rFonts w:ascii="Times New Roman" w:hAnsi="Times New Roman" w:cs="Times New Roman"/>
          <w:sz w:val="24"/>
        </w:rPr>
        <w:t xml:space="preserve">5. Visos gadījumos ir jābūt skaidrībai, ka finanšu iestādes, </w:t>
      </w:r>
      <w:r w:rsidRPr="001766C7">
        <w:rPr>
          <w:rFonts w:ascii="Times New Roman" w:hAnsi="Times New Roman" w:cs="Times New Roman"/>
          <w:i/>
          <w:iCs/>
          <w:sz w:val="24"/>
        </w:rPr>
        <w:t>DNFBP</w:t>
      </w:r>
      <w:r w:rsidRPr="001766C7">
        <w:rPr>
          <w:rFonts w:ascii="Times New Roman" w:hAnsi="Times New Roman" w:cs="Times New Roman"/>
          <w:sz w:val="24"/>
        </w:rPr>
        <w:t xml:space="preserve"> un </w:t>
      </w:r>
      <w:r w:rsidRPr="001766C7">
        <w:rPr>
          <w:rFonts w:ascii="Times New Roman" w:hAnsi="Times New Roman" w:cs="Times New Roman"/>
          <w:i/>
          <w:iCs/>
          <w:sz w:val="24"/>
        </w:rPr>
        <w:t>VASP</w:t>
      </w:r>
      <w:r w:rsidRPr="001766C7">
        <w:rPr>
          <w:rFonts w:ascii="Times New Roman" w:hAnsi="Times New Roman" w:cs="Times New Roman"/>
          <w:sz w:val="24"/>
        </w:rPr>
        <w:t xml:space="preserve"> saprot, ka par prasību neizpildi tiktu piemēroti sodi, kā arī to, kādi ir šie sodi.</w:t>
      </w:r>
    </w:p>
    <w:p w14:paraId="21EDA85C"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35609C93" w14:textId="77777777" w:rsidR="00A46986" w:rsidRPr="001766C7" w:rsidRDefault="00A46986" w:rsidP="00E73E02">
      <w:pPr>
        <w:pStyle w:val="Heading2"/>
        <w:spacing w:before="0"/>
        <w:ind w:left="0"/>
        <w:jc w:val="center"/>
        <w:rPr>
          <w:rFonts w:ascii="Times New Roman" w:hAnsi="Times New Roman" w:cs="Times New Roman"/>
          <w:noProof/>
          <w:color w:val="348092"/>
          <w:sz w:val="24"/>
        </w:rPr>
      </w:pPr>
      <w:bookmarkStart w:id="10" w:name="Glossary"/>
      <w:bookmarkStart w:id="11" w:name="_bookmark5"/>
      <w:bookmarkEnd w:id="10"/>
      <w:bookmarkEnd w:id="11"/>
      <w:r w:rsidRPr="001766C7">
        <w:rPr>
          <w:rFonts w:ascii="Times New Roman" w:hAnsi="Times New Roman" w:cs="Times New Roman"/>
          <w:color w:val="348092"/>
          <w:sz w:val="24"/>
        </w:rPr>
        <w:lastRenderedPageBreak/>
        <w:t>VISPĀRĒJAIS TERMINU SARAKSTS</w:t>
      </w:r>
    </w:p>
    <w:p w14:paraId="5663945C" w14:textId="77777777" w:rsidR="00A46986" w:rsidRPr="001766C7" w:rsidRDefault="00A46986" w:rsidP="00A46986">
      <w:pPr>
        <w:pStyle w:val="BodyText"/>
        <w:jc w:val="both"/>
        <w:rPr>
          <w:rFonts w:ascii="Times New Roman" w:hAnsi="Times New Roman" w:cs="Times New Roman"/>
          <w:b/>
          <w:noProof/>
          <w:sz w:val="24"/>
        </w:rPr>
      </w:pPr>
    </w:p>
    <w:tbl>
      <w:tblPr>
        <w:tblW w:w="0" w:type="auto"/>
        <w:tblInd w:w="-114" w:type="dxa"/>
        <w:tblCellMar>
          <w:top w:w="28" w:type="dxa"/>
          <w:left w:w="28" w:type="dxa"/>
          <w:bottom w:w="28" w:type="dxa"/>
          <w:right w:w="28" w:type="dxa"/>
        </w:tblCellMar>
        <w:tblLook w:val="01E0" w:firstRow="1" w:lastRow="1" w:firstColumn="1" w:lastColumn="1" w:noHBand="0" w:noVBand="0"/>
      </w:tblPr>
      <w:tblGrid>
        <w:gridCol w:w="2780"/>
        <w:gridCol w:w="6465"/>
      </w:tblGrid>
      <w:tr w:rsidR="00F64522" w:rsidRPr="001766C7" w14:paraId="17AFA967" w14:textId="77777777" w:rsidTr="00F64522">
        <w:trPr>
          <w:trHeight w:val="429"/>
          <w:tblHeader/>
        </w:trPr>
        <w:tc>
          <w:tcPr>
            <w:tcW w:w="2780" w:type="dxa"/>
            <w:tcBorders>
              <w:top w:val="single" w:sz="2" w:space="0" w:color="1A4048"/>
              <w:bottom w:val="single" w:sz="2" w:space="0" w:color="1A4048"/>
            </w:tcBorders>
            <w:shd w:val="clear" w:color="auto" w:fill="D0E8ED"/>
          </w:tcPr>
          <w:p w14:paraId="68F6A654" w14:textId="6D3BD487" w:rsidR="00F64522" w:rsidRPr="001766C7" w:rsidRDefault="00F64522" w:rsidP="00F64522">
            <w:pPr>
              <w:pStyle w:val="TableParagraph"/>
              <w:ind w:left="0"/>
              <w:jc w:val="both"/>
              <w:rPr>
                <w:rFonts w:ascii="Times New Roman" w:hAnsi="Times New Roman" w:cs="Times New Roman"/>
                <w:b/>
                <w:noProof/>
                <w:color w:val="348092"/>
                <w:sz w:val="24"/>
              </w:rPr>
            </w:pPr>
            <w:r w:rsidRPr="001B741F">
              <w:rPr>
                <w:rFonts w:ascii="Times New Roman" w:hAnsi="Times New Roman"/>
                <w:b/>
                <w:noProof/>
                <w:color w:val="348092"/>
                <w:sz w:val="24"/>
                <w:lang w:val="en-US"/>
              </w:rPr>
              <w:t>Termini</w:t>
            </w:r>
          </w:p>
        </w:tc>
        <w:tc>
          <w:tcPr>
            <w:tcW w:w="6465" w:type="dxa"/>
            <w:tcBorders>
              <w:top w:val="single" w:sz="2" w:space="0" w:color="1A4048"/>
              <w:bottom w:val="single" w:sz="2" w:space="0" w:color="1A4048"/>
            </w:tcBorders>
            <w:shd w:val="clear" w:color="auto" w:fill="D0E8ED"/>
          </w:tcPr>
          <w:p w14:paraId="5957C865" w14:textId="2B553428" w:rsidR="00F64522" w:rsidRPr="001766C7" w:rsidRDefault="00F64522" w:rsidP="00F64522">
            <w:pPr>
              <w:pStyle w:val="TableParagraph"/>
              <w:ind w:left="0"/>
              <w:jc w:val="both"/>
              <w:rPr>
                <w:rFonts w:ascii="Times New Roman" w:hAnsi="Times New Roman" w:cs="Times New Roman"/>
                <w:b/>
                <w:noProof/>
                <w:color w:val="348092"/>
                <w:sz w:val="24"/>
              </w:rPr>
            </w:pPr>
            <w:r w:rsidRPr="001B741F">
              <w:rPr>
                <w:rFonts w:ascii="Times New Roman" w:hAnsi="Times New Roman"/>
                <w:b/>
                <w:noProof/>
                <w:color w:val="348092"/>
                <w:sz w:val="24"/>
                <w:lang w:val="en-US"/>
              </w:rPr>
              <w:t>Definīcijas</w:t>
            </w:r>
          </w:p>
        </w:tc>
      </w:tr>
      <w:tr w:rsidR="005D041E" w:rsidRPr="001766C7" w14:paraId="579E0F6F" w14:textId="77777777" w:rsidTr="00F24C53">
        <w:trPr>
          <w:trHeight w:val="932"/>
        </w:trPr>
        <w:tc>
          <w:tcPr>
            <w:tcW w:w="2780" w:type="dxa"/>
            <w:tcBorders>
              <w:top w:val="single" w:sz="2" w:space="0" w:color="1A4048"/>
              <w:bottom w:val="single" w:sz="2" w:space="0" w:color="1A4048"/>
            </w:tcBorders>
          </w:tcPr>
          <w:p w14:paraId="49029EA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Aģents</w:t>
            </w:r>
          </w:p>
        </w:tc>
        <w:tc>
          <w:tcPr>
            <w:tcW w:w="6465" w:type="dxa"/>
            <w:tcBorders>
              <w:top w:val="single" w:sz="2" w:space="0" w:color="1A4048"/>
              <w:bottom w:val="single" w:sz="2" w:space="0" w:color="1A4048"/>
            </w:tcBorders>
          </w:tcPr>
          <w:p w14:paraId="048E068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14. un 16. rekomendācijā “aģents” attiecas uz jebkuru fizisku vai juridisku personu, kura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sniedzēja vārdā nodrošina </w:t>
            </w:r>
            <w:r w:rsidRPr="001766C7">
              <w:rPr>
                <w:rFonts w:ascii="Times New Roman" w:hAnsi="Times New Roman" w:cs="Times New Roman"/>
                <w:i/>
                <w:iCs/>
                <w:sz w:val="24"/>
              </w:rPr>
              <w:t>MVTS</w:t>
            </w:r>
            <w:r w:rsidRPr="001766C7">
              <w:rPr>
                <w:rFonts w:ascii="Times New Roman" w:hAnsi="Times New Roman" w:cs="Times New Roman"/>
                <w:sz w:val="24"/>
              </w:rPr>
              <w:t xml:space="preserve"> saskaņā ar līgumu vai dara to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sniedzēja vadībā.</w:t>
            </w:r>
          </w:p>
        </w:tc>
      </w:tr>
      <w:tr w:rsidR="00B84CB5" w:rsidRPr="001766C7" w14:paraId="4C956391" w14:textId="77777777" w:rsidTr="00F24C53">
        <w:trPr>
          <w:trHeight w:val="2916"/>
        </w:trPr>
        <w:tc>
          <w:tcPr>
            <w:tcW w:w="2780" w:type="dxa"/>
            <w:tcBorders>
              <w:top w:val="single" w:sz="2" w:space="0" w:color="1A4048"/>
              <w:bottom w:val="single" w:sz="2" w:space="0" w:color="1A4048"/>
            </w:tcBorders>
          </w:tcPr>
          <w:p w14:paraId="65C308B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Aizturēt</w:t>
            </w:r>
          </w:p>
        </w:tc>
        <w:tc>
          <w:tcPr>
            <w:tcW w:w="6465" w:type="dxa"/>
            <w:tcBorders>
              <w:top w:val="single" w:sz="2" w:space="0" w:color="1A4048"/>
              <w:bottom w:val="single" w:sz="2" w:space="0" w:color="1A4048"/>
            </w:tcBorders>
          </w:tcPr>
          <w:p w14:paraId="063223D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aizturēt</w:t>
            </w:r>
            <w:r w:rsidRPr="001766C7">
              <w:rPr>
                <w:rFonts w:ascii="Times New Roman" w:hAnsi="Times New Roman" w:cs="Times New Roman"/>
                <w:sz w:val="24"/>
              </w:rPr>
              <w:t xml:space="preserve"> nozīmē aizliegumu pārsūtīt, konvertēt, izvietot vai pārvietot mantu, pamatojoties uz prasību, kuru ierosinājusi kompetentā iestāde vai tiesa, piemērojot iesaldēšanas mehānismu. Tomēr atšķirībā no iesaldēšanas aizturēšana tiek īstenota, izmantojot mehānismu, ar kuru kompetentā iestāde vai tiesa pārņem kontroli par konkrēto mantu. Aizturētā manta paliek tās fiziskās vai juridiskās personas vai personu īpašumā, kurai ir tiesības uz šo mantu aizturēšanas brīdī, lai gan kompetentā iestāde vai tiesa bieži vien pārņems aizturētās mantas valdījumu, administrēšanu vai pārvaldību.</w:t>
            </w:r>
          </w:p>
        </w:tc>
      </w:tr>
      <w:tr w:rsidR="005D041E" w:rsidRPr="001766C7" w14:paraId="633955FB" w14:textId="77777777" w:rsidTr="00F24C53">
        <w:trPr>
          <w:trHeight w:val="2349"/>
        </w:trPr>
        <w:tc>
          <w:tcPr>
            <w:tcW w:w="2780" w:type="dxa"/>
            <w:tcBorders>
              <w:top w:val="single" w:sz="2" w:space="0" w:color="1A4048"/>
              <w:bottom w:val="single" w:sz="2" w:space="0" w:color="1A4048"/>
            </w:tcBorders>
          </w:tcPr>
          <w:p w14:paraId="1A198C9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Apgrozāmi uzrādītāja instrumenti</w:t>
            </w:r>
          </w:p>
        </w:tc>
        <w:tc>
          <w:tcPr>
            <w:tcW w:w="6465" w:type="dxa"/>
            <w:tcBorders>
              <w:top w:val="single" w:sz="2" w:space="0" w:color="1A4048"/>
              <w:bottom w:val="single" w:sz="2" w:space="0" w:color="1A4048"/>
            </w:tcBorders>
          </w:tcPr>
          <w:p w14:paraId="613256D0"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Apgrozāmi uzrādītāja instrumenti</w:t>
            </w:r>
            <w:r w:rsidRPr="001766C7">
              <w:rPr>
                <w:rFonts w:ascii="Times New Roman" w:hAnsi="Times New Roman" w:cs="Times New Roman"/>
                <w:sz w:val="24"/>
              </w:rPr>
              <w:t xml:space="preserve"> (</w:t>
            </w:r>
            <w:r w:rsidRPr="001766C7">
              <w:rPr>
                <w:rFonts w:ascii="Times New Roman" w:hAnsi="Times New Roman" w:cs="Times New Roman"/>
                <w:i/>
                <w:iCs/>
                <w:sz w:val="24"/>
              </w:rPr>
              <w:t>BNI</w:t>
            </w:r>
            <w:r w:rsidRPr="001766C7">
              <w:rPr>
                <w:rFonts w:ascii="Times New Roman" w:hAnsi="Times New Roman" w:cs="Times New Roman"/>
                <w:sz w:val="24"/>
              </w:rPr>
              <w:t>) ir monetāri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tc>
      </w:tr>
      <w:tr w:rsidR="005D041E" w:rsidRPr="001766C7" w14:paraId="16C6B6E7" w14:textId="77777777" w:rsidTr="00154871">
        <w:tc>
          <w:tcPr>
            <w:tcW w:w="2780" w:type="dxa"/>
            <w:tcBorders>
              <w:top w:val="single" w:sz="2" w:space="0" w:color="1A4048"/>
              <w:bottom w:val="single" w:sz="2" w:space="0" w:color="1A4048"/>
            </w:tcBorders>
          </w:tcPr>
          <w:p w14:paraId="29A4780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Asociētā bezpeļņas organizācija</w:t>
            </w:r>
          </w:p>
        </w:tc>
        <w:tc>
          <w:tcPr>
            <w:tcW w:w="6465" w:type="dxa"/>
            <w:tcBorders>
              <w:top w:val="single" w:sz="2" w:space="0" w:color="1A4048"/>
              <w:bottom w:val="single" w:sz="2" w:space="0" w:color="1A4048"/>
            </w:tcBorders>
          </w:tcPr>
          <w:p w14:paraId="259D18A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8. rekomendācijas skaidrojošo piezīmi.</w:t>
            </w:r>
          </w:p>
        </w:tc>
      </w:tr>
      <w:tr w:rsidR="005D041E" w:rsidRPr="001766C7" w14:paraId="37CB739C" w14:textId="77777777" w:rsidTr="00154871">
        <w:tc>
          <w:tcPr>
            <w:tcW w:w="2780" w:type="dxa"/>
            <w:tcBorders>
              <w:top w:val="single" w:sz="2" w:space="0" w:color="1A4048"/>
              <w:bottom w:val="single" w:sz="2" w:space="0" w:color="1A4048"/>
            </w:tcBorders>
          </w:tcPr>
          <w:p w14:paraId="60636A4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Atbilstošas pilnvarotās iestādes</w:t>
            </w:r>
          </w:p>
        </w:tc>
        <w:tc>
          <w:tcPr>
            <w:tcW w:w="6465" w:type="dxa"/>
            <w:tcBorders>
              <w:top w:val="single" w:sz="2" w:space="0" w:color="1A4048"/>
              <w:bottom w:val="single" w:sz="2" w:space="0" w:color="1A4048"/>
            </w:tcBorders>
          </w:tcPr>
          <w:p w14:paraId="60F1D02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8. rekomendācijas skaidrojošo piezīmi.</w:t>
            </w:r>
          </w:p>
        </w:tc>
      </w:tr>
      <w:tr w:rsidR="00B84CB5" w:rsidRPr="001766C7" w14:paraId="3FB47BDF" w14:textId="77777777" w:rsidTr="00F24C53">
        <w:trPr>
          <w:trHeight w:val="2117"/>
        </w:trPr>
        <w:tc>
          <w:tcPr>
            <w:tcW w:w="2780" w:type="dxa"/>
            <w:tcBorders>
              <w:top w:val="single" w:sz="2" w:space="0" w:color="1A4048"/>
              <w:bottom w:val="single" w:sz="2" w:space="0" w:color="1A4048"/>
            </w:tcBorders>
          </w:tcPr>
          <w:p w14:paraId="131F02CA"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Ārvalstu partneri</w:t>
            </w:r>
          </w:p>
        </w:tc>
        <w:tc>
          <w:tcPr>
            <w:tcW w:w="6465" w:type="dxa"/>
            <w:tcBorders>
              <w:top w:val="single" w:sz="2" w:space="0" w:color="1A4048"/>
              <w:bottom w:val="single" w:sz="2" w:space="0" w:color="1A4048"/>
            </w:tcBorders>
          </w:tcPr>
          <w:p w14:paraId="27BAAE1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Ārvalstu partneri ir ārvalstu kompetentās iestādes, kuras pilda līdzīgus uzdevumus un funkcijas meklētās sadarbības jomā, pat ja šādu ārvalstu kompetento iestāžu būtība vai statuss atšķiras (piemēram, atkarībā no konkrētās valsts konkrētu finanšu nozares uzraudzību </w:t>
            </w:r>
            <w:r w:rsidRPr="001766C7">
              <w:rPr>
                <w:rFonts w:ascii="Times New Roman" w:hAnsi="Times New Roman" w:cs="Times New Roman"/>
                <w:i/>
                <w:iCs/>
                <w:sz w:val="24"/>
              </w:rPr>
              <w:t>AML/CFT</w:t>
            </w:r>
            <w:r w:rsidRPr="001766C7">
              <w:rPr>
                <w:rFonts w:ascii="Times New Roman" w:hAnsi="Times New Roman" w:cs="Times New Roman"/>
                <w:sz w:val="24"/>
              </w:rPr>
              <w:t xml:space="preserve"> jomā var veikt par uzraudzību atbildīga persona, kuras pienākums ir veikt konsultatīvu uzraudzību, vai </w:t>
            </w:r>
            <w:r w:rsidRPr="001766C7">
              <w:rPr>
                <w:rFonts w:ascii="Times New Roman" w:hAnsi="Times New Roman" w:cs="Times New Roman"/>
                <w:i/>
                <w:iCs/>
                <w:sz w:val="24"/>
              </w:rPr>
              <w:t>FIU</w:t>
            </w:r>
            <w:r w:rsidRPr="001766C7">
              <w:rPr>
                <w:rFonts w:ascii="Times New Roman" w:hAnsi="Times New Roman" w:cs="Times New Roman"/>
                <w:sz w:val="24"/>
              </w:rPr>
              <w:t xml:space="preserve"> uzraudzības nodaļa).</w:t>
            </w:r>
          </w:p>
        </w:tc>
      </w:tr>
      <w:tr w:rsidR="00B84CB5" w:rsidRPr="001766C7" w14:paraId="6F0100B0" w14:textId="77777777" w:rsidTr="00F24C53">
        <w:trPr>
          <w:trHeight w:val="362"/>
        </w:trPr>
        <w:tc>
          <w:tcPr>
            <w:tcW w:w="2780" w:type="dxa"/>
            <w:tcBorders>
              <w:top w:val="single" w:sz="2" w:space="0" w:color="1A4048"/>
              <w:bottom w:val="single" w:sz="2" w:space="0" w:color="1A4048"/>
            </w:tcBorders>
          </w:tcPr>
          <w:p w14:paraId="0A00EE9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Bezpeļņas organizācijas</w:t>
            </w:r>
          </w:p>
        </w:tc>
        <w:tc>
          <w:tcPr>
            <w:tcW w:w="6465" w:type="dxa"/>
            <w:tcBorders>
              <w:top w:val="single" w:sz="2" w:space="0" w:color="1A4048"/>
              <w:bottom w:val="single" w:sz="2" w:space="0" w:color="1A4048"/>
            </w:tcBorders>
          </w:tcPr>
          <w:p w14:paraId="60CE8CE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8. rekomendācijas skaidrojošo piezīmi.</w:t>
            </w:r>
          </w:p>
        </w:tc>
      </w:tr>
      <w:tr w:rsidR="00B84CB5" w:rsidRPr="001766C7" w14:paraId="1F8D421E" w14:textId="77777777" w:rsidTr="00F24C53">
        <w:trPr>
          <w:trHeight w:val="1503"/>
        </w:trPr>
        <w:tc>
          <w:tcPr>
            <w:tcW w:w="2780" w:type="dxa"/>
            <w:tcBorders>
              <w:top w:val="single" w:sz="2" w:space="0" w:color="1A4048"/>
              <w:bottom w:val="single" w:sz="2" w:space="0" w:color="1A4048"/>
            </w:tcBorders>
          </w:tcPr>
          <w:p w14:paraId="148460AB"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Darbības vārds vajadzības izteiksmes vēlējuma paveidā</w:t>
            </w:r>
          </w:p>
        </w:tc>
        <w:tc>
          <w:tcPr>
            <w:tcW w:w="6465" w:type="dxa"/>
            <w:tcBorders>
              <w:top w:val="single" w:sz="2" w:space="0" w:color="1A4048"/>
              <w:bottom w:val="single" w:sz="2" w:space="0" w:color="1A4048"/>
            </w:tcBorders>
          </w:tcPr>
          <w:p w14:paraId="357D35FF" w14:textId="77777777" w:rsidR="00B84CB5" w:rsidRPr="001766C7" w:rsidRDefault="00B84CB5" w:rsidP="00B7178D">
            <w:pPr>
              <w:pStyle w:val="TableParagraph"/>
              <w:ind w:left="0"/>
              <w:jc w:val="both"/>
              <w:rPr>
                <w:rFonts w:ascii="Times New Roman" w:hAnsi="Times New Roman" w:cs="Times New Roman"/>
                <w:i/>
                <w:noProof/>
                <w:sz w:val="24"/>
              </w:rPr>
            </w:pPr>
            <w:r w:rsidRPr="001766C7">
              <w:rPr>
                <w:rFonts w:ascii="Times New Roman" w:hAnsi="Times New Roman" w:cs="Times New Roman"/>
                <w:sz w:val="24"/>
              </w:rPr>
              <w:t xml:space="preserve">Saistībā ar atbilstības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rekomendācijām novērtēšanu vajadzības izteiksmes vēlējuma paveids [redakcijā angļu valodā konstrukcijas ar </w:t>
            </w:r>
            <w:r w:rsidRPr="001766C7">
              <w:rPr>
                <w:rFonts w:ascii="Times New Roman" w:hAnsi="Times New Roman" w:cs="Times New Roman"/>
                <w:i/>
                <w:iCs/>
                <w:sz w:val="24"/>
              </w:rPr>
              <w:t>should</w:t>
            </w:r>
            <w:r w:rsidRPr="001766C7">
              <w:rPr>
                <w:rFonts w:ascii="Times New Roman" w:hAnsi="Times New Roman" w:cs="Times New Roman"/>
                <w:sz w:val="24"/>
              </w:rPr>
              <w:t xml:space="preserve">] tiek lietots tādā pašā nozīmē kā vajadzības izteiksme [redakcijā angļu valodā konstrukcijas ar </w:t>
            </w:r>
            <w:r w:rsidRPr="001766C7">
              <w:rPr>
                <w:rFonts w:ascii="Times New Roman" w:hAnsi="Times New Roman" w:cs="Times New Roman"/>
                <w:i/>
                <w:iCs/>
                <w:sz w:val="24"/>
              </w:rPr>
              <w:t>must</w:t>
            </w:r>
            <w:r w:rsidRPr="001766C7">
              <w:rPr>
                <w:rFonts w:ascii="Times New Roman" w:hAnsi="Times New Roman" w:cs="Times New Roman"/>
                <w:sz w:val="24"/>
              </w:rPr>
              <w:t>].</w:t>
            </w:r>
          </w:p>
        </w:tc>
      </w:tr>
      <w:tr w:rsidR="00B84CB5" w:rsidRPr="001766C7" w14:paraId="1708E96B" w14:textId="77777777" w:rsidTr="00F24C53">
        <w:trPr>
          <w:trHeight w:val="929"/>
        </w:trPr>
        <w:tc>
          <w:tcPr>
            <w:tcW w:w="2780" w:type="dxa"/>
            <w:tcBorders>
              <w:top w:val="single" w:sz="2" w:space="0" w:color="1A4048"/>
              <w:bottom w:val="single" w:sz="2" w:space="0" w:color="1A4048"/>
            </w:tcBorders>
          </w:tcPr>
          <w:p w14:paraId="092E418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Dibinātājs</w:t>
            </w:r>
          </w:p>
        </w:tc>
        <w:tc>
          <w:tcPr>
            <w:tcW w:w="6465" w:type="dxa"/>
            <w:tcBorders>
              <w:top w:val="single" w:sz="2" w:space="0" w:color="1A4048"/>
              <w:bottom w:val="single" w:sz="2" w:space="0" w:color="1A4048"/>
            </w:tcBorders>
          </w:tcPr>
          <w:p w14:paraId="4E93CC1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Dibinātāji</w:t>
            </w:r>
            <w:r w:rsidRPr="001766C7">
              <w:rPr>
                <w:rFonts w:ascii="Times New Roman" w:hAnsi="Times New Roman" w:cs="Times New Roman"/>
                <w:sz w:val="24"/>
              </w:rPr>
              <w:t xml:space="preserve"> ir fiziskas vai juridiskas personas, kuras savu aktīvu īpašumtiesības nodod pilnvarotām personām, parakstot trasta līgumu vai noslēdzot līdzīgu vienošanos.</w:t>
            </w:r>
          </w:p>
        </w:tc>
      </w:tr>
      <w:tr w:rsidR="00B84CB5" w:rsidRPr="001766C7" w14:paraId="0F973D80" w14:textId="77777777" w:rsidTr="00F24C53">
        <w:trPr>
          <w:trHeight w:val="641"/>
        </w:trPr>
        <w:tc>
          <w:tcPr>
            <w:tcW w:w="2780" w:type="dxa"/>
            <w:tcBorders>
              <w:top w:val="single" w:sz="2" w:space="0" w:color="1A4048"/>
              <w:bottom w:val="single" w:sz="2" w:space="0" w:color="1A4048"/>
            </w:tcBorders>
          </w:tcPr>
          <w:p w14:paraId="4BEF72A8"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i/>
                <w:iCs/>
                <w:sz w:val="24"/>
              </w:rPr>
              <w:lastRenderedPageBreak/>
              <w:t>Ex parte</w:t>
            </w:r>
          </w:p>
        </w:tc>
        <w:tc>
          <w:tcPr>
            <w:tcW w:w="6465" w:type="dxa"/>
            <w:tcBorders>
              <w:top w:val="single" w:sz="2" w:space="0" w:color="1A4048"/>
              <w:bottom w:val="single" w:sz="2" w:space="0" w:color="1A4048"/>
            </w:tcBorders>
          </w:tcPr>
          <w:p w14:paraId="3C0E672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Ar terminu “</w:t>
            </w:r>
            <w:r w:rsidRPr="001766C7">
              <w:rPr>
                <w:rFonts w:ascii="Times New Roman" w:hAnsi="Times New Roman" w:cs="Times New Roman"/>
                <w:i/>
                <w:iCs/>
                <w:sz w:val="24"/>
              </w:rPr>
              <w:t>ex parte</w:t>
            </w:r>
            <w:r w:rsidRPr="001766C7">
              <w:rPr>
                <w:rFonts w:ascii="Times New Roman" w:hAnsi="Times New Roman" w:cs="Times New Roman"/>
                <w:sz w:val="24"/>
              </w:rPr>
              <w:t>” apzīmē tiesvedību, kad netiek sniegts iepriekšējs paziņojums un otra puse procesā nav klātesoša.</w:t>
            </w:r>
          </w:p>
        </w:tc>
      </w:tr>
      <w:tr w:rsidR="00B84CB5" w:rsidRPr="001766C7" w14:paraId="1C42A9F2" w14:textId="77777777" w:rsidTr="00F24C53">
        <w:trPr>
          <w:trHeight w:val="2068"/>
        </w:trPr>
        <w:tc>
          <w:tcPr>
            <w:tcW w:w="2780" w:type="dxa"/>
            <w:tcBorders>
              <w:top w:val="single" w:sz="2" w:space="0" w:color="1A4048"/>
              <w:bottom w:val="single" w:sz="2" w:space="0" w:color="1A4048"/>
            </w:tcBorders>
          </w:tcPr>
          <w:p w14:paraId="381F092E"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Fiktīva banka</w:t>
            </w:r>
          </w:p>
        </w:tc>
        <w:tc>
          <w:tcPr>
            <w:tcW w:w="6465" w:type="dxa"/>
            <w:tcBorders>
              <w:top w:val="single" w:sz="2" w:space="0" w:color="1A4048"/>
              <w:bottom w:val="single" w:sz="2" w:space="0" w:color="1A4048"/>
            </w:tcBorders>
          </w:tcPr>
          <w:p w14:paraId="19AFED9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Fiktīva banka</w:t>
            </w:r>
            <w:r w:rsidRPr="001766C7">
              <w:rPr>
                <w:rFonts w:ascii="Times New Roman" w:hAnsi="Times New Roman" w:cs="Times New Roman"/>
                <w:sz w:val="24"/>
              </w:rPr>
              <w:t xml:space="preserve"> ir banka, kas fiziski nepastāv valstī, kurā tā ir reģistrēta un licencēta, un kas nav saistīta ar regulētu, efektīvi konsolidēti uzraudzītu finanšu grupu.</w:t>
            </w:r>
          </w:p>
          <w:p w14:paraId="0D3ACFCA" w14:textId="77777777" w:rsidR="00B84CB5" w:rsidRPr="001766C7" w:rsidRDefault="00B84CB5" w:rsidP="00B7178D">
            <w:pPr>
              <w:pStyle w:val="TableParagraph"/>
              <w:ind w:left="0"/>
              <w:jc w:val="both"/>
              <w:rPr>
                <w:rFonts w:ascii="Times New Roman" w:hAnsi="Times New Roman" w:cs="Times New Roman"/>
                <w:noProof/>
                <w:sz w:val="24"/>
              </w:rPr>
            </w:pPr>
          </w:p>
          <w:p w14:paraId="24423D9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Fiziska klātbūtne</w:t>
            </w:r>
            <w:r w:rsidRPr="001766C7">
              <w:rPr>
                <w:rFonts w:ascii="Times New Roman" w:hAnsi="Times New Roman" w:cs="Times New Roman"/>
                <w:sz w:val="24"/>
              </w:rPr>
              <w:t xml:space="preserve"> ir vadības atrašanās valstī. Vietējā pārstāvja vai zemāka līmeņa darbinieka atrašanās valstī nav uzskatāma par fizisku klātbūtni.</w:t>
            </w:r>
          </w:p>
        </w:tc>
      </w:tr>
      <w:tr w:rsidR="00B84CB5" w:rsidRPr="001766C7" w14:paraId="066703C3" w14:textId="77777777" w:rsidTr="00914C62">
        <w:trPr>
          <w:trHeight w:val="1489"/>
        </w:trPr>
        <w:tc>
          <w:tcPr>
            <w:tcW w:w="2780" w:type="dxa"/>
            <w:tcBorders>
              <w:top w:val="single" w:sz="2" w:space="0" w:color="1A4048"/>
              <w:bottom w:val="single" w:sz="2" w:space="0" w:color="1A4048"/>
            </w:tcBorders>
          </w:tcPr>
          <w:p w14:paraId="447E70B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grupa</w:t>
            </w:r>
          </w:p>
        </w:tc>
        <w:tc>
          <w:tcPr>
            <w:tcW w:w="6465" w:type="dxa"/>
            <w:tcBorders>
              <w:top w:val="single" w:sz="2" w:space="0" w:color="1A4048"/>
              <w:bottom w:val="single" w:sz="2" w:space="0" w:color="1A4048"/>
            </w:tcBorders>
          </w:tcPr>
          <w:p w14:paraId="41B636F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Finanšu grupa</w:t>
            </w:r>
            <w:r w:rsidRPr="001766C7">
              <w:rPr>
                <w:rFonts w:ascii="Times New Roman" w:hAnsi="Times New Roman" w:cs="Times New Roman"/>
                <w:sz w:val="24"/>
              </w:rPr>
              <w:t xml:space="preserve"> ir grupa, kura sastāv no mātesuzņēmuma vai cita veida juridiskas personas, kas kontrolē un koordinē pārējo grupas elementu funkcijas, un no filiālēm un/vai meitasuzņēmumiem, attiecībā uz kuriem grupas līmenī tiek piemērotas </w:t>
            </w:r>
            <w:r w:rsidRPr="001766C7">
              <w:rPr>
                <w:rFonts w:ascii="Times New Roman" w:hAnsi="Times New Roman" w:cs="Times New Roman"/>
                <w:i/>
                <w:iCs/>
                <w:sz w:val="24"/>
              </w:rPr>
              <w:t>AML/CFT</w:t>
            </w:r>
            <w:r w:rsidRPr="001766C7">
              <w:rPr>
                <w:rFonts w:ascii="Times New Roman" w:hAnsi="Times New Roman" w:cs="Times New Roman"/>
                <w:sz w:val="24"/>
              </w:rPr>
              <w:t xml:space="preserve"> stratēģijas un procedūras.</w:t>
            </w:r>
          </w:p>
        </w:tc>
      </w:tr>
      <w:tr w:rsidR="00B84CB5" w:rsidRPr="001766C7" w14:paraId="1C4FE9B7" w14:textId="77777777" w:rsidTr="00914C62">
        <w:trPr>
          <w:trHeight w:val="1208"/>
        </w:trPr>
        <w:tc>
          <w:tcPr>
            <w:tcW w:w="2780" w:type="dxa"/>
            <w:tcBorders>
              <w:top w:val="single" w:sz="2" w:space="0" w:color="1A4048"/>
              <w:bottom w:val="single" w:sz="2" w:space="0" w:color="1A4048"/>
            </w:tcBorders>
          </w:tcPr>
          <w:p w14:paraId="3908108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iestādes</w:t>
            </w:r>
          </w:p>
        </w:tc>
        <w:tc>
          <w:tcPr>
            <w:tcW w:w="6465" w:type="dxa"/>
            <w:tcBorders>
              <w:top w:val="single" w:sz="2" w:space="0" w:color="1A4048"/>
              <w:bottom w:val="single" w:sz="2" w:space="0" w:color="1A4048"/>
            </w:tcBorders>
          </w:tcPr>
          <w:p w14:paraId="056DF557"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Finanšu iestāde</w:t>
            </w:r>
            <w:r w:rsidRPr="001766C7">
              <w:rPr>
                <w:rFonts w:ascii="Times New Roman" w:hAnsi="Times New Roman" w:cs="Times New Roman"/>
                <w:sz w:val="24"/>
              </w:rPr>
              <w:t xml:space="preserve"> ir jebkura fiziska vai juridiska perona, kura kā uzņēmums klienta uzdevumā pilda vienu vai vairākas no turpmāk minētajām darbībām vai funkcijām.</w:t>
            </w:r>
          </w:p>
          <w:p w14:paraId="6669C13A"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1. No sabiedrības pieņem noguldījumus un citus atmaksājamus līdzekļus.</w:t>
            </w:r>
            <w:r w:rsidRPr="001766C7">
              <w:rPr>
                <w:rStyle w:val="FootnoteReference"/>
                <w:rFonts w:ascii="Times New Roman" w:hAnsi="Times New Roman" w:cs="Times New Roman"/>
                <w:noProof/>
                <w:sz w:val="24"/>
              </w:rPr>
              <w:footnoteReference w:id="78"/>
            </w:r>
          </w:p>
          <w:p w14:paraId="0226B7E0"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2. Aizdošana.</w:t>
            </w:r>
            <w:r w:rsidRPr="001766C7">
              <w:rPr>
                <w:rStyle w:val="FootnoteReference"/>
                <w:rFonts w:ascii="Times New Roman" w:hAnsi="Times New Roman" w:cs="Times New Roman"/>
                <w:noProof/>
                <w:sz w:val="24"/>
              </w:rPr>
              <w:footnoteReference w:id="79"/>
            </w:r>
          </w:p>
          <w:p w14:paraId="2268ABC6"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3. Finanšu līzings.</w:t>
            </w:r>
            <w:r w:rsidRPr="001766C7">
              <w:rPr>
                <w:rStyle w:val="FootnoteReference"/>
                <w:rFonts w:ascii="Times New Roman" w:hAnsi="Times New Roman" w:cs="Times New Roman"/>
                <w:noProof/>
                <w:sz w:val="24"/>
              </w:rPr>
              <w:footnoteReference w:id="80"/>
            </w:r>
          </w:p>
          <w:p w14:paraId="24928288"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4. Naudas vai vērtību pārvedumu pakalpojumi.</w:t>
            </w:r>
            <w:r w:rsidRPr="001766C7">
              <w:rPr>
                <w:rStyle w:val="FootnoteReference"/>
                <w:rFonts w:ascii="Times New Roman" w:hAnsi="Times New Roman" w:cs="Times New Roman"/>
                <w:noProof/>
                <w:sz w:val="24"/>
              </w:rPr>
              <w:footnoteReference w:id="81"/>
            </w:r>
          </w:p>
          <w:p w14:paraId="23A65D58" w14:textId="77777777" w:rsidR="00B84CB5" w:rsidRPr="001766C7" w:rsidRDefault="00B84CB5" w:rsidP="00B7178D">
            <w:pPr>
              <w:pStyle w:val="TableParagraph"/>
              <w:tabs>
                <w:tab w:val="left" w:pos="949"/>
              </w:tabs>
              <w:ind w:left="0"/>
              <w:jc w:val="both"/>
              <w:rPr>
                <w:rFonts w:ascii="Times New Roman" w:hAnsi="Times New Roman" w:cs="Times New Roman"/>
                <w:noProof/>
                <w:sz w:val="24"/>
              </w:rPr>
            </w:pPr>
            <w:r w:rsidRPr="001766C7">
              <w:rPr>
                <w:rFonts w:ascii="Times New Roman" w:hAnsi="Times New Roman" w:cs="Times New Roman"/>
                <w:sz w:val="24"/>
              </w:rPr>
              <w:t>5. Izdod un pārvalda maksāšanas līdzekļus (piemēram, kredītkartes un debetkartes, čekus, ceļojuma čekus, maksājuma uzdevumus un bankas pārvedu vekseļus, elektroniskos naudas līdzekļus).</w:t>
            </w:r>
          </w:p>
          <w:p w14:paraId="4057CCD0" w14:textId="77777777" w:rsidR="00B84CB5" w:rsidRPr="001766C7" w:rsidRDefault="00B84CB5" w:rsidP="00B7178D">
            <w:pPr>
              <w:pStyle w:val="TableParagraph"/>
              <w:tabs>
                <w:tab w:val="left" w:pos="949"/>
              </w:tabs>
              <w:ind w:left="0"/>
              <w:jc w:val="both"/>
              <w:rPr>
                <w:rFonts w:ascii="Times New Roman" w:hAnsi="Times New Roman" w:cs="Times New Roman"/>
                <w:noProof/>
                <w:sz w:val="24"/>
              </w:rPr>
            </w:pPr>
            <w:r w:rsidRPr="001766C7">
              <w:rPr>
                <w:rFonts w:ascii="Times New Roman" w:hAnsi="Times New Roman" w:cs="Times New Roman"/>
                <w:sz w:val="24"/>
              </w:rPr>
              <w:t>6. Finanšu garantijas un saistības.</w:t>
            </w:r>
          </w:p>
          <w:p w14:paraId="03592B39" w14:textId="77777777" w:rsidR="00B84CB5" w:rsidRPr="001766C7" w:rsidRDefault="00B84CB5" w:rsidP="00B7178D">
            <w:pPr>
              <w:pStyle w:val="TableParagraph"/>
              <w:tabs>
                <w:tab w:val="left" w:pos="949"/>
              </w:tabs>
              <w:ind w:left="0"/>
              <w:jc w:val="both"/>
              <w:rPr>
                <w:rFonts w:ascii="Times New Roman" w:hAnsi="Times New Roman" w:cs="Times New Roman"/>
                <w:noProof/>
                <w:sz w:val="24"/>
              </w:rPr>
            </w:pPr>
            <w:r w:rsidRPr="001766C7">
              <w:rPr>
                <w:rFonts w:ascii="Times New Roman" w:hAnsi="Times New Roman" w:cs="Times New Roman"/>
                <w:sz w:val="24"/>
              </w:rPr>
              <w:t>7. Nodarbojas ar:</w:t>
            </w:r>
          </w:p>
          <w:p w14:paraId="0EDBCD27" w14:textId="77777777" w:rsidR="00B84CB5" w:rsidRPr="001766C7" w:rsidRDefault="00B84CB5" w:rsidP="00B7178D">
            <w:pPr>
              <w:pStyle w:val="TableParagraph"/>
              <w:tabs>
                <w:tab w:val="left" w:pos="1592"/>
              </w:tabs>
              <w:ind w:left="458"/>
              <w:jc w:val="both"/>
              <w:rPr>
                <w:rFonts w:ascii="Times New Roman" w:hAnsi="Times New Roman" w:cs="Times New Roman"/>
                <w:noProof/>
                <w:sz w:val="24"/>
              </w:rPr>
            </w:pPr>
            <w:r w:rsidRPr="001766C7">
              <w:rPr>
                <w:rFonts w:ascii="Times New Roman" w:hAnsi="Times New Roman" w:cs="Times New Roman"/>
                <w:sz w:val="24"/>
              </w:rPr>
              <w:t>a) naudas tirgus instrumentu tirdzniecību (čeki, rēķini, ieguldījuma sertifikāti, atvasinājumi utt.);</w:t>
            </w:r>
          </w:p>
          <w:p w14:paraId="215A016D" w14:textId="77777777" w:rsidR="00B84CB5" w:rsidRPr="001766C7" w:rsidRDefault="00B84CB5" w:rsidP="00B7178D">
            <w:pPr>
              <w:pStyle w:val="TableParagraph"/>
              <w:tabs>
                <w:tab w:val="left" w:pos="1571"/>
              </w:tabs>
              <w:ind w:left="458"/>
              <w:jc w:val="both"/>
              <w:rPr>
                <w:rFonts w:ascii="Times New Roman" w:hAnsi="Times New Roman" w:cs="Times New Roman"/>
                <w:noProof/>
                <w:sz w:val="24"/>
              </w:rPr>
            </w:pPr>
            <w:r w:rsidRPr="001766C7">
              <w:rPr>
                <w:rFonts w:ascii="Times New Roman" w:hAnsi="Times New Roman" w:cs="Times New Roman"/>
                <w:sz w:val="24"/>
              </w:rPr>
              <w:t>b) valūtas maiņu;</w:t>
            </w:r>
          </w:p>
          <w:p w14:paraId="14F5652D" w14:textId="77777777" w:rsidR="00B84CB5" w:rsidRPr="001766C7" w:rsidRDefault="00B84CB5" w:rsidP="00B7178D">
            <w:pPr>
              <w:pStyle w:val="TableParagraph"/>
              <w:tabs>
                <w:tab w:val="left" w:pos="1549"/>
              </w:tabs>
              <w:ind w:left="458"/>
              <w:jc w:val="both"/>
              <w:rPr>
                <w:rFonts w:ascii="Times New Roman" w:hAnsi="Times New Roman" w:cs="Times New Roman"/>
                <w:noProof/>
                <w:sz w:val="24"/>
              </w:rPr>
            </w:pPr>
            <w:r w:rsidRPr="001766C7">
              <w:rPr>
                <w:rFonts w:ascii="Times New Roman" w:hAnsi="Times New Roman" w:cs="Times New Roman"/>
                <w:sz w:val="24"/>
              </w:rPr>
              <w:t>c) maiņas, procentu un indeksa instrumentu tirdzniecību;</w:t>
            </w:r>
          </w:p>
          <w:p w14:paraId="25373A21" w14:textId="77777777" w:rsidR="00B84CB5" w:rsidRPr="001766C7" w:rsidRDefault="00B84CB5" w:rsidP="00B7178D">
            <w:pPr>
              <w:pStyle w:val="TableParagraph"/>
              <w:tabs>
                <w:tab w:val="left" w:pos="1573"/>
              </w:tabs>
              <w:ind w:left="458"/>
              <w:jc w:val="both"/>
              <w:rPr>
                <w:rFonts w:ascii="Times New Roman" w:hAnsi="Times New Roman" w:cs="Times New Roman"/>
                <w:noProof/>
                <w:sz w:val="24"/>
              </w:rPr>
            </w:pPr>
            <w:r w:rsidRPr="001766C7">
              <w:rPr>
                <w:rFonts w:ascii="Times New Roman" w:hAnsi="Times New Roman" w:cs="Times New Roman"/>
                <w:sz w:val="24"/>
              </w:rPr>
              <w:t>d) pārvedamu vērtspapīru tirdzniecību;</w:t>
            </w:r>
          </w:p>
          <w:p w14:paraId="52BDC21A" w14:textId="77777777" w:rsidR="00B84CB5" w:rsidRPr="001766C7" w:rsidRDefault="00B84CB5" w:rsidP="00B7178D">
            <w:pPr>
              <w:pStyle w:val="TableParagraph"/>
              <w:tabs>
                <w:tab w:val="left" w:pos="1559"/>
              </w:tabs>
              <w:ind w:left="458"/>
              <w:jc w:val="both"/>
              <w:rPr>
                <w:rFonts w:ascii="Times New Roman" w:hAnsi="Times New Roman" w:cs="Times New Roman"/>
                <w:noProof/>
                <w:sz w:val="24"/>
              </w:rPr>
            </w:pPr>
            <w:r w:rsidRPr="001766C7">
              <w:rPr>
                <w:rFonts w:ascii="Times New Roman" w:hAnsi="Times New Roman" w:cs="Times New Roman"/>
                <w:sz w:val="24"/>
              </w:rPr>
              <w:t>e) biržā tirgotu preču nākotnes darījumiem.</w:t>
            </w:r>
          </w:p>
          <w:p w14:paraId="54CC4F89"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8. Līdzdarbojas vērtspapīru emitēšanā un ar tiem saistītu finanšu pakalpojumu sniegšanā.</w:t>
            </w:r>
          </w:p>
          <w:p w14:paraId="3D1430C8"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9. Pārvalda individuālus un kolektīvus portfeļus.</w:t>
            </w:r>
          </w:p>
          <w:p w14:paraId="4AA045B8" w14:textId="77777777" w:rsidR="00B84CB5" w:rsidRDefault="00B84CB5" w:rsidP="00B7178D">
            <w:pPr>
              <w:pStyle w:val="TableParagraph"/>
              <w:tabs>
                <w:tab w:val="left" w:pos="948"/>
                <w:tab w:val="left" w:pos="949"/>
              </w:tabs>
              <w:ind w:left="0"/>
              <w:jc w:val="both"/>
              <w:rPr>
                <w:rFonts w:ascii="Times New Roman" w:hAnsi="Times New Roman" w:cs="Times New Roman"/>
                <w:sz w:val="24"/>
              </w:rPr>
            </w:pPr>
            <w:r w:rsidRPr="001766C7">
              <w:rPr>
                <w:rFonts w:ascii="Times New Roman" w:hAnsi="Times New Roman" w:cs="Times New Roman"/>
                <w:sz w:val="24"/>
              </w:rPr>
              <w:t>10. Drošībā glabā un administrē skaidras naudas līdzekļus vai likvīdus vērtspapīrus citu personu uzdevumā.</w:t>
            </w:r>
          </w:p>
          <w:p w14:paraId="34694518" w14:textId="77777777" w:rsidR="005738EE" w:rsidRPr="001766C7" w:rsidRDefault="005738EE" w:rsidP="00B7178D">
            <w:pPr>
              <w:pStyle w:val="TableParagraph"/>
              <w:tabs>
                <w:tab w:val="left" w:pos="948"/>
                <w:tab w:val="left" w:pos="949"/>
              </w:tabs>
              <w:ind w:left="0"/>
              <w:jc w:val="both"/>
              <w:rPr>
                <w:rFonts w:ascii="Times New Roman" w:hAnsi="Times New Roman" w:cs="Times New Roman"/>
                <w:noProof/>
                <w:sz w:val="24"/>
              </w:rPr>
            </w:pPr>
          </w:p>
          <w:p w14:paraId="019F6E40" w14:textId="77777777" w:rsidR="00B84CB5" w:rsidRPr="001766C7" w:rsidRDefault="00B84CB5" w:rsidP="005738EE">
            <w:pPr>
              <w:pStyle w:val="TableParagraph"/>
              <w:keepNext/>
              <w:keepLines/>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lastRenderedPageBreak/>
              <w:t>11. Veic līdzekļu vai naudas līdzekļu citādu ieguldīšanu, administrēšanu vai pārvaldību citu personu uzdevumā.</w:t>
            </w:r>
          </w:p>
          <w:p w14:paraId="5C554EE3" w14:textId="77777777" w:rsidR="00B84CB5" w:rsidRPr="001766C7" w:rsidRDefault="00B84CB5" w:rsidP="00B7178D">
            <w:pPr>
              <w:pStyle w:val="TableParagraph"/>
              <w:tabs>
                <w:tab w:val="left" w:pos="948"/>
                <w:tab w:val="left" w:pos="949"/>
              </w:tabs>
              <w:ind w:left="0"/>
              <w:jc w:val="both"/>
              <w:rPr>
                <w:rFonts w:ascii="Times New Roman" w:hAnsi="Times New Roman" w:cs="Times New Roman"/>
                <w:noProof/>
                <w:sz w:val="24"/>
              </w:rPr>
            </w:pPr>
            <w:r w:rsidRPr="001766C7">
              <w:rPr>
                <w:rFonts w:ascii="Times New Roman" w:hAnsi="Times New Roman" w:cs="Times New Roman"/>
                <w:sz w:val="24"/>
              </w:rPr>
              <w:t>12. Veic dzīvības apdrošināšanas un citu ar ieguldījumiem saistītu apdrošināšanu parakstīšanu un iemaksāšanu</w:t>
            </w:r>
            <w:r w:rsidRPr="001766C7">
              <w:rPr>
                <w:rStyle w:val="FootnoteReference"/>
                <w:rFonts w:ascii="Times New Roman" w:hAnsi="Times New Roman" w:cs="Times New Roman"/>
                <w:noProof/>
                <w:sz w:val="24"/>
              </w:rPr>
              <w:footnoteReference w:id="82"/>
            </w:r>
            <w:r w:rsidRPr="001766C7">
              <w:rPr>
                <w:rFonts w:ascii="Times New Roman" w:hAnsi="Times New Roman" w:cs="Times New Roman"/>
                <w:sz w:val="24"/>
              </w:rPr>
              <w:t>.</w:t>
            </w:r>
          </w:p>
          <w:p w14:paraId="4FC038C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13. Nodarbojas ar naudas līdzekļu un valūtas maiņu.</w:t>
            </w:r>
          </w:p>
        </w:tc>
      </w:tr>
      <w:tr w:rsidR="00B84CB5" w:rsidRPr="001766C7" w14:paraId="1858CD8B" w14:textId="77777777" w:rsidTr="00914C62">
        <w:trPr>
          <w:trHeight w:val="374"/>
        </w:trPr>
        <w:tc>
          <w:tcPr>
            <w:tcW w:w="2780" w:type="dxa"/>
            <w:tcBorders>
              <w:top w:val="single" w:sz="2" w:space="0" w:color="1A4048"/>
              <w:bottom w:val="single" w:sz="2" w:space="0" w:color="1A4048"/>
            </w:tcBorders>
          </w:tcPr>
          <w:p w14:paraId="40C5D1C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Finanšu nosūtītājiestāde</w:t>
            </w:r>
          </w:p>
        </w:tc>
        <w:tc>
          <w:tcPr>
            <w:tcW w:w="6465" w:type="dxa"/>
            <w:tcBorders>
              <w:top w:val="single" w:sz="2" w:space="0" w:color="1A4048"/>
              <w:bottom w:val="single" w:sz="2" w:space="0" w:color="1A4048"/>
            </w:tcBorders>
          </w:tcPr>
          <w:p w14:paraId="000D469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02F7C93D" w14:textId="77777777" w:rsidTr="00914C62">
        <w:trPr>
          <w:trHeight w:val="353"/>
        </w:trPr>
        <w:tc>
          <w:tcPr>
            <w:tcW w:w="2780" w:type="dxa"/>
            <w:tcBorders>
              <w:top w:val="single" w:sz="2" w:space="0" w:color="1A4048"/>
              <w:bottom w:val="single" w:sz="2" w:space="0" w:color="1A4048"/>
            </w:tcBorders>
          </w:tcPr>
          <w:p w14:paraId="21D20F10"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saņēmējiestāde</w:t>
            </w:r>
          </w:p>
        </w:tc>
        <w:tc>
          <w:tcPr>
            <w:tcW w:w="6465" w:type="dxa"/>
            <w:tcBorders>
              <w:top w:val="single" w:sz="2" w:space="0" w:color="1A4048"/>
              <w:bottom w:val="single" w:sz="2" w:space="0" w:color="1A4048"/>
            </w:tcBorders>
          </w:tcPr>
          <w:p w14:paraId="12989779" w14:textId="77777777" w:rsidR="00B84CB5" w:rsidRPr="001766C7" w:rsidRDefault="00B84CB5" w:rsidP="001C4FDC">
            <w:pPr>
              <w:pStyle w:val="TableParagraph"/>
              <w:tabs>
                <w:tab w:val="left" w:pos="2266"/>
              </w:tabs>
              <w:ind w:left="14"/>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4A032FF6" w14:textId="77777777" w:rsidTr="00914C62">
        <w:trPr>
          <w:trHeight w:val="372"/>
        </w:trPr>
        <w:tc>
          <w:tcPr>
            <w:tcW w:w="2780" w:type="dxa"/>
            <w:tcBorders>
              <w:top w:val="single" w:sz="2" w:space="0" w:color="1A4048"/>
              <w:bottom w:val="single" w:sz="2" w:space="0" w:color="1A4048"/>
            </w:tcBorders>
          </w:tcPr>
          <w:p w14:paraId="76EFD930"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Finanšu starpniekiestāde</w:t>
            </w:r>
          </w:p>
        </w:tc>
        <w:tc>
          <w:tcPr>
            <w:tcW w:w="6465" w:type="dxa"/>
            <w:tcBorders>
              <w:top w:val="single" w:sz="2" w:space="0" w:color="1A4048"/>
              <w:bottom w:val="single" w:sz="2" w:space="0" w:color="1A4048"/>
            </w:tcBorders>
          </w:tcPr>
          <w:p w14:paraId="6A6BF0D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6EAD64BC" w14:textId="77777777" w:rsidTr="00914C62">
        <w:trPr>
          <w:trHeight w:val="648"/>
        </w:trPr>
        <w:tc>
          <w:tcPr>
            <w:tcW w:w="2780" w:type="dxa"/>
            <w:tcBorders>
              <w:top w:val="single" w:sz="2" w:space="0" w:color="1A4048"/>
              <w:bottom w:val="single" w:sz="2" w:space="0" w:color="1A4048"/>
            </w:tcBorders>
          </w:tcPr>
          <w:p w14:paraId="7753D19F"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Fiziska pārvietošana pāri robežām</w:t>
            </w:r>
          </w:p>
        </w:tc>
        <w:tc>
          <w:tcPr>
            <w:tcW w:w="6465" w:type="dxa"/>
            <w:tcBorders>
              <w:top w:val="single" w:sz="2" w:space="0" w:color="1A4048"/>
              <w:bottom w:val="single" w:sz="2" w:space="0" w:color="1A4048"/>
            </w:tcBorders>
          </w:tcPr>
          <w:p w14:paraId="659DB81F"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32. rekomendācijas skaidrojošo piezīmi.</w:t>
            </w:r>
          </w:p>
        </w:tc>
      </w:tr>
      <w:tr w:rsidR="00B84CB5" w:rsidRPr="001766C7" w14:paraId="464B4403" w14:textId="77777777" w:rsidTr="00914C62">
        <w:trPr>
          <w:trHeight w:val="643"/>
        </w:trPr>
        <w:tc>
          <w:tcPr>
            <w:tcW w:w="2780" w:type="dxa"/>
            <w:tcBorders>
              <w:top w:val="single" w:sz="2" w:space="0" w:color="1A4048"/>
              <w:bottom w:val="single" w:sz="2" w:space="0" w:color="1A4048"/>
            </w:tcBorders>
          </w:tcPr>
          <w:p w14:paraId="0CFE7A9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Identifikācijas dati</w:t>
            </w:r>
          </w:p>
        </w:tc>
        <w:tc>
          <w:tcPr>
            <w:tcW w:w="6465" w:type="dxa"/>
            <w:tcBorders>
              <w:top w:val="single" w:sz="2" w:space="0" w:color="1A4048"/>
              <w:bottom w:val="single" w:sz="2" w:space="0" w:color="1A4048"/>
            </w:tcBorders>
          </w:tcPr>
          <w:p w14:paraId="19B16A6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identifikācijas dati</w:t>
            </w:r>
            <w:r w:rsidRPr="001766C7">
              <w:rPr>
                <w:rFonts w:ascii="Times New Roman" w:hAnsi="Times New Roman" w:cs="Times New Roman"/>
                <w:sz w:val="24"/>
              </w:rPr>
              <w:t xml:space="preserve"> attiecas uz ticamiem, neatkarīgu avotu nodrošinātiem dokumentiem, datiem un informāciju.</w:t>
            </w:r>
          </w:p>
        </w:tc>
      </w:tr>
      <w:tr w:rsidR="00B84CB5" w:rsidRPr="001766C7" w14:paraId="4AC845E5" w14:textId="77777777" w:rsidTr="005D041E">
        <w:tc>
          <w:tcPr>
            <w:tcW w:w="2780" w:type="dxa"/>
            <w:tcBorders>
              <w:top w:val="single" w:sz="2" w:space="0" w:color="1A4048"/>
              <w:bottom w:val="single" w:sz="2" w:space="0" w:color="1A4048"/>
            </w:tcBorders>
          </w:tcPr>
          <w:p w14:paraId="507CFE1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Iekšzemes naudas pārvedums ar telekomunikāciju līdzekļu starpniecību</w:t>
            </w:r>
          </w:p>
        </w:tc>
        <w:tc>
          <w:tcPr>
            <w:tcW w:w="6465" w:type="dxa"/>
            <w:tcBorders>
              <w:top w:val="single" w:sz="2" w:space="0" w:color="1A4048"/>
              <w:bottom w:val="single" w:sz="2" w:space="0" w:color="1A4048"/>
            </w:tcBorders>
          </w:tcPr>
          <w:p w14:paraId="662C410C"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7E5AAAE5" w14:textId="77777777" w:rsidTr="00914C62">
        <w:trPr>
          <w:trHeight w:val="614"/>
        </w:trPr>
        <w:tc>
          <w:tcPr>
            <w:tcW w:w="2780" w:type="dxa"/>
            <w:tcBorders>
              <w:top w:val="single" w:sz="2" w:space="0" w:color="1A4048"/>
              <w:bottom w:val="single" w:sz="2" w:space="0" w:color="1A4048"/>
            </w:tcBorders>
          </w:tcPr>
          <w:p w14:paraId="002E488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Ieņēmumi</w:t>
            </w:r>
          </w:p>
        </w:tc>
        <w:tc>
          <w:tcPr>
            <w:tcW w:w="6465" w:type="dxa"/>
            <w:tcBorders>
              <w:top w:val="single" w:sz="2" w:space="0" w:color="1A4048"/>
              <w:bottom w:val="single" w:sz="2" w:space="0" w:color="1A4048"/>
            </w:tcBorders>
          </w:tcPr>
          <w:p w14:paraId="0AA1DAFC"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Ieņēmumi</w:t>
            </w:r>
            <w:r w:rsidRPr="001766C7">
              <w:rPr>
                <w:rFonts w:ascii="Times New Roman" w:hAnsi="Times New Roman" w:cs="Times New Roman"/>
                <w:sz w:val="24"/>
              </w:rPr>
              <w:t xml:space="preserve"> ir jebkura manta, kas tieši vai netieši radusies vai iegūta, pasūtot kāda noziedzīga nodarījuma izdarīšanu.</w:t>
            </w:r>
          </w:p>
        </w:tc>
      </w:tr>
      <w:tr w:rsidR="00B84CB5" w:rsidRPr="001766C7" w14:paraId="566B5F13" w14:textId="77777777" w:rsidTr="00914C62">
        <w:trPr>
          <w:trHeight w:val="641"/>
        </w:trPr>
        <w:tc>
          <w:tcPr>
            <w:tcW w:w="2780" w:type="dxa"/>
            <w:tcBorders>
              <w:top w:val="single" w:sz="2" w:space="0" w:color="1A4048"/>
              <w:bottom w:val="single" w:sz="2" w:space="0" w:color="1A4048"/>
            </w:tcBorders>
          </w:tcPr>
          <w:p w14:paraId="775B07FE"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Iesaldēšana</w:t>
            </w:r>
          </w:p>
        </w:tc>
        <w:tc>
          <w:tcPr>
            <w:tcW w:w="6465" w:type="dxa"/>
            <w:tcBorders>
              <w:top w:val="single" w:sz="2" w:space="0" w:color="1A4048"/>
              <w:bottom w:val="single" w:sz="2" w:space="0" w:color="1A4048"/>
            </w:tcBorders>
          </w:tcPr>
          <w:p w14:paraId="7A4E931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Saistībā ar konfiskāciju un preventīvajiem pasākumiem (piemēram, 4., 32. un 38. rekomendāciju) termins “iesaldēt” attiecas uz aizliegumu pārsūtīt, konvertēt, izvietot vai pārvietot jebkādu mantu, aprīkojumu vai citus nozieguma izdarīšanas rīkus, pamatojoties uz prasību (un tajā paredzēto laiku), ko ir ierosinājusi kompetenta iestāde vai tiesa, piemērojot iesaldēšanas mehānismu, vai līdz brīdim, kad kompetentā iestāde pieņems lēmumu par atsavināšanu vai konfiskāciju.</w:t>
            </w:r>
          </w:p>
          <w:p w14:paraId="336D778D" w14:textId="77777777" w:rsidR="00B84CB5" w:rsidRPr="001766C7" w:rsidRDefault="00B84CB5" w:rsidP="00B7178D">
            <w:pPr>
              <w:pStyle w:val="TableParagraph"/>
              <w:ind w:left="0"/>
              <w:jc w:val="both"/>
              <w:rPr>
                <w:rFonts w:ascii="Times New Roman" w:hAnsi="Times New Roman" w:cs="Times New Roman"/>
                <w:noProof/>
                <w:sz w:val="24"/>
              </w:rPr>
            </w:pPr>
          </w:p>
          <w:p w14:paraId="09903DDC"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Saistībā ar 6. un 7. rekomendāciju par mērķētu finanšu sankciju piemērošanu termins “iesaldēt” nozīmē aizliegumu pārsūtīt, konvertēt, izvietot vai pārvietot jebkurus līdzekļus vai citus aktīvus, kuri pieder vai kurus kontrolē norādītās personas vai struktūras, pamatojoties uz prasību (un tajā paredzēto laiku), kuru ierosinājusi Apvienoto Nāciju Organizācijas Drošības padome vai saskaņā ar piemērojamām Drošības padomes rezolūcijām – kompetentā iestāde vai tiesa.</w:t>
            </w:r>
          </w:p>
          <w:p w14:paraId="7DA1C808" w14:textId="77777777" w:rsidR="00B84CB5" w:rsidRPr="001766C7" w:rsidRDefault="00B84CB5" w:rsidP="00B7178D">
            <w:pPr>
              <w:pStyle w:val="TableParagraph"/>
              <w:ind w:left="0"/>
              <w:jc w:val="both"/>
              <w:rPr>
                <w:rFonts w:ascii="Times New Roman" w:hAnsi="Times New Roman" w:cs="Times New Roman"/>
                <w:noProof/>
                <w:sz w:val="24"/>
              </w:rPr>
            </w:pPr>
          </w:p>
          <w:p w14:paraId="4283D41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Visos gadījumos iesaldētā manta, aprīkojums, nozieguma izdarīšanas rīki, līdzekļi un citi aktīvi paliek tās fiziskās vai juridiskās personas vai personu īpašumā, kam ir tiesības uz šo mantu iesaldēšanas brīdī, un tos var turpināt administrēt trešā puse vai tos var administrēt citā veidā, ko šādas fiziskas vai juridiskas personas noteikušas pirms iesaldēšanas mehānisma aktivizēšanas, vai saskaņā ar citiem valsts noteikumiem. Saistībā ar iesaldēšanu </w:t>
            </w:r>
            <w:r w:rsidRPr="001766C7">
              <w:rPr>
                <w:rFonts w:ascii="Times New Roman" w:hAnsi="Times New Roman" w:cs="Times New Roman"/>
                <w:sz w:val="24"/>
              </w:rPr>
              <w:lastRenderedPageBreak/>
              <w:t>valstis var pieņemt lēmumu pārņemt mantu, aprīkojumu, nozieguma izdarīšanas rīkus vai līdzekļus un citus aktīvus savā kontrolē, tādējādi nodrošinoties pret iespējamo bēgšanu.</w:t>
            </w:r>
          </w:p>
        </w:tc>
      </w:tr>
      <w:tr w:rsidR="00B84CB5" w:rsidRPr="001766C7" w14:paraId="20DFB027" w14:textId="77777777" w:rsidTr="00914C62">
        <w:trPr>
          <w:trHeight w:val="366"/>
        </w:trPr>
        <w:tc>
          <w:tcPr>
            <w:tcW w:w="2780" w:type="dxa"/>
            <w:tcBorders>
              <w:top w:val="single" w:sz="2" w:space="0" w:color="1A4048"/>
              <w:bottom w:val="single" w:sz="2" w:space="0" w:color="1A4048"/>
            </w:tcBorders>
          </w:tcPr>
          <w:p w14:paraId="702B400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Iniciators</w:t>
            </w:r>
          </w:p>
        </w:tc>
        <w:tc>
          <w:tcPr>
            <w:tcW w:w="6465" w:type="dxa"/>
            <w:tcBorders>
              <w:top w:val="single" w:sz="2" w:space="0" w:color="1A4048"/>
              <w:bottom w:val="single" w:sz="2" w:space="0" w:color="1A4048"/>
            </w:tcBorders>
          </w:tcPr>
          <w:p w14:paraId="464359F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77FE5C49" w14:textId="77777777" w:rsidTr="00914C62">
        <w:trPr>
          <w:trHeight w:val="656"/>
        </w:trPr>
        <w:tc>
          <w:tcPr>
            <w:tcW w:w="2780" w:type="dxa"/>
            <w:tcBorders>
              <w:top w:val="single" w:sz="2" w:space="0" w:color="1A4048"/>
              <w:bottom w:val="single" w:sz="2" w:space="0" w:color="1A4048"/>
            </w:tcBorders>
          </w:tcPr>
          <w:p w14:paraId="407583F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Izpildāmie līdzekļi</w:t>
            </w:r>
          </w:p>
        </w:tc>
        <w:tc>
          <w:tcPr>
            <w:tcW w:w="6465" w:type="dxa"/>
            <w:tcBorders>
              <w:top w:val="single" w:sz="2" w:space="0" w:color="1A4048"/>
              <w:bottom w:val="single" w:sz="2" w:space="0" w:color="1A4048"/>
            </w:tcBorders>
          </w:tcPr>
          <w:p w14:paraId="77544C4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Skat. piezīmi par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izvirzīto prasību tiesisko pamatu.</w:t>
            </w:r>
          </w:p>
        </w:tc>
      </w:tr>
      <w:tr w:rsidR="00B84CB5" w:rsidRPr="001766C7" w14:paraId="00E02245" w14:textId="77777777" w:rsidTr="00914C62">
        <w:trPr>
          <w:trHeight w:val="8434"/>
        </w:trPr>
        <w:tc>
          <w:tcPr>
            <w:tcW w:w="2780" w:type="dxa"/>
            <w:tcBorders>
              <w:top w:val="single" w:sz="2" w:space="0" w:color="1A4048"/>
              <w:bottom w:val="single" w:sz="2" w:space="0" w:color="1A4048"/>
            </w:tcBorders>
          </w:tcPr>
          <w:p w14:paraId="74275454"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Izraudzītie nefinanšu uzņēmumi un profesijas</w:t>
            </w:r>
          </w:p>
        </w:tc>
        <w:tc>
          <w:tcPr>
            <w:tcW w:w="6465" w:type="dxa"/>
            <w:tcBorders>
              <w:top w:val="single" w:sz="2" w:space="0" w:color="1A4048"/>
              <w:bottom w:val="single" w:sz="2" w:space="0" w:color="1A4048"/>
            </w:tcBorders>
          </w:tcPr>
          <w:p w14:paraId="23DB057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Izraudzītie nefinanšu uzņēmumi un profesijas</w:t>
            </w:r>
            <w:r w:rsidRPr="001766C7">
              <w:rPr>
                <w:rFonts w:ascii="Times New Roman" w:hAnsi="Times New Roman" w:cs="Times New Roman"/>
                <w:sz w:val="24"/>
              </w:rPr>
              <w:t xml:space="preserve"> ir:</w:t>
            </w:r>
          </w:p>
          <w:p w14:paraId="246C7B52"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a) kazino;</w:t>
            </w:r>
            <w:r w:rsidRPr="001766C7">
              <w:rPr>
                <w:rFonts w:ascii="Times New Roman" w:hAnsi="Times New Roman" w:cs="Times New Roman"/>
                <w:noProof/>
                <w:sz w:val="24"/>
                <w:vertAlign w:val="superscript"/>
              </w:rPr>
              <w:footnoteReference w:id="83"/>
            </w:r>
          </w:p>
          <w:p w14:paraId="70C3C643"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b) nekustamo īpašumu aģenti;</w:t>
            </w:r>
          </w:p>
          <w:p w14:paraId="2199F180"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c) dārgmetālu tirgotāji;</w:t>
            </w:r>
          </w:p>
          <w:p w14:paraId="29D28A67"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d) dārgakmeņu tirgotāji;</w:t>
            </w:r>
          </w:p>
          <w:p w14:paraId="0D144F2A"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e) advokāti, notāri, citi neatkarīgo juridisko profesiju pārstāvji un grāmatveži</w:t>
            </w:r>
          </w:p>
          <w:p w14:paraId="5F2DA52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 tas attiecas uz individuāliem praktizētājiem, partneriem vai profesionālos uzņēmumos nodarbinātiem profesionāļiem. Tas neattiecas uz “iekšējiem” profesionāļiem, kuri ir cita veida uzņēmumu darbinieki, un neattiecas uz profesionāļiem, kuri strādā valsts iestādēs, kuras, iespējams, jau īsteno </w:t>
            </w:r>
            <w:r w:rsidRPr="001766C7">
              <w:rPr>
                <w:rFonts w:ascii="Times New Roman" w:hAnsi="Times New Roman" w:cs="Times New Roman"/>
                <w:i/>
                <w:iCs/>
                <w:sz w:val="24"/>
              </w:rPr>
              <w:t>AML/CFT</w:t>
            </w:r>
            <w:r w:rsidRPr="001766C7">
              <w:rPr>
                <w:rFonts w:ascii="Times New Roman" w:hAnsi="Times New Roman" w:cs="Times New Roman"/>
                <w:sz w:val="24"/>
              </w:rPr>
              <w:t xml:space="preserve"> pasākumus;</w:t>
            </w:r>
          </w:p>
          <w:p w14:paraId="752560B1" w14:textId="77777777" w:rsidR="00B84CB5" w:rsidRPr="001766C7" w:rsidRDefault="00B84CB5" w:rsidP="00B7178D">
            <w:pPr>
              <w:pStyle w:val="TableParagraph"/>
              <w:tabs>
                <w:tab w:val="left" w:pos="895"/>
              </w:tabs>
              <w:ind w:left="0"/>
              <w:jc w:val="both"/>
              <w:rPr>
                <w:rFonts w:ascii="Times New Roman" w:hAnsi="Times New Roman" w:cs="Times New Roman"/>
                <w:noProof/>
                <w:sz w:val="24"/>
              </w:rPr>
            </w:pPr>
            <w:r w:rsidRPr="001766C7">
              <w:rPr>
                <w:rFonts w:ascii="Times New Roman" w:hAnsi="Times New Roman" w:cs="Times New Roman"/>
                <w:sz w:val="24"/>
              </w:rPr>
              <w:t>f) trasta un uzņēmuma pakalpojumu sniedzēji ir visas personas vai uzņēmumi, kuri nav minēti citviet šajās rekomendācijās un kuri kā uzņēmumi trešajai pusei sniedz kādu no minētajiem pakalpojumiem, proti:</w:t>
            </w:r>
          </w:p>
          <w:p w14:paraId="35FB67DA" w14:textId="77777777" w:rsidR="00B84CB5" w:rsidRPr="001766C7" w:rsidRDefault="00B84CB5" w:rsidP="005D041E">
            <w:pPr>
              <w:pStyle w:val="TableParagraph"/>
              <w:numPr>
                <w:ilvl w:val="1"/>
                <w:numId w:val="26"/>
              </w:numPr>
              <w:tabs>
                <w:tab w:val="left" w:pos="864"/>
              </w:tabs>
              <w:ind w:left="485" w:firstLine="0"/>
              <w:jc w:val="both"/>
              <w:rPr>
                <w:rFonts w:ascii="Times New Roman" w:hAnsi="Times New Roman" w:cs="Times New Roman"/>
                <w:noProof/>
                <w:sz w:val="24"/>
              </w:rPr>
            </w:pPr>
            <w:r w:rsidRPr="001766C7">
              <w:rPr>
                <w:rFonts w:ascii="Times New Roman" w:hAnsi="Times New Roman" w:cs="Times New Roman"/>
                <w:sz w:val="24"/>
              </w:rPr>
              <w:t>rīkojas juridisku personu dibināšanas aģenta statusā;</w:t>
            </w:r>
          </w:p>
          <w:p w14:paraId="08CBF249" w14:textId="77777777" w:rsidR="00B84CB5" w:rsidRPr="001766C7" w:rsidRDefault="00B84CB5" w:rsidP="005D041E">
            <w:pPr>
              <w:pStyle w:val="TableParagraph"/>
              <w:numPr>
                <w:ilvl w:val="1"/>
                <w:numId w:val="26"/>
              </w:numPr>
              <w:tabs>
                <w:tab w:val="left" w:pos="864"/>
              </w:tabs>
              <w:ind w:left="485" w:firstLine="0"/>
              <w:jc w:val="both"/>
              <w:rPr>
                <w:rFonts w:ascii="Times New Roman" w:hAnsi="Times New Roman" w:cs="Times New Roman"/>
                <w:noProof/>
                <w:sz w:val="24"/>
              </w:rPr>
            </w:pPr>
            <w:r w:rsidRPr="001766C7">
              <w:rPr>
                <w:rFonts w:ascii="Times New Roman" w:hAnsi="Times New Roman" w:cs="Times New Roman"/>
                <w:sz w:val="24"/>
              </w:rPr>
              <w:t>rīkojas kā (vai nokārto, ka tā rīkojas cita persona) uzņēmuma direktors vai sekretārs, partnerības partneris vai līdzīga amata pārstāvis attiecībā uz citām juridiskām personām;</w:t>
            </w:r>
          </w:p>
          <w:p w14:paraId="131A9711" w14:textId="77777777" w:rsidR="00B84CB5" w:rsidRPr="001766C7" w:rsidRDefault="00B84CB5" w:rsidP="005D041E">
            <w:pPr>
              <w:pStyle w:val="TableParagraph"/>
              <w:numPr>
                <w:ilvl w:val="0"/>
                <w:numId w:val="25"/>
              </w:numPr>
              <w:tabs>
                <w:tab w:val="left" w:pos="864"/>
              </w:tabs>
              <w:ind w:left="485" w:firstLine="0"/>
              <w:jc w:val="both"/>
              <w:rPr>
                <w:rFonts w:ascii="Times New Roman" w:hAnsi="Times New Roman" w:cs="Times New Roman"/>
                <w:noProof/>
                <w:sz w:val="24"/>
              </w:rPr>
            </w:pPr>
            <w:r w:rsidRPr="001766C7">
              <w:rPr>
                <w:rFonts w:ascii="Times New Roman" w:hAnsi="Times New Roman" w:cs="Times New Roman"/>
                <w:sz w:val="24"/>
              </w:rPr>
              <w:t>nodrošina juridisko adresi, uzņēmējdarbības vietas adresi vai telpas, korespondenci vai administratīvo adresi uzņēmumam, partnerībai vai citai juridiskai personai vai veidojumam;</w:t>
            </w:r>
          </w:p>
          <w:p w14:paraId="7E2211A8" w14:textId="77777777" w:rsidR="00B84CB5" w:rsidRPr="001766C7" w:rsidRDefault="00B84CB5" w:rsidP="005D041E">
            <w:pPr>
              <w:pStyle w:val="TableParagraph"/>
              <w:numPr>
                <w:ilvl w:val="0"/>
                <w:numId w:val="25"/>
              </w:numPr>
              <w:tabs>
                <w:tab w:val="left" w:pos="864"/>
              </w:tabs>
              <w:ind w:left="485" w:firstLine="0"/>
              <w:jc w:val="both"/>
              <w:rPr>
                <w:rFonts w:ascii="Times New Roman" w:hAnsi="Times New Roman" w:cs="Times New Roman"/>
                <w:noProof/>
                <w:sz w:val="24"/>
              </w:rPr>
            </w:pPr>
            <w:r w:rsidRPr="001766C7">
              <w:rPr>
                <w:rFonts w:ascii="Times New Roman" w:hAnsi="Times New Roman" w:cs="Times New Roman"/>
                <w:sz w:val="24"/>
              </w:rPr>
              <w:t>rīkojas (vai nokārto, ka tā rīkojas cita persona) tieša trasta pilnvarotas personas statusā vai pilda līdzvērtīgu funkciju kādam cita veida juridiskam veidojumam;</w:t>
            </w:r>
          </w:p>
          <w:p w14:paraId="7C0C59DB" w14:textId="77777777" w:rsidR="00B84CB5" w:rsidRPr="001766C7" w:rsidRDefault="00B84CB5" w:rsidP="005D041E">
            <w:pPr>
              <w:pStyle w:val="TableParagraph"/>
              <w:numPr>
                <w:ilvl w:val="1"/>
                <w:numId w:val="26"/>
              </w:numPr>
              <w:tabs>
                <w:tab w:val="left" w:pos="864"/>
              </w:tabs>
              <w:ind w:left="485" w:firstLine="0"/>
              <w:jc w:val="both"/>
              <w:rPr>
                <w:rFonts w:ascii="Times New Roman" w:hAnsi="Times New Roman" w:cs="Times New Roman"/>
                <w:noProof/>
                <w:sz w:val="24"/>
              </w:rPr>
            </w:pPr>
            <w:r w:rsidRPr="001766C7">
              <w:rPr>
                <w:rFonts w:ascii="Times New Roman" w:hAnsi="Times New Roman" w:cs="Times New Roman"/>
                <w:sz w:val="24"/>
              </w:rPr>
              <w:t>rīkojas (vai nokārto, ka tā rīkojas cita persona) akcionāra pārstāvja statusā citas personas uzdevumā.</w:t>
            </w:r>
          </w:p>
        </w:tc>
      </w:tr>
      <w:tr w:rsidR="00B84CB5" w:rsidRPr="001766C7" w14:paraId="37F2FEA3" w14:textId="77777777" w:rsidTr="00914C62">
        <w:trPr>
          <w:trHeight w:val="1497"/>
        </w:trPr>
        <w:tc>
          <w:tcPr>
            <w:tcW w:w="2780" w:type="dxa"/>
            <w:tcBorders>
              <w:top w:val="single" w:sz="2" w:space="0" w:color="1A4048"/>
              <w:bottom w:val="single" w:sz="2" w:space="0" w:color="1A4048"/>
            </w:tcBorders>
          </w:tcPr>
          <w:p w14:paraId="318F6059"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Juridiskas personas</w:t>
            </w:r>
          </w:p>
        </w:tc>
        <w:tc>
          <w:tcPr>
            <w:tcW w:w="6465" w:type="dxa"/>
            <w:tcBorders>
              <w:top w:val="single" w:sz="2" w:space="0" w:color="1A4048"/>
              <w:bottom w:val="single" w:sz="2" w:space="0" w:color="1A4048"/>
            </w:tcBorders>
          </w:tcPr>
          <w:p w14:paraId="6470016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Juridiska persona</w:t>
            </w:r>
            <w:r w:rsidRPr="001766C7">
              <w:rPr>
                <w:rFonts w:ascii="Times New Roman" w:hAnsi="Times New Roman" w:cs="Times New Roman"/>
                <w:sz w:val="24"/>
              </w:rPr>
              <w:t xml:space="preserve"> ir jebkura struktūra, kas nav fiziska persona, bet kura var veidot pastāvīgas klienta attiecības ar finanšu iestādi vai kurai citādi var piederēt manta. Juridiska persona var būt uzņēmums, korporatīva iestāde, fonds, institūcija, partnerība vai asociācija, kā arī citas būtiski līdzīgas struktūras.</w:t>
            </w:r>
          </w:p>
        </w:tc>
      </w:tr>
      <w:tr w:rsidR="00B84CB5" w:rsidRPr="001766C7" w14:paraId="4972C700" w14:textId="77777777" w:rsidTr="00914C62">
        <w:trPr>
          <w:trHeight w:val="1208"/>
        </w:trPr>
        <w:tc>
          <w:tcPr>
            <w:tcW w:w="2780" w:type="dxa"/>
            <w:tcBorders>
              <w:top w:val="single" w:sz="2" w:space="0" w:color="1A4048"/>
              <w:bottom w:val="single" w:sz="2" w:space="0" w:color="1A4048"/>
            </w:tcBorders>
          </w:tcPr>
          <w:p w14:paraId="001F7B2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Juridiski veidojumi</w:t>
            </w:r>
          </w:p>
        </w:tc>
        <w:tc>
          <w:tcPr>
            <w:tcW w:w="6465" w:type="dxa"/>
            <w:tcBorders>
              <w:top w:val="single" w:sz="2" w:space="0" w:color="1A4048"/>
              <w:bottom w:val="single" w:sz="2" w:space="0" w:color="1A4048"/>
            </w:tcBorders>
          </w:tcPr>
          <w:p w14:paraId="52C422A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Juridiski veidojumi</w:t>
            </w:r>
            <w:r w:rsidRPr="001766C7">
              <w:rPr>
                <w:rFonts w:ascii="Times New Roman" w:hAnsi="Times New Roman" w:cs="Times New Roman"/>
                <w:sz w:val="24"/>
              </w:rPr>
              <w:t xml:space="preserve"> ir tieši trasti un citi līdzīgi juridiski veidojumi. Citi līdzīgi juridiski veidojumi</w:t>
            </w:r>
            <w:r w:rsidRPr="001766C7">
              <w:rPr>
                <w:rFonts w:ascii="Times New Roman" w:hAnsi="Times New Roman" w:cs="Times New Roman"/>
                <w:noProof/>
                <w:sz w:val="24"/>
                <w:vertAlign w:val="superscript"/>
              </w:rPr>
              <w:footnoteReference w:id="84"/>
            </w:r>
            <w:r w:rsidRPr="001766C7">
              <w:rPr>
                <w:rFonts w:ascii="Times New Roman" w:hAnsi="Times New Roman" w:cs="Times New Roman"/>
                <w:sz w:val="24"/>
                <w:vertAlign w:val="superscript"/>
              </w:rPr>
              <w:t xml:space="preserve"> </w:t>
            </w:r>
            <w:r w:rsidRPr="001766C7">
              <w:rPr>
                <w:rFonts w:ascii="Times New Roman" w:hAnsi="Times New Roman" w:cs="Times New Roman"/>
                <w:sz w:val="24"/>
              </w:rPr>
              <w:t xml:space="preserve">(attiecībā uz </w:t>
            </w:r>
            <w:r w:rsidRPr="001766C7">
              <w:rPr>
                <w:rFonts w:ascii="Times New Roman" w:hAnsi="Times New Roman" w:cs="Times New Roman"/>
                <w:i/>
                <w:iCs/>
                <w:sz w:val="24"/>
              </w:rPr>
              <w:t>AML/CFT</w:t>
            </w:r>
            <w:r w:rsidRPr="001766C7">
              <w:rPr>
                <w:rFonts w:ascii="Times New Roman" w:hAnsi="Times New Roman" w:cs="Times New Roman"/>
                <w:sz w:val="24"/>
              </w:rPr>
              <w:t xml:space="preserve">) var būt, piemēram, </w:t>
            </w:r>
            <w:r w:rsidRPr="001766C7">
              <w:rPr>
                <w:rFonts w:ascii="Times New Roman" w:hAnsi="Times New Roman" w:cs="Times New Roman"/>
                <w:i/>
                <w:iCs/>
                <w:sz w:val="24"/>
              </w:rPr>
              <w:t>fiducie</w:t>
            </w:r>
            <w:r w:rsidRPr="001766C7">
              <w:rPr>
                <w:rFonts w:ascii="Times New Roman" w:hAnsi="Times New Roman" w:cs="Times New Roman"/>
                <w:sz w:val="24"/>
              </w:rPr>
              <w:t xml:space="preserve">, noteiktu veidu </w:t>
            </w:r>
            <w:r w:rsidRPr="001766C7">
              <w:rPr>
                <w:rFonts w:ascii="Times New Roman" w:hAnsi="Times New Roman" w:cs="Times New Roman"/>
                <w:i/>
                <w:iCs/>
                <w:sz w:val="24"/>
              </w:rPr>
              <w:t>Treuhand</w:t>
            </w:r>
            <w:r w:rsidRPr="001766C7">
              <w:rPr>
                <w:rFonts w:ascii="Times New Roman" w:hAnsi="Times New Roman" w:cs="Times New Roman"/>
                <w:sz w:val="24"/>
              </w:rPr>
              <w:t xml:space="preserve">, </w:t>
            </w:r>
            <w:r w:rsidRPr="001766C7">
              <w:rPr>
                <w:rFonts w:ascii="Times New Roman" w:hAnsi="Times New Roman" w:cs="Times New Roman"/>
                <w:i/>
                <w:iCs/>
                <w:sz w:val="24"/>
              </w:rPr>
              <w:t>fideicomiso</w:t>
            </w:r>
            <w:r w:rsidRPr="001766C7">
              <w:rPr>
                <w:rFonts w:ascii="Times New Roman" w:hAnsi="Times New Roman" w:cs="Times New Roman"/>
                <w:sz w:val="24"/>
              </w:rPr>
              <w:t xml:space="preserve"> un </w:t>
            </w:r>
            <w:r w:rsidRPr="001766C7">
              <w:rPr>
                <w:rFonts w:ascii="Times New Roman" w:hAnsi="Times New Roman" w:cs="Times New Roman"/>
                <w:i/>
                <w:iCs/>
                <w:sz w:val="24"/>
              </w:rPr>
              <w:t>Waqf</w:t>
            </w:r>
            <w:r w:rsidRPr="001766C7">
              <w:rPr>
                <w:rFonts w:ascii="Times New Roman" w:hAnsi="Times New Roman" w:cs="Times New Roman"/>
                <w:sz w:val="24"/>
              </w:rPr>
              <w:t>.</w:t>
            </w:r>
            <w:r w:rsidRPr="001766C7">
              <w:rPr>
                <w:rStyle w:val="FootnoteReference"/>
                <w:rFonts w:ascii="Times New Roman" w:hAnsi="Times New Roman" w:cs="Times New Roman"/>
                <w:noProof/>
                <w:sz w:val="24"/>
              </w:rPr>
              <w:footnoteReference w:id="85"/>
            </w:r>
          </w:p>
        </w:tc>
      </w:tr>
      <w:tr w:rsidR="00B84CB5" w:rsidRPr="001766C7" w14:paraId="3102C756" w14:textId="77777777" w:rsidTr="00914C62">
        <w:trPr>
          <w:trHeight w:val="3493"/>
        </w:trPr>
        <w:tc>
          <w:tcPr>
            <w:tcW w:w="2780" w:type="dxa"/>
            <w:tcBorders>
              <w:top w:val="single" w:sz="2" w:space="0" w:color="1A4048"/>
              <w:bottom w:val="single" w:sz="2" w:space="0" w:color="1A4048"/>
            </w:tcBorders>
          </w:tcPr>
          <w:p w14:paraId="53491AC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Kompetentā iestāde</w:t>
            </w:r>
          </w:p>
        </w:tc>
        <w:tc>
          <w:tcPr>
            <w:tcW w:w="6465" w:type="dxa"/>
            <w:tcBorders>
              <w:top w:val="single" w:sz="2" w:space="0" w:color="1A4048"/>
              <w:bottom w:val="single" w:sz="2" w:space="0" w:color="1A4048"/>
            </w:tcBorders>
          </w:tcPr>
          <w:p w14:paraId="3695EF1C"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Kompetentā iestāde</w:t>
            </w:r>
            <w:r w:rsidRPr="001766C7">
              <w:rPr>
                <w:rFonts w:ascii="Times New Roman" w:hAnsi="Times New Roman" w:cs="Times New Roman"/>
                <w:sz w:val="24"/>
              </w:rPr>
              <w:t xml:space="preserve"> ir jebkura valsts iestāde</w:t>
            </w:r>
            <w:r w:rsidRPr="001766C7">
              <w:rPr>
                <w:rFonts w:ascii="Times New Roman" w:hAnsi="Times New Roman" w:cs="Times New Roman"/>
                <w:noProof/>
                <w:sz w:val="24"/>
                <w:vertAlign w:val="superscript"/>
              </w:rPr>
              <w:footnoteReference w:id="86"/>
            </w:r>
            <w:r w:rsidRPr="001766C7">
              <w:rPr>
                <w:rFonts w:ascii="Times New Roman" w:hAnsi="Times New Roman" w:cs="Times New Roman"/>
                <w:sz w:val="24"/>
              </w:rPr>
              <w:t xml:space="preserve">, kurai ir noteikti pienākumi noziedzīgi iegūtu līdzekļu legalizācijas novēršanas un/vai teroristu finansēšanas apkarošanas jomā. Jo īpaši tās ir: </w:t>
            </w:r>
            <w:r w:rsidRPr="001766C7">
              <w:rPr>
                <w:rFonts w:ascii="Times New Roman" w:hAnsi="Times New Roman" w:cs="Times New Roman"/>
                <w:i/>
                <w:iCs/>
                <w:sz w:val="24"/>
              </w:rPr>
              <w:t>FIU</w:t>
            </w:r>
            <w:r w:rsidRPr="001766C7">
              <w:rPr>
                <w:rFonts w:ascii="Times New Roman" w:hAnsi="Times New Roman" w:cs="Times New Roman"/>
                <w:sz w:val="24"/>
              </w:rPr>
              <w:t xml:space="preserve">; iestādes, kuru uzdevums ir izmeklēt un/vai ierosināt lietu par noziedzīgi iegūtu līdzekļu legalizāciju, saistītiem predikatīviem nodarījumiem un teroristu finansēšanu, kā arī apķīlāt/iesaldēt un konfiscēt noziedzīgos aktīvus; iestādes, kuras saņem ziņojumus par valūtas un apgrozāmu uzrādītāja instrumentu pārvietošanu pāri robežai; iestādes, kuras pilda </w:t>
            </w:r>
            <w:r w:rsidRPr="001766C7">
              <w:rPr>
                <w:rFonts w:ascii="Times New Roman" w:hAnsi="Times New Roman" w:cs="Times New Roman"/>
                <w:i/>
                <w:iCs/>
                <w:sz w:val="24"/>
              </w:rPr>
              <w:t>AML/CFT</w:t>
            </w:r>
            <w:r w:rsidRPr="001766C7">
              <w:rPr>
                <w:rFonts w:ascii="Times New Roman" w:hAnsi="Times New Roman" w:cs="Times New Roman"/>
                <w:sz w:val="24"/>
              </w:rPr>
              <w:t xml:space="preserve"> uzraudzības vai pārraudzības pienākumus, tādā veidā nodrošinot finanšu iestāžu un </w:t>
            </w:r>
            <w:r w:rsidRPr="001766C7">
              <w:rPr>
                <w:rFonts w:ascii="Times New Roman" w:hAnsi="Times New Roman" w:cs="Times New Roman"/>
                <w:i/>
                <w:iCs/>
                <w:sz w:val="24"/>
              </w:rPr>
              <w:t>DNFBP</w:t>
            </w:r>
            <w:r w:rsidRPr="001766C7">
              <w:rPr>
                <w:rFonts w:ascii="Times New Roman" w:hAnsi="Times New Roman" w:cs="Times New Roman"/>
                <w:sz w:val="24"/>
              </w:rPr>
              <w:t xml:space="preserve"> atbilstību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 Pašregulatīvās iestādes nav uzskatāmas par kompetentajām iestādēm.</w:t>
            </w:r>
          </w:p>
        </w:tc>
      </w:tr>
      <w:tr w:rsidR="00B84CB5" w:rsidRPr="001766C7" w14:paraId="6ABBEE95" w14:textId="77777777" w:rsidTr="00914C62">
        <w:trPr>
          <w:trHeight w:val="3756"/>
        </w:trPr>
        <w:tc>
          <w:tcPr>
            <w:tcW w:w="2780" w:type="dxa"/>
            <w:tcBorders>
              <w:top w:val="single" w:sz="2" w:space="0" w:color="1A4048"/>
              <w:bottom w:val="single" w:sz="2" w:space="0" w:color="1A4048"/>
            </w:tcBorders>
          </w:tcPr>
          <w:p w14:paraId="52A5F0A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Konfiskācija</w:t>
            </w:r>
          </w:p>
        </w:tc>
        <w:tc>
          <w:tcPr>
            <w:tcW w:w="6465" w:type="dxa"/>
            <w:tcBorders>
              <w:top w:val="single" w:sz="2" w:space="0" w:color="1A4048"/>
              <w:bottom w:val="single" w:sz="2" w:space="0" w:color="1A4048"/>
            </w:tcBorders>
          </w:tcPr>
          <w:p w14:paraId="430D27C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konfiskācija</w:t>
            </w:r>
            <w:r w:rsidRPr="001766C7">
              <w:rPr>
                <w:rFonts w:ascii="Times New Roman" w:hAnsi="Times New Roman" w:cs="Times New Roman"/>
                <w:sz w:val="24"/>
              </w:rPr>
              <w:t>, kas, ja atbilstīgi, ietver atsavināšanu, nozīmē līdzekļu vai citu aktīvu pastāvīgu atsavināšanu saskaņā ar kompetentās iestādes vai tiesas rīkojumu. Konfiskāciju vai atsavināšanu veic tiesas vai administratīvā procedūrā, kurā īpašumtiesības uz noteiktiem līdzekļiem vai citiem aktīviem tiek nodotas valstij. Šajā gadījumā personas vai struktūras, kurām konfiskācijas vai atsavināšanas laikā ir līdzdalība konkrētajos līdzekļos vai citos aktīvos, principā zaudē savas tiesības uz konfiscētajiem vai atsavinātajiem līdzekļiem vai aktīviem. Parasti konfiskācijas vai atsavināšanas rīkojumi ir saistīti ar notiesājošu spriedumu krimināllietā vai ar tiesas lēmumu, ar kuru nosaka, ka konfiscētā vai atsavinātā manta ir iegūta noziedzīgā nodarījumā vai tikusi paredzēta noziedzīga nodarījuma izdarīšanai.</w:t>
            </w:r>
          </w:p>
        </w:tc>
      </w:tr>
      <w:tr w:rsidR="00B84CB5" w:rsidRPr="001766C7" w14:paraId="1D3F0EBC" w14:textId="77777777" w:rsidTr="00914C62">
        <w:trPr>
          <w:trHeight w:val="934"/>
        </w:trPr>
        <w:tc>
          <w:tcPr>
            <w:tcW w:w="2780" w:type="dxa"/>
            <w:tcBorders>
              <w:top w:val="single" w:sz="2" w:space="0" w:color="1A4048"/>
              <w:bottom w:val="single" w:sz="2" w:space="0" w:color="1A4048"/>
            </w:tcBorders>
          </w:tcPr>
          <w:p w14:paraId="46BCBC8B"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Konfiskācija bez apsūdzības</w:t>
            </w:r>
          </w:p>
        </w:tc>
        <w:tc>
          <w:tcPr>
            <w:tcW w:w="6465" w:type="dxa"/>
            <w:tcBorders>
              <w:top w:val="single" w:sz="2" w:space="0" w:color="1A4048"/>
              <w:bottom w:val="single" w:sz="2" w:space="0" w:color="1A4048"/>
            </w:tcBorders>
          </w:tcPr>
          <w:p w14:paraId="519A085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Konfiskācija bez apsūdzības</w:t>
            </w:r>
            <w:r w:rsidRPr="001766C7">
              <w:rPr>
                <w:rFonts w:ascii="Times New Roman" w:hAnsi="Times New Roman" w:cs="Times New Roman"/>
                <w:sz w:val="24"/>
              </w:rPr>
              <w:t xml:space="preserve"> ir konfiskācija, piemērojot tiesas procedūras, kas saistītas ar noziedzīgu nodarījumu, kuram nav nepieciešams notiesājošs spriedums krimināllietā.</w:t>
            </w:r>
          </w:p>
        </w:tc>
      </w:tr>
      <w:tr w:rsidR="005D041E" w:rsidRPr="001766C7" w14:paraId="0FFF9AEA" w14:textId="77777777" w:rsidTr="00914C62">
        <w:trPr>
          <w:trHeight w:val="650"/>
        </w:trPr>
        <w:tc>
          <w:tcPr>
            <w:tcW w:w="2780" w:type="dxa"/>
            <w:tcBorders>
              <w:top w:val="single" w:sz="2" w:space="0" w:color="1A4048"/>
              <w:bottom w:val="single" w:sz="2" w:space="0" w:color="1A4048"/>
            </w:tcBorders>
          </w:tcPr>
          <w:p w14:paraId="1724F1F4"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Konti</w:t>
            </w:r>
          </w:p>
        </w:tc>
        <w:tc>
          <w:tcPr>
            <w:tcW w:w="6465" w:type="dxa"/>
            <w:tcBorders>
              <w:top w:val="single" w:sz="2" w:space="0" w:color="1A4048"/>
              <w:bottom w:val="single" w:sz="2" w:space="0" w:color="1A4048"/>
            </w:tcBorders>
          </w:tcPr>
          <w:p w14:paraId="7F62E53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Termins “konti” ietver citas līdzīgas darījumu attiecības starp finanšu iestādēm un to klientiem.</w:t>
            </w:r>
          </w:p>
        </w:tc>
      </w:tr>
      <w:tr w:rsidR="00B84CB5" w:rsidRPr="001766C7" w14:paraId="31D264DD" w14:textId="77777777" w:rsidTr="00914C62">
        <w:trPr>
          <w:trHeight w:val="925"/>
        </w:trPr>
        <w:tc>
          <w:tcPr>
            <w:tcW w:w="2780" w:type="dxa"/>
            <w:tcBorders>
              <w:top w:val="single" w:sz="2" w:space="0" w:color="1A4048"/>
              <w:bottom w:val="single" w:sz="2" w:space="0" w:color="1A4048"/>
            </w:tcBorders>
          </w:tcPr>
          <w:p w14:paraId="5BE6BE4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Korespondentbankas darbības</w:t>
            </w:r>
          </w:p>
        </w:tc>
        <w:tc>
          <w:tcPr>
            <w:tcW w:w="6465" w:type="dxa"/>
            <w:tcBorders>
              <w:top w:val="single" w:sz="2" w:space="0" w:color="1A4048"/>
              <w:bottom w:val="single" w:sz="2" w:space="0" w:color="1A4048"/>
            </w:tcBorders>
          </w:tcPr>
          <w:p w14:paraId="3E1E774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Korespondentbankas darbības</w:t>
            </w:r>
            <w:r w:rsidRPr="001766C7">
              <w:rPr>
                <w:rFonts w:ascii="Times New Roman" w:hAnsi="Times New Roman" w:cs="Times New Roman"/>
                <w:sz w:val="24"/>
              </w:rPr>
              <w:t xml:space="preserve"> ir banku pakalpojumi, ko viena banka (“korespondentbanka”) sniedz citai bankai (“respondentbankai”). Parasti lielas starptautiskās bankas darbojas kā korespondentbankas tūkstošiem citu banku visā pasaulē. Respondentbankas var izmantot plašu pakalpojumu klāstu, tostarp skaidras naudas pārvaldību (piemēram, procentus uzkrājošus </w:t>
            </w:r>
            <w:r w:rsidRPr="001766C7">
              <w:rPr>
                <w:rFonts w:ascii="Times New Roman" w:hAnsi="Times New Roman" w:cs="Times New Roman"/>
                <w:sz w:val="24"/>
              </w:rPr>
              <w:lastRenderedPageBreak/>
              <w:t>kontus vairākās valūtās), starptautiskus naudas pārvedumus ar telekomunikāciju līdzekļu starpniecību, čeku izpildi, maksājumus caur kontu, kā arī ārvalsts valūtas maiņas pakalpojumus.</w:t>
            </w:r>
          </w:p>
        </w:tc>
      </w:tr>
      <w:tr w:rsidR="00B84CB5" w:rsidRPr="001766C7" w14:paraId="4DC92425" w14:textId="77777777" w:rsidTr="005D041E">
        <w:tc>
          <w:tcPr>
            <w:tcW w:w="2780" w:type="dxa"/>
            <w:tcBorders>
              <w:top w:val="single" w:sz="2" w:space="0" w:color="1A4048"/>
              <w:bottom w:val="single" w:sz="2" w:space="0" w:color="1A4048"/>
            </w:tcBorders>
          </w:tcPr>
          <w:p w14:paraId="6F74411B"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Kritērijiem atbilstošs naudas pārvedums, ko veic ar telekomunikāciju līdzekļu starpniecību</w:t>
            </w:r>
          </w:p>
        </w:tc>
        <w:tc>
          <w:tcPr>
            <w:tcW w:w="6465" w:type="dxa"/>
            <w:tcBorders>
              <w:top w:val="single" w:sz="2" w:space="0" w:color="1A4048"/>
              <w:bottom w:val="single" w:sz="2" w:space="0" w:color="1A4048"/>
            </w:tcBorders>
          </w:tcPr>
          <w:p w14:paraId="59F2AC4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4241D396" w14:textId="77777777" w:rsidTr="00914C62">
        <w:trPr>
          <w:trHeight w:val="1747"/>
        </w:trPr>
        <w:tc>
          <w:tcPr>
            <w:tcW w:w="2780" w:type="dxa"/>
            <w:tcBorders>
              <w:top w:val="single" w:sz="2" w:space="0" w:color="1A4048"/>
              <w:bottom w:val="single" w:sz="2" w:space="0" w:color="1A4048"/>
            </w:tcBorders>
          </w:tcPr>
          <w:p w14:paraId="387C8A4A"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Līdzekļi</w:t>
            </w:r>
          </w:p>
        </w:tc>
        <w:tc>
          <w:tcPr>
            <w:tcW w:w="6465" w:type="dxa"/>
            <w:tcBorders>
              <w:top w:val="single" w:sz="2" w:space="0" w:color="1A4048"/>
              <w:bottom w:val="single" w:sz="2" w:space="0" w:color="1A4048"/>
            </w:tcBorders>
          </w:tcPr>
          <w:p w14:paraId="1CD2137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Ar terminu </w:t>
            </w:r>
            <w:r w:rsidRPr="001766C7">
              <w:rPr>
                <w:rFonts w:ascii="Times New Roman" w:hAnsi="Times New Roman" w:cs="Times New Roman"/>
                <w:i/>
                <w:iCs/>
                <w:sz w:val="24"/>
              </w:rPr>
              <w:t>līdzekļi</w:t>
            </w:r>
            <w:r w:rsidRPr="001766C7">
              <w:rPr>
                <w:rFonts w:ascii="Times New Roman" w:hAnsi="Times New Roman" w:cs="Times New Roman"/>
                <w:sz w:val="24"/>
              </w:rPr>
              <w:t xml:space="preserve"> apzīmē visa veida aktīvus – materiālus vai nemateriālus, taustāmus vai netaustāmus, kustamus vai nekustamus, neatkarīgi no to iegūšanas veida, kā arī visus juridiskus dokumentus vai instrumentus, tostarp elektroniskus vai ciparu, ar kuriem pierāda tiesības uz šādiem aktīviem vai līdzdalību tajos.</w:t>
            </w:r>
          </w:p>
        </w:tc>
      </w:tr>
      <w:tr w:rsidR="00B84CB5" w:rsidRPr="001766C7" w14:paraId="7B467092" w14:textId="77777777" w:rsidTr="00914C62">
        <w:trPr>
          <w:trHeight w:val="3489"/>
        </w:trPr>
        <w:tc>
          <w:tcPr>
            <w:tcW w:w="2780" w:type="dxa"/>
            <w:tcBorders>
              <w:top w:val="single" w:sz="2" w:space="0" w:color="1A4048"/>
              <w:bottom w:val="single" w:sz="2" w:space="0" w:color="1A4048"/>
            </w:tcBorders>
          </w:tcPr>
          <w:p w14:paraId="725EF808"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Līdzekļi vai citi aktīvi</w:t>
            </w:r>
          </w:p>
        </w:tc>
        <w:tc>
          <w:tcPr>
            <w:tcW w:w="6465" w:type="dxa"/>
            <w:tcBorders>
              <w:top w:val="single" w:sz="2" w:space="0" w:color="1A4048"/>
              <w:bottom w:val="single" w:sz="2" w:space="0" w:color="1A4048"/>
            </w:tcBorders>
          </w:tcPr>
          <w:p w14:paraId="405E433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līdzekļi vai citi aktīvi</w:t>
            </w:r>
            <w:r w:rsidRPr="001766C7">
              <w:rPr>
                <w:rFonts w:ascii="Times New Roman" w:hAnsi="Times New Roman" w:cs="Times New Roman"/>
                <w:sz w:val="24"/>
              </w:rPr>
              <w:t xml:space="preserve"> attiecas uz visiem aktīviem, tostarp (bet ne tikai) finanšu aktīviem, ekonomiskiem resursiem (tostarp naftu un citiem dabas resursiem), jebkāda veida mantu, tostarp taustāmu un netaustāmu, kustamu un nekustamu mantu, neatkarīgi no tās iegūšanas veida un uz visiem juridiskiem dokumentiem vai instrumentiem, tostarp elektroniskiem vai ciparu, ar kuriem pierāda tiesības uz šādiem līdzekļiem vai citiem aktīviem vai līdzdalību tajos, tostarp (bet ne tikai) tie ir bankas kredīti, ceļojumu čeki, bankas čeki, maksājuma uzdevumi, akcijas, vērtspapīri, obligācijas, pārvedu vekseļi vai kredītvēstules, kā arī jebkuri procenti, dividendes vai citi ienākumi, vai vērtība, kas uzkrāti vai ko radījuši šādi līdzekļi vai citi aktīvi.</w:t>
            </w:r>
          </w:p>
        </w:tc>
      </w:tr>
      <w:tr w:rsidR="00B84CB5" w:rsidRPr="001766C7" w14:paraId="7DADEEF5" w14:textId="77777777" w:rsidTr="005D041E">
        <w:tc>
          <w:tcPr>
            <w:tcW w:w="2780" w:type="dxa"/>
            <w:tcBorders>
              <w:top w:val="single" w:sz="2" w:space="0" w:color="1A4048"/>
              <w:bottom w:val="single" w:sz="2" w:space="0" w:color="1A4048"/>
            </w:tcBorders>
          </w:tcPr>
          <w:p w14:paraId="58598314"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Ļaunprātīga izmantošana teroristu finansēšanai</w:t>
            </w:r>
          </w:p>
        </w:tc>
        <w:tc>
          <w:tcPr>
            <w:tcW w:w="6465" w:type="dxa"/>
            <w:tcBorders>
              <w:top w:val="single" w:sz="2" w:space="0" w:color="1A4048"/>
              <w:bottom w:val="single" w:sz="2" w:space="0" w:color="1A4048"/>
            </w:tcBorders>
          </w:tcPr>
          <w:p w14:paraId="7D0681C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8. rekomendācijas skaidrojošo piezīmi.</w:t>
            </w:r>
          </w:p>
        </w:tc>
      </w:tr>
      <w:tr w:rsidR="00B84CB5" w:rsidRPr="001766C7" w14:paraId="5B66F079" w14:textId="77777777" w:rsidTr="005D041E">
        <w:tc>
          <w:tcPr>
            <w:tcW w:w="2780" w:type="dxa"/>
            <w:tcBorders>
              <w:top w:val="single" w:sz="2" w:space="0" w:color="1A4048"/>
              <w:bottom w:val="single" w:sz="2" w:space="0" w:color="1A4048"/>
            </w:tcBorders>
          </w:tcPr>
          <w:p w14:paraId="14B51F6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Maksājumi caur kontu</w:t>
            </w:r>
          </w:p>
        </w:tc>
        <w:tc>
          <w:tcPr>
            <w:tcW w:w="6465" w:type="dxa"/>
            <w:tcBorders>
              <w:top w:val="single" w:sz="2" w:space="0" w:color="1A4048"/>
              <w:bottom w:val="single" w:sz="2" w:space="0" w:color="1A4048"/>
            </w:tcBorders>
          </w:tcPr>
          <w:p w14:paraId="038333C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13. rekomendācijas skaidrojošo piezīmi.</w:t>
            </w:r>
          </w:p>
        </w:tc>
      </w:tr>
      <w:tr w:rsidR="00B84CB5" w:rsidRPr="001766C7" w14:paraId="42707BA8" w14:textId="77777777" w:rsidTr="005D041E">
        <w:tc>
          <w:tcPr>
            <w:tcW w:w="2780" w:type="dxa"/>
            <w:tcBorders>
              <w:top w:val="single" w:sz="2" w:space="0" w:color="1A4048"/>
              <w:bottom w:val="single" w:sz="2" w:space="0" w:color="1A4048"/>
            </w:tcBorders>
          </w:tcPr>
          <w:p w14:paraId="17244A38"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Maksājumu apstrādes automatizācija</w:t>
            </w:r>
          </w:p>
        </w:tc>
        <w:tc>
          <w:tcPr>
            <w:tcW w:w="6465" w:type="dxa"/>
            <w:tcBorders>
              <w:top w:val="single" w:sz="2" w:space="0" w:color="1A4048"/>
              <w:bottom w:val="single" w:sz="2" w:space="0" w:color="1A4048"/>
            </w:tcBorders>
          </w:tcPr>
          <w:p w14:paraId="66400E4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3CD86CF4" w14:textId="77777777" w:rsidTr="00C671C8">
        <w:trPr>
          <w:trHeight w:val="1209"/>
        </w:trPr>
        <w:tc>
          <w:tcPr>
            <w:tcW w:w="2780" w:type="dxa"/>
            <w:tcBorders>
              <w:top w:val="single" w:sz="2" w:space="0" w:color="1A4048"/>
              <w:bottom w:val="single" w:sz="2" w:space="0" w:color="1A4048"/>
            </w:tcBorders>
          </w:tcPr>
          <w:p w14:paraId="7044A8E8"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Manta</w:t>
            </w:r>
          </w:p>
        </w:tc>
        <w:tc>
          <w:tcPr>
            <w:tcW w:w="6465" w:type="dxa"/>
            <w:tcBorders>
              <w:top w:val="single" w:sz="2" w:space="0" w:color="1A4048"/>
              <w:bottom w:val="single" w:sz="2" w:space="0" w:color="1A4048"/>
            </w:tcBorders>
          </w:tcPr>
          <w:p w14:paraId="1510B40F"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Manta</w:t>
            </w:r>
            <w:r w:rsidRPr="001766C7">
              <w:rPr>
                <w:rFonts w:ascii="Times New Roman" w:hAnsi="Times New Roman" w:cs="Times New Roman"/>
                <w:sz w:val="24"/>
              </w:rPr>
              <w:t xml:space="preserve"> ir visu veidu aktīvi – materiāli vai nemateriāli, kustami vai nekustami, taustāmi vai netaustāmi –, kā arī visi juridiski dokumenti vai instrumenti, ar kuriem pierāda tiesības uz šādiem aktīviem vai līdzdalību tajos.</w:t>
            </w:r>
          </w:p>
        </w:tc>
      </w:tr>
      <w:tr w:rsidR="00B84CB5" w:rsidRPr="001766C7" w14:paraId="154B31D8" w14:textId="77777777" w:rsidTr="00C671C8">
        <w:trPr>
          <w:trHeight w:val="1213"/>
        </w:trPr>
        <w:tc>
          <w:tcPr>
            <w:tcW w:w="2780" w:type="dxa"/>
            <w:tcBorders>
              <w:top w:val="single" w:sz="2" w:space="0" w:color="1A4048"/>
              <w:bottom w:val="single" w:sz="2" w:space="0" w:color="1A4048"/>
            </w:tcBorders>
          </w:tcPr>
          <w:p w14:paraId="55D8ADBF"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Mērķētas finanšu sankcijas</w:t>
            </w:r>
          </w:p>
        </w:tc>
        <w:tc>
          <w:tcPr>
            <w:tcW w:w="6465" w:type="dxa"/>
            <w:tcBorders>
              <w:top w:val="single" w:sz="2" w:space="0" w:color="1A4048"/>
              <w:bottom w:val="single" w:sz="2" w:space="0" w:color="1A4048"/>
            </w:tcBorders>
          </w:tcPr>
          <w:p w14:paraId="748E61CF"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mērķētas finanšu sankcijas</w:t>
            </w:r>
            <w:r w:rsidRPr="001766C7">
              <w:rPr>
                <w:rFonts w:ascii="Times New Roman" w:hAnsi="Times New Roman" w:cs="Times New Roman"/>
                <w:sz w:val="24"/>
              </w:rPr>
              <w:t xml:space="preserve"> nozīmē gan aktīvu iesaldēšanu, gan aizliegumus, ko piemēro ar nolūku novērst to, ka līdzekļi un citi aktīvi ir tieši vai netieši pieejami un tos var izmantot sarakstā norādītās personas un struktūras.</w:t>
            </w:r>
          </w:p>
        </w:tc>
      </w:tr>
      <w:tr w:rsidR="00B84CB5" w:rsidRPr="001766C7" w14:paraId="1F169696" w14:textId="77777777" w:rsidTr="00C671C8">
        <w:trPr>
          <w:trHeight w:val="1775"/>
        </w:trPr>
        <w:tc>
          <w:tcPr>
            <w:tcW w:w="2780" w:type="dxa"/>
            <w:tcBorders>
              <w:top w:val="single" w:sz="2" w:space="0" w:color="1A4048"/>
              <w:bottom w:val="single" w:sz="2" w:space="0" w:color="1A4048"/>
            </w:tcBorders>
          </w:tcPr>
          <w:p w14:paraId="00C3F7D3"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Naudas vai vērtības pārvedumu pakalpojums</w:t>
            </w:r>
          </w:p>
        </w:tc>
        <w:tc>
          <w:tcPr>
            <w:tcW w:w="6465" w:type="dxa"/>
            <w:tcBorders>
              <w:top w:val="single" w:sz="2" w:space="0" w:color="1A4048"/>
              <w:bottom w:val="single" w:sz="2" w:space="0" w:color="1A4048"/>
            </w:tcBorders>
          </w:tcPr>
          <w:p w14:paraId="790710A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Naudas vai vērtību pārvedumu pakalpojumi</w:t>
            </w:r>
            <w:r w:rsidRPr="001766C7">
              <w:rPr>
                <w:rFonts w:ascii="Times New Roman" w:hAnsi="Times New Roman" w:cs="Times New Roman"/>
                <w:sz w:val="24"/>
              </w:rPr>
              <w:t xml:space="preserve"> (</w:t>
            </w:r>
            <w:r w:rsidRPr="001766C7">
              <w:rPr>
                <w:rFonts w:ascii="Times New Roman" w:hAnsi="Times New Roman" w:cs="Times New Roman"/>
                <w:i/>
                <w:iCs/>
                <w:sz w:val="24"/>
              </w:rPr>
              <w:t>MVTS</w:t>
            </w:r>
            <w:r w:rsidRPr="001766C7">
              <w:rPr>
                <w:rFonts w:ascii="Times New Roman" w:hAnsi="Times New Roman" w:cs="Times New Roman"/>
                <w:sz w:val="24"/>
              </w:rPr>
              <w:t xml:space="preserve">) ir finanšu pakalpojumi, kas saistīti ar skaidras naudas, čeku vai citu monetāru instrumentu pieņemšanu vai ar vērtības glabāšanu citā veidā un ar atbilstīgas summas izmaksāšanu skaidrā naudā vai citā veidā saņēmējam, nosūtot paziņojumu, ziņu, pārskaitījumu vai izmantojot klīringa tīklu, kurā ietilpst attiecīgais </w:t>
            </w:r>
            <w:r w:rsidRPr="001766C7">
              <w:rPr>
                <w:rFonts w:ascii="Times New Roman" w:hAnsi="Times New Roman" w:cs="Times New Roman"/>
                <w:i/>
                <w:iCs/>
                <w:sz w:val="24"/>
              </w:rPr>
              <w:t>MVTS</w:t>
            </w:r>
            <w:r w:rsidRPr="001766C7">
              <w:rPr>
                <w:rFonts w:ascii="Times New Roman" w:hAnsi="Times New Roman" w:cs="Times New Roman"/>
                <w:sz w:val="24"/>
              </w:rPr>
              <w:t xml:space="preserve"> sniedzējs. </w:t>
            </w:r>
            <w:r w:rsidRPr="001766C7">
              <w:rPr>
                <w:rFonts w:ascii="Times New Roman" w:hAnsi="Times New Roman" w:cs="Times New Roman"/>
                <w:sz w:val="24"/>
              </w:rPr>
              <w:lastRenderedPageBreak/>
              <w:t xml:space="preserve">Šādu pakalpojumu sniedzēju veiktajos darījumos var būt iesaistīti viens vai vairāki starpnieki, un gala summa var tikt izmaksāta trešajai pusei, kā arī tie var ietver jebkuru jaunu maksājuma metodi. Dažreiz šie pakalpojumu sniedzēji ir saistīti ar kādu konkrētu ģeogrāfisko reģionu, un tos apraksta, izmantojot virkni specifisku terminu, tostarp </w:t>
            </w:r>
            <w:r w:rsidRPr="001766C7">
              <w:rPr>
                <w:rFonts w:ascii="Times New Roman" w:hAnsi="Times New Roman" w:cs="Times New Roman"/>
                <w:i/>
                <w:iCs/>
                <w:sz w:val="24"/>
              </w:rPr>
              <w:t>hawala</w:t>
            </w:r>
            <w:r w:rsidRPr="001766C7">
              <w:rPr>
                <w:rFonts w:ascii="Times New Roman" w:hAnsi="Times New Roman" w:cs="Times New Roman"/>
                <w:sz w:val="24"/>
              </w:rPr>
              <w:t xml:space="preserve">, </w:t>
            </w:r>
            <w:r w:rsidRPr="001766C7">
              <w:rPr>
                <w:rFonts w:ascii="Times New Roman" w:hAnsi="Times New Roman" w:cs="Times New Roman"/>
                <w:i/>
                <w:iCs/>
                <w:sz w:val="24"/>
              </w:rPr>
              <w:t>hundi</w:t>
            </w:r>
            <w:r w:rsidRPr="001766C7">
              <w:rPr>
                <w:rFonts w:ascii="Times New Roman" w:hAnsi="Times New Roman" w:cs="Times New Roman"/>
                <w:sz w:val="24"/>
              </w:rPr>
              <w:t xml:space="preserve"> un </w:t>
            </w:r>
            <w:r w:rsidRPr="001766C7">
              <w:rPr>
                <w:rFonts w:ascii="Times New Roman" w:hAnsi="Times New Roman" w:cs="Times New Roman"/>
                <w:i/>
                <w:iCs/>
                <w:sz w:val="24"/>
              </w:rPr>
              <w:t>fei-chen</w:t>
            </w:r>
            <w:r w:rsidRPr="001766C7">
              <w:rPr>
                <w:rFonts w:ascii="Times New Roman" w:hAnsi="Times New Roman" w:cs="Times New Roman"/>
                <w:sz w:val="24"/>
              </w:rPr>
              <w:t>.</w:t>
            </w:r>
          </w:p>
        </w:tc>
      </w:tr>
      <w:tr w:rsidR="00B84CB5" w:rsidRPr="001766C7" w14:paraId="0E27F50A" w14:textId="77777777" w:rsidTr="00C671C8">
        <w:trPr>
          <w:trHeight w:val="4196"/>
        </w:trPr>
        <w:tc>
          <w:tcPr>
            <w:tcW w:w="2780" w:type="dxa"/>
            <w:tcBorders>
              <w:top w:val="single" w:sz="2" w:space="0" w:color="1A4048"/>
              <w:bottom w:val="single" w:sz="2" w:space="0" w:color="1A4048"/>
            </w:tcBorders>
          </w:tcPr>
          <w:p w14:paraId="409BB542" w14:textId="77777777" w:rsidR="00B84CB5" w:rsidRPr="001766C7" w:rsidRDefault="00B84CB5" w:rsidP="00B7178D">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lastRenderedPageBreak/>
              <w:t>Nekavējoties</w:t>
            </w:r>
          </w:p>
        </w:tc>
        <w:tc>
          <w:tcPr>
            <w:tcW w:w="6465" w:type="dxa"/>
            <w:tcBorders>
              <w:top w:val="single" w:sz="2" w:space="0" w:color="1A4048"/>
              <w:bottom w:val="single" w:sz="2" w:space="0" w:color="1A4048"/>
            </w:tcBorders>
          </w:tcPr>
          <w:p w14:paraId="30858AB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Vārds “nekavējoties” ideālā gadījumā nozīmē dažas stundas ilgu periodu pēc tam, kad Apvienoto Nāciju Organizācijas Drošības padome vai tās attiecīgā sankciju komiteja (piemēram, Komiteja Nr. 1267, Komiteja Nr. 1988, Sankciju komiteja Nr. 1718) sarakstā norāda personu vai struktūru. Saistībā ar S/RES/1373 (2001) vārdu “nekavējoties” izmanto, ja ir pamatots iemesls vai pienācīgs pamatojums aizdomām vai pieņēmumam, ka persona vai struktūra ir terorists, terorisma finansētājs vai teroristiska organizācija. Abos gadījumos vārds “nekavējoties” jāinterpretē, ņemot vērā nepieciešamību novērst bēgšanu vai arī tādu līdzekļu vai citu aktīvu izšķērdēšanu, kuri ir saistīti ar teroristiem, teroristiskām organizācijām, personām, kuras finansē terorismu, un ar masu iznīcināšanas ieroču proliferācijas finansēšanu, kā arī ar nepieciešamību pasaules mērogā saskaņoti rīkoties, lai spēji aizliegtu un pārtrauktu to plūsmu.</w:t>
            </w:r>
          </w:p>
        </w:tc>
      </w:tr>
      <w:tr w:rsidR="00B84CB5" w:rsidRPr="001766C7" w14:paraId="6BDCB1FF" w14:textId="77777777" w:rsidTr="00C671C8">
        <w:trPr>
          <w:trHeight w:val="358"/>
        </w:trPr>
        <w:tc>
          <w:tcPr>
            <w:tcW w:w="2780" w:type="dxa"/>
            <w:tcBorders>
              <w:top w:val="single" w:sz="2" w:space="0" w:color="1A4048"/>
              <w:bottom w:val="single" w:sz="2" w:space="0" w:color="1A4048"/>
            </w:tcBorders>
          </w:tcPr>
          <w:p w14:paraId="2DF0309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Nepatiesa deklarācija</w:t>
            </w:r>
          </w:p>
        </w:tc>
        <w:tc>
          <w:tcPr>
            <w:tcW w:w="6465" w:type="dxa"/>
            <w:tcBorders>
              <w:top w:val="single" w:sz="2" w:space="0" w:color="1A4048"/>
              <w:bottom w:val="single" w:sz="2" w:space="0" w:color="1A4048"/>
            </w:tcBorders>
          </w:tcPr>
          <w:p w14:paraId="7284CDE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32. rekomendācijas skaidrojošo piezīmi.</w:t>
            </w:r>
          </w:p>
        </w:tc>
      </w:tr>
      <w:tr w:rsidR="00B84CB5" w:rsidRPr="001766C7" w14:paraId="63D22DF9" w14:textId="77777777" w:rsidTr="005D041E">
        <w:tc>
          <w:tcPr>
            <w:tcW w:w="2780" w:type="dxa"/>
            <w:tcBorders>
              <w:top w:val="single" w:sz="2" w:space="0" w:color="1A4048"/>
              <w:bottom w:val="single" w:sz="2" w:space="0" w:color="1A4048"/>
            </w:tcBorders>
          </w:tcPr>
          <w:p w14:paraId="0CA566C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Nepatiesas informācijas sniegšana</w:t>
            </w:r>
          </w:p>
        </w:tc>
        <w:tc>
          <w:tcPr>
            <w:tcW w:w="6465" w:type="dxa"/>
            <w:tcBorders>
              <w:top w:val="single" w:sz="2" w:space="0" w:color="1A4048"/>
              <w:bottom w:val="single" w:sz="2" w:space="0" w:color="1A4048"/>
            </w:tcBorders>
          </w:tcPr>
          <w:p w14:paraId="4064530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32. rekomendācijas skaidrojošo piezīmi.</w:t>
            </w:r>
          </w:p>
        </w:tc>
      </w:tr>
      <w:tr w:rsidR="00B84CB5" w:rsidRPr="001766C7" w14:paraId="1E2E56B8" w14:textId="77777777" w:rsidTr="00C671C8">
        <w:trPr>
          <w:trHeight w:val="316"/>
        </w:trPr>
        <w:tc>
          <w:tcPr>
            <w:tcW w:w="2780" w:type="dxa"/>
            <w:tcBorders>
              <w:top w:val="single" w:sz="2" w:space="0" w:color="1A4048"/>
              <w:bottom w:val="single" w:sz="2" w:space="0" w:color="1A4048"/>
            </w:tcBorders>
          </w:tcPr>
          <w:p w14:paraId="113AA20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Nepieciešams</w:t>
            </w:r>
          </w:p>
        </w:tc>
        <w:tc>
          <w:tcPr>
            <w:tcW w:w="6465" w:type="dxa"/>
            <w:tcBorders>
              <w:top w:val="single" w:sz="2" w:space="0" w:color="1A4048"/>
              <w:bottom w:val="single" w:sz="2" w:space="0" w:color="1A4048"/>
            </w:tcBorders>
          </w:tcPr>
          <w:p w14:paraId="11665743"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538FE312" w14:textId="77777777" w:rsidTr="00C671C8">
        <w:trPr>
          <w:trHeight w:val="4192"/>
        </w:trPr>
        <w:tc>
          <w:tcPr>
            <w:tcW w:w="2780" w:type="dxa"/>
            <w:tcBorders>
              <w:top w:val="single" w:sz="2" w:space="0" w:color="1A4048"/>
              <w:bottom w:val="single" w:sz="2" w:space="0" w:color="1A4048"/>
            </w:tcBorders>
          </w:tcPr>
          <w:p w14:paraId="72C19F3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Nominālais akcionārs vai direktors</w:t>
            </w:r>
          </w:p>
        </w:tc>
        <w:tc>
          <w:tcPr>
            <w:tcW w:w="6465" w:type="dxa"/>
            <w:tcBorders>
              <w:top w:val="single" w:sz="2" w:space="0" w:color="1A4048"/>
              <w:bottom w:val="single" w:sz="2" w:space="0" w:color="1A4048"/>
            </w:tcBorders>
          </w:tcPr>
          <w:p w14:paraId="0906010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sz w:val="24"/>
              </w:rPr>
              <w:t>Nominālais</w:t>
            </w:r>
            <w:r w:rsidRPr="001766C7">
              <w:rPr>
                <w:rFonts w:ascii="Times New Roman" w:hAnsi="Times New Roman" w:cs="Times New Roman"/>
                <w:sz w:val="24"/>
              </w:rPr>
              <w:t xml:space="preserve"> pārstāvis ir fiziska vai juridiska persona, kurai cita fiziska vai juridiska persona (nominētājs) dod norādījumus rīkoties tās vārdā noteiktā statusā saistībā ar juridisku personu.</w:t>
            </w:r>
          </w:p>
          <w:p w14:paraId="46627A14" w14:textId="77777777" w:rsidR="00B84CB5" w:rsidRPr="001766C7" w:rsidRDefault="00B84CB5" w:rsidP="00B7178D">
            <w:pPr>
              <w:pStyle w:val="TableParagraph"/>
              <w:ind w:left="0"/>
              <w:jc w:val="both"/>
              <w:rPr>
                <w:rFonts w:ascii="Times New Roman" w:hAnsi="Times New Roman" w:cs="Times New Roman"/>
                <w:noProof/>
                <w:sz w:val="24"/>
              </w:rPr>
            </w:pPr>
          </w:p>
          <w:p w14:paraId="4AF239D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sz w:val="24"/>
              </w:rPr>
              <w:t>Nominālais direktors</w:t>
            </w:r>
            <w:r w:rsidRPr="001766C7">
              <w:rPr>
                <w:rFonts w:ascii="Times New Roman" w:hAnsi="Times New Roman" w:cs="Times New Roman"/>
                <w:sz w:val="24"/>
              </w:rPr>
              <w:t xml:space="preserve"> (dēvēts arī par “rezidējošo direktoru”) ir fiziska vai juridiska persona, kas ikdienā veic uzņēmuma direktora funkcijas nominētāja vārdā un pilda nominētāja tiešos un netiešos norādījumus. Nominālais direktors nekad nav juridiskas personas patiesais labuma guvējs.</w:t>
            </w:r>
          </w:p>
          <w:p w14:paraId="49A2C301" w14:textId="77777777" w:rsidR="00B84CB5" w:rsidRPr="001766C7" w:rsidRDefault="00B84CB5" w:rsidP="00B7178D">
            <w:pPr>
              <w:pStyle w:val="TableParagraph"/>
              <w:ind w:left="0"/>
              <w:jc w:val="both"/>
              <w:rPr>
                <w:rFonts w:ascii="Times New Roman" w:hAnsi="Times New Roman" w:cs="Times New Roman"/>
                <w:noProof/>
                <w:sz w:val="24"/>
              </w:rPr>
            </w:pPr>
          </w:p>
          <w:p w14:paraId="041FD08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sz w:val="24"/>
              </w:rPr>
              <w:t>Nominālais akcionārs</w:t>
            </w:r>
            <w:r w:rsidRPr="001766C7">
              <w:rPr>
                <w:rFonts w:ascii="Times New Roman" w:hAnsi="Times New Roman" w:cs="Times New Roman"/>
                <w:sz w:val="24"/>
              </w:rPr>
              <w:t xml:space="preserve"> īsteno saistītās balsstiesības saskaņā ar nominētāja norādījumiem un/vai saņem dividendes nominētāja vārdā. Nominālais akcionārs nekad nav juridiskas personas patiesais labuma guvējs, pamatojoties uz akcijām, kuras tas tur kā nominālā persona.</w:t>
            </w:r>
          </w:p>
        </w:tc>
      </w:tr>
      <w:tr w:rsidR="00B84CB5" w:rsidRPr="001766C7" w14:paraId="607E0C4F" w14:textId="77777777" w:rsidTr="005D041E">
        <w:tc>
          <w:tcPr>
            <w:tcW w:w="2780" w:type="dxa"/>
            <w:tcBorders>
              <w:top w:val="single" w:sz="2" w:space="0" w:color="1A4048"/>
              <w:bottom w:val="single" w:sz="2" w:space="0" w:color="1A4048"/>
            </w:tcBorders>
          </w:tcPr>
          <w:p w14:paraId="5207186F"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Nominētājs</w:t>
            </w:r>
          </w:p>
        </w:tc>
        <w:tc>
          <w:tcPr>
            <w:tcW w:w="6465" w:type="dxa"/>
            <w:tcBorders>
              <w:top w:val="single" w:sz="2" w:space="0" w:color="1A4048"/>
              <w:bottom w:val="single" w:sz="2" w:space="0" w:color="1A4048"/>
            </w:tcBorders>
          </w:tcPr>
          <w:p w14:paraId="75412D9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sz w:val="24"/>
              </w:rPr>
              <w:t>Nominētājs</w:t>
            </w:r>
            <w:r w:rsidRPr="001766C7">
              <w:rPr>
                <w:rFonts w:ascii="Times New Roman" w:hAnsi="Times New Roman" w:cs="Times New Roman"/>
                <w:sz w:val="24"/>
              </w:rPr>
              <w:t xml:space="preserve"> ir fiziska persona (vai fizisku personu grupa) vai juridiska persona, kas (tieši vai netieši) dod norādījumus nominālajam pārstāvim rīkoties savā vārdā direktora vai akcionāra statusā, dažkārt dēvēts arī par “ēnas direktoru” vai “kluso partneri”.</w:t>
            </w:r>
          </w:p>
        </w:tc>
      </w:tr>
      <w:tr w:rsidR="00B84CB5" w:rsidRPr="001766C7" w14:paraId="12458075" w14:textId="77777777" w:rsidTr="00C671C8">
        <w:trPr>
          <w:trHeight w:val="5319"/>
        </w:trPr>
        <w:tc>
          <w:tcPr>
            <w:tcW w:w="2780" w:type="dxa"/>
            <w:tcBorders>
              <w:top w:val="single" w:sz="2" w:space="0" w:color="1A4048"/>
              <w:bottom w:val="single" w:sz="2" w:space="0" w:color="1A4048"/>
            </w:tcBorders>
          </w:tcPr>
          <w:p w14:paraId="5EAB1D9F"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Norādīšana sarakstā</w:t>
            </w:r>
          </w:p>
        </w:tc>
        <w:tc>
          <w:tcPr>
            <w:tcW w:w="6465" w:type="dxa"/>
            <w:tcBorders>
              <w:top w:val="single" w:sz="2" w:space="0" w:color="1A4048"/>
              <w:bottom w:val="single" w:sz="2" w:space="0" w:color="1A4048"/>
            </w:tcBorders>
          </w:tcPr>
          <w:p w14:paraId="659C3E5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norādīšana sarakstā</w:t>
            </w:r>
            <w:r w:rsidRPr="001766C7">
              <w:rPr>
                <w:rFonts w:ascii="Times New Roman" w:hAnsi="Times New Roman" w:cs="Times New Roman"/>
                <w:sz w:val="24"/>
              </w:rPr>
              <w:t xml:space="preserve"> ir tādu personu</w:t>
            </w:r>
            <w:r w:rsidRPr="001766C7">
              <w:rPr>
                <w:rStyle w:val="FootnoteReference"/>
                <w:rFonts w:ascii="Times New Roman" w:hAnsi="Times New Roman" w:cs="Times New Roman"/>
                <w:noProof/>
                <w:sz w:val="24"/>
              </w:rPr>
              <w:footnoteReference w:id="87"/>
            </w:r>
            <w:r w:rsidRPr="001766C7">
              <w:rPr>
                <w:rFonts w:ascii="Times New Roman" w:hAnsi="Times New Roman" w:cs="Times New Roman"/>
                <w:sz w:val="24"/>
              </w:rPr>
              <w:t xml:space="preserve"> vai struktūru identificēšana, kurām piemēro mērķētas finanšu sankcijas saskaņā ar:</w:t>
            </w:r>
          </w:p>
          <w:p w14:paraId="360F964C" w14:textId="77777777" w:rsidR="00B84CB5" w:rsidRPr="001766C7" w:rsidRDefault="00B84CB5" w:rsidP="003E5B1D">
            <w:pPr>
              <w:pStyle w:val="TableParagraph"/>
              <w:numPr>
                <w:ilvl w:val="0"/>
                <w:numId w:val="23"/>
              </w:numPr>
              <w:tabs>
                <w:tab w:val="left" w:pos="874"/>
              </w:tabs>
              <w:ind w:left="498" w:firstLine="0"/>
              <w:jc w:val="both"/>
              <w:rPr>
                <w:rFonts w:ascii="Times New Roman" w:hAnsi="Times New Roman" w:cs="Times New Roman"/>
                <w:noProof/>
                <w:sz w:val="24"/>
              </w:rPr>
            </w:pPr>
            <w:r w:rsidRPr="001766C7">
              <w:rPr>
                <w:rFonts w:ascii="Times New Roman" w:hAnsi="Times New Roman" w:cs="Times New Roman"/>
                <w:sz w:val="24"/>
              </w:rPr>
              <w:t>Apvienoto Nāciju Organizācijas Drošības padomes rezolūciju Nr. 1267 (1999) un tai sekojošām rezolūcijām;</w:t>
            </w:r>
          </w:p>
          <w:p w14:paraId="0F05B888" w14:textId="77777777" w:rsidR="00B84CB5" w:rsidRPr="001766C7" w:rsidRDefault="00B84CB5" w:rsidP="003E5B1D">
            <w:pPr>
              <w:pStyle w:val="TableParagraph"/>
              <w:numPr>
                <w:ilvl w:val="0"/>
                <w:numId w:val="23"/>
              </w:numPr>
              <w:tabs>
                <w:tab w:val="left" w:pos="874"/>
              </w:tabs>
              <w:ind w:left="498" w:firstLine="0"/>
              <w:jc w:val="both"/>
              <w:rPr>
                <w:rFonts w:ascii="Times New Roman" w:hAnsi="Times New Roman" w:cs="Times New Roman"/>
                <w:noProof/>
                <w:sz w:val="24"/>
              </w:rPr>
            </w:pPr>
            <w:r w:rsidRPr="001766C7">
              <w:rPr>
                <w:rFonts w:ascii="Times New Roman" w:hAnsi="Times New Roman" w:cs="Times New Roman"/>
                <w:sz w:val="24"/>
              </w:rPr>
              <w:t>Drošības padomes rezolūciju Nr. 1373 (2001), tostarp lēmumu, ka attiecīgās sankcijas tiks piemērotas personai un struktūrai, kā arī publisku paziņojumu par šādu atrunu;</w:t>
            </w:r>
          </w:p>
          <w:p w14:paraId="6984E17E" w14:textId="77777777" w:rsidR="00B84CB5" w:rsidRPr="001766C7" w:rsidRDefault="00B84CB5" w:rsidP="003E5B1D">
            <w:pPr>
              <w:pStyle w:val="TableParagraph"/>
              <w:numPr>
                <w:ilvl w:val="0"/>
                <w:numId w:val="22"/>
              </w:numPr>
              <w:tabs>
                <w:tab w:val="left" w:pos="874"/>
                <w:tab w:val="left" w:pos="1600"/>
              </w:tabs>
              <w:ind w:left="498" w:firstLine="0"/>
              <w:jc w:val="both"/>
              <w:rPr>
                <w:rFonts w:ascii="Times New Roman" w:hAnsi="Times New Roman" w:cs="Times New Roman"/>
                <w:noProof/>
                <w:sz w:val="24"/>
              </w:rPr>
            </w:pPr>
            <w:r w:rsidRPr="001766C7">
              <w:rPr>
                <w:rFonts w:ascii="Times New Roman" w:hAnsi="Times New Roman" w:cs="Times New Roman"/>
                <w:sz w:val="24"/>
              </w:rPr>
              <w:t>Drošības padomes rezolūciju Nr. 1718 (2006) un tai sekojošām rezolūcijām;</w:t>
            </w:r>
          </w:p>
          <w:p w14:paraId="29CB7F6F" w14:textId="77777777" w:rsidR="00B84CB5" w:rsidRPr="001766C7" w:rsidRDefault="00B84CB5" w:rsidP="003E5B1D">
            <w:pPr>
              <w:pStyle w:val="TableParagraph"/>
              <w:numPr>
                <w:ilvl w:val="0"/>
                <w:numId w:val="22"/>
              </w:numPr>
              <w:tabs>
                <w:tab w:val="left" w:pos="874"/>
                <w:tab w:val="left" w:pos="1600"/>
              </w:tabs>
              <w:ind w:left="498" w:firstLine="0"/>
              <w:jc w:val="both"/>
              <w:rPr>
                <w:rFonts w:ascii="Times New Roman" w:hAnsi="Times New Roman" w:cs="Times New Roman"/>
                <w:noProof/>
                <w:sz w:val="24"/>
              </w:rPr>
            </w:pPr>
            <w:r w:rsidRPr="001766C7">
              <w:rPr>
                <w:rFonts w:ascii="Times New Roman" w:hAnsi="Times New Roman" w:cs="Times New Roman"/>
                <w:sz w:val="24"/>
              </w:rPr>
              <w:t>Drošības padomes rezolūciju Nr. 2231 (2015) un tai sekojošām rezolūcijām un</w:t>
            </w:r>
          </w:p>
          <w:p w14:paraId="7EE484EF" w14:textId="77777777" w:rsidR="00B84CB5" w:rsidRPr="001766C7" w:rsidRDefault="00B84CB5" w:rsidP="003E5B1D">
            <w:pPr>
              <w:pStyle w:val="TableParagraph"/>
              <w:numPr>
                <w:ilvl w:val="0"/>
                <w:numId w:val="22"/>
              </w:numPr>
              <w:tabs>
                <w:tab w:val="left" w:pos="874"/>
                <w:tab w:val="left" w:pos="1600"/>
              </w:tabs>
              <w:ind w:left="498" w:firstLine="0"/>
              <w:jc w:val="both"/>
              <w:rPr>
                <w:rFonts w:ascii="Times New Roman" w:hAnsi="Times New Roman" w:cs="Times New Roman"/>
                <w:noProof/>
                <w:sz w:val="24"/>
              </w:rPr>
            </w:pPr>
            <w:r w:rsidRPr="001766C7">
              <w:rPr>
                <w:rFonts w:ascii="Times New Roman" w:hAnsi="Times New Roman" w:cs="Times New Roman"/>
                <w:sz w:val="24"/>
              </w:rPr>
              <w:t>visām turpmākām Drošības padomes rezolūcijām, ar kurām nosaka mērķētas finanšu sankcijas saistībā ar masu iznīcināšanas ieroču proliferācijas finansēšanu.</w:t>
            </w:r>
          </w:p>
          <w:p w14:paraId="1FCCCD32" w14:textId="77777777" w:rsidR="00B84CB5" w:rsidRPr="001766C7" w:rsidRDefault="00B84CB5" w:rsidP="00B7178D">
            <w:pPr>
              <w:pStyle w:val="TableParagraph"/>
              <w:tabs>
                <w:tab w:val="left" w:pos="1600"/>
              </w:tabs>
              <w:ind w:left="0"/>
              <w:jc w:val="both"/>
              <w:rPr>
                <w:rFonts w:ascii="Times New Roman" w:hAnsi="Times New Roman" w:cs="Times New Roman"/>
                <w:noProof/>
                <w:sz w:val="24"/>
              </w:rPr>
            </w:pPr>
          </w:p>
          <w:p w14:paraId="0EE8C11F"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Saistībā ar Drošības padomes rezolūciju Nr. 2231 (2015) un visām tai sekojošām rezolūcijām termins “norādīšana sarakstā” ietver arī terminu “iekļaušana sarakstā”.</w:t>
            </w:r>
          </w:p>
        </w:tc>
      </w:tr>
      <w:tr w:rsidR="00B84CB5" w:rsidRPr="001766C7" w14:paraId="62F10F44" w14:textId="77777777" w:rsidTr="005D041E">
        <w:tc>
          <w:tcPr>
            <w:tcW w:w="2780" w:type="dxa"/>
            <w:tcBorders>
              <w:top w:val="single" w:sz="2" w:space="0" w:color="1A4048"/>
              <w:bottom w:val="single" w:sz="2" w:space="0" w:color="1A4048"/>
            </w:tcBorders>
          </w:tcPr>
          <w:p w14:paraId="0F5DB2D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Norādīta persona vai struktūra</w:t>
            </w:r>
          </w:p>
        </w:tc>
        <w:tc>
          <w:tcPr>
            <w:tcW w:w="6465" w:type="dxa"/>
            <w:tcBorders>
              <w:top w:val="single" w:sz="2" w:space="0" w:color="1A4048"/>
              <w:bottom w:val="single" w:sz="2" w:space="0" w:color="1A4048"/>
            </w:tcBorders>
          </w:tcPr>
          <w:p w14:paraId="18A2ADA3"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Termins “norādīta persona vai struktūra” attiecas uz:</w:t>
            </w:r>
          </w:p>
          <w:p w14:paraId="33EBFD4A" w14:textId="77777777" w:rsidR="00B84CB5" w:rsidRPr="001766C7" w:rsidRDefault="00B84CB5" w:rsidP="00B7178D">
            <w:pPr>
              <w:pStyle w:val="TableParagraph"/>
              <w:tabs>
                <w:tab w:val="left" w:pos="1079"/>
              </w:tabs>
              <w:ind w:left="0"/>
              <w:jc w:val="both"/>
              <w:rPr>
                <w:rFonts w:ascii="Times New Roman" w:hAnsi="Times New Roman" w:cs="Times New Roman"/>
                <w:noProof/>
                <w:sz w:val="24"/>
              </w:rPr>
            </w:pPr>
            <w:r w:rsidRPr="001766C7">
              <w:rPr>
                <w:rFonts w:ascii="Times New Roman" w:hAnsi="Times New Roman" w:cs="Times New Roman"/>
                <w:sz w:val="24"/>
              </w:rPr>
              <w:t xml:space="preserve">i) indivīdu, grupām, uzņēmumiem un struktūrām, ko Drošības padomes komiteja, kura izveidota saskaņā ar rezolūciju Nr. 1267 (1999) (Komiteja Nr. 1267), ir norādījusi kā indivīdus, kas saistīti ar </w:t>
            </w:r>
            <w:r w:rsidRPr="001766C7">
              <w:rPr>
                <w:rFonts w:ascii="Times New Roman" w:hAnsi="Times New Roman" w:cs="Times New Roman"/>
                <w:i/>
                <w:iCs/>
                <w:sz w:val="24"/>
              </w:rPr>
              <w:t>Al-Qaida</w:t>
            </w:r>
            <w:r w:rsidRPr="001766C7">
              <w:rPr>
                <w:rFonts w:ascii="Times New Roman" w:hAnsi="Times New Roman" w:cs="Times New Roman"/>
                <w:sz w:val="24"/>
              </w:rPr>
              <w:t xml:space="preserve"> vai kā struktūras, citas grupas un uzņēmumus, kas ir saistīti ar </w:t>
            </w:r>
            <w:r w:rsidRPr="001766C7">
              <w:rPr>
                <w:rFonts w:ascii="Times New Roman" w:hAnsi="Times New Roman" w:cs="Times New Roman"/>
                <w:i/>
                <w:iCs/>
                <w:sz w:val="24"/>
              </w:rPr>
              <w:t>Al-Qaida</w:t>
            </w:r>
            <w:r w:rsidRPr="001766C7">
              <w:rPr>
                <w:rFonts w:ascii="Times New Roman" w:hAnsi="Times New Roman" w:cs="Times New Roman"/>
                <w:sz w:val="24"/>
              </w:rPr>
              <w:t>;</w:t>
            </w:r>
          </w:p>
          <w:p w14:paraId="7F60C6C3" w14:textId="77777777" w:rsidR="00B84CB5" w:rsidRPr="001766C7" w:rsidRDefault="00B84CB5" w:rsidP="00B7178D">
            <w:pPr>
              <w:pStyle w:val="TableParagraph"/>
              <w:tabs>
                <w:tab w:val="left" w:pos="1079"/>
              </w:tabs>
              <w:ind w:left="0"/>
              <w:jc w:val="both"/>
              <w:rPr>
                <w:rFonts w:ascii="Times New Roman" w:hAnsi="Times New Roman" w:cs="Times New Roman"/>
                <w:noProof/>
                <w:sz w:val="24"/>
              </w:rPr>
            </w:pPr>
            <w:r w:rsidRPr="001766C7">
              <w:rPr>
                <w:rFonts w:ascii="Times New Roman" w:hAnsi="Times New Roman" w:cs="Times New Roman"/>
                <w:sz w:val="24"/>
              </w:rPr>
              <w:t xml:space="preserve">ii) indivīdiem, grupām, uzņēmumiem un struktūrām, ko Drošības padomes komiteja, kas izveidota saskaņā ar rezolūciju Nr. 1988 (2011) (Komiteja Nr. 1988), ir norādījusi kā indivīdus, kas saistīti ar </w:t>
            </w:r>
            <w:r w:rsidRPr="001766C7">
              <w:rPr>
                <w:rFonts w:ascii="Times New Roman" w:hAnsi="Times New Roman" w:cs="Times New Roman"/>
                <w:i/>
                <w:iCs/>
                <w:sz w:val="24"/>
              </w:rPr>
              <w:t>Taliban</w:t>
            </w:r>
            <w:r w:rsidRPr="001766C7">
              <w:rPr>
                <w:rFonts w:ascii="Times New Roman" w:hAnsi="Times New Roman" w:cs="Times New Roman"/>
                <w:sz w:val="24"/>
              </w:rPr>
              <w:t xml:space="preserve"> un tādējādi apdraud mieru, stabilitāti un drošību Afganistānā, vai kā struktūras vai citas grupas un uzņēmumus, kuri ir saistīti ar </w:t>
            </w:r>
            <w:r w:rsidRPr="001766C7">
              <w:rPr>
                <w:rFonts w:ascii="Times New Roman" w:hAnsi="Times New Roman" w:cs="Times New Roman"/>
                <w:i/>
                <w:iCs/>
                <w:sz w:val="24"/>
              </w:rPr>
              <w:t>Taliban</w:t>
            </w:r>
            <w:r w:rsidRPr="001766C7">
              <w:rPr>
                <w:rFonts w:ascii="Times New Roman" w:hAnsi="Times New Roman" w:cs="Times New Roman"/>
                <w:sz w:val="24"/>
              </w:rPr>
              <w:t>;</w:t>
            </w:r>
          </w:p>
          <w:p w14:paraId="3EB62099" w14:textId="77777777" w:rsidR="00B84CB5" w:rsidRPr="001766C7" w:rsidRDefault="00B84CB5" w:rsidP="00B7178D">
            <w:pPr>
              <w:pStyle w:val="TableParagraph"/>
              <w:tabs>
                <w:tab w:val="left" w:pos="1079"/>
              </w:tabs>
              <w:ind w:left="0"/>
              <w:jc w:val="both"/>
              <w:rPr>
                <w:rFonts w:ascii="Times New Roman" w:hAnsi="Times New Roman" w:cs="Times New Roman"/>
                <w:noProof/>
                <w:sz w:val="24"/>
              </w:rPr>
            </w:pPr>
            <w:r w:rsidRPr="001766C7">
              <w:rPr>
                <w:rFonts w:ascii="Times New Roman" w:hAnsi="Times New Roman" w:cs="Times New Roman"/>
                <w:sz w:val="24"/>
              </w:rPr>
              <w:t>iii) jebkuru fizisku vai juridisku personu vai struktūru, kuru jurisdikcijas vai kāda pārvalstiska jurisdikcija ir norādījusi saskaņā ar Drošības padomes rezolūciju Nr. 1373 (2001);</w:t>
            </w:r>
          </w:p>
          <w:p w14:paraId="6C0D6DDD" w14:textId="77777777" w:rsidR="00B84CB5" w:rsidRPr="001766C7" w:rsidRDefault="00B84CB5" w:rsidP="00B7178D">
            <w:pPr>
              <w:pStyle w:val="TableParagraph"/>
              <w:tabs>
                <w:tab w:val="left" w:pos="1079"/>
              </w:tabs>
              <w:ind w:left="0"/>
              <w:jc w:val="both"/>
              <w:rPr>
                <w:rFonts w:ascii="Times New Roman" w:hAnsi="Times New Roman" w:cs="Times New Roman"/>
                <w:noProof/>
                <w:sz w:val="24"/>
              </w:rPr>
            </w:pPr>
            <w:r w:rsidRPr="001766C7">
              <w:rPr>
                <w:rFonts w:ascii="Times New Roman" w:hAnsi="Times New Roman" w:cs="Times New Roman"/>
                <w:sz w:val="24"/>
              </w:rPr>
              <w:t>iv) jebkuru fizisku vai juridisku personu vai struktūru, kuru Drošības padome attiecīgo rezolūciju pielikumos norādījusi nolūkā piemērot tai mērķētas finanšu sankcijas saskaņā ar Drošības padomes rezolūciju Nr. 1718 (2006) un tai sekojošām rezolūcijām, vai kuru Drošības padomes komiteja, kas izveidota saskaņā ar rezolūciju Nr. 1718 (2006) (Sankciju komiteja Nr. 1718), norādījusi atbilstoši Drošības padomes rezolūcijai Nr. 1718 (2006), un</w:t>
            </w:r>
          </w:p>
          <w:p w14:paraId="5A3CA0C8" w14:textId="77777777" w:rsidR="00B84CB5" w:rsidRPr="001766C7" w:rsidRDefault="00B84CB5" w:rsidP="00B7178D">
            <w:pPr>
              <w:pStyle w:val="TableParagraph"/>
              <w:tabs>
                <w:tab w:val="left" w:pos="1079"/>
              </w:tabs>
              <w:ind w:left="0"/>
              <w:jc w:val="both"/>
              <w:rPr>
                <w:rFonts w:ascii="Times New Roman" w:hAnsi="Times New Roman" w:cs="Times New Roman"/>
                <w:noProof/>
                <w:sz w:val="24"/>
              </w:rPr>
            </w:pPr>
            <w:r w:rsidRPr="001766C7">
              <w:rPr>
                <w:rFonts w:ascii="Times New Roman" w:hAnsi="Times New Roman" w:cs="Times New Roman"/>
                <w:sz w:val="24"/>
              </w:rPr>
              <w:t>v) jebkuru fizisku vai juridisku personu vai struktūru, kura norādīta saistībā ar mērķētu finanšu sankciju piemērošanu saskaņā ar Drošības padomes rezolūciju Nr. 2231 (2015) un visām sekojošajām Drošības padomes rezolūcijām.</w:t>
            </w:r>
          </w:p>
        </w:tc>
      </w:tr>
      <w:tr w:rsidR="00B84CB5" w:rsidRPr="001766C7" w14:paraId="1F35BC42" w14:textId="77777777" w:rsidTr="00C671C8">
        <w:trPr>
          <w:trHeight w:val="10564"/>
        </w:trPr>
        <w:tc>
          <w:tcPr>
            <w:tcW w:w="2780" w:type="dxa"/>
            <w:tcBorders>
              <w:top w:val="single" w:sz="2" w:space="0" w:color="1A4048"/>
              <w:bottom w:val="single" w:sz="2" w:space="0" w:color="1A4048"/>
            </w:tcBorders>
          </w:tcPr>
          <w:p w14:paraId="54E3922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Norādītas noziedzīgu nodarījumu kategorijas</w:t>
            </w:r>
          </w:p>
        </w:tc>
        <w:tc>
          <w:tcPr>
            <w:tcW w:w="6465" w:type="dxa"/>
            <w:tcBorders>
              <w:top w:val="single" w:sz="2" w:space="0" w:color="1A4048"/>
              <w:bottom w:val="single" w:sz="2" w:space="0" w:color="1A4048"/>
            </w:tcBorders>
          </w:tcPr>
          <w:p w14:paraId="396A8B9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Norādītas noziedzīgu nodarījumu kategorijas</w:t>
            </w:r>
            <w:r w:rsidRPr="001766C7">
              <w:rPr>
                <w:rFonts w:ascii="Times New Roman" w:hAnsi="Times New Roman" w:cs="Times New Roman"/>
                <w:sz w:val="24"/>
              </w:rPr>
              <w:t xml:space="preserve"> ir:</w:t>
            </w:r>
          </w:p>
          <w:p w14:paraId="477A7DF1"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līdzdalība organizētā noziedzīgā grupā un rekets;</w:t>
            </w:r>
          </w:p>
          <w:p w14:paraId="413E6F13"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terorisms, tostarp teroristu finansēšana;</w:t>
            </w:r>
          </w:p>
          <w:p w14:paraId="133814A8"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cilvēku tirdzniecība un nelikumīga migrantu pārvadāšana;</w:t>
            </w:r>
          </w:p>
          <w:p w14:paraId="697D21F5"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seksuālā izmantošana, tostarp bērnu seksuālā izmantošana;</w:t>
            </w:r>
          </w:p>
          <w:p w14:paraId="008CA54D"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nelikumīga narkotisko un psihotropo vielu tirdzniecība;</w:t>
            </w:r>
          </w:p>
          <w:p w14:paraId="2EAE20AA"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nelikumīga ieroču tirdzniecība;</w:t>
            </w:r>
          </w:p>
          <w:p w14:paraId="6927DB3E"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zagtu preču un citu preču nelikumīga tirdzniecība;</w:t>
            </w:r>
          </w:p>
          <w:p w14:paraId="3912DBC9"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korupcija un uzpirkšana;</w:t>
            </w:r>
          </w:p>
          <w:p w14:paraId="238692BA"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krāpšana;</w:t>
            </w:r>
          </w:p>
          <w:p w14:paraId="7CB7A1D7"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naudas viltošana;</w:t>
            </w:r>
          </w:p>
          <w:p w14:paraId="2BC89EC2"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izstrādājumu viltošana un pirātisms;</w:t>
            </w:r>
          </w:p>
          <w:p w14:paraId="4A7F3073"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noziegumi pret vidi (piemēram, savvaļas floras un faunas aizsargājamo sugu, dārgmetālu un dārgakmeņu, citu dabas resursu vai atkritumu noziedzīga vākšana, ieguve vai tirdzniecība);</w:t>
            </w:r>
          </w:p>
          <w:p w14:paraId="0C72798E" w14:textId="77777777" w:rsidR="00B84CB5" w:rsidRPr="001766C7" w:rsidRDefault="00B84CB5" w:rsidP="00B7178D">
            <w:pPr>
              <w:pStyle w:val="TableParagraph"/>
              <w:numPr>
                <w:ilvl w:val="0"/>
                <w:numId w:val="28"/>
              </w:numPr>
              <w:tabs>
                <w:tab w:val="left" w:pos="928"/>
                <w:tab w:val="left" w:pos="929"/>
              </w:tabs>
              <w:ind w:left="485" w:firstLine="0"/>
              <w:jc w:val="both"/>
              <w:rPr>
                <w:rFonts w:ascii="Times New Roman" w:hAnsi="Times New Roman" w:cs="Times New Roman"/>
                <w:noProof/>
                <w:sz w:val="24"/>
              </w:rPr>
            </w:pPr>
            <w:r w:rsidRPr="001766C7">
              <w:rPr>
                <w:rFonts w:ascii="Times New Roman" w:hAnsi="Times New Roman" w:cs="Times New Roman"/>
                <w:sz w:val="24"/>
              </w:rPr>
              <w:t>slepkavība, smagi miesas bojājumi;</w:t>
            </w:r>
          </w:p>
          <w:p w14:paraId="1EAE04E5"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 xml:space="preserve">personas nolaupīšana, nelikumīga brīvības atņemšana un ķīlnieku ņemšana; </w:t>
            </w:r>
          </w:p>
          <w:p w14:paraId="14FE8389"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laupīšana vai zādzība;</w:t>
            </w:r>
          </w:p>
          <w:p w14:paraId="0308D70B"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kontrabanda (tostarp saistībā ar muitas un akcīzes nodevām un nodokļiem);</w:t>
            </w:r>
          </w:p>
          <w:p w14:paraId="052E8449"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nodokļu noziegumi (saistībā ar tiešajiem un netiešajiem nodokļiem);</w:t>
            </w:r>
          </w:p>
          <w:p w14:paraId="64959C57"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izspiešana;</w:t>
            </w:r>
          </w:p>
          <w:p w14:paraId="5A9BB2CD"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viltošana;</w:t>
            </w:r>
          </w:p>
          <w:p w14:paraId="22274109"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pirātisms un</w:t>
            </w:r>
          </w:p>
          <w:p w14:paraId="56F6B296" w14:textId="77777777" w:rsidR="00B84CB5" w:rsidRPr="001766C7" w:rsidRDefault="00B84CB5" w:rsidP="00B7178D">
            <w:pPr>
              <w:pStyle w:val="TableParagraph"/>
              <w:numPr>
                <w:ilvl w:val="0"/>
                <w:numId w:val="27"/>
              </w:numPr>
              <w:tabs>
                <w:tab w:val="left" w:pos="918"/>
                <w:tab w:val="left" w:pos="919"/>
              </w:tabs>
              <w:ind w:left="485" w:firstLine="0"/>
              <w:jc w:val="both"/>
              <w:rPr>
                <w:rFonts w:ascii="Times New Roman" w:hAnsi="Times New Roman" w:cs="Times New Roman"/>
                <w:noProof/>
                <w:sz w:val="24"/>
              </w:rPr>
            </w:pPr>
            <w:r w:rsidRPr="001766C7">
              <w:rPr>
                <w:rFonts w:ascii="Times New Roman" w:hAnsi="Times New Roman" w:cs="Times New Roman"/>
                <w:sz w:val="24"/>
              </w:rPr>
              <w:t>iekšējās informācijas ļaunprātīga izmantošana darījumos, kā arī manipulācijas tirgū.</w:t>
            </w:r>
          </w:p>
          <w:p w14:paraId="512E06CC" w14:textId="77777777" w:rsidR="00B84CB5" w:rsidRPr="001766C7" w:rsidRDefault="00B84CB5" w:rsidP="00B7178D">
            <w:pPr>
              <w:pStyle w:val="TableParagraph"/>
              <w:tabs>
                <w:tab w:val="left" w:pos="918"/>
                <w:tab w:val="left" w:pos="919"/>
              </w:tabs>
              <w:jc w:val="both"/>
              <w:rPr>
                <w:rFonts w:ascii="Times New Roman" w:hAnsi="Times New Roman" w:cs="Times New Roman"/>
                <w:noProof/>
                <w:sz w:val="24"/>
              </w:rPr>
            </w:pPr>
          </w:p>
          <w:p w14:paraId="6DC7A5EF" w14:textId="77777777" w:rsidR="00B84CB5" w:rsidRPr="001766C7" w:rsidRDefault="00B84CB5" w:rsidP="00B7178D">
            <w:pPr>
              <w:pStyle w:val="TableParagraph"/>
              <w:tabs>
                <w:tab w:val="left" w:pos="928"/>
                <w:tab w:val="left" w:pos="929"/>
              </w:tabs>
              <w:ind w:left="0"/>
              <w:jc w:val="both"/>
              <w:rPr>
                <w:rFonts w:ascii="Times New Roman" w:hAnsi="Times New Roman" w:cs="Times New Roman"/>
                <w:noProof/>
                <w:sz w:val="24"/>
              </w:rPr>
            </w:pPr>
            <w:r w:rsidRPr="001766C7">
              <w:rPr>
                <w:rFonts w:ascii="Times New Roman" w:hAnsi="Times New Roman" w:cs="Times New Roman"/>
                <w:sz w:val="24"/>
              </w:rPr>
              <w:t>Lemjot par to, kādi noziedzīgi nodarījumi ir uzskatāmi par predikatīvajiem noziedzīgajiem nodarījumiem iepriekš minētajās kategorijās, katra valsts atbilstoši saviem normatīvajiem aktiem var lemt par to, kā tā noteiks tos noziedzīgos nodarījumus un šo nodarījumu konkrētos elementus, kuru dēļ noziedzīgs nodarījums ir uzskatāms par smagu noziedzīgo nodarījumu.</w:t>
            </w:r>
          </w:p>
        </w:tc>
      </w:tr>
      <w:tr w:rsidR="00B84CB5" w:rsidRPr="001766C7" w14:paraId="102D320F" w14:textId="77777777" w:rsidTr="00C671C8">
        <w:trPr>
          <w:trHeight w:val="649"/>
        </w:trPr>
        <w:tc>
          <w:tcPr>
            <w:tcW w:w="2780" w:type="dxa"/>
            <w:tcBorders>
              <w:top w:val="single" w:sz="2" w:space="0" w:color="1A4048"/>
              <w:bottom w:val="single" w:sz="2" w:space="0" w:color="1A4048"/>
            </w:tcBorders>
          </w:tcPr>
          <w:p w14:paraId="6B84025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Normatīvais akts</w:t>
            </w:r>
          </w:p>
        </w:tc>
        <w:tc>
          <w:tcPr>
            <w:tcW w:w="6465" w:type="dxa"/>
            <w:tcBorders>
              <w:top w:val="single" w:sz="2" w:space="0" w:color="1A4048"/>
              <w:bottom w:val="single" w:sz="2" w:space="0" w:color="1A4048"/>
            </w:tcBorders>
          </w:tcPr>
          <w:p w14:paraId="4259F58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Skat. piezīmi par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izvirzīto prasību tiesisko pamatu.</w:t>
            </w:r>
          </w:p>
        </w:tc>
      </w:tr>
      <w:tr w:rsidR="00B84CB5" w:rsidRPr="001766C7" w14:paraId="59830541" w14:textId="77777777" w:rsidTr="00C671C8">
        <w:trPr>
          <w:trHeight w:val="1497"/>
        </w:trPr>
        <w:tc>
          <w:tcPr>
            <w:tcW w:w="2780" w:type="dxa"/>
            <w:tcBorders>
              <w:top w:val="single" w:sz="2" w:space="0" w:color="1A4048"/>
              <w:bottom w:val="single" w:sz="2" w:space="0" w:color="1A4048"/>
            </w:tcBorders>
          </w:tcPr>
          <w:p w14:paraId="30E6202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Noziedzīga darbība</w:t>
            </w:r>
          </w:p>
        </w:tc>
        <w:tc>
          <w:tcPr>
            <w:tcW w:w="6465" w:type="dxa"/>
            <w:tcBorders>
              <w:top w:val="single" w:sz="2" w:space="0" w:color="1A4048"/>
              <w:bottom w:val="single" w:sz="2" w:space="0" w:color="1A4048"/>
            </w:tcBorders>
          </w:tcPr>
          <w:p w14:paraId="076C1C3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Noziedzīga darbība</w:t>
            </w:r>
            <w:r w:rsidRPr="001766C7">
              <w:rPr>
                <w:rFonts w:ascii="Times New Roman" w:hAnsi="Times New Roman" w:cs="Times New Roman"/>
                <w:sz w:val="24"/>
              </w:rPr>
              <w:t xml:space="preserve"> ir: a) jebkura noziedzīga darbība, kas attiecīgajā valstī uzskatāma par sākotnējo noziedzīgo nodarījumu saistībā ar noziedzīgi iegūtu līdzekļu legalizāciju, vai b) vismaz tāds noziedzīgs nodarījums, kas uzskatāms par sākotnējo noziedzīgo nodarījumu atbilstoši 3. rekomendācijai.</w:t>
            </w:r>
          </w:p>
        </w:tc>
      </w:tr>
      <w:tr w:rsidR="00B84CB5" w:rsidRPr="001766C7" w14:paraId="1EE60565" w14:textId="77777777" w:rsidTr="00C671C8">
        <w:trPr>
          <w:trHeight w:val="641"/>
        </w:trPr>
        <w:tc>
          <w:tcPr>
            <w:tcW w:w="2780" w:type="dxa"/>
            <w:tcBorders>
              <w:top w:val="single" w:sz="2" w:space="0" w:color="1A4048"/>
              <w:bottom w:val="single" w:sz="2" w:space="0" w:color="1A4048"/>
            </w:tcBorders>
          </w:tcPr>
          <w:p w14:paraId="126D6CF3" w14:textId="77777777" w:rsidR="00B84CB5" w:rsidRPr="001766C7" w:rsidRDefault="00B84CB5" w:rsidP="005738EE">
            <w:pPr>
              <w:pStyle w:val="TableParagraph"/>
              <w:keepNext/>
              <w:keepLines/>
              <w:ind w:left="0"/>
              <w:rPr>
                <w:rFonts w:ascii="Times New Roman" w:hAnsi="Times New Roman" w:cs="Times New Roman"/>
                <w:b/>
                <w:noProof/>
                <w:sz w:val="24"/>
              </w:rPr>
            </w:pPr>
            <w:r w:rsidRPr="001766C7">
              <w:rPr>
                <w:rFonts w:ascii="Times New Roman" w:hAnsi="Times New Roman" w:cs="Times New Roman"/>
                <w:b/>
                <w:sz w:val="24"/>
              </w:rPr>
              <w:lastRenderedPageBreak/>
              <w:t>Noziedzīgi iegūtu līdzekļu legalizācijas nodarījums</w:t>
            </w:r>
          </w:p>
        </w:tc>
        <w:tc>
          <w:tcPr>
            <w:tcW w:w="6465" w:type="dxa"/>
            <w:tcBorders>
              <w:top w:val="single" w:sz="2" w:space="0" w:color="1A4048"/>
              <w:bottom w:val="single" w:sz="2" w:space="0" w:color="1A4048"/>
            </w:tcBorders>
          </w:tcPr>
          <w:p w14:paraId="0AF9740E" w14:textId="77777777" w:rsidR="00B84CB5" w:rsidRPr="001766C7" w:rsidRDefault="00B84CB5" w:rsidP="005738EE">
            <w:pPr>
              <w:pStyle w:val="TableParagraph"/>
              <w:keepNext/>
              <w:keepLines/>
              <w:ind w:left="0"/>
              <w:jc w:val="both"/>
              <w:rPr>
                <w:rFonts w:ascii="Times New Roman" w:hAnsi="Times New Roman" w:cs="Times New Roman"/>
                <w:noProof/>
                <w:sz w:val="24"/>
              </w:rPr>
            </w:pPr>
            <w:r w:rsidRPr="001766C7">
              <w:rPr>
                <w:rFonts w:ascii="Times New Roman" w:hAnsi="Times New Roman" w:cs="Times New Roman"/>
                <w:i/>
                <w:iCs/>
                <w:sz w:val="24"/>
              </w:rPr>
              <w:t>Noziedzīgi iegūtu līdzekļu legalizācijas nodarījums</w:t>
            </w:r>
            <w:r w:rsidRPr="001766C7">
              <w:rPr>
                <w:rFonts w:ascii="Times New Roman" w:hAnsi="Times New Roman" w:cs="Times New Roman"/>
                <w:sz w:val="24"/>
              </w:rPr>
              <w:t xml:space="preserve"> (izņemot to, kas ir noteikts 3. rekomendācijā) ietver ne tikai primāro noziedzīgo nodarījumu vai nodarījumus, bet arī ar to saistītos noziedzīgos nodarījumus.</w:t>
            </w:r>
          </w:p>
        </w:tc>
      </w:tr>
      <w:tr w:rsidR="00B84CB5" w:rsidRPr="001766C7" w14:paraId="302A86DC" w14:textId="77777777" w:rsidTr="00C671C8">
        <w:trPr>
          <w:trHeight w:val="1784"/>
        </w:trPr>
        <w:tc>
          <w:tcPr>
            <w:tcW w:w="2780" w:type="dxa"/>
            <w:tcBorders>
              <w:top w:val="single" w:sz="2" w:space="0" w:color="1A4048"/>
              <w:bottom w:val="single" w:sz="2" w:space="0" w:color="1A4048"/>
            </w:tcBorders>
          </w:tcPr>
          <w:p w14:paraId="7969B20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Pamatprincipi</w:t>
            </w:r>
          </w:p>
        </w:tc>
        <w:tc>
          <w:tcPr>
            <w:tcW w:w="6465" w:type="dxa"/>
            <w:tcBorders>
              <w:top w:val="single" w:sz="2" w:space="0" w:color="1A4048"/>
              <w:bottom w:val="single" w:sz="2" w:space="0" w:color="1A4048"/>
            </w:tcBorders>
          </w:tcPr>
          <w:p w14:paraId="66DFBB8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Pamatprincipi</w:t>
            </w:r>
            <w:r w:rsidRPr="001766C7">
              <w:rPr>
                <w:rFonts w:ascii="Times New Roman" w:hAnsi="Times New Roman" w:cs="Times New Roman"/>
                <w:sz w:val="24"/>
              </w:rPr>
              <w:t xml:space="preserve"> ir Efektīvas banku uzraudzības pamatprincipi, ko izdevusi Bāzeles Banku uzraudzības komiteja, Vērtspapīru regulējuma mērķi un principi, ko izdevusi Starptautiskā Vērtspapīru komisiju organizācija, kā arī Apdrošināšanas uzraudzības principi, kurus izdevusi Starptautiskā Apdrošināšanas uzraudzības iestāžu asociācija.</w:t>
            </w:r>
          </w:p>
        </w:tc>
      </w:tr>
      <w:tr w:rsidR="005D041E" w:rsidRPr="001766C7" w14:paraId="6A618173" w14:textId="77777777" w:rsidTr="00C671C8">
        <w:trPr>
          <w:trHeight w:val="364"/>
        </w:trPr>
        <w:tc>
          <w:tcPr>
            <w:tcW w:w="2780" w:type="dxa"/>
            <w:tcBorders>
              <w:top w:val="single" w:sz="2" w:space="0" w:color="1A4048"/>
              <w:bottom w:val="single" w:sz="2" w:space="0" w:color="1A4048"/>
            </w:tcBorders>
          </w:tcPr>
          <w:p w14:paraId="6A8464B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Pareizs</w:t>
            </w:r>
          </w:p>
        </w:tc>
        <w:tc>
          <w:tcPr>
            <w:tcW w:w="6465" w:type="dxa"/>
            <w:tcBorders>
              <w:top w:val="single" w:sz="2" w:space="0" w:color="1A4048"/>
              <w:bottom w:val="single" w:sz="2" w:space="0" w:color="1A4048"/>
            </w:tcBorders>
          </w:tcPr>
          <w:p w14:paraId="74187C3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092F174F" w14:textId="77777777" w:rsidTr="00C671C8">
        <w:trPr>
          <w:trHeight w:val="2355"/>
        </w:trPr>
        <w:tc>
          <w:tcPr>
            <w:tcW w:w="2780" w:type="dxa"/>
            <w:tcBorders>
              <w:top w:val="single" w:sz="2" w:space="0" w:color="1A4048"/>
              <w:bottom w:val="single" w:sz="2" w:space="0" w:color="1A4048"/>
            </w:tcBorders>
          </w:tcPr>
          <w:p w14:paraId="39AFF93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Pašregulatīva iestāde (</w:t>
            </w:r>
            <w:r w:rsidRPr="001766C7">
              <w:rPr>
                <w:rFonts w:ascii="Times New Roman" w:hAnsi="Times New Roman" w:cs="Times New Roman"/>
                <w:b/>
                <w:i/>
                <w:iCs/>
                <w:sz w:val="24"/>
              </w:rPr>
              <w:t>SRB</w:t>
            </w:r>
            <w:r w:rsidRPr="001766C7">
              <w:rPr>
                <w:rFonts w:ascii="Times New Roman" w:hAnsi="Times New Roman" w:cs="Times New Roman"/>
                <w:b/>
                <w:sz w:val="24"/>
              </w:rPr>
              <w:t>)</w:t>
            </w:r>
          </w:p>
        </w:tc>
        <w:tc>
          <w:tcPr>
            <w:tcW w:w="6465" w:type="dxa"/>
            <w:tcBorders>
              <w:top w:val="single" w:sz="2" w:space="0" w:color="1A4048"/>
              <w:bottom w:val="single" w:sz="2" w:space="0" w:color="1A4048"/>
            </w:tcBorders>
          </w:tcPr>
          <w:p w14:paraId="2EF85DB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Pašregulatīva iestāde ir iestāde, kura pārstāv kādu profesionālo nozari (piemēram, advokātus, notārus, citus neatkarīgus juridiskās nozares profesionāļus vai grāmatvežus) un kuras biedri ir attiecīgās profesijas pārstāvji; šī iestāde nosaka, kuras personas ir kvalificētas darbam attiecīgajā profesijā un tās praktizēšanai, un pilda noteiktas uzraudzības vai pārraudzības funkcijas. Šādām iestādēm ir jāievieš noteikumi, lai nodrošinātu, ka attiecīgās profesijas pārstāvji ievēro augstus ētikas un morālos standartus.</w:t>
            </w:r>
          </w:p>
        </w:tc>
      </w:tr>
      <w:tr w:rsidR="005D041E" w:rsidRPr="001766C7" w14:paraId="39E7B17E" w14:textId="77777777" w:rsidTr="00C671C8">
        <w:trPr>
          <w:trHeight w:val="1208"/>
        </w:trPr>
        <w:tc>
          <w:tcPr>
            <w:tcW w:w="2780" w:type="dxa"/>
            <w:tcBorders>
              <w:top w:val="single" w:sz="2" w:space="0" w:color="1A4048"/>
              <w:bottom w:val="single" w:sz="2" w:space="0" w:color="1A4048"/>
            </w:tcBorders>
          </w:tcPr>
          <w:p w14:paraId="6E9DFA8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Patiesais labuma guvējs</w:t>
            </w:r>
          </w:p>
        </w:tc>
        <w:tc>
          <w:tcPr>
            <w:tcW w:w="6465" w:type="dxa"/>
            <w:tcBorders>
              <w:top w:val="single" w:sz="2" w:space="0" w:color="1A4048"/>
              <w:bottom w:val="single" w:sz="2" w:space="0" w:color="1A4048"/>
            </w:tcBorders>
          </w:tcPr>
          <w:p w14:paraId="3DA0FC2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Juridiskas personas kontekstā </w:t>
            </w:r>
            <w:r w:rsidRPr="001766C7">
              <w:rPr>
                <w:rFonts w:ascii="Times New Roman" w:hAnsi="Times New Roman" w:cs="Times New Roman"/>
                <w:i/>
                <w:iCs/>
                <w:sz w:val="24"/>
              </w:rPr>
              <w:t>patiesais labuma guvējs</w:t>
            </w:r>
            <w:r w:rsidRPr="001766C7">
              <w:rPr>
                <w:rFonts w:ascii="Times New Roman" w:hAnsi="Times New Roman" w:cs="Times New Roman"/>
                <w:sz w:val="24"/>
              </w:rPr>
              <w:t xml:space="preserve"> ir fiziska(-as) persona(-as), kam galu galā</w:t>
            </w:r>
            <w:r w:rsidRPr="001766C7">
              <w:rPr>
                <w:rFonts w:ascii="Times New Roman" w:hAnsi="Times New Roman" w:cs="Times New Roman"/>
                <w:noProof/>
                <w:sz w:val="24"/>
                <w:vertAlign w:val="superscript"/>
              </w:rPr>
              <w:footnoteReference w:id="88"/>
            </w:r>
            <w:r w:rsidRPr="001766C7">
              <w:rPr>
                <w:rFonts w:ascii="Times New Roman" w:hAnsi="Times New Roman" w:cs="Times New Roman"/>
                <w:sz w:val="24"/>
              </w:rPr>
              <w:t xml:space="preserve"> pieder klients vai kas kontrolē klientu</w:t>
            </w:r>
            <w:r w:rsidRPr="001766C7">
              <w:rPr>
                <w:rFonts w:ascii="Times New Roman" w:hAnsi="Times New Roman" w:cs="Times New Roman"/>
                <w:noProof/>
                <w:sz w:val="24"/>
                <w:vertAlign w:val="superscript"/>
              </w:rPr>
              <w:footnoteReference w:id="89"/>
            </w:r>
            <w:r w:rsidRPr="001766C7">
              <w:rPr>
                <w:rFonts w:ascii="Times New Roman" w:hAnsi="Times New Roman" w:cs="Times New Roman"/>
                <w:sz w:val="24"/>
              </w:rPr>
              <w:t>, un/vai fiziska persona, kuras uzdevumā darījums tiek veikts. Tas ietver arī fiziskas personas, kuras īsteno faktisko galīgo kontroli pār juridisku personu. Galīgais patiesais labuma guvējs var būt tikai fiziska persona, un konkrētas juridiskas personas galīgais patiesais labuma guvējs var būt vairākas fiziskas personas.</w:t>
            </w:r>
            <w:r w:rsidRPr="001766C7">
              <w:rPr>
                <w:rStyle w:val="FootnoteReference"/>
                <w:rFonts w:ascii="Times New Roman" w:hAnsi="Times New Roman" w:cs="Times New Roman"/>
                <w:noProof/>
                <w:sz w:val="24"/>
              </w:rPr>
              <w:footnoteReference w:id="90"/>
            </w:r>
          </w:p>
          <w:p w14:paraId="63F6991E" w14:textId="77777777" w:rsidR="00B84CB5" w:rsidRPr="001766C7" w:rsidRDefault="00B84CB5" w:rsidP="00B7178D">
            <w:pPr>
              <w:pStyle w:val="TableParagraph"/>
              <w:ind w:left="0"/>
              <w:jc w:val="both"/>
              <w:rPr>
                <w:rFonts w:ascii="Times New Roman" w:hAnsi="Times New Roman" w:cs="Times New Roman"/>
                <w:noProof/>
                <w:sz w:val="24"/>
              </w:rPr>
            </w:pPr>
          </w:p>
          <w:p w14:paraId="065D072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Juridisko veidojumu kontekstā patiesais labuma guvējs ir: i) trasta dibinātājs(-i), ii) trasta pilnvarotais(-ie), iii) pārraudzītājs(-i) (ja tāds(-i) ir), iv) katrs labuma guvējs vai, ja atbilstīgi, labuma guvēju kategorija un pilnvaru objekti un v) visas citas fiziskās personas, kas galīgi faktiski kontrolē veidojumu.</w:t>
            </w:r>
            <w:r w:rsidRPr="001766C7">
              <w:rPr>
                <w:rFonts w:ascii="Times New Roman" w:hAnsi="Times New Roman" w:cs="Times New Roman"/>
                <w:noProof/>
                <w:sz w:val="24"/>
                <w:vertAlign w:val="superscript"/>
              </w:rPr>
              <w:footnoteReference w:id="91"/>
            </w:r>
            <w:r w:rsidRPr="001766C7">
              <w:rPr>
                <w:rFonts w:ascii="Times New Roman" w:hAnsi="Times New Roman" w:cs="Times New Roman"/>
                <w:sz w:val="24"/>
                <w:vertAlign w:val="superscript"/>
              </w:rPr>
              <w:t xml:space="preserve"> </w:t>
            </w:r>
            <w:r w:rsidRPr="001766C7">
              <w:rPr>
                <w:rFonts w:ascii="Times New Roman" w:hAnsi="Times New Roman" w:cs="Times New Roman"/>
                <w:sz w:val="24"/>
              </w:rPr>
              <w:t xml:space="preserve">Ja juridisks </w:t>
            </w:r>
            <w:r w:rsidRPr="001766C7">
              <w:rPr>
                <w:rFonts w:ascii="Times New Roman" w:hAnsi="Times New Roman" w:cs="Times New Roman"/>
                <w:sz w:val="24"/>
              </w:rPr>
              <w:lastRenderedPageBreak/>
              <w:t>veidojums ir līdzīgs tiešajam trastam, patiesais labuma guvējs ir fiziska(-as) persona(-as), kas ieņem amatu, kurš ir līdzvērtīgs iepriekš minētajiem. Ja trasta pilnvarotais un juridiskā veidojuma cita persona ir juridiska persona, ir jāidentificē šīs juridiskās personas patiesais labuma guvējs.</w:t>
            </w:r>
          </w:p>
        </w:tc>
      </w:tr>
      <w:tr w:rsidR="00B84CB5" w:rsidRPr="001766C7" w14:paraId="4AF6A316" w14:textId="77777777" w:rsidTr="00C671C8">
        <w:trPr>
          <w:trHeight w:val="941"/>
        </w:trPr>
        <w:tc>
          <w:tcPr>
            <w:tcW w:w="2780" w:type="dxa"/>
            <w:tcBorders>
              <w:top w:val="single" w:sz="2" w:space="0" w:color="1A4048"/>
              <w:bottom w:val="single" w:sz="2" w:space="0" w:color="1A4048"/>
            </w:tcBorders>
          </w:tcPr>
          <w:p w14:paraId="0890F83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Pārliecināts</w:t>
            </w:r>
          </w:p>
        </w:tc>
        <w:tc>
          <w:tcPr>
            <w:tcW w:w="6465" w:type="dxa"/>
            <w:tcBorders>
              <w:top w:val="single" w:sz="2" w:space="0" w:color="1A4048"/>
              <w:bottom w:val="single" w:sz="2" w:space="0" w:color="1A4048"/>
            </w:tcBorders>
          </w:tcPr>
          <w:p w14:paraId="3C8EBD0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Ja minēts, ka finanšu iestādei ir </w:t>
            </w:r>
            <w:r w:rsidRPr="001766C7">
              <w:rPr>
                <w:rFonts w:ascii="Times New Roman" w:hAnsi="Times New Roman" w:cs="Times New Roman"/>
                <w:i/>
                <w:iCs/>
                <w:sz w:val="24"/>
              </w:rPr>
              <w:t>jāpārliecinās</w:t>
            </w:r>
            <w:r w:rsidRPr="001766C7">
              <w:rPr>
                <w:rFonts w:ascii="Times New Roman" w:hAnsi="Times New Roman" w:cs="Times New Roman"/>
                <w:sz w:val="24"/>
              </w:rPr>
              <w:t xml:space="preserve"> par kādu noteiktu jautājumu, tas nozīmē, ka iestādei ir jāspēj pamatot savu vērtējumu kompetentajām iestādēm.</w:t>
            </w:r>
          </w:p>
        </w:tc>
      </w:tr>
      <w:tr w:rsidR="00B84CB5" w:rsidRPr="001766C7" w14:paraId="162EFDD8" w14:textId="77777777" w:rsidTr="005D041E">
        <w:tc>
          <w:tcPr>
            <w:tcW w:w="2780" w:type="dxa"/>
            <w:tcBorders>
              <w:top w:val="single" w:sz="2" w:space="0" w:color="1A4048"/>
              <w:bottom w:val="single" w:sz="2" w:space="0" w:color="1A4048"/>
            </w:tcBorders>
          </w:tcPr>
          <w:p w14:paraId="72DB724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Pārrobežu naudas pārvedums ar telekomunikāciju līdzekļu starpniecību</w:t>
            </w:r>
          </w:p>
        </w:tc>
        <w:tc>
          <w:tcPr>
            <w:tcW w:w="6465" w:type="dxa"/>
            <w:tcBorders>
              <w:top w:val="single" w:sz="2" w:space="0" w:color="1A4048"/>
              <w:bottom w:val="single" w:sz="2" w:space="0" w:color="1A4048"/>
            </w:tcBorders>
          </w:tcPr>
          <w:p w14:paraId="67BB4410"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5A97B5E2" w14:textId="77777777" w:rsidTr="00C671C8">
        <w:trPr>
          <w:trHeight w:val="2872"/>
        </w:trPr>
        <w:tc>
          <w:tcPr>
            <w:tcW w:w="2780" w:type="dxa"/>
            <w:tcBorders>
              <w:top w:val="single" w:sz="2" w:space="0" w:color="1A4048"/>
            </w:tcBorders>
          </w:tcPr>
          <w:p w14:paraId="23CD0DC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Pilnvarotā persona</w:t>
            </w:r>
          </w:p>
        </w:tc>
        <w:tc>
          <w:tcPr>
            <w:tcW w:w="6465" w:type="dxa"/>
            <w:tcBorders>
              <w:top w:val="single" w:sz="2" w:space="0" w:color="1A4048"/>
            </w:tcBorders>
          </w:tcPr>
          <w:p w14:paraId="0C95672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Termini </w:t>
            </w:r>
            <w:r w:rsidRPr="001766C7">
              <w:rPr>
                <w:rFonts w:ascii="Times New Roman" w:hAnsi="Times New Roman" w:cs="Times New Roman"/>
                <w:i/>
                <w:iCs/>
                <w:sz w:val="24"/>
              </w:rPr>
              <w:t>trasts</w:t>
            </w:r>
            <w:r w:rsidRPr="001766C7">
              <w:rPr>
                <w:rFonts w:ascii="Times New Roman" w:hAnsi="Times New Roman" w:cs="Times New Roman"/>
                <w:sz w:val="24"/>
              </w:rPr>
              <w:t xml:space="preserve"> un </w:t>
            </w:r>
            <w:r w:rsidRPr="001766C7">
              <w:rPr>
                <w:rFonts w:ascii="Times New Roman" w:hAnsi="Times New Roman" w:cs="Times New Roman"/>
                <w:i/>
                <w:iCs/>
                <w:sz w:val="24"/>
              </w:rPr>
              <w:t>pilnvarotā persona</w:t>
            </w:r>
            <w:r w:rsidRPr="001766C7">
              <w:rPr>
                <w:rFonts w:ascii="Times New Roman" w:hAnsi="Times New Roman" w:cs="Times New Roman"/>
                <w:sz w:val="24"/>
              </w:rPr>
              <w:t xml:space="preserve"> jāizmanto tādā nozīmē, kā norādīts 2. pantā Hāgas konvencijai par normatīvajiem aktiem, kas piemērojami trastiem un to atzīšanai.</w:t>
            </w:r>
            <w:r w:rsidRPr="001766C7">
              <w:rPr>
                <w:rStyle w:val="FootnoteReference"/>
                <w:rFonts w:ascii="Times New Roman" w:hAnsi="Times New Roman" w:cs="Times New Roman"/>
                <w:i/>
                <w:noProof/>
                <w:sz w:val="24"/>
              </w:rPr>
              <w:footnoteReference w:id="92"/>
            </w:r>
          </w:p>
          <w:p w14:paraId="5AA21170" w14:textId="77777777" w:rsidR="00B84CB5" w:rsidRPr="001766C7" w:rsidRDefault="00B84CB5" w:rsidP="00B7178D">
            <w:pPr>
              <w:pStyle w:val="TableParagraph"/>
              <w:ind w:left="0"/>
              <w:jc w:val="both"/>
              <w:rPr>
                <w:rFonts w:ascii="Times New Roman" w:hAnsi="Times New Roman" w:cs="Times New Roman"/>
                <w:noProof/>
                <w:sz w:val="24"/>
              </w:rPr>
            </w:pPr>
          </w:p>
          <w:p w14:paraId="1683D539"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Trasta pilnvarotie var būt profesionāļi (piemēram, atkarībā no jurisdikcijas pilnvarotais var būt advokāts vai trasta uzņēmums), ja tiem maksā par to, ka tie darbojas kā pilnvarotie, veicot savu uzņēmējdarbību, vai neprofesionāļi, kuriem pilnvarotā funkciju veikšana nav uzņēmējdarbība (piemēram, persona, kas rīkojas ģimenes vārdā).</w:t>
            </w:r>
          </w:p>
        </w:tc>
      </w:tr>
      <w:tr w:rsidR="00B84CB5" w:rsidRPr="001766C7" w14:paraId="088D68F7" w14:textId="77777777" w:rsidTr="00C671C8">
        <w:trPr>
          <w:trHeight w:val="1492"/>
        </w:trPr>
        <w:tc>
          <w:tcPr>
            <w:tcW w:w="2780" w:type="dxa"/>
            <w:tcBorders>
              <w:top w:val="single" w:sz="2" w:space="0" w:color="1A4048"/>
              <w:bottom w:val="single" w:sz="2" w:space="0" w:color="1A4048"/>
            </w:tcBorders>
          </w:tcPr>
          <w:p w14:paraId="09299890"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Politiski redzamas personas (</w:t>
            </w:r>
            <w:r w:rsidRPr="001766C7">
              <w:rPr>
                <w:rFonts w:ascii="Times New Roman" w:hAnsi="Times New Roman" w:cs="Times New Roman"/>
                <w:b/>
                <w:i/>
                <w:iCs/>
                <w:sz w:val="24"/>
              </w:rPr>
              <w:t>PEP</w:t>
            </w:r>
            <w:r w:rsidRPr="001766C7">
              <w:rPr>
                <w:rFonts w:ascii="Times New Roman" w:hAnsi="Times New Roman" w:cs="Times New Roman"/>
                <w:b/>
                <w:sz w:val="24"/>
              </w:rPr>
              <w:t>)</w:t>
            </w:r>
          </w:p>
        </w:tc>
        <w:tc>
          <w:tcPr>
            <w:tcW w:w="6465" w:type="dxa"/>
            <w:tcBorders>
              <w:top w:val="single" w:sz="2" w:space="0" w:color="1A4048"/>
              <w:bottom w:val="single" w:sz="2" w:space="0" w:color="1A4048"/>
            </w:tcBorders>
          </w:tcPr>
          <w:p w14:paraId="1BCE90A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Ārvalstu politiski redzamas personas</w:t>
            </w:r>
            <w:r w:rsidRPr="001766C7">
              <w:rPr>
                <w:rFonts w:ascii="Times New Roman" w:hAnsi="Times New Roman" w:cs="Times New Roman"/>
                <w:sz w:val="24"/>
              </w:rPr>
              <w:t xml:space="preserve"> ir personas, kurām cita valsts šobrīd vai kādreiz uzticējusi svarīgas sabiedriskās funkcijas, tās ir, piemēram, valstu vai valdību vadītāji, augstākstāvoši politiķi, augstākā līmeņa vadītāji, tiesas vai militārās amatpersonas, valsts uzņēmumu augstākā līmeņa vadītāji, nozīmīgas politisko partiju amatpersonas. </w:t>
            </w:r>
            <w:r w:rsidRPr="001766C7">
              <w:rPr>
                <w:rFonts w:ascii="Times New Roman" w:hAnsi="Times New Roman" w:cs="Times New Roman"/>
                <w:i/>
                <w:iCs/>
                <w:sz w:val="24"/>
              </w:rPr>
              <w:t>Vietējas politiski redzamas personas</w:t>
            </w:r>
            <w:r w:rsidRPr="001766C7">
              <w:rPr>
                <w:rFonts w:ascii="Times New Roman" w:hAnsi="Times New Roman" w:cs="Times New Roman"/>
                <w:sz w:val="24"/>
              </w:rPr>
              <w:t xml:space="preserve"> ir personas, kurām valsts šobrīd vai kādreiz uzticējusi nozīmīgas sabiedriskas funkcijas, tās ir, piemēram, valsts vai valdības vadītāji, augstākstāvoši politiķi, augstākā līmeņa vadītāji, tiesas vai militārās amatpersonas, valsts uzņēmumu augstākā līmeņa vadītāji, nozīmīgas politisko partiju amatpersonas.</w:t>
            </w:r>
          </w:p>
          <w:p w14:paraId="5E8FFCF4" w14:textId="77777777" w:rsidR="00B84CB5" w:rsidRPr="001766C7" w:rsidRDefault="00B84CB5" w:rsidP="00B7178D">
            <w:pPr>
              <w:pStyle w:val="TableParagraph"/>
              <w:ind w:left="0"/>
              <w:jc w:val="both"/>
              <w:rPr>
                <w:rFonts w:ascii="Times New Roman" w:hAnsi="Times New Roman" w:cs="Times New Roman"/>
                <w:noProof/>
                <w:sz w:val="24"/>
              </w:rPr>
            </w:pPr>
          </w:p>
          <w:p w14:paraId="54E815E0" w14:textId="77777777" w:rsidR="00B84CB5" w:rsidRPr="001766C7" w:rsidRDefault="00B84CB5" w:rsidP="005738EE">
            <w:pPr>
              <w:pStyle w:val="TableParagraph"/>
              <w:keepNext/>
              <w:keepLines/>
              <w:ind w:left="0"/>
              <w:jc w:val="both"/>
              <w:rPr>
                <w:rFonts w:ascii="Times New Roman" w:hAnsi="Times New Roman" w:cs="Times New Roman"/>
                <w:noProof/>
                <w:sz w:val="24"/>
              </w:rPr>
            </w:pPr>
            <w:r w:rsidRPr="001766C7">
              <w:rPr>
                <w:rFonts w:ascii="Times New Roman" w:hAnsi="Times New Roman" w:cs="Times New Roman"/>
                <w:i/>
                <w:iCs/>
                <w:sz w:val="24"/>
              </w:rPr>
              <w:t>Personas, kurām svarīgas funkcijas šobrīd vai kādreiz ir uzticējusi starptautiska organizācija</w:t>
            </w:r>
            <w:r w:rsidRPr="001766C7">
              <w:rPr>
                <w:rFonts w:ascii="Times New Roman" w:hAnsi="Times New Roman" w:cs="Times New Roman"/>
                <w:sz w:val="24"/>
              </w:rPr>
              <w:t xml:space="preserve">, ir augstākās vadības locekļi, t. i., </w:t>
            </w:r>
            <w:r w:rsidRPr="001766C7">
              <w:rPr>
                <w:rFonts w:ascii="Times New Roman" w:hAnsi="Times New Roman" w:cs="Times New Roman"/>
                <w:sz w:val="24"/>
              </w:rPr>
              <w:lastRenderedPageBreak/>
              <w:t>direktori, direktoru vietnieki, kā arī valdes locekļi vai līdzvērtīgu funkciju izpildītāji.</w:t>
            </w:r>
          </w:p>
          <w:p w14:paraId="669C082A" w14:textId="77777777" w:rsidR="00B84CB5" w:rsidRPr="001766C7" w:rsidRDefault="00B84CB5" w:rsidP="00B7178D">
            <w:pPr>
              <w:pStyle w:val="TableParagraph"/>
              <w:ind w:left="0"/>
              <w:jc w:val="both"/>
              <w:rPr>
                <w:rFonts w:ascii="Times New Roman" w:hAnsi="Times New Roman" w:cs="Times New Roman"/>
                <w:noProof/>
                <w:sz w:val="24"/>
              </w:rPr>
            </w:pPr>
          </w:p>
          <w:p w14:paraId="0AF232A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Politiski redzamu personu definīcija neietver vidējā līmeņa vai vēl zemāka līmeņa personas iepriekš minētajās kategorijās.</w:t>
            </w:r>
          </w:p>
        </w:tc>
      </w:tr>
      <w:tr w:rsidR="00B84CB5" w:rsidRPr="001766C7" w14:paraId="739B8AF9" w14:textId="77777777" w:rsidTr="00C671C8">
        <w:trPr>
          <w:trHeight w:val="931"/>
        </w:trPr>
        <w:tc>
          <w:tcPr>
            <w:tcW w:w="2780" w:type="dxa"/>
            <w:tcBorders>
              <w:top w:val="single" w:sz="2" w:space="0" w:color="1A4048"/>
              <w:bottom w:val="single" w:sz="2" w:space="0" w:color="1A4048"/>
            </w:tcBorders>
          </w:tcPr>
          <w:p w14:paraId="340085BA"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Risks</w:t>
            </w:r>
          </w:p>
        </w:tc>
        <w:tc>
          <w:tcPr>
            <w:tcW w:w="6465" w:type="dxa"/>
            <w:tcBorders>
              <w:top w:val="single" w:sz="2" w:space="0" w:color="1A4048"/>
              <w:bottom w:val="single" w:sz="2" w:space="0" w:color="1A4048"/>
            </w:tcBorders>
          </w:tcPr>
          <w:p w14:paraId="1316FAA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“Risks” ir noziedzīgi iegūtu līdzekļu legalizācijas un/vai teroristu finansēšanas risks. Šis termins lasāms kopā ar 1. rekomendācijas skaidrojošo piezīmi.</w:t>
            </w:r>
          </w:p>
        </w:tc>
      </w:tr>
      <w:tr w:rsidR="00B84CB5" w:rsidRPr="001766C7" w14:paraId="650641CD" w14:textId="77777777" w:rsidTr="005D041E">
        <w:tc>
          <w:tcPr>
            <w:tcW w:w="2780" w:type="dxa"/>
            <w:tcBorders>
              <w:top w:val="single" w:sz="2" w:space="0" w:color="1A4048"/>
              <w:bottom w:val="single" w:sz="2" w:space="0" w:color="1A4048"/>
            </w:tcBorders>
          </w:tcPr>
          <w:p w14:paraId="312F614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Saistīts ar teroristu finansēšanu vai noziedzīgi iegūtu līdzekļu legalizāciju</w:t>
            </w:r>
          </w:p>
        </w:tc>
        <w:tc>
          <w:tcPr>
            <w:tcW w:w="6465" w:type="dxa"/>
            <w:tcBorders>
              <w:top w:val="single" w:sz="2" w:space="0" w:color="1A4048"/>
              <w:bottom w:val="single" w:sz="2" w:space="0" w:color="1A4048"/>
            </w:tcBorders>
          </w:tcPr>
          <w:p w14:paraId="01B3AD2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32. rekomendācijas skaidrojošo piezīmi.</w:t>
            </w:r>
          </w:p>
        </w:tc>
      </w:tr>
      <w:tr w:rsidR="00B84CB5" w:rsidRPr="001766C7" w14:paraId="03C1E4D6" w14:textId="77777777" w:rsidTr="00C671C8">
        <w:trPr>
          <w:trHeight w:val="1047"/>
        </w:trPr>
        <w:tc>
          <w:tcPr>
            <w:tcW w:w="2780" w:type="dxa"/>
            <w:tcBorders>
              <w:top w:val="single" w:sz="2" w:space="0" w:color="1A4048"/>
              <w:bottom w:val="single" w:sz="2" w:space="0" w:color="1A4048"/>
            </w:tcBorders>
          </w:tcPr>
          <w:p w14:paraId="3C173BC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Samērīgi pasākumi</w:t>
            </w:r>
          </w:p>
        </w:tc>
        <w:tc>
          <w:tcPr>
            <w:tcW w:w="6465" w:type="dxa"/>
            <w:tcBorders>
              <w:top w:val="single" w:sz="2" w:space="0" w:color="1A4048"/>
              <w:bottom w:val="single" w:sz="2" w:space="0" w:color="1A4048"/>
            </w:tcBorders>
          </w:tcPr>
          <w:p w14:paraId="625C2344"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Ar terminu </w:t>
            </w:r>
            <w:r w:rsidRPr="001766C7">
              <w:rPr>
                <w:rFonts w:ascii="Times New Roman" w:hAnsi="Times New Roman" w:cs="Times New Roman"/>
                <w:i/>
                <w:iCs/>
                <w:sz w:val="24"/>
              </w:rPr>
              <w:t>samērīgi pasākumi</w:t>
            </w:r>
            <w:r w:rsidRPr="001766C7">
              <w:rPr>
                <w:rFonts w:ascii="Times New Roman" w:hAnsi="Times New Roman" w:cs="Times New Roman"/>
                <w:sz w:val="24"/>
              </w:rPr>
              <w:t xml:space="preserve"> apzīmē jebkuru pasākumu, kurš ir samērīgs ar noziedzīgi iegūtu līdzekļu legalizācijas vai teroristu finansēšanas risku.</w:t>
            </w:r>
          </w:p>
        </w:tc>
      </w:tr>
      <w:tr w:rsidR="00B84CB5" w:rsidRPr="001766C7" w14:paraId="63232AD1" w14:textId="77777777" w:rsidTr="00C671C8">
        <w:trPr>
          <w:trHeight w:val="496"/>
        </w:trPr>
        <w:tc>
          <w:tcPr>
            <w:tcW w:w="2780" w:type="dxa"/>
            <w:tcBorders>
              <w:top w:val="single" w:sz="2" w:space="0" w:color="1A4048"/>
              <w:bottom w:val="single" w:sz="2" w:space="0" w:color="1A4048"/>
            </w:tcBorders>
          </w:tcPr>
          <w:p w14:paraId="4074A641" w14:textId="77777777" w:rsidR="00B84CB5" w:rsidRPr="001766C7" w:rsidRDefault="00B84CB5" w:rsidP="00B7178D">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Saņēmēji</w:t>
            </w:r>
          </w:p>
        </w:tc>
        <w:tc>
          <w:tcPr>
            <w:tcW w:w="6465" w:type="dxa"/>
            <w:tcBorders>
              <w:top w:val="single" w:sz="2" w:space="0" w:color="1A4048"/>
              <w:bottom w:val="single" w:sz="2" w:space="0" w:color="1A4048"/>
            </w:tcBorders>
          </w:tcPr>
          <w:p w14:paraId="561AF483"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8. rekomendācijas skaidrojošo piezīmi.</w:t>
            </w:r>
          </w:p>
        </w:tc>
      </w:tr>
      <w:tr w:rsidR="00B84CB5" w:rsidRPr="001766C7" w14:paraId="74429176" w14:textId="77777777" w:rsidTr="00C671C8">
        <w:trPr>
          <w:trHeight w:val="6741"/>
        </w:trPr>
        <w:tc>
          <w:tcPr>
            <w:tcW w:w="2780" w:type="dxa"/>
            <w:tcBorders>
              <w:top w:val="single" w:sz="2" w:space="0" w:color="1A4048"/>
              <w:bottom w:val="single" w:sz="2" w:space="0" w:color="1A4048"/>
            </w:tcBorders>
          </w:tcPr>
          <w:p w14:paraId="572E7CF9"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Saņēmējs</w:t>
            </w:r>
          </w:p>
        </w:tc>
        <w:tc>
          <w:tcPr>
            <w:tcW w:w="6465" w:type="dxa"/>
            <w:tcBorders>
              <w:top w:val="single" w:sz="2" w:space="0" w:color="1A4048"/>
              <w:bottom w:val="single" w:sz="2" w:space="0" w:color="1A4048"/>
            </w:tcBorders>
          </w:tcPr>
          <w:p w14:paraId="2D7D4FA0"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Termina </w:t>
            </w:r>
            <w:r w:rsidRPr="001766C7">
              <w:rPr>
                <w:rFonts w:ascii="Times New Roman" w:hAnsi="Times New Roman" w:cs="Times New Roman"/>
                <w:i/>
                <w:iCs/>
                <w:sz w:val="24"/>
              </w:rPr>
              <w:t>saņēmējs</w:t>
            </w:r>
            <w:r w:rsidRPr="001766C7">
              <w:rPr>
                <w:rFonts w:ascii="Times New Roman" w:hAnsi="Times New Roman" w:cs="Times New Roman"/>
                <w:sz w:val="24"/>
              </w:rPr>
              <w:t xml:space="preserve"> nozīme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ir atkarīga no konteksta.</w:t>
            </w:r>
          </w:p>
          <w:p w14:paraId="3B646792" w14:textId="77777777" w:rsidR="00B84CB5" w:rsidRPr="001766C7" w:rsidRDefault="00B84CB5" w:rsidP="00154871">
            <w:pPr>
              <w:pStyle w:val="TableParagraph"/>
              <w:numPr>
                <w:ilvl w:val="0"/>
                <w:numId w:val="29"/>
              </w:numPr>
              <w:tabs>
                <w:tab w:val="left" w:pos="1016"/>
              </w:tabs>
              <w:ind w:left="500" w:firstLine="0"/>
              <w:jc w:val="both"/>
              <w:rPr>
                <w:rFonts w:ascii="Times New Roman" w:hAnsi="Times New Roman" w:cs="Times New Roman"/>
                <w:noProof/>
                <w:sz w:val="24"/>
              </w:rPr>
            </w:pPr>
            <w:r w:rsidRPr="001766C7">
              <w:rPr>
                <w:rFonts w:ascii="Times New Roman" w:hAnsi="Times New Roman" w:cs="Times New Roman"/>
                <w:sz w:val="24"/>
              </w:rPr>
              <w:t>Trastus reglamentējošajos normatīvajos aktos saņēmējs ir persona vai personas, kas ir vai var kļūt tiesīga(-as) gūt labumu no jebkura trasta veidojuma. Saņēmējs var būt fiziska vai juridiska persona vai juridisks veidojums. Visiem trastiem (kas nav labdarības trasti vai ar likumu noteikti trasti, kuri nav dibināti labdarības mērķiem) ir jābūt noskaidrojamiem saņēmējiem. Lai gan attiecībā uz trastiem vienmēr ir jābūt kādam galīgi noskaidrojamam saņēmējam, trastiem to dibināšanas brīdī var nebūt noteiktu pašreizējo saņēmēju, bet tikai saņēmēju kategorija un pilnvaru objekti – līdz brīdim, kad kāda persona noteikta perioda beigās, kas zināms kā uzkrājuma periods, vai kad trasta pilnvarotais īsteno savu rīcības brīvību diskrecionāra trasta gadījumā, iegūst tiesības kā ienākuma vai kapitāla saņēmējs. Parasti uzkrājuma periods atbilst trasta ilgtermiņa periodam, ko trasta līgumā dēvē par trasta periodu.</w:t>
            </w:r>
          </w:p>
          <w:p w14:paraId="15E61998" w14:textId="77777777" w:rsidR="00B84CB5" w:rsidRPr="001766C7" w:rsidRDefault="00B84CB5" w:rsidP="00154871">
            <w:pPr>
              <w:pStyle w:val="TableParagraph"/>
              <w:numPr>
                <w:ilvl w:val="0"/>
                <w:numId w:val="29"/>
              </w:numPr>
              <w:tabs>
                <w:tab w:val="left" w:pos="1016"/>
              </w:tabs>
              <w:ind w:left="500" w:firstLine="0"/>
              <w:jc w:val="both"/>
              <w:rPr>
                <w:rFonts w:ascii="Times New Roman" w:hAnsi="Times New Roman" w:cs="Times New Roman"/>
                <w:noProof/>
                <w:sz w:val="24"/>
              </w:rPr>
            </w:pPr>
            <w:r w:rsidRPr="001766C7">
              <w:rPr>
                <w:rFonts w:ascii="Times New Roman" w:hAnsi="Times New Roman" w:cs="Times New Roman"/>
                <w:sz w:val="24"/>
              </w:rPr>
              <w:t>Attiecībā uz dzīvības apdrošināšanas vai citu ar ieguldījumu saistītas apdrošināšanas polisi saņēmējs ir fiziska vai juridiska persona vai juridisks veidojums, vai personu grupa, kurai polises atlīdzību izmaksās, kad/ja notiks polisē apdrošinātais notikums.</w:t>
            </w:r>
          </w:p>
          <w:p w14:paraId="37708F9F" w14:textId="77777777" w:rsidR="00B84CB5" w:rsidRPr="001766C7" w:rsidRDefault="00B84CB5" w:rsidP="000D0646">
            <w:pPr>
              <w:pStyle w:val="TableParagraph"/>
              <w:tabs>
                <w:tab w:val="left" w:pos="1096"/>
                <w:tab w:val="left" w:pos="1097"/>
              </w:tabs>
              <w:ind w:left="591"/>
              <w:jc w:val="both"/>
              <w:rPr>
                <w:rFonts w:ascii="Times New Roman" w:hAnsi="Times New Roman" w:cs="Times New Roman"/>
                <w:noProof/>
                <w:sz w:val="24"/>
              </w:rPr>
            </w:pPr>
            <w:r w:rsidRPr="001766C7">
              <w:rPr>
                <w:rFonts w:ascii="Times New Roman" w:hAnsi="Times New Roman" w:cs="Times New Roman"/>
                <w:sz w:val="24"/>
              </w:rPr>
              <w:t>Sk. 16. rekomendācijas skaidrojošās piezīmes.</w:t>
            </w:r>
          </w:p>
        </w:tc>
      </w:tr>
      <w:tr w:rsidR="00B84CB5" w:rsidRPr="001766C7" w14:paraId="25A965A7" w14:textId="77777777" w:rsidTr="00C671C8">
        <w:trPr>
          <w:trHeight w:val="374"/>
        </w:trPr>
        <w:tc>
          <w:tcPr>
            <w:tcW w:w="2780" w:type="dxa"/>
            <w:tcBorders>
              <w:top w:val="single" w:sz="2" w:space="0" w:color="1A4048"/>
              <w:bottom w:val="single" w:sz="2" w:space="0" w:color="1A4048"/>
            </w:tcBorders>
          </w:tcPr>
          <w:p w14:paraId="38D35FBE"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Seguma maksājums</w:t>
            </w:r>
          </w:p>
        </w:tc>
        <w:tc>
          <w:tcPr>
            <w:tcW w:w="6465" w:type="dxa"/>
            <w:tcBorders>
              <w:top w:val="single" w:sz="2" w:space="0" w:color="1A4048"/>
              <w:bottom w:val="single" w:sz="2" w:space="0" w:color="1A4048"/>
            </w:tcBorders>
          </w:tcPr>
          <w:p w14:paraId="200CC9E0"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32743816" w14:textId="77777777" w:rsidTr="00C671C8">
        <w:trPr>
          <w:trHeight w:val="366"/>
        </w:trPr>
        <w:tc>
          <w:tcPr>
            <w:tcW w:w="2780" w:type="dxa"/>
            <w:tcBorders>
              <w:top w:val="single" w:sz="2" w:space="0" w:color="1A4048"/>
              <w:bottom w:val="single" w:sz="2" w:space="0" w:color="1A4048"/>
            </w:tcBorders>
          </w:tcPr>
          <w:p w14:paraId="6EAD71E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Sērijveida maksājums</w:t>
            </w:r>
          </w:p>
        </w:tc>
        <w:tc>
          <w:tcPr>
            <w:tcW w:w="6465" w:type="dxa"/>
            <w:tcBorders>
              <w:top w:val="single" w:sz="2" w:space="0" w:color="1A4048"/>
              <w:bottom w:val="single" w:sz="2" w:space="0" w:color="1A4048"/>
            </w:tcBorders>
          </w:tcPr>
          <w:p w14:paraId="0EF6F07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5D041E" w:rsidRPr="001766C7" w14:paraId="5AB0D7D6" w14:textId="77777777" w:rsidTr="00154871">
        <w:tc>
          <w:tcPr>
            <w:tcW w:w="2780" w:type="dxa"/>
            <w:tcBorders>
              <w:top w:val="single" w:sz="2" w:space="0" w:color="1A4048"/>
              <w:bottom w:val="single" w:sz="2" w:space="0" w:color="1A4048"/>
            </w:tcBorders>
          </w:tcPr>
          <w:p w14:paraId="2F986D93"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Sērijveida pārskaitījums</w:t>
            </w:r>
          </w:p>
        </w:tc>
        <w:tc>
          <w:tcPr>
            <w:tcW w:w="6465" w:type="dxa"/>
            <w:tcBorders>
              <w:top w:val="single" w:sz="2" w:space="0" w:color="1A4048"/>
              <w:bottom w:val="single" w:sz="2" w:space="0" w:color="1A4048"/>
            </w:tcBorders>
          </w:tcPr>
          <w:p w14:paraId="05B0621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27082880" w14:textId="77777777" w:rsidTr="00C671C8">
        <w:trPr>
          <w:trHeight w:val="641"/>
        </w:trPr>
        <w:tc>
          <w:tcPr>
            <w:tcW w:w="2780" w:type="dxa"/>
            <w:tcBorders>
              <w:top w:val="single" w:sz="2" w:space="0" w:color="1A4048"/>
              <w:bottom w:val="single" w:sz="2" w:space="0" w:color="1A4048"/>
            </w:tcBorders>
          </w:tcPr>
          <w:p w14:paraId="4D551CC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Skaidra nauda</w:t>
            </w:r>
          </w:p>
        </w:tc>
        <w:tc>
          <w:tcPr>
            <w:tcW w:w="6465" w:type="dxa"/>
            <w:tcBorders>
              <w:top w:val="single" w:sz="2" w:space="0" w:color="1A4048"/>
              <w:bottom w:val="single" w:sz="2" w:space="0" w:color="1A4048"/>
            </w:tcBorders>
          </w:tcPr>
          <w:p w14:paraId="553D2D8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Skaidra nauda</w:t>
            </w:r>
            <w:r w:rsidRPr="001766C7">
              <w:rPr>
                <w:rFonts w:ascii="Times New Roman" w:hAnsi="Times New Roman" w:cs="Times New Roman"/>
                <w:sz w:val="24"/>
              </w:rPr>
              <w:t xml:space="preserve"> ir banknotes un monētas, ko izmanto kā maiņas līdzekli.</w:t>
            </w:r>
          </w:p>
        </w:tc>
      </w:tr>
      <w:tr w:rsidR="00B84CB5" w:rsidRPr="001766C7" w14:paraId="6A6BD553" w14:textId="77777777" w:rsidTr="00C671C8">
        <w:trPr>
          <w:trHeight w:val="4194"/>
        </w:trPr>
        <w:tc>
          <w:tcPr>
            <w:tcW w:w="2780" w:type="dxa"/>
            <w:tcBorders>
              <w:top w:val="single" w:sz="2" w:space="0" w:color="1A4048"/>
              <w:bottom w:val="single" w:sz="2" w:space="0" w:color="1A4048"/>
            </w:tcBorders>
          </w:tcPr>
          <w:p w14:paraId="7F068087"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Starptautiskas organizācijas</w:t>
            </w:r>
          </w:p>
        </w:tc>
        <w:tc>
          <w:tcPr>
            <w:tcW w:w="6465" w:type="dxa"/>
            <w:tcBorders>
              <w:top w:val="single" w:sz="2" w:space="0" w:color="1A4048"/>
              <w:bottom w:val="single" w:sz="2" w:space="0" w:color="1A4048"/>
            </w:tcBorders>
          </w:tcPr>
          <w:p w14:paraId="377DA691"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Starptautiskas organizācijas ir struktūras, kas dibinātas ar tādu oficiālu politisku nolīgumu starp organizācijas dalībvalstīm, kuram ir starptautiska līguma statuss; šādu organizāciju pastāvēšanu dalībvalstis atzīst savos normatīvajos aktos; šādas organizācijas neuzskata par to valstu institucionālām rezidentvienībām, kurās tās atrodas. Starptautiska organizācija ir, piemēram, Apvienoto Nāciju Organizācija un saistītas starptautiskas organizācijas, piemēram, Starptautiskā Jūrniecības organizācija; reģionālas starptautiskas organizācijas, piemēram, Eiropas Padome, Eiropas Savienības iestādes, Eiropas Drošības un sadarbības organizācija, kā arī Amerikas valstu savienība, militāras starptautiskas organizācijas, piemēram, Ziemeļatlantijas līguma organizācija, un ekonomikas organizācijas, piemēram, Pasaules Tirdzniecības organizācija, Dienvidaustrumu Āzijas valstu savienība u. c.</w:t>
            </w:r>
          </w:p>
        </w:tc>
      </w:tr>
      <w:tr w:rsidR="00B84CB5" w:rsidRPr="001766C7" w14:paraId="2AE99BC5" w14:textId="77777777" w:rsidTr="005D041E">
        <w:tc>
          <w:tcPr>
            <w:tcW w:w="2780" w:type="dxa"/>
            <w:tcBorders>
              <w:top w:val="single" w:sz="2" w:space="0" w:color="1A4048"/>
              <w:bottom w:val="single" w:sz="2" w:space="0" w:color="1A4048"/>
            </w:tcBorders>
          </w:tcPr>
          <w:p w14:paraId="45E3CA63"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Terorisma akts</w:t>
            </w:r>
          </w:p>
        </w:tc>
        <w:tc>
          <w:tcPr>
            <w:tcW w:w="6465" w:type="dxa"/>
            <w:tcBorders>
              <w:top w:val="single" w:sz="2" w:space="0" w:color="1A4048"/>
              <w:bottom w:val="single" w:sz="2" w:space="0" w:color="1A4048"/>
            </w:tcBorders>
          </w:tcPr>
          <w:p w14:paraId="4ED80DC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Terorisma akts</w:t>
            </w:r>
            <w:r w:rsidRPr="001766C7">
              <w:rPr>
                <w:rFonts w:ascii="Times New Roman" w:hAnsi="Times New Roman" w:cs="Times New Roman"/>
                <w:sz w:val="24"/>
              </w:rPr>
              <w:t xml:space="preserve"> ir:</w:t>
            </w:r>
          </w:p>
          <w:p w14:paraId="5194A47E" w14:textId="77777777" w:rsidR="00B84CB5" w:rsidRPr="001766C7" w:rsidRDefault="00B84CB5" w:rsidP="00B7178D">
            <w:pPr>
              <w:pStyle w:val="TableParagraph"/>
              <w:tabs>
                <w:tab w:val="left" w:pos="842"/>
              </w:tabs>
              <w:ind w:left="0"/>
              <w:jc w:val="both"/>
              <w:rPr>
                <w:rFonts w:ascii="Times New Roman" w:hAnsi="Times New Roman" w:cs="Times New Roman"/>
                <w:noProof/>
                <w:sz w:val="24"/>
              </w:rPr>
            </w:pPr>
            <w:r w:rsidRPr="001766C7">
              <w:rPr>
                <w:rFonts w:ascii="Times New Roman" w:hAnsi="Times New Roman" w:cs="Times New Roman"/>
                <w:sz w:val="24"/>
              </w:rPr>
              <w:t>a) akts, kas ir noziedzīgs nodarījums, kurš ietilpst turpmāk minēto līgumu darbības jomā un atbilst tajos sniegtajām definīcijām: i) Konvencija par cīņu pret nelikumīgu gaisa kuģu sagrābšanu (1970); ii) Konvencija par cīņu pret nelikumīgām darbībām, kas apdraud civilās aviācijas drošību (1971); iii) Konvencija par tāda veida noziegumu novēršanu un sodīšanu, kas vērsti pret starptautiski neaizskaramām personām, to skaitā diplomātisko personālu (1973); iv) Starptautiskā konvencija pret ķīlnieku sagrābšanu (1979); v) Konvencija par kodolmateriālu fizisko aizsardzību (1980); vi) Protokols par cīņu pret nelikumīgu vardarbību lidostās, kas apkalpo starptautisko civilo aviāciju, kas papildina Konvenciju par cīņu pret nelikumīgām darbībām, kas apdraud civilās aviācijas drošību (1988); vii) Konvencija par prettiesisku darbību pret kuģošanas drošību apkarošanu (2005); viii) Protokols par tādu nelikumīgu darbību novēršanu, kas vērstas pret kontinentālajā šelfā esošu stacionāru platformu drošību (2005); ix) ANO Konvencija par cīņu pret teroristu rīkotajiem sprādzieniem (1997) un</w:t>
            </w:r>
          </w:p>
          <w:p w14:paraId="4E774785"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x) Starptautiskā konvencija par cīņu pret terorisma finansēšanu (1999);</w:t>
            </w:r>
          </w:p>
          <w:p w14:paraId="50FF99AC" w14:textId="77777777" w:rsidR="00B84CB5" w:rsidRPr="001766C7" w:rsidRDefault="00B84CB5" w:rsidP="00B7178D">
            <w:pPr>
              <w:pStyle w:val="TableParagraph"/>
              <w:ind w:left="0"/>
              <w:jc w:val="both"/>
              <w:rPr>
                <w:rFonts w:ascii="Times New Roman" w:hAnsi="Times New Roman" w:cs="Times New Roman"/>
                <w:noProof/>
                <w:sz w:val="24"/>
              </w:rPr>
            </w:pPr>
          </w:p>
          <w:p w14:paraId="78B74BF3" w14:textId="77777777" w:rsidR="00B84CB5" w:rsidRPr="001766C7" w:rsidRDefault="00B84CB5" w:rsidP="00B7178D">
            <w:pPr>
              <w:pStyle w:val="TableParagraph"/>
              <w:tabs>
                <w:tab w:val="left" w:pos="842"/>
              </w:tabs>
              <w:ind w:left="0"/>
              <w:jc w:val="both"/>
              <w:rPr>
                <w:rFonts w:ascii="Times New Roman" w:hAnsi="Times New Roman" w:cs="Times New Roman"/>
                <w:noProof/>
                <w:sz w:val="24"/>
              </w:rPr>
            </w:pPr>
            <w:r w:rsidRPr="001766C7">
              <w:rPr>
                <w:rFonts w:ascii="Times New Roman" w:hAnsi="Times New Roman" w:cs="Times New Roman"/>
                <w:sz w:val="24"/>
              </w:rPr>
              <w:t>b) jebkurš cits akts, kas izdarīts ar nolūku nonāvēt civilpersonu vai jebkuru citu personu, kura nav aktīvi iesaistīta karadarbībā bruņota konflikta gadījumā, vai radīt smagus miesas bojājumus šādām personām ar mērķi iebiedēt sabiedrību vai piespiestu valdību vai starptautisku organizāciju kaut ko izdarīt vai atturēties veikt kādu darbību.</w:t>
            </w:r>
          </w:p>
        </w:tc>
      </w:tr>
      <w:tr w:rsidR="00B84CB5" w:rsidRPr="001766C7" w14:paraId="51F94DE5" w14:textId="77777777" w:rsidTr="00C671C8">
        <w:trPr>
          <w:trHeight w:val="2342"/>
        </w:trPr>
        <w:tc>
          <w:tcPr>
            <w:tcW w:w="2780" w:type="dxa"/>
            <w:tcBorders>
              <w:top w:val="single" w:sz="2" w:space="0" w:color="1A4048"/>
              <w:bottom w:val="single" w:sz="2" w:space="0" w:color="1A4048"/>
            </w:tcBorders>
          </w:tcPr>
          <w:p w14:paraId="5F099D05"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Teroristiskā organizācija</w:t>
            </w:r>
          </w:p>
        </w:tc>
        <w:tc>
          <w:tcPr>
            <w:tcW w:w="6465" w:type="dxa"/>
            <w:tcBorders>
              <w:top w:val="single" w:sz="2" w:space="0" w:color="1A4048"/>
              <w:bottom w:val="single" w:sz="2" w:space="0" w:color="1A4048"/>
            </w:tcBorders>
          </w:tcPr>
          <w:p w14:paraId="0ED9BB7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Termins </w:t>
            </w:r>
            <w:r w:rsidRPr="001766C7">
              <w:rPr>
                <w:rFonts w:ascii="Times New Roman" w:hAnsi="Times New Roman" w:cs="Times New Roman"/>
                <w:i/>
                <w:iCs/>
                <w:sz w:val="24"/>
              </w:rPr>
              <w:t>teroristiskā organizācija</w:t>
            </w:r>
            <w:r w:rsidRPr="001766C7">
              <w:rPr>
                <w:rFonts w:ascii="Times New Roman" w:hAnsi="Times New Roman" w:cs="Times New Roman"/>
                <w:sz w:val="24"/>
              </w:rPr>
              <w:t xml:space="preserve"> nozīmē jebkuru teroristu grupu, kas i) jebkādā veidā tieši vai netieši, prettiesiski un apzināti veic vai cenšas izdarīt terorisma aktu; ii) piedalās kā līdzzinātāji terorisma aktos; iii) organizē vai vada citas personas terorisma aktu rīkošanā; iv) veicina to, ka terorisma aktus pasūta tādu personu grupa, kura rīkojas viena mērķa vārdā, ja šāda veicināšana notiek apzināti un ar nolūku sekmēt terorisma aktu, vai zinot par grupas mērķi sarīkot terora aktu.</w:t>
            </w:r>
          </w:p>
        </w:tc>
      </w:tr>
      <w:tr w:rsidR="00B84CB5" w:rsidRPr="001766C7" w14:paraId="4B6A28FE" w14:textId="77777777" w:rsidTr="00C671C8">
        <w:trPr>
          <w:trHeight w:val="2347"/>
        </w:trPr>
        <w:tc>
          <w:tcPr>
            <w:tcW w:w="2780" w:type="dxa"/>
            <w:tcBorders>
              <w:top w:val="single" w:sz="2" w:space="0" w:color="1A4048"/>
              <w:bottom w:val="single" w:sz="2" w:space="0" w:color="1A4048"/>
            </w:tcBorders>
          </w:tcPr>
          <w:p w14:paraId="642E3496"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Terorists</w:t>
            </w:r>
          </w:p>
        </w:tc>
        <w:tc>
          <w:tcPr>
            <w:tcW w:w="6465" w:type="dxa"/>
            <w:tcBorders>
              <w:top w:val="single" w:sz="2" w:space="0" w:color="1A4048"/>
              <w:bottom w:val="single" w:sz="2" w:space="0" w:color="1A4048"/>
            </w:tcBorders>
          </w:tcPr>
          <w:p w14:paraId="5BA45BFF"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Ar terminu </w:t>
            </w:r>
            <w:r w:rsidRPr="001766C7">
              <w:rPr>
                <w:rFonts w:ascii="Times New Roman" w:hAnsi="Times New Roman" w:cs="Times New Roman"/>
                <w:i/>
                <w:iCs/>
                <w:sz w:val="24"/>
              </w:rPr>
              <w:t>terorists</w:t>
            </w:r>
            <w:r w:rsidRPr="001766C7">
              <w:rPr>
                <w:rFonts w:ascii="Times New Roman" w:hAnsi="Times New Roman" w:cs="Times New Roman"/>
                <w:sz w:val="24"/>
              </w:rPr>
              <w:t xml:space="preserve"> apzīmē jebkuru fizisku personu, kas: i) jebkādā veidā tieši vai netieši, prettiesiski un apzināti veic vai cenšas paveikt terorisma aktu, ii) piedalās terorisma aktos kā līdzzinātājs, iii) organizē vai vada citus terorisma aktu rīkošanā, iv) veicina to, ka terorisma aktus pasūta tādu personu grupa, kura rīkojas viena mērķa vārdā, ja veicināšana ir notikusi apzināti un ar nolūku sekmēt terorisma aktu, vai zinot par grupas nodomu sarīkot terorisma aktu.</w:t>
            </w:r>
          </w:p>
        </w:tc>
      </w:tr>
      <w:tr w:rsidR="00B84CB5" w:rsidRPr="001766C7" w14:paraId="0440F2BD" w14:textId="77777777" w:rsidTr="00C671C8">
        <w:trPr>
          <w:trHeight w:val="652"/>
        </w:trPr>
        <w:tc>
          <w:tcPr>
            <w:tcW w:w="2780" w:type="dxa"/>
            <w:tcBorders>
              <w:top w:val="single" w:sz="2" w:space="0" w:color="1A4048"/>
              <w:bottom w:val="single" w:sz="2" w:space="0" w:color="1A4048"/>
            </w:tcBorders>
          </w:tcPr>
          <w:p w14:paraId="42B36C91"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Teroristu finansēšana</w:t>
            </w:r>
          </w:p>
        </w:tc>
        <w:tc>
          <w:tcPr>
            <w:tcW w:w="6465" w:type="dxa"/>
            <w:tcBorders>
              <w:top w:val="single" w:sz="2" w:space="0" w:color="1A4048"/>
              <w:bottom w:val="single" w:sz="2" w:space="0" w:color="1A4048"/>
            </w:tcBorders>
          </w:tcPr>
          <w:p w14:paraId="7858DDC6"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Teroristu finansēšana</w:t>
            </w:r>
            <w:r w:rsidRPr="001766C7">
              <w:rPr>
                <w:rFonts w:ascii="Times New Roman" w:hAnsi="Times New Roman" w:cs="Times New Roman"/>
                <w:sz w:val="24"/>
              </w:rPr>
              <w:t xml:space="preserve"> ir terorisma aktu finansēšana, kā arī teroristu un teroristisku organizāciju finansēšana.</w:t>
            </w:r>
          </w:p>
        </w:tc>
      </w:tr>
      <w:tr w:rsidR="00B84CB5" w:rsidRPr="001766C7" w14:paraId="52B6F8AA" w14:textId="77777777" w:rsidTr="00C671C8">
        <w:trPr>
          <w:trHeight w:val="931"/>
        </w:trPr>
        <w:tc>
          <w:tcPr>
            <w:tcW w:w="2780" w:type="dxa"/>
            <w:tcBorders>
              <w:top w:val="single" w:sz="2" w:space="0" w:color="1A4048"/>
              <w:bottom w:val="single" w:sz="2" w:space="0" w:color="1A4048"/>
            </w:tcBorders>
          </w:tcPr>
          <w:p w14:paraId="4AACEF3D"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Teroristu finansēšanas nodarījumi</w:t>
            </w:r>
          </w:p>
        </w:tc>
        <w:tc>
          <w:tcPr>
            <w:tcW w:w="6465" w:type="dxa"/>
            <w:tcBorders>
              <w:top w:val="single" w:sz="2" w:space="0" w:color="1A4048"/>
              <w:bottom w:val="single" w:sz="2" w:space="0" w:color="1A4048"/>
            </w:tcBorders>
          </w:tcPr>
          <w:p w14:paraId="6762C1F0"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Teroristu finansēšanu nodarījumi</w:t>
            </w:r>
            <w:r w:rsidRPr="001766C7">
              <w:rPr>
                <w:rFonts w:ascii="Times New Roman" w:hAnsi="Times New Roman" w:cs="Times New Roman"/>
                <w:sz w:val="24"/>
              </w:rPr>
              <w:t xml:space="preserve"> (izņemot 4. rekomendāciju) ietver ne tikai primāro nodarījumu vai nodarījumus, bet arī ar to saistītos nodarījumus.</w:t>
            </w:r>
          </w:p>
        </w:tc>
      </w:tr>
      <w:tr w:rsidR="00B84CB5" w:rsidRPr="001766C7" w14:paraId="35CED688" w14:textId="77777777" w:rsidTr="00C671C8">
        <w:trPr>
          <w:trHeight w:val="1782"/>
        </w:trPr>
        <w:tc>
          <w:tcPr>
            <w:tcW w:w="2780" w:type="dxa"/>
            <w:tcBorders>
              <w:top w:val="single" w:sz="2" w:space="0" w:color="1A4048"/>
              <w:bottom w:val="single" w:sz="2" w:space="0" w:color="1A4048"/>
            </w:tcBorders>
          </w:tcPr>
          <w:p w14:paraId="506E81DA"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Tiešs trasts</w:t>
            </w:r>
          </w:p>
        </w:tc>
        <w:tc>
          <w:tcPr>
            <w:tcW w:w="6465" w:type="dxa"/>
            <w:tcBorders>
              <w:top w:val="single" w:sz="2" w:space="0" w:color="1A4048"/>
              <w:bottom w:val="single" w:sz="2" w:space="0" w:color="1A4048"/>
            </w:tcBorders>
          </w:tcPr>
          <w:p w14:paraId="3A7857D8"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Tiešs trasts</w:t>
            </w:r>
            <w:r w:rsidRPr="001766C7">
              <w:rPr>
                <w:rFonts w:ascii="Times New Roman" w:hAnsi="Times New Roman" w:cs="Times New Roman"/>
                <w:sz w:val="24"/>
              </w:rPr>
              <w:t xml:space="preserve"> ir tāds trasts, kuru ir skaidri izveidojis dibinātājs (parasti – dokumenta formā, tas ir, kā rakstveida trasta līgumu). Tas nav trasts, kurš tiek izveidots, īstenojot normatīvos aktus, un kurš nav saistīts ar dibinātāja skaidru nodomu vai lēmumu veidot trastu vai līdzīgu juridisku veidojumu (piemēram, konstruktīvu trastu).</w:t>
            </w:r>
          </w:p>
        </w:tc>
      </w:tr>
      <w:tr w:rsidR="00B84CB5" w:rsidRPr="001766C7" w14:paraId="5B97C822" w14:textId="77777777" w:rsidTr="00C671C8">
        <w:trPr>
          <w:trHeight w:val="929"/>
        </w:trPr>
        <w:tc>
          <w:tcPr>
            <w:tcW w:w="2780" w:type="dxa"/>
            <w:tcBorders>
              <w:top w:val="single" w:sz="2" w:space="0" w:color="1A4048"/>
              <w:bottom w:val="single" w:sz="2" w:space="0" w:color="1A4048"/>
            </w:tcBorders>
          </w:tcPr>
          <w:p w14:paraId="5B08E9CF"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Trešās puses</w:t>
            </w:r>
          </w:p>
        </w:tc>
        <w:tc>
          <w:tcPr>
            <w:tcW w:w="6465" w:type="dxa"/>
            <w:tcBorders>
              <w:top w:val="single" w:sz="2" w:space="0" w:color="1A4048"/>
              <w:bottom w:val="single" w:sz="2" w:space="0" w:color="1A4048"/>
            </w:tcBorders>
          </w:tcPr>
          <w:p w14:paraId="7FFE923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6. un 7. rekomendācijā termins </w:t>
            </w:r>
            <w:r w:rsidRPr="001766C7">
              <w:rPr>
                <w:rFonts w:ascii="Times New Roman" w:hAnsi="Times New Roman" w:cs="Times New Roman"/>
                <w:i/>
                <w:iCs/>
                <w:sz w:val="24"/>
              </w:rPr>
              <w:t>trešās puses</w:t>
            </w:r>
            <w:r w:rsidRPr="001766C7">
              <w:rPr>
                <w:rFonts w:ascii="Times New Roman" w:hAnsi="Times New Roman" w:cs="Times New Roman"/>
                <w:sz w:val="24"/>
              </w:rPr>
              <w:t xml:space="preserve"> tostarp nozīmē finanšu iestādes un </w:t>
            </w:r>
            <w:r w:rsidRPr="001766C7">
              <w:rPr>
                <w:rFonts w:ascii="Times New Roman" w:hAnsi="Times New Roman" w:cs="Times New Roman"/>
                <w:i/>
                <w:iCs/>
                <w:sz w:val="24"/>
              </w:rPr>
              <w:t>DNFBP</w:t>
            </w:r>
            <w:r w:rsidRPr="001766C7">
              <w:rPr>
                <w:rFonts w:ascii="Times New Roman" w:hAnsi="Times New Roman" w:cs="Times New Roman"/>
                <w:sz w:val="24"/>
              </w:rPr>
              <w:t>.</w:t>
            </w:r>
          </w:p>
          <w:p w14:paraId="643B8CDC"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 17. rekomendācijas skaidrojošo piezīmi.</w:t>
            </w:r>
          </w:p>
        </w:tc>
      </w:tr>
      <w:tr w:rsidR="00B84CB5" w:rsidRPr="001766C7" w14:paraId="048B3FC9" w14:textId="77777777" w:rsidTr="00154871">
        <w:tc>
          <w:tcPr>
            <w:tcW w:w="2780" w:type="dxa"/>
            <w:tcBorders>
              <w:top w:val="single" w:sz="2" w:space="0" w:color="1A4048"/>
              <w:bottom w:val="single" w:sz="2" w:space="0" w:color="1A4048"/>
            </w:tcBorders>
          </w:tcPr>
          <w:p w14:paraId="68E5B5FD" w14:textId="77777777" w:rsidR="00B84CB5" w:rsidRPr="001766C7" w:rsidRDefault="00B84CB5" w:rsidP="00B7178D">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Unikāls darījuma atsauces numurs</w:t>
            </w:r>
          </w:p>
        </w:tc>
        <w:tc>
          <w:tcPr>
            <w:tcW w:w="6465" w:type="dxa"/>
            <w:tcBorders>
              <w:top w:val="single" w:sz="2" w:space="0" w:color="1A4048"/>
              <w:bottom w:val="single" w:sz="2" w:space="0" w:color="1A4048"/>
            </w:tcBorders>
          </w:tcPr>
          <w:p w14:paraId="4F838B7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Skat. 16. rekomendācijas skaidrojošo piezīmi.</w:t>
            </w:r>
          </w:p>
        </w:tc>
      </w:tr>
      <w:tr w:rsidR="00B84CB5" w:rsidRPr="001766C7" w14:paraId="41A8A6CF" w14:textId="77777777" w:rsidTr="005D041E">
        <w:tc>
          <w:tcPr>
            <w:tcW w:w="2780" w:type="dxa"/>
            <w:tcBorders>
              <w:top w:val="single" w:sz="2" w:space="0" w:color="1A4048"/>
              <w:bottom w:val="single" w:sz="2" w:space="0" w:color="1A4048"/>
            </w:tcBorders>
          </w:tcPr>
          <w:p w14:paraId="6D1AC1C8"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Uzraugi</w:t>
            </w:r>
          </w:p>
        </w:tc>
        <w:tc>
          <w:tcPr>
            <w:tcW w:w="6465" w:type="dxa"/>
            <w:tcBorders>
              <w:top w:val="single" w:sz="2" w:space="0" w:color="1A4048"/>
              <w:bottom w:val="single" w:sz="2" w:space="0" w:color="1A4048"/>
            </w:tcBorders>
          </w:tcPr>
          <w:p w14:paraId="3689059A"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Uzraugs</w:t>
            </w:r>
            <w:r w:rsidRPr="001766C7">
              <w:rPr>
                <w:rFonts w:ascii="Times New Roman" w:hAnsi="Times New Roman" w:cs="Times New Roman"/>
                <w:sz w:val="24"/>
              </w:rPr>
              <w:t xml:space="preserve"> ir izraudzīta kompetentā iestāde vai privāta iestāde, kuras pienākums ir nodrošināt finanšu iestāžu (“</w:t>
            </w:r>
            <w:r w:rsidRPr="001766C7">
              <w:rPr>
                <w:rFonts w:ascii="Times New Roman" w:hAnsi="Times New Roman" w:cs="Times New Roman"/>
                <w:i/>
                <w:iCs/>
                <w:sz w:val="24"/>
              </w:rPr>
              <w:t>finanšu uzraugu</w:t>
            </w:r>
            <w:r w:rsidRPr="001766C7">
              <w:rPr>
                <w:rFonts w:ascii="Times New Roman" w:hAnsi="Times New Roman" w:cs="Times New Roman"/>
                <w:sz w:val="24"/>
              </w:rPr>
              <w:t>”</w:t>
            </w:r>
            <w:r w:rsidRPr="001766C7">
              <w:rPr>
                <w:rStyle w:val="FootnoteReference"/>
                <w:rFonts w:ascii="Times New Roman" w:hAnsi="Times New Roman" w:cs="Times New Roman"/>
                <w:noProof/>
                <w:sz w:val="24"/>
              </w:rPr>
              <w:footnoteReference w:id="93"/>
            </w:r>
            <w:r w:rsidRPr="001766C7">
              <w:rPr>
                <w:rFonts w:ascii="Times New Roman" w:hAnsi="Times New Roman" w:cs="Times New Roman"/>
                <w:sz w:val="24"/>
              </w:rPr>
              <w:t xml:space="preserve">) un/vai </w:t>
            </w:r>
            <w:r w:rsidRPr="001766C7">
              <w:rPr>
                <w:rFonts w:ascii="Times New Roman" w:hAnsi="Times New Roman" w:cs="Times New Roman"/>
                <w:i/>
                <w:iCs/>
                <w:sz w:val="24"/>
              </w:rPr>
              <w:t>DNFBP</w:t>
            </w:r>
            <w:r w:rsidRPr="001766C7">
              <w:rPr>
                <w:rFonts w:ascii="Times New Roman" w:hAnsi="Times New Roman" w:cs="Times New Roman"/>
                <w:sz w:val="24"/>
              </w:rPr>
              <w:t xml:space="preserve"> atbilstību noziedzīgi iegūtu līdzekļu legalizācijas novēršanas un teroristu finansēšanas apkarošanas prasībām. Privātām iestādēm (starp kurām var būt arī konkrēta veida pašregulatīvās iestādes) ir jābūt pilnvarotām uzraudzīt un noteikt sankcijas finanšu iestādēm vai </w:t>
            </w:r>
            <w:r w:rsidRPr="001766C7">
              <w:rPr>
                <w:rFonts w:ascii="Times New Roman" w:hAnsi="Times New Roman" w:cs="Times New Roman"/>
                <w:i/>
                <w:iCs/>
                <w:sz w:val="24"/>
              </w:rPr>
              <w:t>DNFBP</w:t>
            </w:r>
            <w:r w:rsidRPr="001766C7">
              <w:rPr>
                <w:rFonts w:ascii="Times New Roman" w:hAnsi="Times New Roman" w:cs="Times New Roman"/>
                <w:sz w:val="24"/>
              </w:rPr>
              <w:t xml:space="preserve"> saistībā ar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 Šīm privātajām iestādēm ir arī jābūt likumīgi pilnvarotām īstenot savas funkcijas, un kompetentajai iestādei ir jāuzrauga tas, kā šīs iestādes izpilda šādas funkcijas.</w:t>
            </w:r>
          </w:p>
        </w:tc>
      </w:tr>
      <w:tr w:rsidR="005D041E" w:rsidRPr="001766C7" w14:paraId="36C0F8EB" w14:textId="77777777" w:rsidTr="00C671C8">
        <w:trPr>
          <w:trHeight w:val="4468"/>
        </w:trPr>
        <w:tc>
          <w:tcPr>
            <w:tcW w:w="2780" w:type="dxa"/>
            <w:tcBorders>
              <w:top w:val="single" w:sz="2" w:space="0" w:color="1A4048"/>
              <w:bottom w:val="single" w:sz="2" w:space="0" w:color="1A4048"/>
            </w:tcBorders>
          </w:tcPr>
          <w:p w14:paraId="7E142012"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lastRenderedPageBreak/>
              <w:t>Uzrādītāja akcijas un uzrādītāja akciju garantijas</w:t>
            </w:r>
          </w:p>
        </w:tc>
        <w:tc>
          <w:tcPr>
            <w:tcW w:w="6465" w:type="dxa"/>
            <w:tcBorders>
              <w:top w:val="single" w:sz="2" w:space="0" w:color="1A4048"/>
              <w:bottom w:val="single" w:sz="2" w:space="0" w:color="1A4048"/>
            </w:tcBorders>
          </w:tcPr>
          <w:p w14:paraId="651F60AD"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Uzrādītāja akcijas</w:t>
            </w:r>
            <w:r w:rsidRPr="001766C7">
              <w:rPr>
                <w:rFonts w:ascii="Times New Roman" w:hAnsi="Times New Roman" w:cs="Times New Roman"/>
                <w:sz w:val="24"/>
              </w:rPr>
              <w:t xml:space="preserve"> ir apgrozāmi instrumenti, kas īpašumtiesības uz juridisku personu nodod personai, kurai pieder fiziska uzrādītāja akciju apliecība un jebkādi citi līdzīgi instrumenti, kas nav izsekojami. Tās nav dematerializētas un/vai reģistrētas akciju apliecības, kuru īpašnieku var identificēt.</w:t>
            </w:r>
          </w:p>
          <w:p w14:paraId="7FCCBCB6" w14:textId="77777777" w:rsidR="00B84CB5" w:rsidRPr="001766C7" w:rsidRDefault="00B84CB5" w:rsidP="00B7178D">
            <w:pPr>
              <w:pStyle w:val="TableParagraph"/>
              <w:ind w:left="0"/>
              <w:jc w:val="both"/>
              <w:rPr>
                <w:rFonts w:ascii="Times New Roman" w:hAnsi="Times New Roman" w:cs="Times New Roman"/>
                <w:noProof/>
                <w:sz w:val="24"/>
              </w:rPr>
            </w:pPr>
          </w:p>
          <w:p w14:paraId="6C709996" w14:textId="77777777" w:rsidR="00B84CB5" w:rsidRPr="001766C7" w:rsidRDefault="00B84CB5" w:rsidP="00B7178D">
            <w:pPr>
              <w:pStyle w:val="TableParagraph"/>
              <w:ind w:left="0"/>
              <w:jc w:val="both"/>
              <w:rPr>
                <w:rFonts w:ascii="Times New Roman" w:hAnsi="Times New Roman" w:cs="Times New Roman"/>
                <w:i/>
                <w:noProof/>
                <w:sz w:val="24"/>
              </w:rPr>
            </w:pPr>
            <w:r w:rsidRPr="001766C7">
              <w:rPr>
                <w:rFonts w:ascii="Times New Roman" w:hAnsi="Times New Roman" w:cs="Times New Roman"/>
                <w:i/>
                <w:iCs/>
                <w:sz w:val="24"/>
              </w:rPr>
              <w:t>Uzrādītāja akciju garantijas</w:t>
            </w:r>
            <w:r w:rsidRPr="001766C7">
              <w:rPr>
                <w:rFonts w:ascii="Times New Roman" w:hAnsi="Times New Roman" w:cs="Times New Roman"/>
                <w:sz w:val="24"/>
              </w:rPr>
              <w:t xml:space="preserve"> ir apgrozāmi instrumenti, kas tiesības uz īpašumtiesībām uz juridisku personu nodod personai, kurai pieder uzrādītāja akcijas garantijas fiziska apliecība un citas līdzīgas garantijas vai instrumenti, kas nav izsekojami. Tās nav dematerializētas un/vai reģistrētas garantijas vai citi instrumenti, kuru īpašnieku var identificēt. Tās nav arī citi instrumenti, kas piešķir tiesības tikai parakstīties uz juridiskas personas īpašumtiesībām noteiktos apstākļos, bet ne īpašumtiesības vai tiesības uz īpašumtiesībām, ja vien un kamēr instrumenti nav izpildīti.</w:t>
            </w:r>
          </w:p>
        </w:tc>
      </w:tr>
      <w:tr w:rsidR="00B84CB5" w:rsidRPr="001766C7" w14:paraId="0792C655" w14:textId="77777777" w:rsidTr="00C671C8">
        <w:trPr>
          <w:trHeight w:val="648"/>
        </w:trPr>
        <w:tc>
          <w:tcPr>
            <w:tcW w:w="2780" w:type="dxa"/>
            <w:tcBorders>
              <w:top w:val="single" w:sz="2" w:space="0" w:color="1A4048"/>
              <w:bottom w:val="single" w:sz="2" w:space="0" w:color="1A4048"/>
            </w:tcBorders>
          </w:tcPr>
          <w:p w14:paraId="241A18BA"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Valsts</w:t>
            </w:r>
          </w:p>
        </w:tc>
        <w:tc>
          <w:tcPr>
            <w:tcW w:w="6465" w:type="dxa"/>
            <w:tcBorders>
              <w:top w:val="single" w:sz="2" w:space="0" w:color="1A4048"/>
              <w:bottom w:val="single" w:sz="2" w:space="0" w:color="1A4048"/>
            </w:tcBorders>
          </w:tcPr>
          <w:p w14:paraId="18336ABE"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jebkura norāde uz </w:t>
            </w:r>
            <w:r w:rsidRPr="001766C7">
              <w:rPr>
                <w:rFonts w:ascii="Times New Roman" w:hAnsi="Times New Roman" w:cs="Times New Roman"/>
                <w:i/>
                <w:iCs/>
                <w:sz w:val="24"/>
              </w:rPr>
              <w:t>valsti</w:t>
            </w:r>
            <w:r w:rsidRPr="001766C7">
              <w:rPr>
                <w:rFonts w:ascii="Times New Roman" w:hAnsi="Times New Roman" w:cs="Times New Roman"/>
                <w:sz w:val="24"/>
              </w:rPr>
              <w:t xml:space="preserve"> vai </w:t>
            </w:r>
            <w:r w:rsidRPr="001766C7">
              <w:rPr>
                <w:rFonts w:ascii="Times New Roman" w:hAnsi="Times New Roman" w:cs="Times New Roman"/>
                <w:i/>
                <w:iCs/>
                <w:sz w:val="24"/>
              </w:rPr>
              <w:t>valstīm</w:t>
            </w:r>
            <w:r w:rsidRPr="001766C7">
              <w:rPr>
                <w:rFonts w:ascii="Times New Roman" w:hAnsi="Times New Roman" w:cs="Times New Roman"/>
                <w:sz w:val="24"/>
              </w:rPr>
              <w:t xml:space="preserve"> ir vienlīdz attiecināma uz teritorijām vai jurisdikcijām.</w:t>
            </w:r>
          </w:p>
        </w:tc>
      </w:tr>
      <w:tr w:rsidR="00B84CB5" w:rsidRPr="001766C7" w14:paraId="00AA4496" w14:textId="77777777" w:rsidTr="00C671C8">
        <w:trPr>
          <w:trHeight w:val="2912"/>
        </w:trPr>
        <w:tc>
          <w:tcPr>
            <w:tcW w:w="2780" w:type="dxa"/>
            <w:tcBorders>
              <w:top w:val="single" w:sz="2" w:space="0" w:color="1A4048"/>
              <w:bottom w:val="single" w:sz="2" w:space="0" w:color="1A4048"/>
            </w:tcBorders>
          </w:tcPr>
          <w:p w14:paraId="24CF4D0C" w14:textId="77777777" w:rsidR="00B84CB5" w:rsidRPr="001766C7" w:rsidRDefault="00B84CB5" w:rsidP="00F11722">
            <w:pPr>
              <w:pStyle w:val="TableParagraph"/>
              <w:ind w:left="0"/>
              <w:rPr>
                <w:rFonts w:ascii="Times New Roman" w:hAnsi="Times New Roman" w:cs="Times New Roman"/>
                <w:b/>
                <w:noProof/>
                <w:sz w:val="24"/>
              </w:rPr>
            </w:pPr>
            <w:r w:rsidRPr="001766C7">
              <w:rPr>
                <w:rFonts w:ascii="Times New Roman" w:hAnsi="Times New Roman" w:cs="Times New Roman"/>
                <w:b/>
                <w:sz w:val="24"/>
              </w:rPr>
              <w:t>Valsts normatīvo aktu pamatprincipi</w:t>
            </w:r>
          </w:p>
        </w:tc>
        <w:tc>
          <w:tcPr>
            <w:tcW w:w="6465" w:type="dxa"/>
            <w:tcBorders>
              <w:top w:val="single" w:sz="2" w:space="0" w:color="1A4048"/>
              <w:bottom w:val="single" w:sz="2" w:space="0" w:color="1A4048"/>
            </w:tcBorders>
          </w:tcPr>
          <w:p w14:paraId="3FCB989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Tiesību pamatprincipi, kas ir valstu tiesību sistēmu pamatā un kas nodrošina satvaru, kurā tiek izstrādāti valsts normatīvie akti un īstenotas tiesības. Parasti šos pamatprincipus ietver vai izklāsta valsts konstitūcijā vai līdzīgā dokumentā, vai lēmumos, kurus pieņēmusi augstākā līmeņa tiesa, kas ir pilnvarota saistoši interpretēt valsts normatīvos aktus vai pieņemt saistošus lēmumus. Lai gan katrā valstī pastāv atšķirīga situācija, šādi pamatprincipi ir, piemēram, tiesības uz pienācīgu lietas izskatīšanu, nevainības prezumpcija, kā arī personas tiesības uz efektīvu tiesas aizsardzību.</w:t>
            </w:r>
          </w:p>
        </w:tc>
      </w:tr>
      <w:tr w:rsidR="00B84CB5" w:rsidRPr="001766C7" w14:paraId="2334CF5E" w14:textId="77777777" w:rsidTr="00C671C8">
        <w:trPr>
          <w:trHeight w:val="1494"/>
        </w:trPr>
        <w:tc>
          <w:tcPr>
            <w:tcW w:w="2780" w:type="dxa"/>
            <w:tcBorders>
              <w:top w:val="single" w:sz="2" w:space="0" w:color="1A4048"/>
              <w:bottom w:val="single" w:sz="2" w:space="0" w:color="1A4048"/>
            </w:tcBorders>
          </w:tcPr>
          <w:p w14:paraId="1F15CC8A" w14:textId="77777777" w:rsidR="00B84CB5" w:rsidRPr="001766C7" w:rsidRDefault="00B84CB5" w:rsidP="00B7178D">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Virtuālā valūta</w:t>
            </w:r>
          </w:p>
        </w:tc>
        <w:tc>
          <w:tcPr>
            <w:tcW w:w="6465" w:type="dxa"/>
            <w:tcBorders>
              <w:top w:val="single" w:sz="2" w:space="0" w:color="1A4048"/>
              <w:bottom w:val="single" w:sz="2" w:space="0" w:color="1A4048"/>
            </w:tcBorders>
          </w:tcPr>
          <w:p w14:paraId="22549DC2"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Virtuālā valūta ir vērtības digitāls atspoguļojums, kas var būt digitāli tirgots vai nosūtīts un ko var izmantot maksājumiem vai ieguldījumiem. Virtuālā valūta nav papīra valūta, vērtspapīri un cits tāds finanšu aktīvu digitālais atspoguļojums, kas jau ir ietverts citviet </w:t>
            </w:r>
            <w:r w:rsidRPr="001766C7">
              <w:rPr>
                <w:rFonts w:ascii="Times New Roman" w:hAnsi="Times New Roman" w:cs="Times New Roman"/>
                <w:i/>
                <w:iCs/>
                <w:sz w:val="24"/>
              </w:rPr>
              <w:t>FATF</w:t>
            </w:r>
            <w:r w:rsidRPr="001766C7">
              <w:rPr>
                <w:rFonts w:ascii="Times New Roman" w:hAnsi="Times New Roman" w:cs="Times New Roman"/>
                <w:sz w:val="24"/>
              </w:rPr>
              <w:t xml:space="preserve"> ieteikumos.</w:t>
            </w:r>
          </w:p>
        </w:tc>
      </w:tr>
      <w:tr w:rsidR="00B84CB5" w:rsidRPr="001766C7" w14:paraId="3B4A294A" w14:textId="77777777" w:rsidTr="00C671C8">
        <w:trPr>
          <w:trHeight w:val="641"/>
        </w:trPr>
        <w:tc>
          <w:tcPr>
            <w:tcW w:w="2780" w:type="dxa"/>
            <w:tcBorders>
              <w:top w:val="single" w:sz="2" w:space="0" w:color="1A4048"/>
              <w:bottom w:val="single" w:sz="2" w:space="0" w:color="1A4048"/>
            </w:tcBorders>
          </w:tcPr>
          <w:p w14:paraId="3C04079A" w14:textId="77777777" w:rsidR="00B84CB5" w:rsidRPr="001766C7" w:rsidRDefault="00B84CB5" w:rsidP="00B7178D">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Virtuālo valūtu pakalpojuma sniedzēji</w:t>
            </w:r>
          </w:p>
        </w:tc>
        <w:tc>
          <w:tcPr>
            <w:tcW w:w="6465" w:type="dxa"/>
            <w:tcBorders>
              <w:top w:val="single" w:sz="2" w:space="0" w:color="1A4048"/>
              <w:bottom w:val="single" w:sz="2" w:space="0" w:color="1A4048"/>
            </w:tcBorders>
          </w:tcPr>
          <w:p w14:paraId="01A474DB" w14:textId="77777777" w:rsidR="00B84CB5" w:rsidRPr="001766C7" w:rsidRDefault="00B84CB5" w:rsidP="00B7178D">
            <w:pPr>
              <w:pStyle w:val="TableParagraph"/>
              <w:ind w:left="0"/>
              <w:jc w:val="both"/>
              <w:rPr>
                <w:rFonts w:ascii="Times New Roman" w:hAnsi="Times New Roman" w:cs="Times New Roman"/>
                <w:noProof/>
                <w:sz w:val="24"/>
              </w:rPr>
            </w:pPr>
            <w:r w:rsidRPr="001766C7">
              <w:rPr>
                <w:rFonts w:ascii="Times New Roman" w:hAnsi="Times New Roman" w:cs="Times New Roman"/>
                <w:sz w:val="24"/>
              </w:rPr>
              <w:t>Virtuālās valūtas pakalpojumu sniedzējs ir fiziska vai juridiska persona, kas nav ietverta citviet rekomendācijās, un tā uzņēmējdarbība ir saistīta ar vienu vai vairākām turpmāk minētajām darbībām vai operācijām citas fiziskas vai juridiskas personas labā:</w:t>
            </w:r>
          </w:p>
          <w:p w14:paraId="1D239F85" w14:textId="77777777" w:rsidR="00B84CB5" w:rsidRPr="001766C7" w:rsidRDefault="00B84CB5" w:rsidP="00B7178D">
            <w:pPr>
              <w:pStyle w:val="TableParagraph"/>
              <w:tabs>
                <w:tab w:val="left" w:pos="759"/>
                <w:tab w:val="left" w:pos="760"/>
              </w:tabs>
              <w:ind w:left="0"/>
              <w:jc w:val="both"/>
              <w:rPr>
                <w:rFonts w:ascii="Times New Roman" w:hAnsi="Times New Roman" w:cs="Times New Roman"/>
                <w:noProof/>
                <w:sz w:val="24"/>
              </w:rPr>
            </w:pPr>
            <w:r w:rsidRPr="001766C7">
              <w:rPr>
                <w:rFonts w:ascii="Times New Roman" w:hAnsi="Times New Roman" w:cs="Times New Roman"/>
                <w:sz w:val="24"/>
              </w:rPr>
              <w:t>i) virtuālo valūtu un papīra valūtu maiņa;</w:t>
            </w:r>
          </w:p>
          <w:p w14:paraId="7AAB805D" w14:textId="77777777" w:rsidR="00B84CB5" w:rsidRPr="001766C7" w:rsidRDefault="00B84CB5" w:rsidP="00B7178D">
            <w:pPr>
              <w:pStyle w:val="TableParagraph"/>
              <w:tabs>
                <w:tab w:val="left" w:pos="759"/>
                <w:tab w:val="left" w:pos="760"/>
              </w:tabs>
              <w:ind w:left="0"/>
              <w:jc w:val="both"/>
              <w:rPr>
                <w:rFonts w:ascii="Times New Roman" w:hAnsi="Times New Roman" w:cs="Times New Roman"/>
                <w:noProof/>
                <w:sz w:val="24"/>
              </w:rPr>
            </w:pPr>
            <w:r w:rsidRPr="001766C7">
              <w:rPr>
                <w:rFonts w:ascii="Times New Roman" w:hAnsi="Times New Roman" w:cs="Times New Roman"/>
                <w:sz w:val="24"/>
              </w:rPr>
              <w:t>ii) viena vai vairāku virtuālo valūtu veidu maiņa;</w:t>
            </w:r>
          </w:p>
          <w:p w14:paraId="20686D54" w14:textId="77777777" w:rsidR="00B84CB5" w:rsidRPr="001766C7" w:rsidRDefault="00B84CB5" w:rsidP="00B7178D">
            <w:pPr>
              <w:pStyle w:val="TableParagraph"/>
              <w:tabs>
                <w:tab w:val="left" w:pos="759"/>
                <w:tab w:val="left" w:pos="760"/>
              </w:tabs>
              <w:ind w:left="0"/>
              <w:jc w:val="both"/>
              <w:rPr>
                <w:rFonts w:ascii="Times New Roman" w:hAnsi="Times New Roman" w:cs="Times New Roman"/>
                <w:noProof/>
                <w:sz w:val="24"/>
              </w:rPr>
            </w:pPr>
            <w:r w:rsidRPr="001766C7">
              <w:rPr>
                <w:rFonts w:ascii="Times New Roman" w:hAnsi="Times New Roman" w:cs="Times New Roman"/>
                <w:sz w:val="24"/>
              </w:rPr>
              <w:t>iii) virtuālo valūtu pārvedumi</w:t>
            </w:r>
            <w:r w:rsidRPr="001766C7">
              <w:rPr>
                <w:rFonts w:ascii="Times New Roman" w:hAnsi="Times New Roman" w:cs="Times New Roman"/>
                <w:noProof/>
                <w:sz w:val="24"/>
                <w:vertAlign w:val="superscript"/>
              </w:rPr>
              <w:footnoteReference w:id="94"/>
            </w:r>
            <w:r w:rsidRPr="001766C7">
              <w:rPr>
                <w:rFonts w:ascii="Times New Roman" w:hAnsi="Times New Roman" w:cs="Times New Roman"/>
                <w:sz w:val="24"/>
              </w:rPr>
              <w:t>;</w:t>
            </w:r>
          </w:p>
          <w:p w14:paraId="61370335" w14:textId="77777777" w:rsidR="00B84CB5" w:rsidRPr="001766C7" w:rsidRDefault="00B84CB5" w:rsidP="00B7178D">
            <w:pPr>
              <w:pStyle w:val="TableParagraph"/>
              <w:tabs>
                <w:tab w:val="left" w:pos="759"/>
                <w:tab w:val="left" w:pos="760"/>
              </w:tabs>
              <w:ind w:left="0"/>
              <w:jc w:val="both"/>
              <w:rPr>
                <w:rFonts w:ascii="Times New Roman" w:hAnsi="Times New Roman" w:cs="Times New Roman"/>
                <w:noProof/>
                <w:sz w:val="24"/>
              </w:rPr>
            </w:pPr>
            <w:r w:rsidRPr="001766C7">
              <w:rPr>
                <w:rFonts w:ascii="Times New Roman" w:hAnsi="Times New Roman" w:cs="Times New Roman"/>
                <w:sz w:val="24"/>
              </w:rPr>
              <w:t>iv) virtuālo valūtu vai tādu instrumentu glabāšana un/vai pārvaldība, kas nodrošina kontroli pār virtuālajām valūtām, un</w:t>
            </w:r>
          </w:p>
          <w:p w14:paraId="16830457" w14:textId="77777777" w:rsidR="00B84CB5" w:rsidRPr="001766C7" w:rsidRDefault="00B84CB5" w:rsidP="00B7178D">
            <w:pPr>
              <w:pStyle w:val="TableParagraph"/>
              <w:tabs>
                <w:tab w:val="left" w:pos="759"/>
                <w:tab w:val="left" w:pos="760"/>
              </w:tabs>
              <w:ind w:left="0"/>
              <w:jc w:val="both"/>
              <w:rPr>
                <w:rFonts w:ascii="Times New Roman" w:hAnsi="Times New Roman" w:cs="Times New Roman"/>
                <w:noProof/>
                <w:sz w:val="24"/>
              </w:rPr>
            </w:pPr>
            <w:r w:rsidRPr="001766C7">
              <w:rPr>
                <w:rFonts w:ascii="Times New Roman" w:hAnsi="Times New Roman" w:cs="Times New Roman"/>
                <w:sz w:val="24"/>
              </w:rPr>
              <w:lastRenderedPageBreak/>
              <w:t>v) līdzdalība finanšu pakalpojumos un to sniegšana saistībā ar emitenta piedāvājumu un/vai virtuālās valūtas pārdošanu.</w:t>
            </w:r>
          </w:p>
        </w:tc>
      </w:tr>
    </w:tbl>
    <w:p w14:paraId="3904D92C" w14:textId="77777777" w:rsidR="00A46986" w:rsidRPr="001766C7" w:rsidRDefault="00A46986" w:rsidP="00A46986">
      <w:pPr>
        <w:pStyle w:val="BodyText"/>
        <w:jc w:val="both"/>
        <w:rPr>
          <w:rFonts w:ascii="Times New Roman" w:hAnsi="Times New Roman" w:cs="Times New Roman"/>
          <w:noProof/>
          <w:sz w:val="24"/>
        </w:rPr>
      </w:pPr>
    </w:p>
    <w:p w14:paraId="0A0C3897"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11E3B6E6" w14:textId="77777777" w:rsidR="00A46986" w:rsidRPr="001766C7" w:rsidRDefault="00A46986" w:rsidP="00A46986">
      <w:pPr>
        <w:pStyle w:val="Heading2"/>
        <w:spacing w:before="0"/>
        <w:ind w:left="0"/>
        <w:jc w:val="center"/>
        <w:rPr>
          <w:rFonts w:ascii="Times New Roman" w:hAnsi="Times New Roman" w:cs="Times New Roman"/>
          <w:noProof/>
          <w:color w:val="348092"/>
          <w:sz w:val="24"/>
        </w:rPr>
      </w:pPr>
      <w:bookmarkStart w:id="12" w:name="_bookmark7"/>
      <w:bookmarkStart w:id="13" w:name="_bookmark6"/>
      <w:bookmarkEnd w:id="12"/>
      <w:bookmarkEnd w:id="13"/>
      <w:r w:rsidRPr="001766C7">
        <w:rPr>
          <w:rFonts w:ascii="Times New Roman" w:hAnsi="Times New Roman" w:cs="Times New Roman"/>
          <w:color w:val="348092"/>
          <w:sz w:val="24"/>
        </w:rPr>
        <w:lastRenderedPageBreak/>
        <w:t>SAĪSINĀJUMU TABULA</w:t>
      </w:r>
      <w:bookmarkStart w:id="14" w:name="Table_of_Acronyms"/>
      <w:bookmarkEnd w:id="14"/>
    </w:p>
    <w:p w14:paraId="67EC5850" w14:textId="77777777" w:rsidR="00A46986" w:rsidRPr="001766C7" w:rsidRDefault="00A46986" w:rsidP="00A46986">
      <w:pPr>
        <w:pStyle w:val="BodyText"/>
        <w:jc w:val="both"/>
        <w:rPr>
          <w:rFonts w:ascii="Times New Roman" w:hAnsi="Times New Roman" w:cs="Times New Roman"/>
          <w:b/>
          <w:noProof/>
          <w:sz w:val="24"/>
        </w:rPr>
      </w:pPr>
    </w:p>
    <w:p w14:paraId="7104EF31" w14:textId="77777777" w:rsidR="00A46986" w:rsidRPr="001766C7" w:rsidRDefault="00A46986" w:rsidP="00A46986">
      <w:pPr>
        <w:pStyle w:val="BodyText"/>
        <w:jc w:val="both"/>
        <w:rPr>
          <w:rFonts w:ascii="Times New Roman" w:hAnsi="Times New Roman" w:cs="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2297"/>
        <w:gridCol w:w="6834"/>
      </w:tblGrid>
      <w:tr w:rsidR="004B3BE0" w:rsidRPr="001766C7" w14:paraId="419FAEDF" w14:textId="77777777" w:rsidTr="00F11722">
        <w:trPr>
          <w:trHeight w:val="639"/>
        </w:trPr>
        <w:tc>
          <w:tcPr>
            <w:tcW w:w="1258" w:type="pct"/>
          </w:tcPr>
          <w:p w14:paraId="66146B69"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AML/CFT</w:t>
            </w:r>
          </w:p>
        </w:tc>
        <w:tc>
          <w:tcPr>
            <w:tcW w:w="3742" w:type="pct"/>
          </w:tcPr>
          <w:p w14:paraId="38697AFB"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noziedzīgi iegūtu līdzekļu legalizācijas novēršana / terorisma finansēšanas apkarošana (izmanto arī terorisma finansēšanas novēršanai)</w:t>
            </w:r>
          </w:p>
        </w:tc>
      </w:tr>
      <w:tr w:rsidR="004B3BE0" w:rsidRPr="001766C7" w14:paraId="6C4181F3" w14:textId="77777777" w:rsidTr="00F11722">
        <w:trPr>
          <w:trHeight w:val="428"/>
        </w:trPr>
        <w:tc>
          <w:tcPr>
            <w:tcW w:w="1258" w:type="pct"/>
          </w:tcPr>
          <w:p w14:paraId="260489FD"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ANO</w:t>
            </w:r>
          </w:p>
        </w:tc>
        <w:tc>
          <w:tcPr>
            <w:tcW w:w="3742" w:type="pct"/>
          </w:tcPr>
          <w:p w14:paraId="172E74BF"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Apvienoto Nāciju Organizācija</w:t>
            </w:r>
          </w:p>
        </w:tc>
      </w:tr>
      <w:tr w:rsidR="004B3BE0" w:rsidRPr="001766C7" w14:paraId="549C53AB" w14:textId="77777777" w:rsidTr="00F11722">
        <w:trPr>
          <w:trHeight w:val="435"/>
        </w:trPr>
        <w:tc>
          <w:tcPr>
            <w:tcW w:w="1258" w:type="pct"/>
          </w:tcPr>
          <w:p w14:paraId="28233AD2"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BNI</w:t>
            </w:r>
          </w:p>
        </w:tc>
        <w:tc>
          <w:tcPr>
            <w:tcW w:w="3742" w:type="pct"/>
          </w:tcPr>
          <w:p w14:paraId="6A94415C"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apgrozāmi uzrādītāja instrumenti</w:t>
            </w:r>
          </w:p>
        </w:tc>
      </w:tr>
      <w:tr w:rsidR="004B3BE0" w:rsidRPr="001766C7" w14:paraId="00DCF96E" w14:textId="77777777" w:rsidTr="00F11722">
        <w:trPr>
          <w:trHeight w:val="420"/>
        </w:trPr>
        <w:tc>
          <w:tcPr>
            <w:tcW w:w="1258" w:type="pct"/>
          </w:tcPr>
          <w:p w14:paraId="0C429A85"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BO</w:t>
            </w:r>
          </w:p>
        </w:tc>
        <w:tc>
          <w:tcPr>
            <w:tcW w:w="3742" w:type="pct"/>
          </w:tcPr>
          <w:p w14:paraId="722E9A29"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bezpeļņas organizācija</w:t>
            </w:r>
          </w:p>
        </w:tc>
      </w:tr>
      <w:tr w:rsidR="004B3BE0" w:rsidRPr="001766C7" w14:paraId="1E5F9C26" w14:textId="77777777" w:rsidTr="00F11722">
        <w:trPr>
          <w:trHeight w:val="420"/>
        </w:trPr>
        <w:tc>
          <w:tcPr>
            <w:tcW w:w="1258" w:type="pct"/>
          </w:tcPr>
          <w:p w14:paraId="38599F0B"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CDD</w:t>
            </w:r>
          </w:p>
        </w:tc>
        <w:tc>
          <w:tcPr>
            <w:tcW w:w="3742" w:type="pct"/>
          </w:tcPr>
          <w:p w14:paraId="613737AC"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klienta uzticamības pārbaude</w:t>
            </w:r>
          </w:p>
        </w:tc>
      </w:tr>
      <w:tr w:rsidR="004B3BE0" w:rsidRPr="001766C7" w14:paraId="2D148E74" w14:textId="77777777" w:rsidTr="00F11722">
        <w:trPr>
          <w:trHeight w:val="420"/>
        </w:trPr>
        <w:tc>
          <w:tcPr>
            <w:tcW w:w="1258" w:type="pct"/>
          </w:tcPr>
          <w:p w14:paraId="54F62F67"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DNFBP</w:t>
            </w:r>
          </w:p>
        </w:tc>
        <w:tc>
          <w:tcPr>
            <w:tcW w:w="3742" w:type="pct"/>
          </w:tcPr>
          <w:p w14:paraId="038554D8"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izraudzītie nefinanšu uzņēmumi un profesijas</w:t>
            </w:r>
          </w:p>
        </w:tc>
      </w:tr>
      <w:tr w:rsidR="004B3BE0" w:rsidRPr="001766C7" w14:paraId="715FE50C" w14:textId="77777777" w:rsidTr="00F11722">
        <w:trPr>
          <w:trHeight w:val="420"/>
        </w:trPr>
        <w:tc>
          <w:tcPr>
            <w:tcW w:w="1258" w:type="pct"/>
          </w:tcPr>
          <w:p w14:paraId="08A9C386"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FATF</w:t>
            </w:r>
          </w:p>
        </w:tc>
        <w:tc>
          <w:tcPr>
            <w:tcW w:w="3742" w:type="pct"/>
          </w:tcPr>
          <w:p w14:paraId="73BE94D0"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darījumu darba grupa</w:t>
            </w:r>
          </w:p>
        </w:tc>
      </w:tr>
      <w:tr w:rsidR="004B3BE0" w:rsidRPr="001766C7" w14:paraId="774C1D4D" w14:textId="77777777" w:rsidTr="00F11722">
        <w:trPr>
          <w:trHeight w:val="420"/>
        </w:trPr>
        <w:tc>
          <w:tcPr>
            <w:tcW w:w="1258" w:type="pct"/>
          </w:tcPr>
          <w:p w14:paraId="06E2F65F"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FIU</w:t>
            </w:r>
          </w:p>
        </w:tc>
        <w:tc>
          <w:tcPr>
            <w:tcW w:w="3742" w:type="pct"/>
          </w:tcPr>
          <w:p w14:paraId="4C125B79"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Finanšu noziegumu izmeklēšanas dienests</w:t>
            </w:r>
          </w:p>
        </w:tc>
      </w:tr>
      <w:tr w:rsidR="004B3BE0" w:rsidRPr="001766C7" w14:paraId="37E1138A" w14:textId="77777777" w:rsidTr="00F11722">
        <w:trPr>
          <w:trHeight w:val="420"/>
        </w:trPr>
        <w:tc>
          <w:tcPr>
            <w:tcW w:w="1258" w:type="pct"/>
          </w:tcPr>
          <w:p w14:paraId="3E0D05D7"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IN</w:t>
            </w:r>
          </w:p>
        </w:tc>
        <w:tc>
          <w:tcPr>
            <w:tcW w:w="3742" w:type="pct"/>
          </w:tcPr>
          <w:p w14:paraId="14A5CE1E"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skaidrojošā piezīme</w:t>
            </w:r>
          </w:p>
        </w:tc>
      </w:tr>
      <w:tr w:rsidR="004B3BE0" w:rsidRPr="001766C7" w14:paraId="0EA813B1" w14:textId="77777777" w:rsidTr="00F11722">
        <w:trPr>
          <w:trHeight w:val="711"/>
        </w:trPr>
        <w:tc>
          <w:tcPr>
            <w:tcW w:w="1258" w:type="pct"/>
          </w:tcPr>
          <w:p w14:paraId="50B76947" w14:textId="77777777" w:rsidR="004B3BE0" w:rsidRPr="001766C7" w:rsidRDefault="004B3BE0" w:rsidP="000B749B">
            <w:pPr>
              <w:pStyle w:val="TableParagraph"/>
              <w:ind w:left="0"/>
              <w:rPr>
                <w:rFonts w:ascii="Times New Roman" w:hAnsi="Times New Roman" w:cs="Times New Roman"/>
                <w:b/>
                <w:noProof/>
                <w:sz w:val="24"/>
              </w:rPr>
            </w:pPr>
            <w:r w:rsidRPr="001766C7">
              <w:rPr>
                <w:rFonts w:ascii="Times New Roman" w:hAnsi="Times New Roman" w:cs="Times New Roman"/>
                <w:b/>
                <w:sz w:val="24"/>
              </w:rPr>
              <w:t>Konvencija par cīņu pret terorisma finansēšanu</w:t>
            </w:r>
          </w:p>
        </w:tc>
        <w:tc>
          <w:tcPr>
            <w:tcW w:w="3742" w:type="pct"/>
          </w:tcPr>
          <w:p w14:paraId="274EA1F6"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Starptautiskā konvencija par cīņu pret terorisma finansēšanu (1999. gads)</w:t>
            </w:r>
          </w:p>
        </w:tc>
      </w:tr>
      <w:tr w:rsidR="004B3BE0" w:rsidRPr="001766C7" w14:paraId="748EB0A2" w14:textId="77777777" w:rsidTr="00F11722">
        <w:trPr>
          <w:trHeight w:val="420"/>
        </w:trPr>
        <w:tc>
          <w:tcPr>
            <w:tcW w:w="1258" w:type="pct"/>
          </w:tcPr>
          <w:p w14:paraId="61081F0D"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ML</w:t>
            </w:r>
          </w:p>
        </w:tc>
        <w:tc>
          <w:tcPr>
            <w:tcW w:w="3742" w:type="pct"/>
          </w:tcPr>
          <w:p w14:paraId="0F9C26F1"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noziedzīgi iegūtu līdzekļu legalizācija</w:t>
            </w:r>
          </w:p>
        </w:tc>
      </w:tr>
      <w:tr w:rsidR="004B3BE0" w:rsidRPr="001766C7" w14:paraId="77094E41" w14:textId="77777777" w:rsidTr="00F11722">
        <w:trPr>
          <w:trHeight w:val="420"/>
        </w:trPr>
        <w:tc>
          <w:tcPr>
            <w:tcW w:w="1258" w:type="pct"/>
          </w:tcPr>
          <w:p w14:paraId="211B22D3"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MVTS</w:t>
            </w:r>
          </w:p>
        </w:tc>
        <w:tc>
          <w:tcPr>
            <w:tcW w:w="3742" w:type="pct"/>
          </w:tcPr>
          <w:p w14:paraId="2913C8C1"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naudas vai vērtību pārvedumu pakalpojums</w:t>
            </w:r>
          </w:p>
        </w:tc>
      </w:tr>
      <w:tr w:rsidR="004B3BE0" w:rsidRPr="001766C7" w14:paraId="24495B78" w14:textId="77777777" w:rsidTr="00F11722">
        <w:trPr>
          <w:trHeight w:val="704"/>
        </w:trPr>
        <w:tc>
          <w:tcPr>
            <w:tcW w:w="1258" w:type="pct"/>
          </w:tcPr>
          <w:p w14:paraId="3B0C1205"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Palermo konvencija</w:t>
            </w:r>
          </w:p>
        </w:tc>
        <w:tc>
          <w:tcPr>
            <w:tcW w:w="3742" w:type="pct"/>
          </w:tcPr>
          <w:p w14:paraId="591C0DC6"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Apvienoto Nāciju Organizācijas Konvencija pret starptautisko organizēto noziedzību (2000. gads)</w:t>
            </w:r>
          </w:p>
        </w:tc>
      </w:tr>
      <w:tr w:rsidR="004B3BE0" w:rsidRPr="001766C7" w14:paraId="2C305B1C" w14:textId="77777777" w:rsidTr="00F11722">
        <w:trPr>
          <w:trHeight w:val="435"/>
        </w:trPr>
        <w:tc>
          <w:tcPr>
            <w:tcW w:w="1258" w:type="pct"/>
          </w:tcPr>
          <w:p w14:paraId="2D46CBB5"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PEP</w:t>
            </w:r>
          </w:p>
        </w:tc>
        <w:tc>
          <w:tcPr>
            <w:tcW w:w="3742" w:type="pct"/>
          </w:tcPr>
          <w:p w14:paraId="1001B2AD"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politiski redzama persona</w:t>
            </w:r>
          </w:p>
        </w:tc>
      </w:tr>
      <w:tr w:rsidR="004B3BE0" w:rsidRPr="001766C7" w14:paraId="765EB4A3" w14:textId="77777777" w:rsidTr="00F11722">
        <w:trPr>
          <w:trHeight w:val="420"/>
        </w:trPr>
        <w:tc>
          <w:tcPr>
            <w:tcW w:w="1258" w:type="pct"/>
          </w:tcPr>
          <w:p w14:paraId="562406DB"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R.</w:t>
            </w:r>
          </w:p>
        </w:tc>
        <w:tc>
          <w:tcPr>
            <w:tcW w:w="3742" w:type="pct"/>
          </w:tcPr>
          <w:p w14:paraId="3F27D68D"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rekomendācija</w:t>
            </w:r>
          </w:p>
        </w:tc>
      </w:tr>
      <w:tr w:rsidR="004B3BE0" w:rsidRPr="001766C7" w14:paraId="2C37BCD2" w14:textId="77777777" w:rsidTr="00F11722">
        <w:trPr>
          <w:trHeight w:val="420"/>
        </w:trPr>
        <w:tc>
          <w:tcPr>
            <w:tcW w:w="1258" w:type="pct"/>
          </w:tcPr>
          <w:p w14:paraId="2A44D41E"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RBA</w:t>
            </w:r>
          </w:p>
        </w:tc>
        <w:tc>
          <w:tcPr>
            <w:tcW w:w="3742" w:type="pct"/>
          </w:tcPr>
          <w:p w14:paraId="2D8A42F7"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riskos balstīta pieeja</w:t>
            </w:r>
          </w:p>
        </w:tc>
      </w:tr>
      <w:tr w:rsidR="004B3BE0" w:rsidRPr="001766C7" w14:paraId="3F98A910" w14:textId="77777777" w:rsidTr="00F11722">
        <w:trPr>
          <w:trHeight w:val="420"/>
        </w:trPr>
        <w:tc>
          <w:tcPr>
            <w:tcW w:w="1258" w:type="pct"/>
          </w:tcPr>
          <w:p w14:paraId="71539BE1"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SR.</w:t>
            </w:r>
          </w:p>
        </w:tc>
        <w:tc>
          <w:tcPr>
            <w:tcW w:w="3742" w:type="pct"/>
          </w:tcPr>
          <w:p w14:paraId="2F8FED8B"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īpašā rekomendācija</w:t>
            </w:r>
          </w:p>
        </w:tc>
      </w:tr>
      <w:tr w:rsidR="004B3BE0" w:rsidRPr="001766C7" w14:paraId="0F57BE5E" w14:textId="77777777" w:rsidTr="00F11722">
        <w:trPr>
          <w:trHeight w:val="420"/>
        </w:trPr>
        <w:tc>
          <w:tcPr>
            <w:tcW w:w="1258" w:type="pct"/>
          </w:tcPr>
          <w:p w14:paraId="5E9AB429"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SRB</w:t>
            </w:r>
          </w:p>
        </w:tc>
        <w:tc>
          <w:tcPr>
            <w:tcW w:w="3742" w:type="pct"/>
          </w:tcPr>
          <w:p w14:paraId="6FFE7191"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pašregulatīvas iestādes</w:t>
            </w:r>
          </w:p>
        </w:tc>
      </w:tr>
      <w:tr w:rsidR="004B3BE0" w:rsidRPr="001766C7" w14:paraId="5EA3213E" w14:textId="77777777" w:rsidTr="00F11722">
        <w:trPr>
          <w:trHeight w:val="420"/>
        </w:trPr>
        <w:tc>
          <w:tcPr>
            <w:tcW w:w="1258" w:type="pct"/>
          </w:tcPr>
          <w:p w14:paraId="342EC4D6"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STR</w:t>
            </w:r>
          </w:p>
        </w:tc>
        <w:tc>
          <w:tcPr>
            <w:tcW w:w="3742" w:type="pct"/>
          </w:tcPr>
          <w:p w14:paraId="0142116D"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ziņojums par aizdomīgu darījumu</w:t>
            </w:r>
          </w:p>
        </w:tc>
      </w:tr>
      <w:tr w:rsidR="004B3BE0" w:rsidRPr="001766C7" w14:paraId="141DD5D1" w14:textId="77777777" w:rsidTr="00F11722">
        <w:trPr>
          <w:trHeight w:val="420"/>
        </w:trPr>
        <w:tc>
          <w:tcPr>
            <w:tcW w:w="1258" w:type="pct"/>
          </w:tcPr>
          <w:p w14:paraId="333F2C87"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i/>
                <w:iCs/>
                <w:sz w:val="24"/>
              </w:rPr>
              <w:t>TCSP</w:t>
            </w:r>
          </w:p>
        </w:tc>
        <w:tc>
          <w:tcPr>
            <w:tcW w:w="3742" w:type="pct"/>
          </w:tcPr>
          <w:p w14:paraId="199C16A7"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trasta un uzņēmuma pakalpojumu sniedzējs</w:t>
            </w:r>
          </w:p>
        </w:tc>
      </w:tr>
      <w:tr w:rsidR="004B3BE0" w:rsidRPr="001766C7" w14:paraId="0F29CC9F" w14:textId="77777777" w:rsidTr="00F11722">
        <w:trPr>
          <w:trHeight w:val="624"/>
        </w:trPr>
        <w:tc>
          <w:tcPr>
            <w:tcW w:w="1258" w:type="pct"/>
          </w:tcPr>
          <w:p w14:paraId="57A081E6" w14:textId="77777777" w:rsidR="004B3BE0" w:rsidRPr="001766C7" w:rsidRDefault="004B3BE0" w:rsidP="00F11722">
            <w:pPr>
              <w:pStyle w:val="TableParagraph"/>
              <w:ind w:left="0"/>
              <w:jc w:val="both"/>
              <w:rPr>
                <w:rFonts w:ascii="Times New Roman" w:hAnsi="Times New Roman" w:cs="Times New Roman"/>
                <w:b/>
                <w:noProof/>
                <w:sz w:val="24"/>
              </w:rPr>
            </w:pPr>
            <w:r w:rsidRPr="001766C7">
              <w:rPr>
                <w:rFonts w:ascii="Times New Roman" w:hAnsi="Times New Roman" w:cs="Times New Roman"/>
                <w:b/>
                <w:sz w:val="24"/>
              </w:rPr>
              <w:t>Vīnes konvencija</w:t>
            </w:r>
          </w:p>
        </w:tc>
        <w:tc>
          <w:tcPr>
            <w:tcW w:w="3742" w:type="pct"/>
          </w:tcPr>
          <w:p w14:paraId="43A43FA1" w14:textId="77777777" w:rsidR="004B3BE0" w:rsidRPr="001766C7" w:rsidRDefault="004B3BE0"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Apvienoto Nāciju Organizācijas Konvencija pret narkotisko un psihotropo vielu nelegālu apriti (1988. gads)</w:t>
            </w:r>
          </w:p>
        </w:tc>
      </w:tr>
    </w:tbl>
    <w:p w14:paraId="5013D92B" w14:textId="77777777" w:rsidR="00A46986" w:rsidRPr="001766C7" w:rsidRDefault="00A46986" w:rsidP="00A46986">
      <w:pPr>
        <w:jc w:val="both"/>
        <w:rPr>
          <w:rFonts w:ascii="Times New Roman" w:hAnsi="Times New Roman" w:cs="Times New Roman"/>
          <w:noProof/>
          <w:sz w:val="24"/>
        </w:rPr>
      </w:pPr>
    </w:p>
    <w:p w14:paraId="247F390A" w14:textId="77777777" w:rsidR="00A46986" w:rsidRPr="001766C7" w:rsidRDefault="00A46986" w:rsidP="00A46986">
      <w:pPr>
        <w:rPr>
          <w:rFonts w:ascii="Times New Roman" w:hAnsi="Times New Roman" w:cs="Times New Roman"/>
          <w:b/>
          <w:noProof/>
          <w:sz w:val="24"/>
        </w:rPr>
      </w:pPr>
      <w:r w:rsidRPr="001766C7">
        <w:rPr>
          <w:rFonts w:ascii="Times New Roman" w:hAnsi="Times New Roman" w:cs="Times New Roman"/>
        </w:rPr>
        <w:br w:type="page"/>
      </w:r>
    </w:p>
    <w:p w14:paraId="3FBBF61F" w14:textId="77777777" w:rsidR="00A46986" w:rsidRPr="001766C7" w:rsidRDefault="00A46986" w:rsidP="00A46986">
      <w:pPr>
        <w:jc w:val="center"/>
        <w:rPr>
          <w:rFonts w:ascii="Times New Roman" w:hAnsi="Times New Roman" w:cs="Times New Roman"/>
          <w:b/>
          <w:noProof/>
          <w:color w:val="348092"/>
          <w:sz w:val="24"/>
        </w:rPr>
      </w:pPr>
      <w:bookmarkStart w:id="15" w:name="Annex_I_-_FATF_Guidance_Documents"/>
      <w:bookmarkEnd w:id="15"/>
      <w:r w:rsidRPr="001766C7">
        <w:rPr>
          <w:rFonts w:ascii="Times New Roman" w:hAnsi="Times New Roman" w:cs="Times New Roman"/>
          <w:b/>
          <w:color w:val="348092"/>
          <w:sz w:val="24"/>
        </w:rPr>
        <w:lastRenderedPageBreak/>
        <w:t xml:space="preserve">I PIELIKUMS. </w:t>
      </w:r>
      <w:r w:rsidRPr="001766C7">
        <w:rPr>
          <w:rFonts w:ascii="Times New Roman" w:hAnsi="Times New Roman" w:cs="Times New Roman"/>
          <w:b/>
          <w:i/>
          <w:iCs/>
          <w:color w:val="348092"/>
          <w:sz w:val="24"/>
        </w:rPr>
        <w:t>FATF</w:t>
      </w:r>
      <w:r w:rsidRPr="001766C7">
        <w:rPr>
          <w:rFonts w:ascii="Times New Roman" w:hAnsi="Times New Roman" w:cs="Times New Roman"/>
          <w:b/>
          <w:color w:val="348092"/>
          <w:sz w:val="24"/>
        </w:rPr>
        <w:t xml:space="preserve"> METODISKIE NORĀDĪJUMI</w:t>
      </w:r>
    </w:p>
    <w:p w14:paraId="28DDD3A9" w14:textId="77777777" w:rsidR="00A46986" w:rsidRPr="001766C7" w:rsidRDefault="00A46986" w:rsidP="00A46986">
      <w:pPr>
        <w:pStyle w:val="BodyText"/>
        <w:jc w:val="both"/>
        <w:rPr>
          <w:rFonts w:ascii="Times New Roman" w:hAnsi="Times New Roman" w:cs="Times New Roman"/>
          <w:b/>
          <w:noProof/>
          <w:sz w:val="24"/>
        </w:rPr>
      </w:pPr>
    </w:p>
    <w:p w14:paraId="610DD069"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i/>
          <w:iCs/>
          <w:sz w:val="24"/>
        </w:rPr>
        <w:t>FATF</w:t>
      </w:r>
      <w:r w:rsidRPr="001766C7">
        <w:rPr>
          <w:rFonts w:ascii="Times New Roman" w:hAnsi="Times New Roman" w:cs="Times New Roman"/>
          <w:sz w:val="24"/>
        </w:rPr>
        <w:t xml:space="preserve"> ir publicējusi lielu kopumu norādījumu un labākās prakses dokumentu, kas ir pieejami tīmekļvietnē www.fatf-gafi.org/en/publications/Fatfrecommendations/Fatf-recommendations.html, iedaļā “Guidance and Best Practices”.</w:t>
      </w:r>
    </w:p>
    <w:p w14:paraId="6A013A10" w14:textId="77777777" w:rsidR="00A46986" w:rsidRPr="001766C7" w:rsidRDefault="00A46986" w:rsidP="00A46986">
      <w:pPr>
        <w:jc w:val="both"/>
        <w:rPr>
          <w:rFonts w:ascii="Times New Roman" w:hAnsi="Times New Roman" w:cs="Times New Roman"/>
          <w:noProof/>
          <w:sz w:val="24"/>
        </w:rPr>
      </w:pPr>
    </w:p>
    <w:p w14:paraId="4C1D638F"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1E81466F" w14:textId="77777777" w:rsidR="00A46986" w:rsidRPr="001766C7" w:rsidRDefault="00A46986" w:rsidP="00A46986">
      <w:pPr>
        <w:pStyle w:val="Heading2"/>
        <w:spacing w:before="0"/>
        <w:ind w:left="0"/>
        <w:jc w:val="both"/>
        <w:rPr>
          <w:rFonts w:ascii="Times New Roman" w:hAnsi="Times New Roman" w:cs="Times New Roman"/>
          <w:noProof/>
          <w:color w:val="348092"/>
          <w:sz w:val="24"/>
        </w:rPr>
      </w:pPr>
      <w:bookmarkStart w:id="16" w:name="Annex_II_-_Information_on_Updates"/>
      <w:bookmarkStart w:id="17" w:name="_bookmark8"/>
      <w:bookmarkEnd w:id="16"/>
      <w:bookmarkEnd w:id="17"/>
      <w:r w:rsidRPr="001766C7">
        <w:rPr>
          <w:rFonts w:ascii="Times New Roman" w:hAnsi="Times New Roman" w:cs="Times New Roman"/>
          <w:color w:val="348092"/>
          <w:sz w:val="24"/>
        </w:rPr>
        <w:lastRenderedPageBreak/>
        <w:t xml:space="preserve">II PIELIKUMS. INFORMĀCIJA PAR </w:t>
      </w:r>
      <w:r w:rsidRPr="001766C7">
        <w:rPr>
          <w:rFonts w:ascii="Times New Roman" w:hAnsi="Times New Roman" w:cs="Times New Roman"/>
          <w:i/>
          <w:iCs/>
          <w:color w:val="348092"/>
          <w:sz w:val="24"/>
        </w:rPr>
        <w:t>FATF</w:t>
      </w:r>
      <w:r w:rsidRPr="001766C7">
        <w:rPr>
          <w:rFonts w:ascii="Times New Roman" w:hAnsi="Times New Roman" w:cs="Times New Roman"/>
          <w:color w:val="348092"/>
          <w:sz w:val="24"/>
        </w:rPr>
        <w:t xml:space="preserve"> REKOMENDĀCIJU ATJAUNINĀJUMIEM</w:t>
      </w:r>
    </w:p>
    <w:p w14:paraId="6077CFDD" w14:textId="77777777" w:rsidR="00A46986" w:rsidRPr="001766C7" w:rsidRDefault="00A46986" w:rsidP="00A46986">
      <w:pPr>
        <w:pStyle w:val="BodyText"/>
        <w:jc w:val="both"/>
        <w:rPr>
          <w:rFonts w:ascii="Times New Roman" w:hAnsi="Times New Roman" w:cs="Times New Roman"/>
          <w:b/>
          <w:noProof/>
          <w:sz w:val="24"/>
        </w:rPr>
      </w:pPr>
    </w:p>
    <w:p w14:paraId="6F6E2C52" w14:textId="77777777" w:rsidR="00A46986" w:rsidRPr="001766C7" w:rsidRDefault="00A46986" w:rsidP="00A46986">
      <w:pPr>
        <w:pStyle w:val="BodyText"/>
        <w:jc w:val="both"/>
        <w:rPr>
          <w:rFonts w:ascii="Times New Roman" w:hAnsi="Times New Roman" w:cs="Times New Roman"/>
          <w:noProof/>
          <w:sz w:val="24"/>
        </w:rPr>
      </w:pPr>
      <w:r w:rsidRPr="001766C7">
        <w:rPr>
          <w:rFonts w:ascii="Times New Roman" w:hAnsi="Times New Roman" w:cs="Times New Roman"/>
          <w:sz w:val="24"/>
        </w:rPr>
        <w:t xml:space="preserve">Turpmāk ir norādīti grozījumi, kas ir veikti </w:t>
      </w:r>
      <w:r w:rsidRPr="001766C7">
        <w:rPr>
          <w:rFonts w:ascii="Times New Roman" w:hAnsi="Times New Roman" w:cs="Times New Roman"/>
          <w:i/>
          <w:iCs/>
          <w:sz w:val="24"/>
        </w:rPr>
        <w:t>FATF</w:t>
      </w:r>
      <w:r w:rsidRPr="001766C7">
        <w:rPr>
          <w:rFonts w:ascii="Times New Roman" w:hAnsi="Times New Roman" w:cs="Times New Roman"/>
          <w:sz w:val="24"/>
        </w:rPr>
        <w:t xml:space="preserve"> rekomendācijās pēc to pieņemšanas 2012. gada februārī.</w:t>
      </w:r>
    </w:p>
    <w:p w14:paraId="70A73A3A" w14:textId="77777777" w:rsidR="00A46986" w:rsidRPr="001766C7" w:rsidRDefault="00A46986" w:rsidP="00A46986">
      <w:pPr>
        <w:pStyle w:val="BodyText"/>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7"/>
        <w:gridCol w:w="1209"/>
        <w:gridCol w:w="88"/>
        <w:gridCol w:w="2515"/>
        <w:gridCol w:w="69"/>
        <w:gridCol w:w="26"/>
        <w:gridCol w:w="31"/>
        <w:gridCol w:w="5186"/>
      </w:tblGrid>
      <w:tr w:rsidR="00A46986" w:rsidRPr="001766C7" w14:paraId="59089A6D" w14:textId="77777777" w:rsidTr="008254D3">
        <w:trPr>
          <w:trHeight w:val="583"/>
          <w:tblHeader/>
        </w:trPr>
        <w:tc>
          <w:tcPr>
            <w:tcW w:w="714" w:type="pct"/>
            <w:gridSpan w:val="3"/>
            <w:tcBorders>
              <w:top w:val="single" w:sz="2" w:space="0" w:color="1A4048"/>
              <w:bottom w:val="single" w:sz="2" w:space="0" w:color="1A4048"/>
            </w:tcBorders>
            <w:shd w:val="clear" w:color="auto" w:fill="D0E8ED"/>
          </w:tcPr>
          <w:p w14:paraId="5A71A766" w14:textId="77777777" w:rsidR="00A46986" w:rsidRPr="001766C7" w:rsidRDefault="00A46986" w:rsidP="00F11722">
            <w:pPr>
              <w:pStyle w:val="TableParagraph"/>
              <w:ind w:left="0"/>
              <w:jc w:val="both"/>
              <w:rPr>
                <w:rFonts w:ascii="Times New Roman" w:hAnsi="Times New Roman" w:cs="Times New Roman"/>
                <w:b/>
                <w:noProof/>
                <w:color w:val="348092"/>
                <w:sz w:val="24"/>
              </w:rPr>
            </w:pPr>
            <w:r w:rsidRPr="001766C7">
              <w:rPr>
                <w:rFonts w:ascii="Times New Roman" w:hAnsi="Times New Roman" w:cs="Times New Roman"/>
                <w:b/>
                <w:color w:val="348092"/>
                <w:sz w:val="24"/>
              </w:rPr>
              <w:t>Datums</w:t>
            </w:r>
          </w:p>
        </w:tc>
        <w:tc>
          <w:tcPr>
            <w:tcW w:w="1377" w:type="pct"/>
            <w:tcBorders>
              <w:top w:val="single" w:sz="2" w:space="0" w:color="1A4048"/>
              <w:bottom w:val="single" w:sz="2" w:space="0" w:color="1A4048"/>
            </w:tcBorders>
            <w:shd w:val="clear" w:color="auto" w:fill="D0E8ED"/>
          </w:tcPr>
          <w:p w14:paraId="552FD649" w14:textId="77777777" w:rsidR="00A46986" w:rsidRPr="001766C7" w:rsidRDefault="00A46986" w:rsidP="000B749B">
            <w:pPr>
              <w:pStyle w:val="TableParagraph"/>
              <w:tabs>
                <w:tab w:val="left" w:pos="1902"/>
              </w:tabs>
              <w:ind w:left="0" w:right="-80"/>
              <w:jc w:val="both"/>
              <w:rPr>
                <w:rFonts w:ascii="Times New Roman" w:hAnsi="Times New Roman" w:cs="Times New Roman"/>
                <w:b/>
                <w:noProof/>
                <w:color w:val="348092"/>
                <w:sz w:val="24"/>
              </w:rPr>
            </w:pPr>
            <w:r w:rsidRPr="001766C7">
              <w:rPr>
                <w:rFonts w:ascii="Times New Roman" w:hAnsi="Times New Roman" w:cs="Times New Roman"/>
                <w:b/>
                <w:color w:val="348092"/>
                <w:sz w:val="24"/>
              </w:rPr>
              <w:t>Grozījumu veids</w:t>
            </w:r>
          </w:p>
        </w:tc>
        <w:tc>
          <w:tcPr>
            <w:tcW w:w="2909" w:type="pct"/>
            <w:gridSpan w:val="4"/>
            <w:tcBorders>
              <w:top w:val="single" w:sz="2" w:space="0" w:color="1A4048"/>
              <w:bottom w:val="single" w:sz="2" w:space="0" w:color="1A4048"/>
            </w:tcBorders>
            <w:shd w:val="clear" w:color="auto" w:fill="D0E8ED"/>
          </w:tcPr>
          <w:p w14:paraId="273C8D61" w14:textId="77777777" w:rsidR="00A46986" w:rsidRPr="001766C7" w:rsidRDefault="00A46986" w:rsidP="00F11722">
            <w:pPr>
              <w:pStyle w:val="TableParagraph"/>
              <w:ind w:left="0"/>
              <w:jc w:val="both"/>
              <w:rPr>
                <w:rFonts w:ascii="Times New Roman" w:hAnsi="Times New Roman" w:cs="Times New Roman"/>
                <w:b/>
                <w:noProof/>
                <w:color w:val="348092"/>
                <w:sz w:val="24"/>
              </w:rPr>
            </w:pPr>
            <w:r w:rsidRPr="001766C7">
              <w:rPr>
                <w:rFonts w:ascii="Times New Roman" w:hAnsi="Times New Roman" w:cs="Times New Roman"/>
                <w:b/>
                <w:color w:val="348092"/>
                <w:sz w:val="24"/>
              </w:rPr>
              <w:t>Grozītās sadaļas</w:t>
            </w:r>
          </w:p>
        </w:tc>
      </w:tr>
      <w:tr w:rsidR="00A46986" w:rsidRPr="001766C7" w14:paraId="0DC72353" w14:textId="77777777" w:rsidTr="000B749B">
        <w:trPr>
          <w:trHeight w:val="2009"/>
        </w:trPr>
        <w:tc>
          <w:tcPr>
            <w:tcW w:w="714" w:type="pct"/>
            <w:gridSpan w:val="3"/>
            <w:tcBorders>
              <w:top w:val="single" w:sz="2" w:space="0" w:color="1A4048"/>
              <w:bottom w:val="single" w:sz="2" w:space="0" w:color="1A4048"/>
            </w:tcBorders>
          </w:tcPr>
          <w:p w14:paraId="3A193FC9" w14:textId="77777777" w:rsidR="00A46986" w:rsidRPr="001766C7" w:rsidRDefault="00A46986" w:rsidP="00F11722">
            <w:pPr>
              <w:pStyle w:val="TableParagraph"/>
              <w:ind w:left="0"/>
              <w:rPr>
                <w:rFonts w:ascii="Times New Roman" w:hAnsi="Times New Roman" w:cs="Times New Roman"/>
                <w:noProof/>
                <w:sz w:val="24"/>
              </w:rPr>
            </w:pPr>
            <w:r w:rsidRPr="001766C7">
              <w:rPr>
                <w:rFonts w:ascii="Times New Roman" w:hAnsi="Times New Roman" w:cs="Times New Roman"/>
                <w:sz w:val="24"/>
              </w:rPr>
              <w:t>2013. gada februāris</w:t>
            </w:r>
          </w:p>
        </w:tc>
        <w:tc>
          <w:tcPr>
            <w:tcW w:w="1446" w:type="pct"/>
            <w:gridSpan w:val="4"/>
            <w:tcBorders>
              <w:top w:val="single" w:sz="2" w:space="0" w:color="1A4048"/>
              <w:bottom w:val="single" w:sz="2" w:space="0" w:color="1A4048"/>
            </w:tcBorders>
          </w:tcPr>
          <w:p w14:paraId="75B0C2FB"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R.37 un R.40 standartu savstarpēja saskaņošana</w:t>
            </w:r>
          </w:p>
        </w:tc>
        <w:tc>
          <w:tcPr>
            <w:tcW w:w="2840" w:type="pct"/>
            <w:tcBorders>
              <w:top w:val="single" w:sz="2" w:space="0" w:color="1A4048"/>
              <w:bottom w:val="single" w:sz="2" w:space="0" w:color="1A4048"/>
            </w:tcBorders>
          </w:tcPr>
          <w:p w14:paraId="19350388" w14:textId="77777777" w:rsidR="00A46986" w:rsidRPr="001766C7" w:rsidRDefault="00A46986" w:rsidP="00F11722">
            <w:pPr>
              <w:pStyle w:val="TableParagraph"/>
              <w:numPr>
                <w:ilvl w:val="0"/>
                <w:numId w:val="17"/>
              </w:numPr>
              <w:tabs>
                <w:tab w:val="left" w:pos="561"/>
              </w:tabs>
              <w:ind w:left="0" w:firstLine="0"/>
              <w:jc w:val="both"/>
              <w:rPr>
                <w:rFonts w:ascii="Times New Roman" w:hAnsi="Times New Roman" w:cs="Times New Roman"/>
                <w:noProof/>
                <w:sz w:val="24"/>
              </w:rPr>
            </w:pPr>
            <w:r w:rsidRPr="001766C7">
              <w:rPr>
                <w:rFonts w:ascii="Times New Roman" w:hAnsi="Times New Roman" w:cs="Times New Roman"/>
                <w:sz w:val="24"/>
              </w:rPr>
              <w:t>R.37 d) – 27. lpp.</w:t>
            </w:r>
          </w:p>
          <w:p w14:paraId="21D5450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Tiek ievietota norāde, ka </w:t>
            </w:r>
            <w:r w:rsidRPr="001766C7">
              <w:rPr>
                <w:rFonts w:ascii="Times New Roman" w:hAnsi="Times New Roman" w:cs="Times New Roman"/>
                <w:i/>
                <w:iCs/>
                <w:sz w:val="24"/>
              </w:rPr>
              <w:t>DNFBP</w:t>
            </w:r>
            <w:r w:rsidRPr="001766C7">
              <w:rPr>
                <w:rFonts w:ascii="Times New Roman" w:hAnsi="Times New Roman" w:cs="Times New Roman"/>
                <w:sz w:val="24"/>
              </w:rPr>
              <w:t xml:space="preserve"> neizpaužamo ziņu aizsardzības vai konfidencialitātes tiesiskais regulējums neietekmē savstarpējas juridiskas palīdzības sniegšanu, izņemot gadījumos, kad attiecīgā pieprasītā informācija tiek glabāta apstākļos, kad ir jāievēro advokāta un klienta saziņas konfidencialitāte vai dienesta noslēpums.</w:t>
            </w:r>
          </w:p>
        </w:tc>
      </w:tr>
      <w:tr w:rsidR="00A46986" w:rsidRPr="001766C7" w14:paraId="108A7B30" w14:textId="77777777" w:rsidTr="000B749B">
        <w:trPr>
          <w:trHeight w:val="3179"/>
        </w:trPr>
        <w:tc>
          <w:tcPr>
            <w:tcW w:w="714" w:type="pct"/>
            <w:gridSpan w:val="3"/>
            <w:tcBorders>
              <w:top w:val="single" w:sz="2" w:space="0" w:color="1A4048"/>
              <w:bottom w:val="single" w:sz="2" w:space="0" w:color="1A4048"/>
            </w:tcBorders>
          </w:tcPr>
          <w:p w14:paraId="2BA2D695" w14:textId="77777777" w:rsidR="00A46986" w:rsidRPr="001766C7" w:rsidRDefault="00A46986" w:rsidP="00F11722">
            <w:pPr>
              <w:pStyle w:val="TableParagraph"/>
              <w:ind w:left="0"/>
              <w:rPr>
                <w:rFonts w:ascii="Times New Roman" w:hAnsi="Times New Roman" w:cs="Times New Roman"/>
                <w:noProof/>
                <w:sz w:val="24"/>
              </w:rPr>
            </w:pPr>
            <w:r w:rsidRPr="001766C7">
              <w:rPr>
                <w:rFonts w:ascii="Times New Roman" w:hAnsi="Times New Roman" w:cs="Times New Roman"/>
                <w:sz w:val="24"/>
              </w:rPr>
              <w:t>2015. gada oktobris</w:t>
            </w:r>
          </w:p>
        </w:tc>
        <w:tc>
          <w:tcPr>
            <w:tcW w:w="1446" w:type="pct"/>
            <w:gridSpan w:val="4"/>
            <w:tcBorders>
              <w:top w:val="single" w:sz="2" w:space="0" w:color="1A4048"/>
              <w:bottom w:val="single" w:sz="2" w:space="0" w:color="1A4048"/>
            </w:tcBorders>
          </w:tcPr>
          <w:p w14:paraId="210EEB25"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R.5 skaidrojošā piezīme jautājumā par ārvalstu teroristu radītajiem draudiem</w:t>
            </w:r>
          </w:p>
        </w:tc>
        <w:tc>
          <w:tcPr>
            <w:tcW w:w="2840" w:type="pct"/>
            <w:tcBorders>
              <w:top w:val="single" w:sz="2" w:space="0" w:color="1A4048"/>
              <w:bottom w:val="single" w:sz="2" w:space="0" w:color="1A4048"/>
            </w:tcBorders>
          </w:tcPr>
          <w:p w14:paraId="545FBC30" w14:textId="77777777" w:rsidR="00A46986" w:rsidRPr="001766C7" w:rsidRDefault="00A46986" w:rsidP="00F11722">
            <w:pPr>
              <w:pStyle w:val="TableParagraph"/>
              <w:numPr>
                <w:ilvl w:val="0"/>
                <w:numId w:val="16"/>
              </w:numPr>
              <w:tabs>
                <w:tab w:val="left" w:pos="561"/>
              </w:tabs>
              <w:ind w:left="0" w:firstLine="0"/>
              <w:jc w:val="both"/>
              <w:rPr>
                <w:rFonts w:ascii="Times New Roman" w:hAnsi="Times New Roman" w:cs="Times New Roman"/>
                <w:noProof/>
                <w:sz w:val="24"/>
              </w:rPr>
            </w:pPr>
            <w:r w:rsidRPr="001766C7">
              <w:rPr>
                <w:rFonts w:ascii="Times New Roman" w:hAnsi="Times New Roman" w:cs="Times New Roman"/>
                <w:sz w:val="24"/>
              </w:rPr>
              <w:t>INR.5 (B.3) – 37. lpp.</w:t>
            </w:r>
          </w:p>
          <w:p w14:paraId="77C35DC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Ievietots B.3. punkts, lai iekļautu attiecīgo </w:t>
            </w:r>
            <w:r w:rsidRPr="001766C7">
              <w:rPr>
                <w:rFonts w:ascii="Times New Roman" w:hAnsi="Times New Roman" w:cs="Times New Roman"/>
                <w:i/>
                <w:iCs/>
                <w:sz w:val="24"/>
              </w:rPr>
              <w:t>UNSCR</w:t>
            </w:r>
            <w:r w:rsidRPr="001766C7">
              <w:rPr>
                <w:rFonts w:ascii="Times New Roman" w:hAnsi="Times New Roman" w:cs="Times New Roman"/>
                <w:sz w:val="24"/>
              </w:rPr>
              <w:t> 2178 elementu, kurā apspriests jautājums par ārvalstu teroristu radītajiem draudiem. Tādējādi tiek paskaidrots, ka 5. rekomendācija uzdod valstīm atzīt par sodāmu tādu personas ceļošanas izdevumu segšanu, kuras ceļo uz valsti, kas nav tās dzīvesvietas vai pilsonības valsts, ar nolūku izdarīt, plānot vai sagatavot terorisma aktus vai piedalīties terorisma aktos, vai sniegt vai saņemt terorista apmācību.</w:t>
            </w:r>
          </w:p>
          <w:p w14:paraId="1CF2253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Līdzšinējais B.3-11. punkts kļūst par B.4-12. punktu.</w:t>
            </w:r>
          </w:p>
        </w:tc>
      </w:tr>
      <w:tr w:rsidR="00A46986" w:rsidRPr="001766C7" w14:paraId="44DE68A4" w14:textId="77777777" w:rsidTr="000B749B">
        <w:trPr>
          <w:trHeight w:val="3190"/>
        </w:trPr>
        <w:tc>
          <w:tcPr>
            <w:tcW w:w="714" w:type="pct"/>
            <w:gridSpan w:val="3"/>
            <w:tcBorders>
              <w:top w:val="single" w:sz="2" w:space="0" w:color="1A4048"/>
              <w:bottom w:val="single" w:sz="2" w:space="0" w:color="1A4048"/>
            </w:tcBorders>
          </w:tcPr>
          <w:p w14:paraId="2BA48980" w14:textId="77777777" w:rsidR="00A46986" w:rsidRPr="001766C7" w:rsidRDefault="00A46986" w:rsidP="00F11722">
            <w:pPr>
              <w:pStyle w:val="TableParagraph"/>
              <w:ind w:left="0"/>
              <w:rPr>
                <w:rFonts w:ascii="Times New Roman" w:hAnsi="Times New Roman" w:cs="Times New Roman"/>
                <w:noProof/>
                <w:sz w:val="24"/>
              </w:rPr>
            </w:pPr>
            <w:r w:rsidRPr="001766C7">
              <w:rPr>
                <w:rFonts w:ascii="Times New Roman" w:hAnsi="Times New Roman" w:cs="Times New Roman"/>
                <w:sz w:val="24"/>
              </w:rPr>
              <w:t>2016. gada jūnijs</w:t>
            </w:r>
          </w:p>
        </w:tc>
        <w:tc>
          <w:tcPr>
            <w:tcW w:w="1446" w:type="pct"/>
            <w:gridSpan w:val="4"/>
            <w:tcBorders>
              <w:top w:val="single" w:sz="2" w:space="0" w:color="1A4048"/>
              <w:bottom w:val="single" w:sz="2" w:space="0" w:color="1A4048"/>
            </w:tcBorders>
          </w:tcPr>
          <w:p w14:paraId="623BBBA7"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R.8 un tās skaidrojošās piezīmes pārskatīšana</w:t>
            </w:r>
          </w:p>
        </w:tc>
        <w:tc>
          <w:tcPr>
            <w:tcW w:w="2840" w:type="pct"/>
            <w:tcBorders>
              <w:top w:val="single" w:sz="2" w:space="0" w:color="1A4048"/>
              <w:bottom w:val="single" w:sz="2" w:space="0" w:color="1A4048"/>
            </w:tcBorders>
          </w:tcPr>
          <w:p w14:paraId="289AF2CD" w14:textId="77777777" w:rsidR="00A46986" w:rsidRPr="001766C7" w:rsidRDefault="00A46986" w:rsidP="00F11722">
            <w:pPr>
              <w:pStyle w:val="TableParagraph"/>
              <w:numPr>
                <w:ilvl w:val="0"/>
                <w:numId w:val="15"/>
              </w:numPr>
              <w:tabs>
                <w:tab w:val="left" w:pos="561"/>
              </w:tabs>
              <w:ind w:left="0" w:firstLine="0"/>
              <w:jc w:val="both"/>
              <w:rPr>
                <w:rFonts w:ascii="Times New Roman" w:hAnsi="Times New Roman" w:cs="Times New Roman"/>
                <w:noProof/>
                <w:sz w:val="24"/>
              </w:rPr>
            </w:pPr>
            <w:r w:rsidRPr="001766C7">
              <w:rPr>
                <w:rFonts w:ascii="Times New Roman" w:hAnsi="Times New Roman" w:cs="Times New Roman"/>
                <w:sz w:val="24"/>
              </w:rPr>
              <w:t>R.8 un INR.8 – 13. lpp. un 54.–59. lpp.</w:t>
            </w:r>
          </w:p>
          <w:p w14:paraId="421F4672" w14:textId="13D0E4F6"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Bezpeļņas organizāciju (</w:t>
            </w:r>
            <w:r w:rsidRPr="001766C7">
              <w:rPr>
                <w:rFonts w:ascii="Times New Roman" w:hAnsi="Times New Roman" w:cs="Times New Roman"/>
                <w:i/>
                <w:iCs/>
                <w:sz w:val="24"/>
              </w:rPr>
              <w:t>NPO</w:t>
            </w:r>
            <w:r w:rsidRPr="001766C7">
              <w:rPr>
                <w:rFonts w:ascii="Times New Roman" w:hAnsi="Times New Roman" w:cs="Times New Roman"/>
                <w:sz w:val="24"/>
              </w:rPr>
              <w:t xml:space="preserve">) standarta pārskatīšana, lai paskaidrotu, uz kuru bezpeļņas organizāciju apakškopu ir jāattiecina uzraudzība un pārraudzība. Tādējādi INR.8 tiek saskaņotas ar </w:t>
            </w:r>
            <w:r w:rsidRPr="001766C7">
              <w:rPr>
                <w:rFonts w:ascii="Times New Roman" w:hAnsi="Times New Roman" w:cs="Times New Roman"/>
                <w:i/>
                <w:iCs/>
                <w:sz w:val="24"/>
              </w:rPr>
              <w:t>FATF</w:t>
            </w:r>
            <w:r w:rsidRPr="001766C7">
              <w:rPr>
                <w:rFonts w:ascii="Times New Roman" w:hAnsi="Times New Roman" w:cs="Times New Roman"/>
                <w:sz w:val="24"/>
              </w:rPr>
              <w:t xml:space="preserve"> Tipoloģijas ziņojumu par teroristu radīto bezpeļņas organizāciju ļaunprātīgas izmantošanas risku (2014. gada jūnijs) un </w:t>
            </w:r>
            <w:r w:rsidRPr="001766C7">
              <w:rPr>
                <w:rFonts w:ascii="Times New Roman" w:hAnsi="Times New Roman" w:cs="Times New Roman"/>
                <w:i/>
                <w:iCs/>
                <w:sz w:val="24"/>
              </w:rPr>
              <w:t>FATF</w:t>
            </w:r>
            <w:r w:rsidRPr="001766C7">
              <w:rPr>
                <w:rFonts w:ascii="Times New Roman" w:hAnsi="Times New Roman" w:cs="Times New Roman"/>
                <w:sz w:val="24"/>
              </w:rPr>
              <w:t xml:space="preserve"> Labāko praksi bezpeļņas organizāciju ļaunprātīgas izmantošanas apkarošanas jomā (2015. gada jūnijs), kurā paskaidrots, ka ne visas bezpeļņas organizācijas skar paaugstināts risks un ka ne uz visām bezpeļņas organizācijām ir attiecināma R.8, un R.8/INR.8 īstenošana tiek labāk saskaņota ar riskos balstītu pieeju.</w:t>
            </w:r>
          </w:p>
        </w:tc>
      </w:tr>
      <w:tr w:rsidR="00A46986" w:rsidRPr="001766C7" w14:paraId="4B99BFF6" w14:textId="77777777" w:rsidTr="000B749B">
        <w:trPr>
          <w:trHeight w:val="2264"/>
        </w:trPr>
        <w:tc>
          <w:tcPr>
            <w:tcW w:w="714" w:type="pct"/>
            <w:gridSpan w:val="3"/>
            <w:tcBorders>
              <w:top w:val="single" w:sz="2" w:space="0" w:color="1A4048"/>
              <w:bottom w:val="single" w:sz="2" w:space="0" w:color="1A4048"/>
            </w:tcBorders>
          </w:tcPr>
          <w:p w14:paraId="236144A1"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lastRenderedPageBreak/>
              <w:t>2016. gada oktobris</w:t>
            </w:r>
          </w:p>
        </w:tc>
        <w:tc>
          <w:tcPr>
            <w:tcW w:w="1415" w:type="pct"/>
            <w:gridSpan w:val="2"/>
            <w:tcBorders>
              <w:top w:val="single" w:sz="2" w:space="0" w:color="1A4048"/>
              <w:bottom w:val="single" w:sz="2" w:space="0" w:color="1A4048"/>
            </w:tcBorders>
          </w:tcPr>
          <w:p w14:paraId="6592A14A"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R.5 skaidrojošās piezīmes pārskatīšana un terminu sarakstā sniegtās definīcijas “līdzekļi vai citi aktīvi” pārskatīšana.</w:t>
            </w:r>
          </w:p>
        </w:tc>
        <w:tc>
          <w:tcPr>
            <w:tcW w:w="2871" w:type="pct"/>
            <w:gridSpan w:val="3"/>
            <w:tcBorders>
              <w:top w:val="single" w:sz="2" w:space="0" w:color="1A4048"/>
              <w:bottom w:val="single" w:sz="2" w:space="0" w:color="1A4048"/>
            </w:tcBorders>
          </w:tcPr>
          <w:p w14:paraId="454274B1" w14:textId="77777777" w:rsidR="00A46986" w:rsidRPr="001766C7" w:rsidRDefault="00A46986" w:rsidP="00F11722">
            <w:pPr>
              <w:pStyle w:val="TableParagraph"/>
              <w:numPr>
                <w:ilvl w:val="0"/>
                <w:numId w:val="14"/>
              </w:numPr>
              <w:tabs>
                <w:tab w:val="left" w:pos="487"/>
              </w:tabs>
              <w:ind w:left="0" w:firstLine="0"/>
              <w:jc w:val="both"/>
              <w:rPr>
                <w:rFonts w:ascii="Times New Roman" w:hAnsi="Times New Roman" w:cs="Times New Roman"/>
                <w:noProof/>
                <w:sz w:val="24"/>
              </w:rPr>
            </w:pPr>
            <w:r w:rsidRPr="001766C7">
              <w:rPr>
                <w:rFonts w:ascii="Times New Roman" w:hAnsi="Times New Roman" w:cs="Times New Roman"/>
                <w:sz w:val="24"/>
              </w:rPr>
              <w:t>INR.5 un terminu saraksts – 37. un 121. lpp.</w:t>
            </w:r>
          </w:p>
          <w:p w14:paraId="218377DB"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INR.5 pārskatīšana, visā INR.5 aizstājot terminu “līdzekļi” ar “līdzekļi vai citi aktīvi”, lai nodrošinātu tādu pašu darbības jomu kā R.6. Terminu sarakstā pārskatīta termina “līdzekļi vai citi aktīvi” definīcija, pievienojot norādes uz naftu un citiem dabas resursiem un uz citiem aktīviem, kurus varētu izmantot, lai saņemtu līdzekļus.</w:t>
            </w:r>
          </w:p>
        </w:tc>
      </w:tr>
      <w:tr w:rsidR="00A46986" w:rsidRPr="001766C7" w14:paraId="6F7658F8" w14:textId="77777777" w:rsidTr="000B749B">
        <w:trPr>
          <w:trHeight w:val="2495"/>
        </w:trPr>
        <w:tc>
          <w:tcPr>
            <w:tcW w:w="714" w:type="pct"/>
            <w:gridSpan w:val="3"/>
            <w:tcBorders>
              <w:top w:val="single" w:sz="2" w:space="0" w:color="1A4048"/>
              <w:bottom w:val="single" w:sz="2" w:space="0" w:color="1A4048"/>
            </w:tcBorders>
          </w:tcPr>
          <w:p w14:paraId="64660B12"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2017. gada jūnijs</w:t>
            </w:r>
          </w:p>
        </w:tc>
        <w:tc>
          <w:tcPr>
            <w:tcW w:w="1415" w:type="pct"/>
            <w:gridSpan w:val="2"/>
            <w:tcBorders>
              <w:top w:val="single" w:sz="2" w:space="0" w:color="1A4048"/>
              <w:bottom w:val="single" w:sz="2" w:space="0" w:color="1A4048"/>
            </w:tcBorders>
          </w:tcPr>
          <w:p w14:paraId="1E53B393" w14:textId="4C30FF74"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R.7 skaidrojošā piezīme un terminu “norādīta persona vai struktūra”, “norādīšana sarakstā” un “nekavējoties” definīcijas terminu sarakstā</w:t>
            </w:r>
          </w:p>
        </w:tc>
        <w:tc>
          <w:tcPr>
            <w:tcW w:w="2871" w:type="pct"/>
            <w:gridSpan w:val="3"/>
            <w:tcBorders>
              <w:top w:val="single" w:sz="2" w:space="0" w:color="1A4048"/>
              <w:bottom w:val="single" w:sz="2" w:space="0" w:color="1A4048"/>
            </w:tcBorders>
          </w:tcPr>
          <w:p w14:paraId="0C1CDDAE" w14:textId="77777777" w:rsidR="00A46986" w:rsidRPr="001766C7" w:rsidRDefault="00A46986" w:rsidP="00F11722">
            <w:pPr>
              <w:pStyle w:val="TableParagraph"/>
              <w:numPr>
                <w:ilvl w:val="0"/>
                <w:numId w:val="13"/>
              </w:numPr>
              <w:tabs>
                <w:tab w:val="left" w:pos="487"/>
              </w:tabs>
              <w:ind w:left="0" w:firstLine="0"/>
              <w:jc w:val="both"/>
              <w:rPr>
                <w:rFonts w:ascii="Times New Roman" w:hAnsi="Times New Roman" w:cs="Times New Roman"/>
                <w:noProof/>
                <w:sz w:val="24"/>
              </w:rPr>
            </w:pPr>
            <w:r w:rsidRPr="001766C7">
              <w:rPr>
                <w:rFonts w:ascii="Times New Roman" w:hAnsi="Times New Roman" w:cs="Times New Roman"/>
                <w:sz w:val="24"/>
              </w:rPr>
              <w:t>INR. 7 un terminu saraksts – 45.–51. lpp., 114.–115. lpp. un 123. lpp.</w:t>
            </w:r>
          </w:p>
          <w:p w14:paraId="4A71166E"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Pārskatīta INR.7 un attiecīgi arī terminu “norādīta persona vai struktūra”, “norādīšana sarakstā” un “nekavējoties” definīcijas terminu sarakstā, lai saskaņotu tekstu ar jaunāko ANO Drošības padomes rezolūciju prasībām un paskaidrotu mērķēto finanšu sankciju īstenošanu attiecībā uz ieroču proliferācijas finansēšanu.</w:t>
            </w:r>
          </w:p>
        </w:tc>
      </w:tr>
      <w:tr w:rsidR="00A46986" w:rsidRPr="001766C7" w14:paraId="7CAA2E46" w14:textId="77777777" w:rsidTr="000B749B">
        <w:trPr>
          <w:trHeight w:val="1831"/>
        </w:trPr>
        <w:tc>
          <w:tcPr>
            <w:tcW w:w="714" w:type="pct"/>
            <w:gridSpan w:val="3"/>
            <w:tcBorders>
              <w:top w:val="single" w:sz="2" w:space="0" w:color="1A4048"/>
              <w:bottom w:val="single" w:sz="2" w:space="0" w:color="1A4048"/>
            </w:tcBorders>
          </w:tcPr>
          <w:p w14:paraId="2A400839"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2017. gada novembris</w:t>
            </w:r>
          </w:p>
        </w:tc>
        <w:tc>
          <w:tcPr>
            <w:tcW w:w="1415" w:type="pct"/>
            <w:gridSpan w:val="2"/>
            <w:tcBorders>
              <w:top w:val="single" w:sz="2" w:space="0" w:color="1A4048"/>
              <w:bottom w:val="single" w:sz="2" w:space="0" w:color="1A4048"/>
            </w:tcBorders>
          </w:tcPr>
          <w:p w14:paraId="75883C5C"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18. rekomendācijas skaidrojošā piezīme</w:t>
            </w:r>
          </w:p>
        </w:tc>
        <w:tc>
          <w:tcPr>
            <w:tcW w:w="2871" w:type="pct"/>
            <w:gridSpan w:val="3"/>
            <w:tcBorders>
              <w:top w:val="single" w:sz="2" w:space="0" w:color="1A4048"/>
              <w:bottom w:val="single" w:sz="2" w:space="0" w:color="1A4048"/>
            </w:tcBorders>
          </w:tcPr>
          <w:p w14:paraId="06808478" w14:textId="77777777" w:rsidR="00A46986" w:rsidRPr="001766C7" w:rsidRDefault="00A46986" w:rsidP="00F11722">
            <w:pPr>
              <w:pStyle w:val="TableParagraph"/>
              <w:numPr>
                <w:ilvl w:val="0"/>
                <w:numId w:val="12"/>
              </w:numPr>
              <w:tabs>
                <w:tab w:val="left" w:pos="487"/>
              </w:tabs>
              <w:ind w:left="0" w:firstLine="0"/>
              <w:jc w:val="both"/>
              <w:rPr>
                <w:rFonts w:ascii="Times New Roman" w:hAnsi="Times New Roman" w:cs="Times New Roman"/>
                <w:noProof/>
                <w:sz w:val="24"/>
              </w:rPr>
            </w:pPr>
            <w:r w:rsidRPr="001766C7">
              <w:rPr>
                <w:rFonts w:ascii="Times New Roman" w:hAnsi="Times New Roman" w:cs="Times New Roman"/>
                <w:sz w:val="24"/>
              </w:rPr>
              <w:t>INR.18 – 77. lpp.</w:t>
            </w:r>
          </w:p>
          <w:p w14:paraId="0B66AA9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Pārskatīta INR.18, lai paskaidrotu tādas informācijas apmaiņas prasības, kas ir saistīta ar neparastiem vai aizdomīgiem darījumiem finanšu grupās. Tajā ir apspriesta arī šīs informācijas sniegšana filiālēm un meitasuzņēmumiem, kad tas ir nepieciešams </w:t>
            </w:r>
            <w:r w:rsidRPr="001766C7">
              <w:rPr>
                <w:rFonts w:ascii="Times New Roman" w:hAnsi="Times New Roman" w:cs="Times New Roman"/>
                <w:i/>
                <w:iCs/>
                <w:sz w:val="24"/>
              </w:rPr>
              <w:t>AML/CFT</w:t>
            </w:r>
            <w:r w:rsidRPr="001766C7">
              <w:rPr>
                <w:rFonts w:ascii="Times New Roman" w:hAnsi="Times New Roman" w:cs="Times New Roman"/>
                <w:sz w:val="24"/>
              </w:rPr>
              <w:t xml:space="preserve"> riska pārvaldībai.</w:t>
            </w:r>
          </w:p>
        </w:tc>
      </w:tr>
      <w:tr w:rsidR="00A46986" w:rsidRPr="001766C7" w14:paraId="5518F4BA" w14:textId="77777777" w:rsidTr="000B749B">
        <w:trPr>
          <w:trHeight w:val="902"/>
        </w:trPr>
        <w:tc>
          <w:tcPr>
            <w:tcW w:w="714" w:type="pct"/>
            <w:gridSpan w:val="3"/>
            <w:tcBorders>
              <w:top w:val="single" w:sz="2" w:space="0" w:color="1A4048"/>
              <w:bottom w:val="single" w:sz="2" w:space="0" w:color="1A4048"/>
            </w:tcBorders>
          </w:tcPr>
          <w:p w14:paraId="27BE3D13"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2017. gada novembris</w:t>
            </w:r>
          </w:p>
        </w:tc>
        <w:tc>
          <w:tcPr>
            <w:tcW w:w="1415" w:type="pct"/>
            <w:gridSpan w:val="2"/>
            <w:tcBorders>
              <w:top w:val="single" w:sz="2" w:space="0" w:color="1A4048"/>
              <w:bottom w:val="single" w:sz="2" w:space="0" w:color="1A4048"/>
            </w:tcBorders>
          </w:tcPr>
          <w:p w14:paraId="4839CF4E"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21. rekomendācijas pārskatīšana</w:t>
            </w:r>
          </w:p>
        </w:tc>
        <w:tc>
          <w:tcPr>
            <w:tcW w:w="2871" w:type="pct"/>
            <w:gridSpan w:val="3"/>
            <w:tcBorders>
              <w:top w:val="single" w:sz="2" w:space="0" w:color="1A4048"/>
              <w:bottom w:val="single" w:sz="2" w:space="0" w:color="1A4048"/>
            </w:tcBorders>
          </w:tcPr>
          <w:p w14:paraId="6CD2AF29" w14:textId="77777777" w:rsidR="00A46986" w:rsidRPr="001766C7" w:rsidRDefault="00A46986" w:rsidP="00F11722">
            <w:pPr>
              <w:pStyle w:val="TableParagraph"/>
              <w:numPr>
                <w:ilvl w:val="0"/>
                <w:numId w:val="11"/>
              </w:numPr>
              <w:tabs>
                <w:tab w:val="left" w:pos="487"/>
              </w:tabs>
              <w:ind w:left="0" w:firstLine="0"/>
              <w:jc w:val="both"/>
              <w:rPr>
                <w:rFonts w:ascii="Times New Roman" w:hAnsi="Times New Roman" w:cs="Times New Roman"/>
                <w:noProof/>
                <w:sz w:val="24"/>
              </w:rPr>
            </w:pPr>
            <w:r w:rsidRPr="001766C7">
              <w:rPr>
                <w:rFonts w:ascii="Times New Roman" w:hAnsi="Times New Roman" w:cs="Times New Roman"/>
                <w:sz w:val="24"/>
              </w:rPr>
              <w:t>R.21 – 17. lpp.</w:t>
            </w:r>
          </w:p>
          <w:p w14:paraId="6996B134"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Pārskatīta R.21, lai paskaidrotu šo prasību saistību ar noteikumiem par informācijas izpaušanu.</w:t>
            </w:r>
          </w:p>
        </w:tc>
      </w:tr>
      <w:tr w:rsidR="00A46986" w:rsidRPr="001766C7" w14:paraId="0F0D8763" w14:textId="77777777" w:rsidTr="000B749B">
        <w:trPr>
          <w:trHeight w:val="1369"/>
        </w:trPr>
        <w:tc>
          <w:tcPr>
            <w:tcW w:w="714" w:type="pct"/>
            <w:gridSpan w:val="3"/>
            <w:tcBorders>
              <w:top w:val="single" w:sz="2" w:space="0" w:color="1A4048"/>
              <w:bottom w:val="single" w:sz="2" w:space="0" w:color="1A4048"/>
            </w:tcBorders>
          </w:tcPr>
          <w:p w14:paraId="39715F6F"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2018. gada februāris</w:t>
            </w:r>
          </w:p>
        </w:tc>
        <w:tc>
          <w:tcPr>
            <w:tcW w:w="1415" w:type="pct"/>
            <w:gridSpan w:val="2"/>
            <w:tcBorders>
              <w:top w:val="single" w:sz="2" w:space="0" w:color="1A4048"/>
              <w:bottom w:val="single" w:sz="2" w:space="0" w:color="1A4048"/>
            </w:tcBorders>
          </w:tcPr>
          <w:p w14:paraId="4D66F353"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 rekomendācijas pārskatīšana</w:t>
            </w:r>
          </w:p>
        </w:tc>
        <w:tc>
          <w:tcPr>
            <w:tcW w:w="2871" w:type="pct"/>
            <w:gridSpan w:val="3"/>
            <w:tcBorders>
              <w:top w:val="single" w:sz="2" w:space="0" w:color="1A4048"/>
              <w:bottom w:val="single" w:sz="2" w:space="0" w:color="1A4048"/>
            </w:tcBorders>
          </w:tcPr>
          <w:p w14:paraId="0191945E" w14:textId="77777777" w:rsidR="00A46986" w:rsidRPr="001766C7" w:rsidRDefault="00A46986" w:rsidP="00F11722">
            <w:pPr>
              <w:pStyle w:val="TableParagraph"/>
              <w:numPr>
                <w:ilvl w:val="0"/>
                <w:numId w:val="10"/>
              </w:numPr>
              <w:tabs>
                <w:tab w:val="left" w:pos="487"/>
              </w:tabs>
              <w:ind w:left="0" w:firstLine="0"/>
              <w:jc w:val="both"/>
              <w:rPr>
                <w:rFonts w:ascii="Times New Roman" w:hAnsi="Times New Roman" w:cs="Times New Roman"/>
                <w:noProof/>
                <w:sz w:val="24"/>
              </w:rPr>
            </w:pPr>
            <w:r w:rsidRPr="001766C7">
              <w:rPr>
                <w:rFonts w:ascii="Times New Roman" w:hAnsi="Times New Roman" w:cs="Times New Roman"/>
                <w:sz w:val="24"/>
              </w:rPr>
              <w:t>R.2 – 9. lpp.</w:t>
            </w:r>
          </w:p>
          <w:p w14:paraId="48F58C2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Pārskatīta R.2, lai nodrošinātu savietojamību ar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prasībām un datu aizsardzības un privātuma noteikumiem un veicinātu informācijas apmaiņu starp vienas valsts kompetentajām iestādēm.</w:t>
            </w:r>
          </w:p>
        </w:tc>
      </w:tr>
      <w:tr w:rsidR="00A46986" w:rsidRPr="001766C7" w14:paraId="3B81913D" w14:textId="77777777" w:rsidTr="000B749B">
        <w:trPr>
          <w:gridBefore w:val="1"/>
          <w:wBefore w:w="4" w:type="pct"/>
          <w:trHeight w:val="1618"/>
        </w:trPr>
        <w:tc>
          <w:tcPr>
            <w:tcW w:w="710" w:type="pct"/>
            <w:gridSpan w:val="2"/>
            <w:tcBorders>
              <w:top w:val="single" w:sz="2" w:space="0" w:color="1A4048"/>
              <w:bottom w:val="single" w:sz="2" w:space="0" w:color="1A4048"/>
            </w:tcBorders>
          </w:tcPr>
          <w:p w14:paraId="150FA527"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2018. gada oktobris</w:t>
            </w:r>
          </w:p>
        </w:tc>
        <w:tc>
          <w:tcPr>
            <w:tcW w:w="1429" w:type="pct"/>
            <w:gridSpan w:val="3"/>
            <w:tcBorders>
              <w:top w:val="single" w:sz="2" w:space="0" w:color="1A4048"/>
              <w:bottom w:val="single" w:sz="2" w:space="0" w:color="1A4048"/>
            </w:tcBorders>
          </w:tcPr>
          <w:p w14:paraId="143F87E3"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15. rekomendācija un terminu sarakstā iekļautas divas jaunas definīcijas</w:t>
            </w:r>
          </w:p>
        </w:tc>
        <w:tc>
          <w:tcPr>
            <w:tcW w:w="2857" w:type="pct"/>
            <w:gridSpan w:val="2"/>
            <w:tcBorders>
              <w:top w:val="single" w:sz="2" w:space="0" w:color="1A4048"/>
              <w:bottom w:val="single" w:sz="2" w:space="0" w:color="1A4048"/>
            </w:tcBorders>
          </w:tcPr>
          <w:p w14:paraId="644CC436" w14:textId="77777777" w:rsidR="00A46986" w:rsidRPr="001766C7" w:rsidRDefault="00A46986" w:rsidP="00F11722">
            <w:pPr>
              <w:pStyle w:val="TableParagraph"/>
              <w:numPr>
                <w:ilvl w:val="0"/>
                <w:numId w:val="9"/>
              </w:numPr>
              <w:tabs>
                <w:tab w:val="left" w:pos="458"/>
              </w:tabs>
              <w:ind w:left="0" w:firstLine="0"/>
              <w:jc w:val="both"/>
              <w:rPr>
                <w:rFonts w:ascii="Times New Roman" w:hAnsi="Times New Roman" w:cs="Times New Roman"/>
                <w:noProof/>
                <w:sz w:val="24"/>
              </w:rPr>
            </w:pPr>
            <w:r w:rsidRPr="001766C7">
              <w:rPr>
                <w:rFonts w:ascii="Times New Roman" w:hAnsi="Times New Roman" w:cs="Times New Roman"/>
                <w:sz w:val="24"/>
              </w:rPr>
              <w:t>R.15. un terminu saraksts – 15. un 126.–127. lpp.</w:t>
            </w:r>
          </w:p>
          <w:p w14:paraId="70104705"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Pārskatīta R.15 un pievienotas divas jaunu terminu – “virtuālais aktīvs” un “virtuālā aktīva pakalpojumu sniedzējs” – definīcijas, lai paskaidrotu, kā </w:t>
            </w:r>
            <w:r w:rsidRPr="001766C7">
              <w:rPr>
                <w:rFonts w:ascii="Times New Roman" w:hAnsi="Times New Roman" w:cs="Times New Roman"/>
                <w:i/>
                <w:iCs/>
                <w:sz w:val="24"/>
              </w:rPr>
              <w:t>AML/CFT</w:t>
            </w:r>
            <w:r w:rsidRPr="001766C7">
              <w:rPr>
                <w:rFonts w:ascii="Times New Roman" w:hAnsi="Times New Roman" w:cs="Times New Roman"/>
                <w:sz w:val="24"/>
              </w:rPr>
              <w:t xml:space="preserve"> prasības ir piemērojamas saistībā ar virtuālajiem aktīviem.</w:t>
            </w:r>
          </w:p>
        </w:tc>
      </w:tr>
      <w:tr w:rsidR="00A46986" w:rsidRPr="001766C7" w14:paraId="3BBD888A" w14:textId="77777777" w:rsidTr="000B749B">
        <w:trPr>
          <w:gridBefore w:val="1"/>
          <w:wBefore w:w="4" w:type="pct"/>
          <w:trHeight w:val="1287"/>
        </w:trPr>
        <w:tc>
          <w:tcPr>
            <w:tcW w:w="710" w:type="pct"/>
            <w:gridSpan w:val="2"/>
            <w:tcBorders>
              <w:top w:val="single" w:sz="2" w:space="0" w:color="1A4048"/>
              <w:bottom w:val="single" w:sz="2" w:space="0" w:color="1A4048"/>
            </w:tcBorders>
          </w:tcPr>
          <w:p w14:paraId="74ADA5E7"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2019. gada jūnijs</w:t>
            </w:r>
          </w:p>
        </w:tc>
        <w:tc>
          <w:tcPr>
            <w:tcW w:w="1429" w:type="pct"/>
            <w:gridSpan w:val="3"/>
            <w:tcBorders>
              <w:top w:val="single" w:sz="2" w:space="0" w:color="1A4048"/>
              <w:bottom w:val="single" w:sz="2" w:space="0" w:color="1A4048"/>
            </w:tcBorders>
          </w:tcPr>
          <w:p w14:paraId="44C27977"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Papildināta R.15 skaidrojošā piezīme</w:t>
            </w:r>
          </w:p>
        </w:tc>
        <w:tc>
          <w:tcPr>
            <w:tcW w:w="2857" w:type="pct"/>
            <w:gridSpan w:val="2"/>
            <w:tcBorders>
              <w:top w:val="single" w:sz="2" w:space="0" w:color="1A4048"/>
              <w:bottom w:val="single" w:sz="2" w:space="0" w:color="1A4048"/>
            </w:tcBorders>
          </w:tcPr>
          <w:p w14:paraId="73BAAF75" w14:textId="77777777" w:rsidR="00A46986" w:rsidRPr="001766C7" w:rsidRDefault="00A46986" w:rsidP="00F11722">
            <w:pPr>
              <w:pStyle w:val="TableParagraph"/>
              <w:numPr>
                <w:ilvl w:val="0"/>
                <w:numId w:val="8"/>
              </w:numPr>
              <w:tabs>
                <w:tab w:val="left" w:pos="458"/>
              </w:tabs>
              <w:ind w:left="0" w:firstLine="0"/>
              <w:jc w:val="both"/>
              <w:rPr>
                <w:rFonts w:ascii="Times New Roman" w:hAnsi="Times New Roman" w:cs="Times New Roman"/>
                <w:noProof/>
                <w:sz w:val="24"/>
              </w:rPr>
            </w:pPr>
            <w:r w:rsidRPr="001766C7">
              <w:rPr>
                <w:rFonts w:ascii="Times New Roman" w:hAnsi="Times New Roman" w:cs="Times New Roman"/>
                <w:sz w:val="24"/>
              </w:rPr>
              <w:t xml:space="preserve"> INR.15 – 70.–71. lpp.</w:t>
            </w:r>
          </w:p>
          <w:p w14:paraId="5BEA048D"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Pievienota jauna skaidrojošā piezīme, kurā noteikts, ka </w:t>
            </w:r>
            <w:r w:rsidRPr="001766C7">
              <w:rPr>
                <w:rFonts w:ascii="Times New Roman" w:hAnsi="Times New Roman" w:cs="Times New Roman"/>
                <w:i/>
                <w:iCs/>
                <w:sz w:val="24"/>
              </w:rPr>
              <w:t>FATF</w:t>
            </w:r>
            <w:r w:rsidRPr="001766C7">
              <w:rPr>
                <w:rFonts w:ascii="Times New Roman" w:hAnsi="Times New Roman" w:cs="Times New Roman"/>
                <w:sz w:val="24"/>
              </w:rPr>
              <w:t xml:space="preserve"> standarti ir piemērojami darbībām ar virtuālo valūtu un virtuālo valūtu pakalpojuma sniedzējiem.</w:t>
            </w:r>
          </w:p>
        </w:tc>
      </w:tr>
      <w:tr w:rsidR="00A46986" w:rsidRPr="001766C7" w14:paraId="6C42CCE5" w14:textId="77777777" w:rsidTr="00B84CB5">
        <w:trPr>
          <w:gridBefore w:val="1"/>
          <w:wBefore w:w="4" w:type="pct"/>
          <w:trHeight w:val="2406"/>
        </w:trPr>
        <w:tc>
          <w:tcPr>
            <w:tcW w:w="710" w:type="pct"/>
            <w:gridSpan w:val="2"/>
            <w:tcBorders>
              <w:top w:val="single" w:sz="2" w:space="0" w:color="1A4048"/>
              <w:bottom w:val="single" w:sz="2" w:space="0" w:color="1A4048"/>
            </w:tcBorders>
          </w:tcPr>
          <w:p w14:paraId="712BDE83"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lastRenderedPageBreak/>
              <w:t>2020. gada oktobris</w:t>
            </w:r>
          </w:p>
        </w:tc>
        <w:tc>
          <w:tcPr>
            <w:tcW w:w="1429" w:type="pct"/>
            <w:gridSpan w:val="3"/>
            <w:tcBorders>
              <w:top w:val="single" w:sz="2" w:space="0" w:color="1A4048"/>
              <w:bottom w:val="single" w:sz="2" w:space="0" w:color="1A4048"/>
            </w:tcBorders>
          </w:tcPr>
          <w:p w14:paraId="3B043343" w14:textId="4598C2D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1. rekomendācija un 1. rekomendācijas skaidrojošā piezīme</w:t>
            </w:r>
          </w:p>
        </w:tc>
        <w:tc>
          <w:tcPr>
            <w:tcW w:w="2857" w:type="pct"/>
            <w:gridSpan w:val="2"/>
            <w:tcBorders>
              <w:top w:val="single" w:sz="2" w:space="0" w:color="1A4048"/>
              <w:bottom w:val="single" w:sz="2" w:space="0" w:color="1A4048"/>
            </w:tcBorders>
          </w:tcPr>
          <w:p w14:paraId="2B2F6BEE" w14:textId="0DD52929" w:rsidR="00A46986" w:rsidRPr="001766C7" w:rsidRDefault="00AB5EFF" w:rsidP="00F11722">
            <w:pPr>
              <w:pStyle w:val="TableParagraph"/>
              <w:numPr>
                <w:ilvl w:val="0"/>
                <w:numId w:val="7"/>
              </w:numPr>
              <w:tabs>
                <w:tab w:val="left" w:pos="458"/>
              </w:tabs>
              <w:ind w:left="0" w:firstLine="0"/>
              <w:jc w:val="both"/>
              <w:rPr>
                <w:rFonts w:ascii="Times New Roman" w:hAnsi="Times New Roman" w:cs="Times New Roman"/>
                <w:noProof/>
                <w:sz w:val="24"/>
              </w:rPr>
            </w:pPr>
            <w:r w:rsidRPr="001766C7">
              <w:rPr>
                <w:rFonts w:ascii="Times New Roman" w:hAnsi="Times New Roman" w:cs="Times New Roman"/>
                <w:sz w:val="24"/>
              </w:rPr>
              <w:t>R.1 un INR.1 – 10. un 31.–36. lpp.</w:t>
            </w:r>
          </w:p>
          <w:p w14:paraId="554C5417"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Pārskatītā R.1 un INR.1 paredz, ka valstīm, finanšu iestādēm un </w:t>
            </w:r>
            <w:r w:rsidRPr="001766C7">
              <w:rPr>
                <w:rFonts w:ascii="Times New Roman" w:hAnsi="Times New Roman" w:cs="Times New Roman"/>
                <w:i/>
                <w:iCs/>
                <w:sz w:val="24"/>
              </w:rPr>
              <w:t>DNFBP</w:t>
            </w:r>
            <w:r w:rsidRPr="001766C7">
              <w:rPr>
                <w:rFonts w:ascii="Times New Roman" w:hAnsi="Times New Roman" w:cs="Times New Roman"/>
                <w:sz w:val="24"/>
              </w:rPr>
              <w:t xml:space="preserve"> ir jāidentificē un jānovērtē, kādi ir par </w:t>
            </w:r>
            <w:r w:rsidRPr="001766C7">
              <w:rPr>
                <w:rFonts w:ascii="Times New Roman" w:hAnsi="Times New Roman" w:cs="Times New Roman"/>
                <w:i/>
                <w:iCs/>
                <w:sz w:val="24"/>
              </w:rPr>
              <w:t>FATF</w:t>
            </w:r>
            <w:r w:rsidRPr="001766C7">
              <w:rPr>
                <w:rFonts w:ascii="Times New Roman" w:hAnsi="Times New Roman" w:cs="Times New Roman"/>
                <w:sz w:val="24"/>
              </w:rPr>
              <w:t xml:space="preserve"> 7. rekomendācijā minēto proliferācijas finansēšanu piemērojamo mērķēto finanšu sankciju iespējamo pārkāpumu, neīstenošanas vai izvairīšanās no šīm sankcijām riski, un jārīkojas, lai mazinātu šos riskus.</w:t>
            </w:r>
          </w:p>
        </w:tc>
      </w:tr>
      <w:tr w:rsidR="00A46986" w:rsidRPr="001766C7" w14:paraId="1EC57CC8" w14:textId="77777777" w:rsidTr="000B749B">
        <w:trPr>
          <w:gridBefore w:val="1"/>
          <w:wBefore w:w="4" w:type="pct"/>
          <w:trHeight w:val="2262"/>
        </w:trPr>
        <w:tc>
          <w:tcPr>
            <w:tcW w:w="710" w:type="pct"/>
            <w:gridSpan w:val="2"/>
            <w:tcBorders>
              <w:top w:val="single" w:sz="2" w:space="0" w:color="1A4048"/>
              <w:bottom w:val="single" w:sz="2" w:space="0" w:color="1A4048"/>
            </w:tcBorders>
          </w:tcPr>
          <w:p w14:paraId="59BB6586"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2020. gada oktobris</w:t>
            </w:r>
          </w:p>
        </w:tc>
        <w:tc>
          <w:tcPr>
            <w:tcW w:w="1429" w:type="pct"/>
            <w:gridSpan w:val="3"/>
            <w:tcBorders>
              <w:top w:val="single" w:sz="2" w:space="0" w:color="1A4048"/>
              <w:bottom w:val="single" w:sz="2" w:space="0" w:color="1A4048"/>
            </w:tcBorders>
          </w:tcPr>
          <w:p w14:paraId="0532BB19" w14:textId="6024D023"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2. rekomendācija un jauna 2. rekomendācijas skaidrojošā piezīme</w:t>
            </w:r>
          </w:p>
        </w:tc>
        <w:tc>
          <w:tcPr>
            <w:tcW w:w="2857" w:type="pct"/>
            <w:gridSpan w:val="2"/>
            <w:tcBorders>
              <w:top w:val="single" w:sz="2" w:space="0" w:color="1A4048"/>
              <w:bottom w:val="single" w:sz="2" w:space="0" w:color="1A4048"/>
            </w:tcBorders>
          </w:tcPr>
          <w:p w14:paraId="06405366" w14:textId="7FC91483" w:rsidR="00A46986" w:rsidRPr="001766C7" w:rsidRDefault="00AB5EFF" w:rsidP="00F11722">
            <w:pPr>
              <w:pStyle w:val="TableParagraph"/>
              <w:numPr>
                <w:ilvl w:val="0"/>
                <w:numId w:val="6"/>
              </w:numPr>
              <w:tabs>
                <w:tab w:val="left" w:pos="458"/>
              </w:tabs>
              <w:ind w:left="0" w:firstLine="0"/>
              <w:jc w:val="both"/>
              <w:rPr>
                <w:rFonts w:ascii="Times New Roman" w:hAnsi="Times New Roman" w:cs="Times New Roman"/>
                <w:noProof/>
                <w:sz w:val="24"/>
              </w:rPr>
            </w:pPr>
            <w:r w:rsidRPr="001766C7">
              <w:rPr>
                <w:rFonts w:ascii="Times New Roman" w:hAnsi="Times New Roman" w:cs="Times New Roman"/>
                <w:sz w:val="24"/>
              </w:rPr>
              <w:t>R.2 un INR.2 – 10.–11. un 37. lpp.</w:t>
            </w:r>
          </w:p>
          <w:p w14:paraId="6CCC351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R.2 ir veikts nenozīmīgs secīgs grozījums, lai iekļautu atsauci uz proliferācijas finansēšanas apkarošanu valsts sadarbības un koordinācijas kontekstā.</w:t>
            </w:r>
          </w:p>
          <w:p w14:paraId="711C8BD0" w14:textId="77777777" w:rsidR="00A46986" w:rsidRPr="001766C7" w:rsidRDefault="00A46986" w:rsidP="00F11722">
            <w:pPr>
              <w:pStyle w:val="TableParagraph"/>
              <w:ind w:left="0"/>
              <w:jc w:val="both"/>
              <w:rPr>
                <w:rFonts w:ascii="Times New Roman" w:hAnsi="Times New Roman" w:cs="Times New Roman"/>
                <w:noProof/>
                <w:sz w:val="24"/>
              </w:rPr>
            </w:pPr>
          </w:p>
          <w:p w14:paraId="6F2CA51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Iekļauta jauna skaidrojošā piezīme, kurā noteikta kompetento iestāžu sistēma, lai veicinātu sadarbību, koordināciju un informācijas apmaiņu valsts līmenī.</w:t>
            </w:r>
          </w:p>
        </w:tc>
      </w:tr>
      <w:tr w:rsidR="00A46986" w:rsidRPr="001766C7" w14:paraId="7EA103EB" w14:textId="77777777" w:rsidTr="000B749B">
        <w:trPr>
          <w:gridBefore w:val="1"/>
          <w:wBefore w:w="4" w:type="pct"/>
          <w:trHeight w:val="1695"/>
        </w:trPr>
        <w:tc>
          <w:tcPr>
            <w:tcW w:w="710" w:type="pct"/>
            <w:gridSpan w:val="2"/>
            <w:tcBorders>
              <w:top w:val="single" w:sz="2" w:space="0" w:color="1A4048"/>
            </w:tcBorders>
          </w:tcPr>
          <w:p w14:paraId="1950C506"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2021. gada jūnijs</w:t>
            </w:r>
          </w:p>
        </w:tc>
        <w:tc>
          <w:tcPr>
            <w:tcW w:w="1429" w:type="pct"/>
            <w:gridSpan w:val="3"/>
            <w:tcBorders>
              <w:top w:val="single" w:sz="2" w:space="0" w:color="1A4048"/>
            </w:tcBorders>
          </w:tcPr>
          <w:p w14:paraId="4AA32BC7" w14:textId="0F64112A"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INR.15</w:t>
            </w:r>
          </w:p>
        </w:tc>
        <w:tc>
          <w:tcPr>
            <w:tcW w:w="2857" w:type="pct"/>
            <w:gridSpan w:val="2"/>
            <w:tcBorders>
              <w:top w:val="single" w:sz="2" w:space="0" w:color="1A4048"/>
            </w:tcBorders>
          </w:tcPr>
          <w:p w14:paraId="70D35EC3" w14:textId="0CF3430A" w:rsidR="00A46986" w:rsidRPr="001766C7" w:rsidRDefault="00022859" w:rsidP="00F11722">
            <w:pPr>
              <w:pStyle w:val="TableParagraph"/>
              <w:numPr>
                <w:ilvl w:val="0"/>
                <w:numId w:val="5"/>
              </w:numPr>
              <w:tabs>
                <w:tab w:val="left" w:pos="458"/>
              </w:tabs>
              <w:ind w:left="0" w:firstLine="0"/>
              <w:jc w:val="both"/>
              <w:rPr>
                <w:rFonts w:ascii="Times New Roman" w:hAnsi="Times New Roman" w:cs="Times New Roman"/>
                <w:noProof/>
                <w:sz w:val="24"/>
              </w:rPr>
            </w:pPr>
            <w:r w:rsidRPr="001766C7">
              <w:rPr>
                <w:rFonts w:ascii="Times New Roman" w:hAnsi="Times New Roman" w:cs="Times New Roman"/>
                <w:sz w:val="24"/>
              </w:rPr>
              <w:t>INR.15 – 76. lpp.</w:t>
            </w:r>
          </w:p>
          <w:p w14:paraId="77E7472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Pārskatītajā INR.15 ir precizēta proliferācijas finansēšanas riska novērtējuma piemērojamība un riska mazināšanas prasības darbībām ar virtuālajām valūtām un virtuālo valūtu pakalpojuma sniedzējiem.</w:t>
            </w:r>
          </w:p>
        </w:tc>
      </w:tr>
      <w:tr w:rsidR="00A46986" w:rsidRPr="001766C7" w14:paraId="31DF6EEB" w14:textId="77777777" w:rsidTr="000B749B">
        <w:trPr>
          <w:trHeight w:val="1553"/>
        </w:trPr>
        <w:tc>
          <w:tcPr>
            <w:tcW w:w="666" w:type="pct"/>
            <w:gridSpan w:val="2"/>
            <w:tcBorders>
              <w:top w:val="single" w:sz="2" w:space="0" w:color="1A4048"/>
              <w:bottom w:val="single" w:sz="2" w:space="0" w:color="1A4048"/>
            </w:tcBorders>
          </w:tcPr>
          <w:p w14:paraId="02205878"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2021. gada oktobris</w:t>
            </w:r>
          </w:p>
        </w:tc>
        <w:tc>
          <w:tcPr>
            <w:tcW w:w="1494" w:type="pct"/>
            <w:gridSpan w:val="5"/>
            <w:tcBorders>
              <w:top w:val="single" w:sz="2" w:space="0" w:color="1A4048"/>
              <w:bottom w:val="single" w:sz="2" w:space="0" w:color="1A4048"/>
            </w:tcBorders>
          </w:tcPr>
          <w:p w14:paraId="2DEE9E14"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definīcija “norādītas noziedzīgu nodarījumu kategorijas” terminu sarakstā</w:t>
            </w:r>
          </w:p>
        </w:tc>
        <w:tc>
          <w:tcPr>
            <w:tcW w:w="2840" w:type="pct"/>
            <w:tcBorders>
              <w:top w:val="single" w:sz="2" w:space="0" w:color="1A4048"/>
              <w:bottom w:val="single" w:sz="2" w:space="0" w:color="1A4048"/>
            </w:tcBorders>
          </w:tcPr>
          <w:p w14:paraId="36333EBC" w14:textId="77777777" w:rsidR="00A46986" w:rsidRPr="001766C7" w:rsidRDefault="00A46986" w:rsidP="00F11722">
            <w:pPr>
              <w:pStyle w:val="TableParagraph"/>
              <w:numPr>
                <w:ilvl w:val="0"/>
                <w:numId w:val="4"/>
              </w:numPr>
              <w:tabs>
                <w:tab w:val="left" w:pos="425"/>
              </w:tabs>
              <w:ind w:left="0" w:firstLine="0"/>
              <w:jc w:val="both"/>
              <w:rPr>
                <w:rFonts w:ascii="Times New Roman" w:hAnsi="Times New Roman" w:cs="Times New Roman"/>
                <w:noProof/>
                <w:sz w:val="24"/>
              </w:rPr>
            </w:pPr>
            <w:r w:rsidRPr="001766C7">
              <w:rPr>
                <w:rFonts w:ascii="Times New Roman" w:hAnsi="Times New Roman" w:cs="Times New Roman"/>
                <w:sz w:val="24"/>
              </w:rPr>
              <w:t>Terminu saraksts – 120. lpp.</w:t>
            </w:r>
          </w:p>
          <w:p w14:paraId="66FA7821"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Terminu sarakstā ir pārskatīta definīcija “norādītas noziedzīgu nodarījumu kategorijas”, lai precizētu, kādu veidu nodarījumi ietilpst kategorijā “noziegumi pret vidi”.</w:t>
            </w:r>
          </w:p>
        </w:tc>
      </w:tr>
      <w:tr w:rsidR="00A46986" w:rsidRPr="001766C7" w14:paraId="12682C4F" w14:textId="77777777" w:rsidTr="000B749B">
        <w:trPr>
          <w:trHeight w:val="2473"/>
        </w:trPr>
        <w:tc>
          <w:tcPr>
            <w:tcW w:w="666" w:type="pct"/>
            <w:gridSpan w:val="2"/>
            <w:tcBorders>
              <w:top w:val="single" w:sz="2" w:space="0" w:color="1A4048"/>
              <w:bottom w:val="single" w:sz="2" w:space="0" w:color="1A4048"/>
            </w:tcBorders>
          </w:tcPr>
          <w:p w14:paraId="63AEFA8C"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2021. gada oktobris</w:t>
            </w:r>
          </w:p>
        </w:tc>
        <w:tc>
          <w:tcPr>
            <w:tcW w:w="1494" w:type="pct"/>
            <w:gridSpan w:val="5"/>
            <w:tcBorders>
              <w:top w:val="single" w:sz="2" w:space="0" w:color="1A4048"/>
              <w:bottom w:val="single" w:sz="2" w:space="0" w:color="1A4048"/>
            </w:tcBorders>
          </w:tcPr>
          <w:p w14:paraId="4ACEAA25"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INR.22/23, terminu saraksts un secīgie rediģējumi</w:t>
            </w:r>
          </w:p>
        </w:tc>
        <w:tc>
          <w:tcPr>
            <w:tcW w:w="2840" w:type="pct"/>
            <w:tcBorders>
              <w:top w:val="single" w:sz="2" w:space="0" w:color="1A4048"/>
              <w:bottom w:val="single" w:sz="2" w:space="0" w:color="1A4048"/>
            </w:tcBorders>
          </w:tcPr>
          <w:p w14:paraId="75622CBF" w14:textId="77777777" w:rsidR="00A46986" w:rsidRPr="001766C7" w:rsidRDefault="00A46986" w:rsidP="00F11722">
            <w:pPr>
              <w:pStyle w:val="TableParagraph"/>
              <w:numPr>
                <w:ilvl w:val="0"/>
                <w:numId w:val="3"/>
              </w:numPr>
              <w:tabs>
                <w:tab w:val="left" w:pos="425"/>
              </w:tabs>
              <w:ind w:left="0" w:firstLine="0"/>
              <w:jc w:val="both"/>
              <w:rPr>
                <w:rFonts w:ascii="Times New Roman" w:hAnsi="Times New Roman" w:cs="Times New Roman"/>
                <w:noProof/>
                <w:sz w:val="24"/>
              </w:rPr>
            </w:pPr>
            <w:r w:rsidRPr="001766C7">
              <w:rPr>
                <w:rFonts w:ascii="Times New Roman" w:hAnsi="Times New Roman" w:cs="Times New Roman"/>
                <w:sz w:val="24"/>
              </w:rPr>
              <w:t>INR.22 un 23, INR.26 – 88., 98., 122. lpp.</w:t>
            </w:r>
          </w:p>
          <w:p w14:paraId="525B9D63"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 xml:space="preserve">Pārskatīta R.23, lai precizētu </w:t>
            </w:r>
            <w:r w:rsidRPr="001766C7">
              <w:rPr>
                <w:rFonts w:ascii="Times New Roman" w:hAnsi="Times New Roman" w:cs="Times New Roman"/>
                <w:i/>
                <w:iCs/>
                <w:sz w:val="24"/>
              </w:rPr>
              <w:t>DNFBP</w:t>
            </w:r>
            <w:r w:rsidRPr="001766C7">
              <w:rPr>
                <w:rFonts w:ascii="Times New Roman" w:hAnsi="Times New Roman" w:cs="Times New Roman"/>
                <w:sz w:val="24"/>
              </w:rPr>
              <w:t xml:space="preserve"> pienākumu piemērot grupas līmenī īstenojamās programmas.</w:t>
            </w:r>
          </w:p>
          <w:p w14:paraId="1FB1BE80" w14:textId="77777777" w:rsidR="00A46986" w:rsidRPr="001766C7" w:rsidRDefault="00A46986" w:rsidP="00F11722">
            <w:pPr>
              <w:pStyle w:val="TableParagraph"/>
              <w:ind w:left="0"/>
              <w:jc w:val="both"/>
              <w:rPr>
                <w:rFonts w:ascii="Times New Roman" w:hAnsi="Times New Roman" w:cs="Times New Roman"/>
                <w:noProof/>
                <w:sz w:val="24"/>
              </w:rPr>
            </w:pPr>
          </w:p>
          <w:p w14:paraId="00E5FEAF"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Precizējums, ka terminu sarakstā definīcija “finanšu grupa” neaprobežojas tikai ar iestādēm, kurām piemērojami pamatprincipi, un maznozīmīgs secīgs grozījums INR.26.</w:t>
            </w:r>
          </w:p>
        </w:tc>
      </w:tr>
      <w:tr w:rsidR="00A46986" w:rsidRPr="001766C7" w14:paraId="6A988A87" w14:textId="77777777" w:rsidTr="000B749B">
        <w:trPr>
          <w:trHeight w:val="1638"/>
        </w:trPr>
        <w:tc>
          <w:tcPr>
            <w:tcW w:w="666" w:type="pct"/>
            <w:gridSpan w:val="2"/>
            <w:tcBorders>
              <w:top w:val="single" w:sz="2" w:space="0" w:color="1A4048"/>
              <w:bottom w:val="single" w:sz="2" w:space="0" w:color="1A4048"/>
            </w:tcBorders>
          </w:tcPr>
          <w:p w14:paraId="41789709"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2022. gada marts</w:t>
            </w:r>
          </w:p>
        </w:tc>
        <w:tc>
          <w:tcPr>
            <w:tcW w:w="1494" w:type="pct"/>
            <w:gridSpan w:val="5"/>
            <w:tcBorders>
              <w:top w:val="single" w:sz="2" w:space="0" w:color="1A4048"/>
              <w:bottom w:val="single" w:sz="2" w:space="0" w:color="1A4048"/>
            </w:tcBorders>
          </w:tcPr>
          <w:p w14:paraId="4A470C6C"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24. rekomendācija, INR.24 un terminu saraksts un terminu sarakstā iekļautas divas jaunas definīcijas</w:t>
            </w:r>
          </w:p>
        </w:tc>
        <w:tc>
          <w:tcPr>
            <w:tcW w:w="2840" w:type="pct"/>
            <w:tcBorders>
              <w:top w:val="single" w:sz="2" w:space="0" w:color="1A4048"/>
              <w:bottom w:val="single" w:sz="2" w:space="0" w:color="1A4048"/>
            </w:tcBorders>
          </w:tcPr>
          <w:p w14:paraId="22B46CCB" w14:textId="77777777" w:rsidR="00A46986" w:rsidRPr="001766C7" w:rsidRDefault="00A46986" w:rsidP="00F11722">
            <w:pPr>
              <w:pStyle w:val="TableParagraph"/>
              <w:numPr>
                <w:ilvl w:val="0"/>
                <w:numId w:val="2"/>
              </w:numPr>
              <w:tabs>
                <w:tab w:val="left" w:pos="425"/>
              </w:tabs>
              <w:ind w:left="0" w:firstLine="0"/>
              <w:jc w:val="both"/>
              <w:rPr>
                <w:rFonts w:ascii="Times New Roman" w:hAnsi="Times New Roman" w:cs="Times New Roman"/>
                <w:noProof/>
                <w:sz w:val="24"/>
              </w:rPr>
            </w:pPr>
            <w:r w:rsidRPr="001766C7">
              <w:rPr>
                <w:rFonts w:ascii="Times New Roman" w:hAnsi="Times New Roman" w:cs="Times New Roman"/>
                <w:sz w:val="24"/>
              </w:rPr>
              <w:t>R.24, INR.24 un terminu saraksts</w:t>
            </w:r>
          </w:p>
          <w:p w14:paraId="7EBE6E4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Pārskatīta R.24 un definīcijas terminu sarakstā, pievienojot jaunas definīcijas “nominētājs” un “nominālais akcionārs” / “nominālais direktors”, lai stiprinātu standartus par juridisko personu patieso labuma guvēju.</w:t>
            </w:r>
          </w:p>
        </w:tc>
      </w:tr>
      <w:tr w:rsidR="00A46986" w:rsidRPr="001766C7" w14:paraId="0248BBD4" w14:textId="77777777" w:rsidTr="000B749B">
        <w:trPr>
          <w:trHeight w:val="1549"/>
        </w:trPr>
        <w:tc>
          <w:tcPr>
            <w:tcW w:w="666" w:type="pct"/>
            <w:gridSpan w:val="2"/>
            <w:tcBorders>
              <w:top w:val="single" w:sz="2" w:space="0" w:color="1A4048"/>
              <w:bottom w:val="single" w:sz="2" w:space="0" w:color="1A4048"/>
            </w:tcBorders>
          </w:tcPr>
          <w:p w14:paraId="790751DA"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lastRenderedPageBreak/>
              <w:t>2023. gada februāris</w:t>
            </w:r>
          </w:p>
        </w:tc>
        <w:tc>
          <w:tcPr>
            <w:tcW w:w="1494" w:type="pct"/>
            <w:gridSpan w:val="5"/>
            <w:tcBorders>
              <w:top w:val="single" w:sz="2" w:space="0" w:color="1A4048"/>
              <w:bottom w:val="single" w:sz="2" w:space="0" w:color="1A4048"/>
            </w:tcBorders>
          </w:tcPr>
          <w:p w14:paraId="28DC1F38" w14:textId="77777777" w:rsidR="00A46986" w:rsidRPr="001766C7" w:rsidRDefault="00A46986" w:rsidP="000B749B">
            <w:pPr>
              <w:pStyle w:val="TableParagraph"/>
              <w:tabs>
                <w:tab w:val="left" w:pos="1902"/>
              </w:tabs>
              <w:ind w:left="0" w:right="-80"/>
              <w:rPr>
                <w:rFonts w:ascii="Times New Roman" w:hAnsi="Times New Roman" w:cs="Times New Roman"/>
                <w:noProof/>
                <w:sz w:val="24"/>
              </w:rPr>
            </w:pPr>
            <w:r w:rsidRPr="001766C7">
              <w:rPr>
                <w:rFonts w:ascii="Times New Roman" w:hAnsi="Times New Roman" w:cs="Times New Roman"/>
                <w:sz w:val="24"/>
              </w:rPr>
              <w:t>Pārskatīta 25. rekomendācija, INR.25 un terminu saraksts</w:t>
            </w:r>
          </w:p>
        </w:tc>
        <w:tc>
          <w:tcPr>
            <w:tcW w:w="2840" w:type="pct"/>
            <w:tcBorders>
              <w:top w:val="single" w:sz="2" w:space="0" w:color="1A4048"/>
              <w:bottom w:val="single" w:sz="2" w:space="0" w:color="1A4048"/>
            </w:tcBorders>
          </w:tcPr>
          <w:p w14:paraId="1FA6671C" w14:textId="77777777" w:rsidR="00A46986" w:rsidRPr="001766C7" w:rsidRDefault="00A46986" w:rsidP="00F11722">
            <w:pPr>
              <w:pStyle w:val="TableParagraph"/>
              <w:numPr>
                <w:ilvl w:val="0"/>
                <w:numId w:val="1"/>
              </w:numPr>
              <w:tabs>
                <w:tab w:val="left" w:pos="425"/>
              </w:tabs>
              <w:ind w:left="0" w:firstLine="0"/>
              <w:jc w:val="both"/>
              <w:rPr>
                <w:rFonts w:ascii="Times New Roman" w:hAnsi="Times New Roman" w:cs="Times New Roman"/>
                <w:noProof/>
                <w:sz w:val="24"/>
              </w:rPr>
            </w:pPr>
            <w:r w:rsidRPr="001766C7">
              <w:rPr>
                <w:rFonts w:ascii="Times New Roman" w:hAnsi="Times New Roman" w:cs="Times New Roman"/>
                <w:sz w:val="24"/>
              </w:rPr>
              <w:t>R.25, INR.25 un terminu saraksts</w:t>
            </w:r>
          </w:p>
          <w:p w14:paraId="4DCE66C0" w14:textId="77777777" w:rsidR="00A46986" w:rsidRPr="001766C7" w:rsidRDefault="00A46986" w:rsidP="00F11722">
            <w:pPr>
              <w:pStyle w:val="TableParagraph"/>
              <w:ind w:left="0"/>
              <w:jc w:val="both"/>
              <w:rPr>
                <w:rFonts w:ascii="Times New Roman" w:hAnsi="Times New Roman" w:cs="Times New Roman"/>
                <w:noProof/>
                <w:sz w:val="24"/>
              </w:rPr>
            </w:pPr>
            <w:r w:rsidRPr="001766C7">
              <w:rPr>
                <w:rFonts w:ascii="Times New Roman" w:hAnsi="Times New Roman" w:cs="Times New Roman"/>
                <w:sz w:val="24"/>
              </w:rPr>
              <w:t>Pārskatīta R.25 un terminu sarakstā iekļautās definīcijas “patiesais labuma guvējs”, “saņēmējs” un “juridiski veidojumi”, lai stiprinātu standartus par juridisko veidojumu patieso labuma guvēju.</w:t>
            </w:r>
          </w:p>
        </w:tc>
      </w:tr>
    </w:tbl>
    <w:p w14:paraId="3B5A72F5" w14:textId="77777777" w:rsidR="00A46986" w:rsidRPr="001766C7" w:rsidRDefault="00A46986" w:rsidP="00A46986">
      <w:pPr>
        <w:jc w:val="both"/>
        <w:rPr>
          <w:rFonts w:ascii="Times New Roman" w:hAnsi="Times New Roman" w:cs="Times New Roman"/>
          <w:noProof/>
          <w:sz w:val="24"/>
        </w:rPr>
      </w:pPr>
    </w:p>
    <w:p w14:paraId="17F8EAAA" w14:textId="77777777" w:rsidR="00A46986" w:rsidRPr="001766C7" w:rsidRDefault="00A46986" w:rsidP="00A46986">
      <w:pPr>
        <w:pStyle w:val="BodyText"/>
        <w:jc w:val="both"/>
        <w:rPr>
          <w:rFonts w:ascii="Times New Roman" w:hAnsi="Times New Roman" w:cs="Times New Roman"/>
          <w:noProof/>
          <w:sz w:val="24"/>
        </w:rPr>
      </w:pPr>
    </w:p>
    <w:p w14:paraId="434F3514" w14:textId="77777777" w:rsidR="00A46986" w:rsidRPr="001766C7" w:rsidRDefault="00A46986" w:rsidP="00A46986">
      <w:pPr>
        <w:rPr>
          <w:rFonts w:ascii="Times New Roman" w:hAnsi="Times New Roman" w:cs="Times New Roman"/>
          <w:noProof/>
          <w:sz w:val="24"/>
        </w:rPr>
      </w:pPr>
      <w:r w:rsidRPr="001766C7">
        <w:rPr>
          <w:rFonts w:ascii="Times New Roman" w:hAnsi="Times New Roman" w:cs="Times New Roman"/>
        </w:rPr>
        <w:br w:type="page"/>
      </w:r>
    </w:p>
    <w:p w14:paraId="50B41861" w14:textId="4F626A28" w:rsidR="00A46986" w:rsidRPr="001766C7" w:rsidRDefault="00B84CB5" w:rsidP="00A46986">
      <w:pPr>
        <w:jc w:val="both"/>
        <w:rPr>
          <w:rFonts w:ascii="Times New Roman" w:hAnsi="Times New Roman" w:cs="Times New Roman"/>
          <w:noProof/>
          <w:sz w:val="24"/>
        </w:rPr>
      </w:pPr>
      <w:r w:rsidRPr="001766C7">
        <w:rPr>
          <w:rFonts w:ascii="Times New Roman" w:hAnsi="Times New Roman" w:cs="Times New Roman"/>
          <w:noProof/>
          <w:sz w:val="24"/>
        </w:rPr>
        <w:lastRenderedPageBreak/>
        <mc:AlternateContent>
          <mc:Choice Requires="wpg">
            <w:drawing>
              <wp:anchor distT="0" distB="0" distL="114300" distR="114300" simplePos="0" relativeHeight="251661312" behindDoc="1" locked="0" layoutInCell="1" allowOverlap="1" wp14:anchorId="01840BEA" wp14:editId="5A66D170">
                <wp:simplePos x="0" y="0"/>
                <wp:positionH relativeFrom="page">
                  <wp:posOffset>12700</wp:posOffset>
                </wp:positionH>
                <wp:positionV relativeFrom="page">
                  <wp:posOffset>6350</wp:posOffset>
                </wp:positionV>
                <wp:extent cx="7560310" cy="9855200"/>
                <wp:effectExtent l="0" t="0" r="2540" b="0"/>
                <wp:wrapNone/>
                <wp:docPr id="19279250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855200"/>
                          <a:chOff x="40" y="-60"/>
                          <a:chExt cx="11906" cy="15520"/>
                        </a:xfrm>
                      </wpg:grpSpPr>
                      <pic:pic xmlns:pic="http://schemas.openxmlformats.org/drawingml/2006/picture">
                        <pic:nvPicPr>
                          <pic:cNvPr id="114364384"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 y="-60"/>
                            <a:ext cx="11906" cy="15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0116852"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18" y="0"/>
                            <a:ext cx="1994" cy="31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58A3CF" id="Group 1" o:spid="_x0000_s1026" style="position:absolute;margin-left:1pt;margin-top:.5pt;width:595.3pt;height:776pt;z-index:-251655168;mso-position-horizontal-relative:page;mso-position-vertical-relative:page" coordorigin="40,-60" coordsize="11906,15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40;top:-60;width:11906;height:15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">
                  <v:imagedata r:id="rId14" o:title=""/>
                </v:shape>
                <v:shape id="Picture 107" o:spid="_x0000_s1028" type="#_x0000_t75" style="position:absolute;left:8718;width:1994;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">
                  <v:imagedata r:id="rId15" o:title=""/>
                </v:shape>
                <w10:wrap anchorx="page" anchory="page"/>
              </v:group>
            </w:pict>
          </mc:Fallback>
        </mc:AlternateContent>
      </w:r>
    </w:p>
    <w:p w14:paraId="28183275" w14:textId="51193711" w:rsidR="00A46986" w:rsidRPr="001766C7" w:rsidRDefault="00A46986" w:rsidP="00A46986">
      <w:pPr>
        <w:pStyle w:val="BodyText"/>
        <w:jc w:val="both"/>
        <w:rPr>
          <w:rFonts w:ascii="Times New Roman" w:hAnsi="Times New Roman" w:cs="Times New Roman"/>
          <w:noProof/>
          <w:sz w:val="24"/>
        </w:rPr>
      </w:pPr>
    </w:p>
    <w:p w14:paraId="43547797" w14:textId="77777777" w:rsidR="00A46986" w:rsidRPr="001766C7" w:rsidRDefault="00A46986" w:rsidP="00A46986">
      <w:pPr>
        <w:pStyle w:val="BodyText"/>
        <w:jc w:val="both"/>
        <w:rPr>
          <w:rFonts w:ascii="Times New Roman" w:hAnsi="Times New Roman" w:cs="Times New Roman"/>
          <w:noProof/>
          <w:sz w:val="24"/>
        </w:rPr>
      </w:pPr>
    </w:p>
    <w:p w14:paraId="1A7CA177" w14:textId="77777777" w:rsidR="00A46986" w:rsidRPr="001766C7" w:rsidRDefault="00A46986" w:rsidP="00A46986">
      <w:pPr>
        <w:pStyle w:val="BodyText"/>
        <w:jc w:val="both"/>
        <w:rPr>
          <w:rFonts w:ascii="Times New Roman" w:hAnsi="Times New Roman" w:cs="Times New Roman"/>
          <w:noProof/>
          <w:sz w:val="24"/>
        </w:rPr>
      </w:pPr>
    </w:p>
    <w:p w14:paraId="3A4B2241" w14:textId="77777777" w:rsidR="00A46986" w:rsidRPr="001766C7" w:rsidRDefault="00A46986" w:rsidP="00A46986">
      <w:pPr>
        <w:pStyle w:val="BodyText"/>
        <w:jc w:val="both"/>
        <w:rPr>
          <w:rFonts w:ascii="Times New Roman" w:hAnsi="Times New Roman" w:cs="Times New Roman"/>
          <w:noProof/>
          <w:sz w:val="24"/>
        </w:rPr>
      </w:pPr>
    </w:p>
    <w:p w14:paraId="6F6DF126" w14:textId="77777777" w:rsidR="00A46986" w:rsidRPr="001766C7" w:rsidRDefault="00A46986" w:rsidP="00A46986">
      <w:pPr>
        <w:pStyle w:val="BodyText"/>
        <w:jc w:val="both"/>
        <w:rPr>
          <w:rFonts w:ascii="Times New Roman" w:hAnsi="Times New Roman" w:cs="Times New Roman"/>
          <w:noProof/>
          <w:sz w:val="24"/>
        </w:rPr>
      </w:pPr>
    </w:p>
    <w:p w14:paraId="67C94154" w14:textId="77777777" w:rsidR="00A46986" w:rsidRPr="001766C7" w:rsidRDefault="00A46986" w:rsidP="00A46986">
      <w:pPr>
        <w:pStyle w:val="BodyText"/>
        <w:jc w:val="both"/>
        <w:rPr>
          <w:rFonts w:ascii="Times New Roman" w:hAnsi="Times New Roman" w:cs="Times New Roman"/>
          <w:noProof/>
          <w:sz w:val="24"/>
        </w:rPr>
      </w:pPr>
    </w:p>
    <w:p w14:paraId="2EDC1D8A" w14:textId="77777777" w:rsidR="00A46986" w:rsidRPr="001766C7" w:rsidRDefault="00A46986" w:rsidP="00A46986">
      <w:pPr>
        <w:pStyle w:val="BodyText"/>
        <w:jc w:val="both"/>
        <w:rPr>
          <w:rFonts w:ascii="Times New Roman" w:hAnsi="Times New Roman" w:cs="Times New Roman"/>
          <w:noProof/>
          <w:sz w:val="24"/>
        </w:rPr>
      </w:pPr>
    </w:p>
    <w:p w14:paraId="4D6611CC" w14:textId="77777777" w:rsidR="00A46986" w:rsidRPr="001766C7" w:rsidRDefault="00A46986" w:rsidP="00A46986">
      <w:pPr>
        <w:pStyle w:val="BodyText"/>
        <w:jc w:val="both"/>
        <w:rPr>
          <w:rFonts w:ascii="Times New Roman" w:hAnsi="Times New Roman" w:cs="Times New Roman"/>
          <w:noProof/>
          <w:sz w:val="24"/>
        </w:rPr>
      </w:pPr>
    </w:p>
    <w:p w14:paraId="5FC590B4" w14:textId="77777777" w:rsidR="00A46986" w:rsidRPr="001766C7" w:rsidRDefault="00A46986" w:rsidP="00A46986">
      <w:pPr>
        <w:pStyle w:val="BodyText"/>
        <w:jc w:val="both"/>
        <w:rPr>
          <w:rFonts w:ascii="Times New Roman" w:hAnsi="Times New Roman" w:cs="Times New Roman"/>
          <w:noProof/>
          <w:sz w:val="24"/>
        </w:rPr>
      </w:pPr>
    </w:p>
    <w:p w14:paraId="394D422D" w14:textId="77777777" w:rsidR="00A46986" w:rsidRPr="001766C7" w:rsidRDefault="00A46986" w:rsidP="00A46986">
      <w:pPr>
        <w:pStyle w:val="BodyText"/>
        <w:jc w:val="both"/>
        <w:rPr>
          <w:rFonts w:ascii="Times New Roman" w:hAnsi="Times New Roman" w:cs="Times New Roman"/>
          <w:noProof/>
          <w:sz w:val="24"/>
        </w:rPr>
      </w:pPr>
    </w:p>
    <w:p w14:paraId="63F08AB1" w14:textId="77777777" w:rsidR="00A46986" w:rsidRPr="001766C7" w:rsidRDefault="00A46986" w:rsidP="00A46986">
      <w:pPr>
        <w:pStyle w:val="BodyText"/>
        <w:jc w:val="both"/>
        <w:rPr>
          <w:rFonts w:ascii="Times New Roman" w:hAnsi="Times New Roman" w:cs="Times New Roman"/>
          <w:noProof/>
          <w:sz w:val="24"/>
        </w:rPr>
      </w:pPr>
    </w:p>
    <w:p w14:paraId="1E059A0B" w14:textId="77777777" w:rsidR="00A46986" w:rsidRPr="001766C7" w:rsidRDefault="00A46986" w:rsidP="00A46986">
      <w:pPr>
        <w:pStyle w:val="BodyText"/>
        <w:jc w:val="both"/>
        <w:rPr>
          <w:rFonts w:ascii="Times New Roman" w:hAnsi="Times New Roman" w:cs="Times New Roman"/>
          <w:noProof/>
          <w:sz w:val="24"/>
        </w:rPr>
      </w:pPr>
    </w:p>
    <w:p w14:paraId="57F3677E" w14:textId="77777777" w:rsidR="00A46986" w:rsidRPr="001766C7" w:rsidRDefault="00A46986" w:rsidP="00A46986">
      <w:pPr>
        <w:pStyle w:val="BodyText"/>
        <w:jc w:val="both"/>
        <w:rPr>
          <w:rFonts w:ascii="Times New Roman" w:hAnsi="Times New Roman" w:cs="Times New Roman"/>
          <w:noProof/>
          <w:sz w:val="24"/>
        </w:rPr>
      </w:pPr>
    </w:p>
    <w:p w14:paraId="2FD64243" w14:textId="77777777" w:rsidR="00A46986" w:rsidRPr="001766C7" w:rsidRDefault="00A46986" w:rsidP="00A46986">
      <w:pPr>
        <w:pStyle w:val="BodyText"/>
        <w:jc w:val="both"/>
        <w:rPr>
          <w:rFonts w:ascii="Times New Roman" w:hAnsi="Times New Roman" w:cs="Times New Roman"/>
          <w:noProof/>
          <w:sz w:val="24"/>
        </w:rPr>
      </w:pPr>
    </w:p>
    <w:p w14:paraId="49B8D6FC" w14:textId="77777777" w:rsidR="00A46986" w:rsidRPr="001766C7" w:rsidRDefault="00A46986" w:rsidP="00A46986">
      <w:pPr>
        <w:pStyle w:val="BodyText"/>
        <w:jc w:val="both"/>
        <w:rPr>
          <w:rFonts w:ascii="Times New Roman" w:hAnsi="Times New Roman" w:cs="Times New Roman"/>
          <w:noProof/>
          <w:sz w:val="24"/>
        </w:rPr>
      </w:pPr>
    </w:p>
    <w:p w14:paraId="531C68CC" w14:textId="77777777" w:rsidR="00A46986" w:rsidRPr="001766C7" w:rsidRDefault="00A46986" w:rsidP="00022859">
      <w:pPr>
        <w:jc w:val="center"/>
        <w:rPr>
          <w:rFonts w:ascii="Times New Roman" w:hAnsi="Times New Roman" w:cs="Times New Roman"/>
          <w:noProof/>
          <w:color w:val="231F20"/>
          <w:sz w:val="32"/>
          <w:szCs w:val="28"/>
        </w:rPr>
      </w:pPr>
      <w:r w:rsidRPr="001766C7">
        <w:rPr>
          <w:rFonts w:ascii="Times New Roman" w:hAnsi="Times New Roman" w:cs="Times New Roman"/>
          <w:color w:val="231F20"/>
          <w:sz w:val="32"/>
        </w:rPr>
        <w:t>www.fatf-gafi.org</w:t>
      </w:r>
    </w:p>
    <w:sectPr w:rsidR="00A46986" w:rsidRPr="001766C7" w:rsidSect="00B16300">
      <w:headerReference w:type="default" r:id="rId16"/>
      <w:footerReference w:type="default" r:id="rId17"/>
      <w:headerReference w:type="first" r:id="rId18"/>
      <w:footerReference w:type="first" r:id="rId19"/>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BA198" w14:textId="77777777" w:rsidR="00397C7D" w:rsidRPr="00A46986" w:rsidRDefault="00397C7D">
      <w:pPr>
        <w:rPr>
          <w:noProof/>
        </w:rPr>
      </w:pPr>
      <w:r w:rsidRPr="00A46986">
        <w:rPr>
          <w:noProof/>
        </w:rPr>
        <w:separator/>
      </w:r>
    </w:p>
  </w:endnote>
  <w:endnote w:type="continuationSeparator" w:id="0">
    <w:p w14:paraId="6755AF90" w14:textId="77777777" w:rsidR="00397C7D" w:rsidRPr="00A46986" w:rsidRDefault="00397C7D">
      <w:pPr>
        <w:rPr>
          <w:noProof/>
        </w:rPr>
      </w:pPr>
      <w:r w:rsidRPr="00A469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EB23" w14:textId="77777777" w:rsidR="001834E1" w:rsidRPr="001B741F" w:rsidRDefault="001834E1" w:rsidP="001834E1">
    <w:pPr>
      <w:pStyle w:val="Header"/>
      <w:tabs>
        <w:tab w:val="left" w:pos="9072"/>
      </w:tabs>
      <w:rPr>
        <w:rStyle w:val="PageNumber"/>
        <w:noProof/>
        <w:sz w:val="20"/>
        <w:szCs w:val="20"/>
        <w:u w:val="single"/>
        <w:lang w:val="en-US"/>
      </w:rPr>
    </w:pPr>
  </w:p>
  <w:p w14:paraId="47895CBB" w14:textId="77777777" w:rsidR="001834E1" w:rsidRPr="001B741F" w:rsidRDefault="001834E1" w:rsidP="001834E1">
    <w:pPr>
      <w:pStyle w:val="Header"/>
      <w:tabs>
        <w:tab w:val="clear" w:pos="4513"/>
        <w:tab w:val="center" w:pos="9065"/>
      </w:tabs>
      <w:rPr>
        <w:rFonts w:ascii="Times New Roman" w:hAnsi="Times New Roman" w:cs="Times New Roman"/>
        <w:noProof/>
        <w:sz w:val="20"/>
        <w:szCs w:val="20"/>
        <w:u w:val="single"/>
        <w:lang w:val="en-US"/>
      </w:rPr>
    </w:pPr>
    <w:r w:rsidRPr="001B741F">
      <w:rPr>
        <w:rFonts w:ascii="Times New Roman" w:hAnsi="Times New Roman" w:cs="Times New Roman"/>
        <w:noProof/>
        <w:sz w:val="20"/>
        <w:szCs w:val="20"/>
        <w:u w:val="single"/>
        <w:lang w:val="en-US"/>
      </w:rPr>
      <w:tab/>
    </w:r>
  </w:p>
  <w:p w14:paraId="7BB7428E" w14:textId="77777777" w:rsidR="001834E1" w:rsidRPr="001B741F" w:rsidRDefault="001834E1" w:rsidP="001834E1">
    <w:pPr>
      <w:pStyle w:val="Header"/>
      <w:tabs>
        <w:tab w:val="right" w:pos="9072"/>
      </w:tabs>
      <w:rPr>
        <w:rStyle w:val="PageNumber"/>
        <w:noProof/>
        <w:sz w:val="20"/>
        <w:szCs w:val="20"/>
        <w:u w:val="single"/>
        <w:lang w:val="en-US"/>
      </w:rPr>
    </w:pPr>
  </w:p>
  <w:p w14:paraId="40812C82" w14:textId="6E498CCB" w:rsidR="001834E1" w:rsidRPr="001B741F" w:rsidRDefault="001834E1" w:rsidP="001834E1">
    <w:pPr>
      <w:pStyle w:val="Footer"/>
      <w:tabs>
        <w:tab w:val="clear" w:pos="4513"/>
        <w:tab w:val="center" w:pos="9065"/>
      </w:tabs>
      <w:rPr>
        <w:rFonts w:ascii="Times New Roman" w:hAnsi="Times New Roman" w:cs="Times New Roman"/>
        <w:noProof/>
        <w:sz w:val="20"/>
        <w:szCs w:val="20"/>
        <w:lang w:val="en-US"/>
      </w:rPr>
    </w:pPr>
    <w:r w:rsidRPr="001B741F">
      <w:rPr>
        <w:rFonts w:ascii="Times New Roman" w:hAnsi="Times New Roman" w:cs="Times New Roman"/>
        <w:noProof/>
        <w:sz w:val="20"/>
        <w:szCs w:val="20"/>
        <w:lang w:val="en-US"/>
      </w:rPr>
      <w:t xml:space="preserve">Tulkojums </w:t>
    </w:r>
    <w:r w:rsidRPr="001B741F">
      <w:rPr>
        <w:rFonts w:ascii="Times New Roman" w:hAnsi="Times New Roman" w:cs="Times New Roman"/>
        <w:noProof/>
        <w:sz w:val="20"/>
        <w:szCs w:val="20"/>
        <w:lang w:val="en-US"/>
      </w:rPr>
      <w:fldChar w:fldCharType="begin"/>
    </w:r>
    <w:r w:rsidRPr="001B741F">
      <w:rPr>
        <w:rFonts w:ascii="Times New Roman" w:hAnsi="Times New Roman" w:cs="Times New Roman"/>
        <w:noProof/>
        <w:sz w:val="20"/>
        <w:szCs w:val="20"/>
        <w:lang w:val="en-US"/>
      </w:rPr>
      <w:instrText>symbol 211 \f "Symbol" \s 9</w:instrText>
    </w:r>
    <w:r w:rsidRPr="001B741F">
      <w:rPr>
        <w:rFonts w:ascii="Times New Roman" w:hAnsi="Times New Roman" w:cs="Times New Roman"/>
        <w:noProof/>
        <w:sz w:val="20"/>
        <w:szCs w:val="20"/>
        <w:lang w:val="en-US"/>
      </w:rPr>
      <w:fldChar w:fldCharType="separate"/>
    </w:r>
    <w:r w:rsidRPr="001B741F">
      <w:rPr>
        <w:rFonts w:ascii="Times New Roman" w:hAnsi="Times New Roman" w:cs="Times New Roman"/>
        <w:noProof/>
        <w:sz w:val="20"/>
        <w:szCs w:val="20"/>
        <w:lang w:val="en-US"/>
      </w:rPr>
      <w:t>Ó</w:t>
    </w:r>
    <w:r w:rsidRPr="001B741F">
      <w:rPr>
        <w:rFonts w:ascii="Times New Roman" w:hAnsi="Times New Roman" w:cs="Times New Roman"/>
        <w:noProof/>
        <w:sz w:val="20"/>
        <w:szCs w:val="20"/>
        <w:lang w:val="en-US"/>
      </w:rPr>
      <w:fldChar w:fldCharType="end"/>
    </w:r>
    <w:r w:rsidRPr="001B741F">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1B741F">
      <w:rPr>
        <w:rFonts w:ascii="Times New Roman" w:hAnsi="Times New Roman" w:cs="Times New Roman"/>
        <w:noProof/>
        <w:sz w:val="20"/>
        <w:szCs w:val="20"/>
        <w:lang w:val="en-US"/>
      </w:rPr>
      <w:tab/>
    </w:r>
    <w:r w:rsidRPr="001B741F">
      <w:rPr>
        <w:rStyle w:val="PageNumber"/>
        <w:rFonts w:ascii="Times New Roman" w:hAnsi="Times New Roman" w:cs="Times New Roman"/>
        <w:noProof/>
        <w:sz w:val="20"/>
        <w:szCs w:val="20"/>
        <w:lang w:val="en-US"/>
      </w:rPr>
      <w:fldChar w:fldCharType="begin"/>
    </w:r>
    <w:r w:rsidRPr="001B741F">
      <w:rPr>
        <w:rStyle w:val="PageNumber"/>
        <w:rFonts w:ascii="Times New Roman" w:hAnsi="Times New Roman" w:cs="Times New Roman"/>
        <w:noProof/>
        <w:sz w:val="20"/>
        <w:szCs w:val="20"/>
        <w:lang w:val="en-US"/>
      </w:rPr>
      <w:instrText xml:space="preserve">page </w:instrText>
    </w:r>
    <w:r w:rsidRPr="001B741F">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1B741F">
      <w:rPr>
        <w:rStyle w:val="PageNumber"/>
        <w:rFonts w:ascii="Times New Roman" w:hAnsi="Times New Roman" w:cs="Times New Roman"/>
        <w:noProof/>
        <w:sz w:val="20"/>
        <w:szCs w:val="20"/>
        <w:lang w:val="en-US"/>
      </w:rPr>
      <w:fldChar w:fldCharType="end"/>
    </w:r>
  </w:p>
  <w:p w14:paraId="63CBA605" w14:textId="77777777" w:rsidR="00DA0B81" w:rsidRPr="003B5877" w:rsidRDefault="00DA0B81">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CF0B" w14:textId="77777777" w:rsidR="006565A3" w:rsidRPr="001B741F" w:rsidRDefault="006565A3" w:rsidP="006565A3">
    <w:pPr>
      <w:pStyle w:val="Header"/>
      <w:tabs>
        <w:tab w:val="center" w:pos="9072"/>
      </w:tabs>
      <w:rPr>
        <w:rFonts w:ascii="Times New Roman" w:hAnsi="Times New Roman" w:cs="Times New Roman"/>
        <w:noProof/>
        <w:sz w:val="20"/>
        <w:szCs w:val="20"/>
        <w:u w:val="single"/>
        <w:lang w:val="en-US"/>
      </w:rPr>
    </w:pPr>
  </w:p>
  <w:p w14:paraId="613E9324" w14:textId="77777777" w:rsidR="006565A3" w:rsidRPr="001B741F" w:rsidRDefault="006565A3" w:rsidP="006565A3">
    <w:pPr>
      <w:pStyle w:val="Header"/>
      <w:tabs>
        <w:tab w:val="clear" w:pos="4513"/>
        <w:tab w:val="center" w:pos="9065"/>
      </w:tabs>
      <w:rPr>
        <w:rFonts w:ascii="Times New Roman" w:hAnsi="Times New Roman" w:cs="Times New Roman"/>
        <w:noProof/>
        <w:sz w:val="20"/>
        <w:szCs w:val="20"/>
        <w:u w:val="single"/>
        <w:lang w:val="en-US"/>
      </w:rPr>
    </w:pPr>
    <w:r w:rsidRPr="001B741F">
      <w:rPr>
        <w:rFonts w:ascii="Times New Roman" w:hAnsi="Times New Roman" w:cs="Times New Roman"/>
        <w:noProof/>
        <w:sz w:val="20"/>
        <w:szCs w:val="20"/>
        <w:u w:val="single"/>
        <w:lang w:val="en-US"/>
      </w:rPr>
      <w:tab/>
    </w:r>
  </w:p>
  <w:p w14:paraId="389FA41F" w14:textId="77777777" w:rsidR="006565A3" w:rsidRPr="001B741F" w:rsidRDefault="006565A3" w:rsidP="006565A3">
    <w:pPr>
      <w:pStyle w:val="Header"/>
      <w:tabs>
        <w:tab w:val="left" w:pos="9072"/>
      </w:tabs>
      <w:rPr>
        <w:rStyle w:val="PageNumber"/>
        <w:noProof/>
        <w:sz w:val="20"/>
        <w:szCs w:val="20"/>
        <w:u w:val="single"/>
        <w:lang w:val="en-US"/>
      </w:rPr>
    </w:pPr>
  </w:p>
  <w:p w14:paraId="06B20C1C" w14:textId="2DFE8444" w:rsidR="00B64A39" w:rsidRPr="006565A3" w:rsidRDefault="006565A3">
    <w:pPr>
      <w:pStyle w:val="Footer"/>
      <w:rPr>
        <w:rFonts w:ascii="Times New Roman" w:hAnsi="Times New Roman" w:cs="Times New Roman"/>
        <w:noProof/>
        <w:sz w:val="20"/>
        <w:szCs w:val="20"/>
        <w:lang w:val="en-US"/>
      </w:rPr>
    </w:pPr>
    <w:r w:rsidRPr="001B741F">
      <w:rPr>
        <w:rFonts w:ascii="Times New Roman" w:hAnsi="Times New Roman" w:cs="Times New Roman"/>
        <w:noProof/>
        <w:sz w:val="20"/>
        <w:szCs w:val="20"/>
        <w:lang w:val="en-US"/>
      </w:rPr>
      <w:t xml:space="preserve">Tulkojums </w:t>
    </w:r>
    <w:r w:rsidRPr="001B741F">
      <w:rPr>
        <w:rFonts w:ascii="Times New Roman" w:hAnsi="Times New Roman" w:cs="Times New Roman"/>
        <w:noProof/>
        <w:sz w:val="20"/>
        <w:szCs w:val="20"/>
        <w:lang w:val="en-US"/>
      </w:rPr>
      <w:fldChar w:fldCharType="begin"/>
    </w:r>
    <w:r w:rsidRPr="001B741F">
      <w:rPr>
        <w:rFonts w:ascii="Times New Roman" w:hAnsi="Times New Roman" w:cs="Times New Roman"/>
        <w:noProof/>
        <w:sz w:val="20"/>
        <w:szCs w:val="20"/>
        <w:lang w:val="en-US"/>
      </w:rPr>
      <w:instrText>symbol 211 \f "Symbol" \s 9</w:instrText>
    </w:r>
    <w:r w:rsidRPr="001B741F">
      <w:rPr>
        <w:rFonts w:ascii="Times New Roman" w:hAnsi="Times New Roman" w:cs="Times New Roman"/>
        <w:noProof/>
        <w:sz w:val="20"/>
        <w:szCs w:val="20"/>
        <w:lang w:val="en-US"/>
      </w:rPr>
      <w:fldChar w:fldCharType="separate"/>
    </w:r>
    <w:r w:rsidRPr="001B741F">
      <w:rPr>
        <w:rFonts w:ascii="Times New Roman" w:hAnsi="Times New Roman" w:cs="Times New Roman"/>
        <w:noProof/>
        <w:sz w:val="20"/>
        <w:szCs w:val="20"/>
        <w:lang w:val="en-US"/>
      </w:rPr>
      <w:t>Ó</w:t>
    </w:r>
    <w:r w:rsidRPr="001B741F">
      <w:rPr>
        <w:rFonts w:ascii="Times New Roman" w:hAnsi="Times New Roman" w:cs="Times New Roman"/>
        <w:noProof/>
        <w:sz w:val="20"/>
        <w:szCs w:val="20"/>
        <w:lang w:val="en-US"/>
      </w:rPr>
      <w:fldChar w:fldCharType="end"/>
    </w:r>
    <w:r w:rsidRPr="001B741F">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91064" w14:textId="77777777" w:rsidR="00397C7D" w:rsidRPr="00A46986" w:rsidRDefault="00397C7D">
      <w:pPr>
        <w:rPr>
          <w:noProof/>
        </w:rPr>
      </w:pPr>
      <w:r w:rsidRPr="00A46986">
        <w:rPr>
          <w:noProof/>
        </w:rPr>
        <w:separator/>
      </w:r>
    </w:p>
  </w:footnote>
  <w:footnote w:type="continuationSeparator" w:id="0">
    <w:p w14:paraId="72FFB054" w14:textId="77777777" w:rsidR="00397C7D" w:rsidRPr="00A46986" w:rsidRDefault="00397C7D">
      <w:pPr>
        <w:rPr>
          <w:noProof/>
        </w:rPr>
      </w:pPr>
      <w:r w:rsidRPr="00A46986">
        <w:rPr>
          <w:noProof/>
        </w:rPr>
        <w:continuationSeparator/>
      </w:r>
    </w:p>
  </w:footnote>
  <w:footnote w:id="1">
    <w:p w14:paraId="73F002A2" w14:textId="77777777" w:rsidR="00A46986" w:rsidRPr="00A46986" w:rsidRDefault="00A46986" w:rsidP="00A46986">
      <w:pPr>
        <w:tabs>
          <w:tab w:val="left" w:pos="774"/>
        </w:tabs>
        <w:jc w:val="both"/>
        <w:rPr>
          <w:rFonts w:ascii="Times New Roman"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rPr>
        <w:t xml:space="preserve"> Proliferācijas finansēšanas risks ir tikai un vienīgi 7. rekomendācijā minēto saistību piemērot mērķētas finanšu sankcijas iespējams pārkāpums, neīstenošana vai izvairīšanās no šīm saistībām.</w:t>
      </w:r>
    </w:p>
  </w:footnote>
  <w:footnote w:id="2">
    <w:p w14:paraId="59A1E8DA" w14:textId="77777777" w:rsidR="00A46986" w:rsidRPr="00A46986" w:rsidRDefault="00A46986" w:rsidP="00A46986">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7. rekomendācijas skaidrojošās piezīmes 1. un 2. punkts un saistītās zemsvītras piezīmes, kas nosaka 7. rekomendācijas saistību tvērumu, tostarp, ka tas attiecas tikai uz mērķētām finanšu sankcijām un neietver citas ANO Drošības padomes rezolūciju prasības. </w:t>
      </w:r>
      <w:r>
        <w:rPr>
          <w:rFonts w:ascii="Times New Roman" w:hAnsi="Times New Roman"/>
          <w:i/>
          <w:iCs/>
        </w:rPr>
        <w:t>FATF</w:t>
      </w:r>
      <w:r>
        <w:rPr>
          <w:rFonts w:ascii="Times New Roman" w:hAnsi="Times New Roman"/>
        </w:rPr>
        <w:t xml:space="preserve"> standartu prasības saistībā ar proliferācijas finansēšanu attiecas tikai uz 1., 2., 7. un 15. rekomendāciju. Tādējādi 1. rekomendācijā noteiktās prasības attiecībā uz ieroču izplatīšanas finansēšanas risku novērtēšanu un mazināšanu nepaplašina citās rekomendācijās noteikto prasību tvērumu.</w:t>
      </w:r>
    </w:p>
  </w:footnote>
  <w:footnote w:id="3">
    <w:p w14:paraId="336ED188" w14:textId="77777777" w:rsidR="00A46986" w:rsidRPr="00A46986" w:rsidRDefault="00A46986" w:rsidP="00A46986">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Valstis var atbrīvot konkrēta veida finanšu iestādi vai </w:t>
      </w:r>
      <w:r>
        <w:rPr>
          <w:rFonts w:ascii="Times New Roman" w:hAnsi="Times New Roman"/>
          <w:i/>
          <w:iCs/>
        </w:rPr>
        <w:t>DNFBP</w:t>
      </w:r>
      <w:r>
        <w:rPr>
          <w:rFonts w:ascii="Times New Roman" w:hAnsi="Times New Roman"/>
        </w:rPr>
        <w:t xml:space="preserve"> no pienākuma apzināt, novērtēt, uzraudzīt, pārvaldīt un mazināt proliferācijas finansēšanas riskus, ja ir pierādīts, ka attiecībā uz šādām finanšu iestādēm vai </w:t>
      </w:r>
      <w:r>
        <w:rPr>
          <w:rFonts w:ascii="Times New Roman" w:hAnsi="Times New Roman"/>
          <w:i/>
          <w:iCs/>
        </w:rPr>
        <w:t>DNFBP</w:t>
      </w:r>
      <w:r>
        <w:rPr>
          <w:rFonts w:ascii="Times New Roman" w:hAnsi="Times New Roman"/>
        </w:rPr>
        <w:t xml:space="preserve"> ir zems proliferācijas finansēšanas risks. Tomēr mērķētu finanšu sankciju pilnīga īstenošana, kā prasīts 7. rekomendācijā, ir obligāta visos gadījumos.</w:t>
      </w:r>
    </w:p>
  </w:footnote>
  <w:footnote w:id="4">
    <w:p w14:paraId="3D691C2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Ja atbilstīgi, vērtējot šo saistību izpildi, jāņem vērā </w:t>
      </w:r>
      <w:r>
        <w:rPr>
          <w:rFonts w:ascii="Times New Roman" w:hAnsi="Times New Roman"/>
          <w:i/>
          <w:iCs/>
          <w:sz w:val="20"/>
        </w:rPr>
        <w:t>AML/CFT</w:t>
      </w:r>
      <w:r>
        <w:rPr>
          <w:rFonts w:ascii="Times New Roman" w:hAnsi="Times New Roman"/>
          <w:sz w:val="20"/>
        </w:rPr>
        <w:t xml:space="preserve"> riska novērtējums starpvalstu līmenī.</w:t>
      </w:r>
    </w:p>
  </w:footnote>
  <w:footnote w:id="5">
    <w:p w14:paraId="046AFF62" w14:textId="77777777" w:rsidR="00A46986" w:rsidRPr="00A46986" w:rsidRDefault="00A46986" w:rsidP="00A46986">
      <w:pPr>
        <w:tabs>
          <w:tab w:val="left" w:pos="774"/>
        </w:tabs>
        <w:jc w:val="both"/>
        <w:rPr>
          <w:rFonts w:ascii="Times New Roman" w:hAnsi="Times New Roman" w:cs="Times New Roman"/>
          <w:noProof/>
          <w:sz w:val="20"/>
          <w:szCs w:val="20"/>
        </w:rPr>
      </w:pPr>
      <w:r>
        <w:rPr>
          <w:rStyle w:val="FootnoteReference"/>
          <w:rFonts w:ascii="Times New Roman" w:hAnsi="Times New Roman" w:cs="Times New Roman"/>
          <w:noProof/>
          <w:sz w:val="20"/>
          <w:szCs w:val="20"/>
        </w:rPr>
        <w:footnoteRef/>
      </w:r>
      <w:r>
        <w:t xml:space="preserve"> </w:t>
      </w:r>
      <w:r>
        <w:rPr>
          <w:rFonts w:ascii="Times New Roman" w:hAnsi="Times New Roman"/>
          <w:sz w:val="20"/>
        </w:rPr>
        <w:t xml:space="preserve">Ja atbilstīgi, vērtējot šo saistību izpildi, jāņem vērā </w:t>
      </w:r>
      <w:r>
        <w:rPr>
          <w:rFonts w:ascii="Times New Roman" w:hAnsi="Times New Roman"/>
          <w:i/>
          <w:iCs/>
          <w:sz w:val="20"/>
        </w:rPr>
        <w:t>PF</w:t>
      </w:r>
      <w:r>
        <w:rPr>
          <w:rFonts w:ascii="Times New Roman" w:hAnsi="Times New Roman"/>
          <w:sz w:val="20"/>
        </w:rPr>
        <w:t xml:space="preserve"> riska novērtējums starpvalstu līmenī.</w:t>
      </w:r>
    </w:p>
  </w:footnote>
  <w:footnote w:id="6">
    <w:p w14:paraId="17D410F2"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Fiziska vai juridiska persona.</w:t>
      </w:r>
    </w:p>
  </w:footnote>
  <w:footnote w:id="7">
    <w:p w14:paraId="3D9ACC30"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6. rekomendāciju attiecina uz visām spēkā esošajām un turpmākajām rezolūcijām, kas sekos rezolūcijai Nr. 1267 (1999), kā arī jebkurām ANO Drošības padomes rezolūcijām, kurās būs noteiktas mērķētas finanšu sankcijas saistībā ar teroristu finansēšanu. Šīs skaidrojošās piezīmes izdošanas brīdī (2012. gada februārī) rezolūcijai Nr. 1267 (1999) sekojošās rezolūcijas ir šādas: Nr. 1333 (2000), Nr. 1363 (2001), Nr. 1390 (2002), Nr. 1452 (2002), Nr. 1455 (2003), Nr. 1526 (2004), Nr. 1617 (2005), Nr. 1730 (2006), Nr. 1735 (2006), Nr. 1822 (2008), Nr. 1904 (2009), Nr. 1988 (2011) un Nr. 1989 (2011).</w:t>
      </w:r>
    </w:p>
  </w:footnote>
  <w:footnote w:id="8">
    <w:p w14:paraId="769810B8"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Ņemot vērā, piemēram, Apvienoto Nāciju Organizācijas Konvencijas pret narkotisko un psihotropo vielu nelegālu apriti (1988. gads, Vīnes konvencija) un Apvienoto Nāciju Organizācijas Konvencijas pret starptautisko organizēto noziedzību (2000. gads, Palermo konvencija) prasības, kurās minētas saistības attiecībā uz iesaldēšanu, aizturēšanu un konfiskāciju transnacionālas noziedzības apkarošanas kontekstā. Papildus minētajām saistībām Konvencijā par cīņu pret terorisma finansēšanu (1999. gads, Konvencija par cīņu pret terorisma finansēšanu) minētas saistības attiecībā uz iesaldēšanu, aizturēšanu un konfiskāciju teroristu finansēšanas apkarošanas kontekstā. Šīs saistības ir jāpilda atsevišķi un neatkarīgi no saistībām, kuras noteiktas 6. rekomendācijā un Apvienoto Nāciju Organizācijas Drošības padomes rezolūcijās par teroristu finansēšanu.</w:t>
      </w:r>
    </w:p>
  </w:footnote>
  <w:footnote w:id="9">
    <w:p w14:paraId="42C6676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Attiecīgajās Drošības padomes rezolūcijās nav noteikts, ka valstīm būtu jāidentificē personas vai struktūras un jāiesniedz to nosaukumi attiecīgajās Apvienoto Nāciju Organizācijas komitejās, bet ir noteikta prasība izveidot iestādi vai ieviest efektīvas procedūras un mehānismus iepriekš minētā īstenošanai.</w:t>
      </w:r>
    </w:p>
  </w:footnote>
  <w:footnote w:id="10">
    <w:p w14:paraId="50794D9B"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Eiropas Savienībā (ES), kas saskaņā ar 6. rekomendāciju ir starpvalstu jurisdikcija, ES tiesību aktus piemēro atbilstoši tam, kā noteikts turpmāk. Proti, norādīto personu un struktūru aktīvus iesaldē saskaņā ar 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11">
    <w:p w14:paraId="58A30AD3"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Drošības padomes rezolūcijas attiecas uz visām fiziskām un juridiskām personām attiecīgajā valstī.</w:t>
      </w:r>
    </w:p>
  </w:footnote>
  <w:footnote w:id="12">
    <w:p w14:paraId="01E3207D"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6. rekomendācija attiecas uz visām rezolūcijas Nr. 1267 (1999) spēkā esošajām un tām sekojošajām rezolūcijām. Šīs skaidrojošās piezīmes izdošanas brīdī (2012. gada februārī) rezolūcijai Nr. 1267 (1999) sekojošās rezolūcijas ir šādas: rezolūcija Nr. 1333 (2000), Nr. 1367 (2001), Nr. 1390 (2002), Nr. 1455 (2003), Nr. 1526 (2004), Nr. 1617 (2005), Nr. 1735 (2006), Nr. 1822 (2008), Nr. 1904 (2009), Nr. 1988 (2011) un Nr. 1989 (2011).</w:t>
      </w:r>
    </w:p>
  </w:footnote>
  <w:footnote w:id="13">
    <w:p w14:paraId="01621B1A"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Rezolūcijas Nr. 1617 (2005) OP2 sadaļā sīkāk noteikti kritēriji jēdzienam “saistīts ar” </w:t>
      </w:r>
      <w:r>
        <w:rPr>
          <w:rFonts w:ascii="Times New Roman" w:hAnsi="Times New Roman"/>
          <w:i/>
          <w:iCs/>
          <w:sz w:val="20"/>
        </w:rPr>
        <w:t>Al-Qaida</w:t>
      </w:r>
      <w:r>
        <w:rPr>
          <w:rFonts w:ascii="Times New Roman" w:hAnsi="Times New Roman"/>
          <w:sz w:val="20"/>
        </w:rPr>
        <w:t xml:space="preserve"> vai Osamu bin Ladenu.</w:t>
      </w:r>
    </w:p>
  </w:footnote>
  <w:footnote w:id="14">
    <w:p w14:paraId="2BB6770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7. rekomendācijā galvenā uzmanība ir pievērsta mērķētām finanšu sankcijām. Šādās sankcijās ietilpst īpaši ierobežojumi, kas ir noteikti Drošības padomes rezolūcijā Nr. 2231 (2015) (skat. B pielikuma 6. punkta c) un d) apakšpunktu). Tomēr jāpiebilst, ka attiecīgās Apvienoto Nāciju Organizācijas Drošības padomes rezolūcijas ir ievērojami plašākas un paredz cita veida sankcijas (piemēram, ceļošanas aizliegumu) un cita veida finanšu noteikumus (piemēram, ar darbību saistītus finanšu aizliegumus, sankcijas, kas noteiktas, pamatojoties uz kategorijām, un piesardzības pasākumus). Attiecībā uz mērķētām finanšu sankcijām, kas ir saistītas ar masu iznīcināšanas ieroču proliferācijas finansēšanu, un citiem finanšu noteikumu veidiem </w:t>
      </w:r>
      <w:r>
        <w:rPr>
          <w:rFonts w:ascii="Times New Roman" w:hAnsi="Times New Roman"/>
          <w:i/>
          <w:iCs/>
          <w:sz w:val="20"/>
        </w:rPr>
        <w:t>FATF</w:t>
      </w:r>
      <w:r>
        <w:rPr>
          <w:rFonts w:ascii="Times New Roman" w:hAnsi="Times New Roman"/>
          <w:sz w:val="20"/>
        </w:rPr>
        <w:t xml:space="preserve"> ir izdevusi nesaistošas vadlīnijas, kuras jurisdikcijām ir ieteicams apsvērt, ieviešot attiecīgās ANO Drošības padomes rezolūcijas.</w:t>
      </w:r>
    </w:p>
  </w:footnote>
  <w:footnote w:id="15">
    <w:p w14:paraId="12025748"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Fiziska vai juridiska persona.</w:t>
      </w:r>
    </w:p>
  </w:footnote>
  <w:footnote w:id="16">
    <w:p w14:paraId="7EDB2DD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7. rekomendācija attiecas uz visām spēkā esošām Drošības padomes rezolūcijām, ar kurām piemēro mērķētas finanšu sankcijas saistībā ar masu iznīcināšanas ieroču proliferācijas finansēšanu, kā arī uz visām sekojošajām rezolūcijām un jebkuru nākamo Drošības padomes rezolūciju, ar kuru tiek ieviestas mērķētas finanšu sankcijas par masu iznīcināšanas ieroču proliferācijas finansēšanu. Šīs skaidrojošās piezīmes izdošanas laikā (2017. gada jūnijs) Drošības padomes rezolūcijas, ar kurām piemēro mērķētas finanšu sankcijas par masu iznīcināšanas ieroču proliferācijas finansēšanu ir šādas: rezolūcija Nr. 1718 (2006), Nr. 1874 (2009), Nr. 2087 (2013), Nr. 2094 (2013), Nr. 2270 (2016), Nr. 2321 (2016) un Nr. 2356 (2017). Ar rezolūciju Nr. 2231 (2015), ar kuru tika apstiprināts Kopīgais vispārējais rīcības plāns, tika atcelti visi rezolūciju noteikumi par Irānu un proliferācijas finansēšanu, tostarp rezolūcija Nr. 1737 (2006), Nr. 1747 (2007), Nr. 1803 (2008) un Nr. 1929 (2010), taču noteikti īpaši ierobežojumi, tostarp mērķētas finanšu sankcijas. Tādējādi sankcijas tiek atceltas saskaņā ar pakāpenisku pieeju, pamatojoties uz Drošības padomes apstiprinātu savstarpēju saistību uzņemšanos. </w:t>
      </w:r>
      <w:r>
        <w:rPr>
          <w:rFonts w:ascii="Times New Roman" w:hAnsi="Times New Roman"/>
          <w:i/>
          <w:iCs/>
          <w:sz w:val="20"/>
        </w:rPr>
        <w:t>JCPOA</w:t>
      </w:r>
      <w:r>
        <w:rPr>
          <w:rFonts w:ascii="Times New Roman" w:hAnsi="Times New Roman"/>
          <w:sz w:val="20"/>
        </w:rPr>
        <w:t xml:space="preserve"> ieviešanas diena bija 2016. gada 16. janvāris.</w:t>
      </w:r>
    </w:p>
  </w:footnote>
  <w:footnote w:id="17">
    <w:p w14:paraId="397BBBDC"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Pamatojoties uz prasībām, kas ir noteiktas, piemēram, </w:t>
      </w:r>
      <w:r>
        <w:rPr>
          <w:rFonts w:ascii="Times New Roman" w:hAnsi="Times New Roman"/>
          <w:i/>
          <w:iCs/>
          <w:sz w:val="20"/>
        </w:rPr>
        <w:t>Kodolieroču neizplatīšanas līgumā</w:t>
      </w:r>
      <w:r>
        <w:rPr>
          <w:rFonts w:ascii="Times New Roman" w:hAnsi="Times New Roman"/>
          <w:sz w:val="20"/>
        </w:rPr>
        <w:t xml:space="preserve">, </w:t>
      </w:r>
      <w:r>
        <w:rPr>
          <w:rFonts w:ascii="Times New Roman" w:hAnsi="Times New Roman"/>
          <w:i/>
          <w:iCs/>
          <w:sz w:val="20"/>
        </w:rPr>
        <w:t>Bioloģisko un toksisko ieroču konvencijā</w:t>
      </w:r>
      <w:r>
        <w:rPr>
          <w:rFonts w:ascii="Times New Roman" w:hAnsi="Times New Roman"/>
          <w:sz w:val="20"/>
        </w:rPr>
        <w:t xml:space="preserve">, </w:t>
      </w:r>
      <w:r>
        <w:rPr>
          <w:rFonts w:ascii="Times New Roman" w:hAnsi="Times New Roman"/>
          <w:i/>
          <w:iCs/>
          <w:sz w:val="20"/>
        </w:rPr>
        <w:t>Ķīmisko ieroču konvencijā</w:t>
      </w:r>
      <w:r>
        <w:rPr>
          <w:rFonts w:ascii="Times New Roman" w:hAnsi="Times New Roman"/>
          <w:sz w:val="20"/>
        </w:rPr>
        <w:t xml:space="preserve"> un Drošības padomes rezolūcijā Nr. 1540 (2004) un rezolūcijā Nr. 2325 (2016). Šīs saistības ir spēkā neatkarīgi no saistībām, kuras izklāstītas 7. rekomendācijā un tās skaidrojošajā piezīmē.</w:t>
      </w:r>
    </w:p>
  </w:footnote>
  <w:footnote w:id="18">
    <w:p w14:paraId="5AE2C21C"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7. rekomendācija attiecas uz visām rezolūcijas Nr. 1718 (2006) spēkā esošajām un tām sekojošajām rezolūcijām. Šīs skaidrojošās piezīmes izdošanas brīdī (2017. gada jūnijā) rezolūcijai Nr. 1718 (2006) sekojošās rezolūcijas ir rezolūcija Nr. 1874 (2009), rezolūcija Nr. 2087 (2013), rezolūcija Nr. 2094 (2013), rezolūcija Nr. 2270 (2016), rezolūcija Nr. 2321 (2016) un rezolūcija Nr. 2356 (2017).</w:t>
      </w:r>
    </w:p>
  </w:footnote>
  <w:footnote w:id="19">
    <w:p w14:paraId="483D882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Kā minēts rezolūcijā Nr. 2270 (2016) (OP3), tas attiecas arī uz tām Korejas Tautas Demokrātiskās Republikas valdības un Korejas Strādnieku partijas struktūrvienībām, kuras saskaņā ar valstu slēdzieniem ir saistītas ar KTDR kodolieroču un ballistisko raķešu programmām vai citiem pasākumiem, kas ir aizliegti rezolūcijā Nr. 1718 (2006) un tai sekojošās rezolūcijās.</w:t>
      </w:r>
    </w:p>
  </w:footnote>
  <w:footnote w:id="20">
    <w:p w14:paraId="7B9E4F02"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Eiropas Savienībā (ES), kas saskaņā ar </w:t>
      </w:r>
      <w:r>
        <w:rPr>
          <w:rFonts w:ascii="Times New Roman" w:hAnsi="Times New Roman"/>
          <w:i/>
          <w:iCs/>
          <w:sz w:val="20"/>
        </w:rPr>
        <w:t>FATF</w:t>
      </w:r>
      <w:r>
        <w:rPr>
          <w:rFonts w:ascii="Times New Roman" w:hAnsi="Times New Roman"/>
          <w:sz w:val="20"/>
        </w:rPr>
        <w:t xml:space="preserve"> 7. rekomendāciju ir uzskatāma par pārvalstisku jurisdikciju, norādīto personu un struktūru aktīvus iesaldē saskaņā ar ES Kopējās ārpolitikas un drošības politikas (</w:t>
      </w:r>
      <w:r>
        <w:rPr>
          <w:rFonts w:ascii="Times New Roman" w:hAnsi="Times New Roman"/>
          <w:i/>
          <w:iCs/>
          <w:sz w:val="20"/>
        </w:rPr>
        <w:t>CFSP</w:t>
      </w:r>
      <w:r>
        <w:rPr>
          <w:rFonts w:ascii="Times New Roman" w:hAnsi="Times New Roman"/>
          <w:sz w:val="20"/>
        </w:rPr>
        <w:t>) padomes lēmumiem un Padomes regulām (un to grozījumiem). Lai veiktu iesaldēšanu, ES dalībvalstīm var nākties īstenot papildu pasākumus, un visām personām un struktūrām Eiropas Savienībā šī iesaldēšana ir jāņem vērā, un tās šos iesaldētos līdzekļus nevar nodot norādīto personu un struktūru rīcībā.</w:t>
      </w:r>
    </w:p>
  </w:footnote>
  <w:footnote w:id="21">
    <w:p w14:paraId="0349FB10"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Drošības padomes rezolūcijas attiecas uz visām fiziskām un juridiskām personām attiecīgajā valstī.</w:t>
      </w:r>
    </w:p>
  </w:footnote>
  <w:footnote w:id="22">
    <w:p w14:paraId="483147B0" w14:textId="77777777" w:rsidR="00A46986" w:rsidRPr="00A46986" w:rsidRDefault="00A46986" w:rsidP="00A46986">
      <w:pPr>
        <w:tabs>
          <w:tab w:val="left" w:pos="774"/>
        </w:tabs>
        <w:jc w:val="both"/>
        <w:rPr>
          <w:rFonts w:ascii="Times New Roman" w:hAnsi="Times New Roman"/>
          <w:i/>
          <w:noProof/>
          <w:sz w:val="20"/>
          <w:szCs w:val="18"/>
        </w:rPr>
      </w:pPr>
      <w:r>
        <w:rPr>
          <w:rStyle w:val="FootnoteReference"/>
          <w:noProof/>
        </w:rPr>
        <w:footnoteRef/>
      </w:r>
      <w:r>
        <w:rPr>
          <w:rFonts w:ascii="Times New Roman" w:hAnsi="Times New Roman"/>
          <w:sz w:val="20"/>
        </w:rPr>
        <w:t xml:space="preserve"> Ja norādītā persona vai struktūra ir finanšu iestāde, jurisdikcijām ir jāņem vērā </w:t>
      </w:r>
      <w:r>
        <w:rPr>
          <w:rFonts w:ascii="Times New Roman" w:hAnsi="Times New Roman"/>
          <w:i/>
          <w:iCs/>
          <w:sz w:val="20"/>
        </w:rPr>
        <w:t>FATF</w:t>
      </w:r>
      <w:r>
        <w:rPr>
          <w:rFonts w:ascii="Times New Roman" w:hAnsi="Times New Roman"/>
          <w:sz w:val="20"/>
        </w:rPr>
        <w:t xml:space="preserve"> vadlīnijas, kas ir izdotas kā pielikums dokumentam </w:t>
      </w:r>
      <w:r>
        <w:rPr>
          <w:rFonts w:ascii="Times New Roman" w:hAnsi="Times New Roman"/>
          <w:i/>
          <w:iCs/>
          <w:sz w:val="20"/>
        </w:rPr>
        <w:t>“Apvienoto Nāciju Organizācijas Drošības padomes rezolūciju finanšu noteikumu īstenošana masu iznīcināšanas ieroču proliferācijas apkarošanai”, kas pieņemts 2013. gada jūnijā</w:t>
      </w:r>
      <w:r>
        <w:rPr>
          <w:rFonts w:ascii="Times New Roman" w:hAnsi="Times New Roman"/>
          <w:sz w:val="20"/>
        </w:rPr>
        <w:t>.</w:t>
      </w:r>
    </w:p>
  </w:footnote>
  <w:footnote w:id="23">
    <w:p w14:paraId="25981198" w14:textId="105A4FF5"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Šo personu vai struktūru līdzekļi vai aktīvi ir iesaldēti neatkarīgi no tā, vai Komiteja tos ir īpaši identificējusi. Turklāt rezolūcijā Nr. 2270 (2016) OP23 tika paplašināta rezolūcijā Nr. 1718 (2006) noteikto mērķēto finanšu sankciju noteikšanas saistību piemērošanas joma, attiecinot tās arī uz uzņēmuma </w:t>
      </w:r>
      <w:r>
        <w:rPr>
          <w:rFonts w:ascii="Times New Roman" w:hAnsi="Times New Roman"/>
          <w:i/>
          <w:iCs/>
          <w:sz w:val="20"/>
        </w:rPr>
        <w:t>Ocean Maritime Management Company</w:t>
      </w:r>
      <w:r>
        <w:rPr>
          <w:rFonts w:ascii="Times New Roman" w:hAnsi="Times New Roman"/>
          <w:sz w:val="20"/>
        </w:rPr>
        <w:t xml:space="preserve"> kuģiem, kas ir norādīti rezolūcijas Nr. 2270 (2016) III pielikumā.</w:t>
      </w:r>
    </w:p>
  </w:footnote>
  <w:footnote w:id="24">
    <w:p w14:paraId="55E7B8DA"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Turpat.</w:t>
      </w:r>
    </w:p>
  </w:footnote>
  <w:footnote w:id="25">
    <w:p w14:paraId="35AB6BB9"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Piemēram, šādu informāciju var sniegt regulatīvās iestādes, nodokļu iestādes, </w:t>
      </w:r>
      <w:r>
        <w:rPr>
          <w:rFonts w:ascii="Times New Roman" w:hAnsi="Times New Roman"/>
          <w:i/>
          <w:iCs/>
          <w:sz w:val="20"/>
        </w:rPr>
        <w:t>FIU</w:t>
      </w:r>
      <w:r>
        <w:rPr>
          <w:rFonts w:ascii="Times New Roman" w:hAnsi="Times New Roman"/>
          <w:sz w:val="20"/>
        </w:rPr>
        <w:t>, līdzekļu devēju organizācijas vai tiesībaizsardzības un izlūkošanas iestādes.</w:t>
      </w:r>
    </w:p>
  </w:footnote>
  <w:footnote w:id="26">
    <w:p w14:paraId="0C505A99"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Šajā saistībā normatīvajos aktos var būt noteikumi un standarti, kurus piemēro pašregulatīvās organizācijas un akreditācijas iestādes.</w:t>
      </w:r>
    </w:p>
  </w:footnote>
  <w:footnote w:id="27">
    <w:p w14:paraId="01B0508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Šādas sankcijas var ietvert arī kontu iesaldēšanu, pilnvaroto personu atcelšanu, naudas sodus, sertifikāta anulēšanu, licences atņemšanu un reģistrācijas anulēšanu. Tās neliedz vajadzības gadījumā paralēli uzsākt tiesvedību civillietā, administratīvā lietā vai krimināllietā pret bezpeļņas organizācijām vai personām, kuras rīkojas šādu organizāciju uzdevumā.</w:t>
      </w:r>
    </w:p>
  </w:footnote>
  <w:footnote w:id="28">
    <w:p w14:paraId="640D7C8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Īpašas licences izsniegšanas vai reģistrēšanas prasības nolūkā novērst teroristu finansēšanu nav nepieciešamas. Piemēram, dažās valstīs bezpeļņas organizācijas ir jau reģistrētas nodokļu iestādē, un tās pārrauga, pārbaudot to atbilstību labvēlīga nodokļu režīma piemērošanai (piemēram, nodokļu kredītiem vai atbrīvojumiem no nodokļiem).</w:t>
      </w:r>
    </w:p>
  </w:footnote>
  <w:footnote w:id="29">
    <w:p w14:paraId="746EC65E"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Termins “saņēmēji” tiek attiecināts uz tām fiziskajām personām vai fizisko personu grupām, kas ar bezpeļņas organizācijas starpniecību saņem labdarību, humanitāro palīdzību vai cita veida palīdzību.</w:t>
      </w:r>
    </w:p>
  </w:footnote>
  <w:footnote w:id="30">
    <w:p w14:paraId="58BD0300"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Tas nenozīmē, ka bezpeļņas organizācijām ir jāidentificē katra konkrētā persona, jo tas ne vienmēr būtu iespējams un dažkārt apgrūtinātu bezpeļņas organizāciju spēju sniegt tik ļoti nepieciešamos pakalpojumus.</w:t>
      </w:r>
    </w:p>
  </w:footnote>
  <w:footnote w:id="31">
    <w:p w14:paraId="662904C5"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Turpmāk ticamu, neatkarīgu dokumentu, datu vai informācijas avota apzīmēšanai tiek izmantots termins “identifikācijas dati”.</w:t>
      </w:r>
    </w:p>
    <w:p w14:paraId="4EA8D760" w14:textId="77777777" w:rsidR="00A46986" w:rsidRPr="00A46986" w:rsidRDefault="00A46986" w:rsidP="00A46986">
      <w:pPr>
        <w:jc w:val="both"/>
        <w:rPr>
          <w:rFonts w:ascii="Times New Roman" w:hAnsi="Times New Roman"/>
          <w:noProof/>
          <w:sz w:val="20"/>
          <w:szCs w:val="18"/>
        </w:rPr>
      </w:pPr>
    </w:p>
  </w:footnote>
  <w:footnote w:id="32">
    <w:p w14:paraId="3E5B6799"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Šajās rekomendācijās situācija, kad finanšu iestāžu vai </w:t>
      </w:r>
      <w:r>
        <w:rPr>
          <w:rFonts w:ascii="Times New Roman" w:hAnsi="Times New Roman"/>
          <w:i/>
          <w:iCs/>
          <w:sz w:val="20"/>
        </w:rPr>
        <w:t>DNFBP</w:t>
      </w:r>
      <w:r>
        <w:rPr>
          <w:rFonts w:ascii="Times New Roman" w:hAnsi="Times New Roman"/>
          <w:sz w:val="20"/>
        </w:rPr>
        <w:t xml:space="preserve"> klienti ir juridiski veidojumi, piemēram, trasti (vai citi līdzīgi veidojumi), ir situācija, kad fiziska vai juridiska persona, kas ir pilnvarotā persona, veido darījumu attiecības vai veic darījumu labuma guvēju uzdevumā vai atbilstoši pilnvarojuma noteikumiem. Parastās klienta uzticamības pārbaudes standarta prasības fiziskām vai juridiskām personām, tostarp INR.10 4. punkts, paliek spēkā, bet papildus tiek piemērotas prasības attiecībā uz trastu un tā patiesajiem labuma guvējiem (atbilstoši definīcijai).</w:t>
      </w:r>
    </w:p>
  </w:footnote>
  <w:footnote w:id="33">
    <w:p w14:paraId="53A23DBC"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Nosakot identitātes pārbaudes pasākumu pamatotību, ņem vērā klienta un darījumu attiecību radīto noziedzīgi iegūtu līdzekļu legalizācijas un teroristu finansēšanas risku.</w:t>
      </w:r>
    </w:p>
  </w:footnote>
  <w:footnote w:id="34">
    <w:p w14:paraId="12273762"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Turpmāk i.i)–i.iii) daļā minētie pasākumi nav alternatīvi pasākumi, bet gan kaskādes veida pasākumi, un katru no tiem īsteno, ja iepriekšējais pasākums ir īstenots, taču patiesais labuma guvējs joprojām nav identificēts.</w:t>
      </w:r>
    </w:p>
  </w:footnote>
  <w:footnote w:id="35">
    <w:p w14:paraId="0584552A"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Kontrolējoša līdzdalība ir atkarīga no līdzdalības struktūras uzņēmumā. Tā var būt noteikta, pamatojoties uz robežvērtību, piemēram, jebkura persona, kurai piederošā daļa pārsniedz noteiktu procentuālu daļu no uzņēmuma (piemēram, 25 %).</w:t>
      </w:r>
    </w:p>
  </w:footnote>
  <w:footnote w:id="36">
    <w:p w14:paraId="40C3E65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Attiecībā uz trastu labuma guvēju(-iem), kas ir norādīts(-i) pēc to pazīmēm vai kategorijas, finanšu iestādēm ir jāiegūst pietiekami plaša informācija par labuma guvēju, lai tās būtu pārliecinātas, ka spēs noteikt labuma guvēja identitāti brīdī, kad tiks veikta izmaksa vai kad labuma guvējs vēlēsies izmantot tam piešķirtās tiesības.</w:t>
      </w:r>
    </w:p>
  </w:footnote>
  <w:footnote w:id="37">
    <w:p w14:paraId="3667F597" w14:textId="77777777" w:rsidR="00A46986" w:rsidRPr="00A46986" w:rsidRDefault="00A46986" w:rsidP="00A46986">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Esošie klienti dienā, kad stājas spēkā attiecīgās valsts prasības.</w:t>
      </w:r>
    </w:p>
  </w:footnote>
  <w:footnote w:id="38">
    <w:p w14:paraId="4D4569DC" w14:textId="77777777" w:rsidR="00A46986" w:rsidRPr="00A46986" w:rsidRDefault="00A46986" w:rsidP="00A46986">
      <w:pPr>
        <w:tabs>
          <w:tab w:val="left" w:pos="774"/>
        </w:tabs>
        <w:jc w:val="both"/>
        <w:rPr>
          <w:rFonts w:ascii="Times New Roman"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rPr>
        <w:t xml:space="preserve"> </w:t>
      </w:r>
      <w:r>
        <w:rPr>
          <w:rFonts w:ascii="Times New Roman" w:hAnsi="Times New Roman"/>
          <w:i/>
          <w:iCs/>
          <w:sz w:val="20"/>
        </w:rPr>
        <w:t>RBA</w:t>
      </w:r>
      <w:r>
        <w:rPr>
          <w:rFonts w:ascii="Times New Roman" w:hAnsi="Times New Roman"/>
          <w:sz w:val="20"/>
        </w:rPr>
        <w:t xml:space="preserve"> nav attiecināma uz apstākļiem, kad ir jāveic klienta uzticamības pārbaude, bet to var izmantot, lai noteiktu šādu pasākumu apmēru.</w:t>
      </w:r>
    </w:p>
  </w:footnote>
  <w:footnote w:id="39">
    <w:p w14:paraId="7AFB0C1D"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Saskaņā ar 19. rekomendāciju valstīm obligāti jānosaka, ka finanšu iestādēm jāveic paplašināta uzticamības pārbaude, ja to pieprasa </w:t>
      </w:r>
      <w:r>
        <w:rPr>
          <w:rFonts w:ascii="Times New Roman" w:hAnsi="Times New Roman"/>
          <w:i/>
          <w:iCs/>
          <w:sz w:val="20"/>
        </w:rPr>
        <w:t>FATF</w:t>
      </w:r>
      <w:r>
        <w:rPr>
          <w:rFonts w:ascii="Times New Roman" w:hAnsi="Times New Roman"/>
          <w:sz w:val="20"/>
        </w:rPr>
        <w:t>.</w:t>
      </w:r>
    </w:p>
  </w:footnote>
  <w:footnote w:id="40">
    <w:p w14:paraId="0C0CA3A8"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Proliferācijas finansēšanas risks ir tikai un vienīgi 7. rekomendācijā minēto saistību piemērot mērķētas finanšu sankcijas iespējams pārkāpums, neīstenošana vai izvairīšanās no šīm saistībām.</w:t>
      </w:r>
    </w:p>
  </w:footnote>
  <w:footnote w:id="41">
    <w:p w14:paraId="5BEF25E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Norāde par juridiskas personas izveidi attiecas arī uz uzņēmumu inkorporāciju un citiem izmantotiem mehānismiem.</w:t>
      </w:r>
    </w:p>
    <w:p w14:paraId="008D8F12" w14:textId="77777777" w:rsidR="00A46986" w:rsidRPr="00A46986" w:rsidRDefault="00A46986" w:rsidP="00A46986">
      <w:pPr>
        <w:pStyle w:val="FootnoteText"/>
        <w:rPr>
          <w:noProof/>
        </w:rPr>
      </w:pPr>
    </w:p>
  </w:footnote>
  <w:footnote w:id="42">
    <w:p w14:paraId="51B666F3"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Kā noteikts 16. rekomendācijas skaidrojošās piezīmes 6. punktā vai līdzvērtīga informācija virtuālās valūtas kontekstā.</w:t>
      </w:r>
    </w:p>
  </w:footnote>
  <w:footnote w:id="43">
    <w:p w14:paraId="5D986812"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Informāciju var iesniegt tieši vai netieši. Šī informācija nav obligāti jāpievieno tieši virtuālās valūtas pārvedumam.</w:t>
      </w:r>
    </w:p>
  </w:footnote>
  <w:footnote w:id="44">
    <w:p w14:paraId="3ADD602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Klienta identifikācijas numurs ir numurs, pēc kura finanšu maksātājiestāde var nepārprotami identificēt iniciatoru, un šis numurs atšķiras no 7. punktā minētā unikālā darījuma atsauces numura. Klienta identifikācijas numuram jābūt saistītam ar ierakstu finanšu maksātājiestādes reģistrā, kurā norādīts vismaz viens no šādiem datu elementiem: klienta adrese, personas kods vai dzimšanas datums un vieta.</w:t>
      </w:r>
    </w:p>
  </w:footnote>
  <w:footnote w:id="45">
    <w:p w14:paraId="3F23DC38" w14:textId="77777777" w:rsidR="00525454" w:rsidRPr="00A46986" w:rsidRDefault="00525454"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Struktūra var lūgt </w:t>
      </w:r>
      <w:r>
        <w:rPr>
          <w:rFonts w:ascii="Times New Roman" w:hAnsi="Times New Roman"/>
          <w:i/>
          <w:iCs/>
          <w:sz w:val="20"/>
        </w:rPr>
        <w:t>FATF</w:t>
      </w:r>
      <w:r>
        <w:rPr>
          <w:rFonts w:ascii="Times New Roman" w:hAnsi="Times New Roman"/>
          <w:sz w:val="20"/>
        </w:rPr>
        <w:t xml:space="preserve"> noteikt to kā pārvalstisku jurisdikciju atbilstības 16. rekomendācijai novērtējuma veikšanai.</w:t>
      </w:r>
    </w:p>
  </w:footnote>
  <w:footnote w:id="46">
    <w:p w14:paraId="5DC4265C" w14:textId="77777777" w:rsidR="00525454" w:rsidRPr="00A46986" w:rsidRDefault="00525454"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Naudas pārvedumus ar telekomunikāciju līdzekļu starpniecību var veikt neto norēķinu kārtībā. Šī skaidrojošā piezīme attiecas uz informāciju, kas ir jāiekļauj instrukcijās, kuras iniciatore finanšu maksātājiestāde nosūta finanšu saņēmējiestādei, tostarp caur finanšu starpniekiestādi, lai varētu izmaksāt naudas līdzekļus saņēmējam. Visiem neto norēķiniem starp finanšu iestādēm var piemērot atbrīvojumu atbilstoši 4. punkta b) apakšpunktam.</w:t>
      </w:r>
    </w:p>
  </w:footnote>
  <w:footnote w:id="47">
    <w:p w14:paraId="042BD955"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b/>
          <w:i/>
          <w:sz w:val="20"/>
        </w:rPr>
        <w:t>Informācija par juridisku personu patiesajiem labuma guvējiem</w:t>
      </w:r>
      <w:r>
        <w:rPr>
          <w:rFonts w:ascii="Times New Roman" w:hAnsi="Times New Roman"/>
          <w:sz w:val="20"/>
        </w:rPr>
        <w:t xml:space="preserve"> ir informācija, kas minēta 10. rekomendācijas skaidrojošās piezīmes 5. punkta b) apakšpunkta i) daļā. Kontrolējošos akcionārus, kas minēti 10. rekomendācijas skaidrojošās piezīmes 5. punkta b) apakšpunkta i) daļā, var noteikt pēc konkrētas robežvērtības, piemēram, tā var būt jebkura persona, kurai uzņēmumā pieder vairāk nekā noteikta procentuālā daļa (noteikta, pamatojoties uz jurisdikcijas riska novērtējumu, maksimums 25 %).</w:t>
      </w:r>
    </w:p>
  </w:footnote>
  <w:footnote w:id="48">
    <w:p w14:paraId="213D4DE6"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Norāde par juridiskas personas izveidi attiecas arī uz uzņēmumu inkorporāciju un citiem izmantotiem mehānismiem.</w:t>
      </w:r>
    </w:p>
  </w:footnote>
  <w:footnote w:id="49">
    <w:p w14:paraId="47E236FD" w14:textId="77777777" w:rsidR="00A46986" w:rsidRPr="00A46986" w:rsidRDefault="00A46986" w:rsidP="00A46986">
      <w:pPr>
        <w:pStyle w:val="FootnoteText"/>
        <w:rPr>
          <w:noProof/>
        </w:rPr>
      </w:pPr>
      <w:r>
        <w:rPr>
          <w:rStyle w:val="FootnoteReference"/>
          <w:noProof/>
        </w:rPr>
        <w:footnoteRef/>
      </w:r>
      <w:r>
        <w:t xml:space="preserve"> </w:t>
      </w:r>
      <w:r>
        <w:rPr>
          <w:rFonts w:ascii="Times New Roman" w:hAnsi="Times New Roman"/>
        </w:rPr>
        <w:t xml:space="preserve">Valstis var noteikt, kas ir uzskatāms par “pietiekamu saikni”, pamatojoties uz risku. Pietiekamības pārbaudes var būt, piemēram, bet ne tikai, ja uzņēmumam ir pastāvīga uzņēmējdarbības vieta/filiāle/pārstāvniecība, ja tam ir nozīmīga uzņēmējdarbība vai nozīmīgas un pastāvīgas uzņēmējdarbības attiecības ar finanšu iestādēm vai </w:t>
      </w:r>
      <w:r>
        <w:rPr>
          <w:rFonts w:ascii="Times New Roman" w:hAnsi="Times New Roman"/>
          <w:i/>
          <w:iCs/>
        </w:rPr>
        <w:t>DNFBP</w:t>
      </w:r>
      <w:r>
        <w:rPr>
          <w:rFonts w:ascii="Times New Roman" w:hAnsi="Times New Roman"/>
        </w:rPr>
        <w:t xml:space="preserve">, kurām piemērojami </w:t>
      </w:r>
      <w:r>
        <w:rPr>
          <w:rFonts w:ascii="Times New Roman" w:hAnsi="Times New Roman"/>
          <w:i/>
          <w:iCs/>
        </w:rPr>
        <w:t>AML/CFT</w:t>
      </w:r>
      <w:r>
        <w:rPr>
          <w:rFonts w:ascii="Times New Roman" w:hAnsi="Times New Roman"/>
        </w:rPr>
        <w:t xml:space="preserve"> noteikumi, ja tam ir nozīmīgs nekustamais īpašums / citi vietēji ieguldījumi, ja tas nodarbina personālu vai ir nodokļu rezidents valstī.</w:t>
      </w:r>
    </w:p>
  </w:footnote>
  <w:footnote w:id="50">
    <w:p w14:paraId="4C6457DC"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To var darīt, izmantojot valsts un/vai starpvalstu pasākumus. Piemēram, ārvalstīs dibinātām noteiktu veidu juridiskajām personām var pieprasīt, ka ir jātur informācija par patiesajiem labuma guvējiem, kā noteikts 7. punktā.</w:t>
      </w:r>
    </w:p>
  </w:footnote>
  <w:footnote w:id="51">
    <w:p w14:paraId="408B657E"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24. rekomendācija attiecas uz visu veidu juridiskajām personām. Prasības ir aprakstītas primāri attiecībā uz uzņēmumiem, bet līdzīgas prasības ir jāpiemēro citu veidu juridiskajām personām, ņemot vērā to dažādās formas un struktūras, kā noteikts E sadaļā.</w:t>
      </w:r>
    </w:p>
  </w:footnote>
  <w:footnote w:id="52">
    <w:p w14:paraId="3EC1730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“Uzņēmumu reģistrs” ir valsts reģistrs, kurā ir uzskaitītas attiecīgajā valstī esošās akciju sabiedrības vai licencētie uzņēmumi, un parasti šo reģistru uztur iestāde, kura veic reģistrāciju, vai cita iestāde tās vārdā. Tā nav informācija, kura ir paša uzņēmuma rīcībā vai kuru glabā tā uzdevumā.</w:t>
      </w:r>
    </w:p>
  </w:footnote>
  <w:footnote w:id="53">
    <w:p w14:paraId="1E67C996"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Šo informāciju var reģistrēt pats uzņēmums vai trešā persona uzņēmuma uzdevumā.</w:t>
      </w:r>
    </w:p>
  </w:footnote>
  <w:footnote w:id="54">
    <w:p w14:paraId="0EAD4FBE"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Šai informācijai ir jābūt publiskai, kā noteikts 11. punktā.</w:t>
      </w:r>
    </w:p>
  </w:footnote>
  <w:footnote w:id="55">
    <w:p w14:paraId="29D8F41B"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Tas attiecas uz visu vārda akciju nominālo īpašnieku.</w:t>
      </w:r>
    </w:p>
  </w:footnote>
  <w:footnote w:id="56">
    <w:p w14:paraId="03197F9C"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Vai citā valsts iestādē nodokļa maksātāja identifikācijas numura gadījumā.</w:t>
      </w:r>
    </w:p>
  </w:footnote>
  <w:footnote w:id="57">
    <w:p w14:paraId="0441484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Struktūra varētu reģistrēt informāciju par patiesajiem labuma guvējiem līdztekus citai informācijai (piemēram, informācijai par īpašumtiesībām un inkorporāciju, nodokļu informācijai) vai arī informācijas avots varētu būt vairāki reģistri (piemēram, reģistri provincēm vai apgabaliem, nozarēm vai konkrētu veidu juridiskām personām, piemēram, bezpeļņas organizācijām), vai arī informācijas avots varētu būt privāta struktūra, kurai valsts iestāde ir uzticējusi šo uzdevumu.</w:t>
      </w:r>
    </w:p>
  </w:footnote>
  <w:footnote w:id="58">
    <w:p w14:paraId="577FC0DD"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Valstīm ir jāspēj laikus noteikt, vai uzņēmums attiecīgajā valstī ir atvēris kontu finanšu iestādē.</w:t>
      </w:r>
    </w:p>
  </w:footnote>
  <w:footnote w:id="59">
    <w:p w14:paraId="5B16B7AA" w14:textId="77777777" w:rsidR="00A46986" w:rsidRPr="00A46986" w:rsidRDefault="00A46986" w:rsidP="00A46986">
      <w:pPr>
        <w:tabs>
          <w:tab w:val="left" w:pos="839"/>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Informācija, kas izmantojama, lai noteiktu fizisko(-ās) personu(-as), kas ir patiesais(-ie) labuma guvējs(-i), ir, piemēram, pilns vārds, uzvārds, pilsonība(-as), pilns dzimšanas datums un vieta, dzīvesvieta, valsts noteiktais identifikācijas numurs un dokumenta veids, kā arī nodokļu maksātāja reģistrācijas numurs vai līdzvērtīgs numurs mītnes valstī.</w:t>
      </w:r>
    </w:p>
  </w:footnote>
  <w:footnote w:id="60">
    <w:p w14:paraId="1190DA10"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Vai citi līdzīgi instrumenti, kas nav izsekojami.</w:t>
      </w:r>
    </w:p>
  </w:footnote>
  <w:footnote w:id="61">
    <w:p w14:paraId="7D0A6177"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Šīs prasības neattiecas uz jaunām un esošām uzrādītāja akcijām vai uzrādītāja akciju garantijām, ko izdevis uzņēmums, kas ir reģistrēts biržā un uz ko attiecas informācijas izpaušanas prasības (ko paredz biržas noteikumi vai normatīvie akti, vai izpildāmie akti), ar kurām izvirza prasības nodrošināt pienācīgu patieso labuma guvēju pārredzamību.</w:t>
      </w:r>
    </w:p>
  </w:footnote>
  <w:footnote w:id="62">
    <w:p w14:paraId="124A0147" w14:textId="77777777" w:rsidR="00A46986" w:rsidRPr="00A46986" w:rsidRDefault="00A46986" w:rsidP="00A46986">
      <w:pPr>
        <w:tabs>
          <w:tab w:val="left" w:pos="774"/>
        </w:tabs>
        <w:jc w:val="both"/>
        <w:rPr>
          <w:rFonts w:ascii="Times New Roman" w:hAnsi="Times New Roman" w:cs="Times New Roman"/>
          <w:noProof/>
          <w:sz w:val="20"/>
          <w:szCs w:val="20"/>
        </w:rPr>
      </w:pPr>
      <w:r>
        <w:rPr>
          <w:rStyle w:val="FootnoteReference"/>
          <w:rFonts w:ascii="Times New Roman" w:hAnsi="Times New Roman" w:cs="Times New Roman"/>
          <w:noProof/>
          <w:sz w:val="20"/>
          <w:szCs w:val="20"/>
        </w:rPr>
        <w:footnoteRef/>
      </w:r>
      <w:r>
        <w:rPr>
          <w:rFonts w:ascii="Times New Roman" w:hAnsi="Times New Roman"/>
          <w:sz w:val="20"/>
        </w:rPr>
        <w:t xml:space="preserve"> Valstij nav jāievieš atsevišķa licencēšanas vai reģistrēšanas sistēma fiziskām vai juridiskām personām, kas šajā valstī ir jau licencētas vai reģistrētas kā finanšu iestādes vai </w:t>
      </w:r>
      <w:r>
        <w:rPr>
          <w:rFonts w:ascii="Times New Roman" w:hAnsi="Times New Roman"/>
          <w:i/>
          <w:iCs/>
          <w:sz w:val="20"/>
        </w:rPr>
        <w:t>DNFBP</w:t>
      </w:r>
      <w:r>
        <w:rPr>
          <w:rFonts w:ascii="Times New Roman" w:hAnsi="Times New Roman"/>
          <w:sz w:val="20"/>
        </w:rPr>
        <w:t xml:space="preserve"> (atbilstoši tam, kā noteikts </w:t>
      </w:r>
      <w:r>
        <w:rPr>
          <w:rFonts w:ascii="Times New Roman" w:hAnsi="Times New Roman"/>
          <w:i/>
          <w:iCs/>
          <w:sz w:val="20"/>
        </w:rPr>
        <w:t>FATF</w:t>
      </w:r>
      <w:r>
        <w:rPr>
          <w:rFonts w:ascii="Times New Roman" w:hAnsi="Times New Roman"/>
          <w:sz w:val="20"/>
        </w:rPr>
        <w:t xml:space="preserve"> rekomendācijās), kuras atbilstoši saņemtajai licencei vai reģistrācijai drīkst veikt darbības nominālās personas statusā un uz kurām jau attiecas visas piemērojamās saistības, kas ir minētas </w:t>
      </w:r>
      <w:r>
        <w:rPr>
          <w:rFonts w:ascii="Times New Roman" w:hAnsi="Times New Roman"/>
          <w:i/>
          <w:iCs/>
          <w:sz w:val="20"/>
        </w:rPr>
        <w:t>FATF</w:t>
      </w:r>
      <w:r>
        <w:rPr>
          <w:rFonts w:ascii="Times New Roman" w:hAnsi="Times New Roman"/>
          <w:sz w:val="20"/>
        </w:rPr>
        <w:t xml:space="preserve"> rekomendācijās.</w:t>
      </w:r>
    </w:p>
  </w:footnote>
  <w:footnote w:id="63">
    <w:p w14:paraId="3C1FBBC3"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Lai identificētu patieso labuma guvēju situācijās, kad nominālajai personai ir akciju kontrolpakete vai tā kā citādi īsteno faktisku kontroli, ir jāidentificē fiziskā persona, kurās vārdā nominālā persona galu galā tieši vai netieši rīkojas.</w:t>
      </w:r>
    </w:p>
  </w:footnote>
  <w:footnote w:id="64">
    <w:p w14:paraId="2872FFC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Ja šādas nominālās personas darbībās ir iesaistīti starpnieki, izpildot attiecīgās prasības, ir jāsniedz atsauce uz R.22 un R.28.</w:t>
      </w:r>
    </w:p>
  </w:footnote>
  <w:footnote w:id="65">
    <w:p w14:paraId="5ECC651D"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Izņemot valstīs, kur </w:t>
      </w:r>
      <w:r>
        <w:rPr>
          <w:rFonts w:ascii="Times New Roman" w:hAnsi="Times New Roman"/>
          <w:i/>
          <w:iCs/>
          <w:sz w:val="20"/>
        </w:rPr>
        <w:t>Waqf</w:t>
      </w:r>
      <w:r>
        <w:rPr>
          <w:rFonts w:ascii="Times New Roman" w:hAnsi="Times New Roman"/>
          <w:sz w:val="20"/>
        </w:rPr>
        <w:t xml:space="preserve"> saskaņā ar R.25 ir juridisks veidojums.</w:t>
      </w:r>
    </w:p>
  </w:footnote>
  <w:footnote w:id="66">
    <w:p w14:paraId="624FFD39"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Informācija par juridisku veidojumu patiesajiem labuma guvējiem ir informācija, kas minēta 10. rekomendācijas skaidrojošās piezīmes 5. punkta b) apakšpunkta ii) daļā un terminu sarakstā.</w:t>
      </w:r>
    </w:p>
  </w:footnote>
  <w:footnote w:id="67">
    <w:p w14:paraId="31B25EEE"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Ja trasta dibināšanas brīdī nevar noskaidrot patiesos labuma guvējus, trasta pilnvarotajam ir jāiegūst un jāuzglabā informācija par labuma guvēju kategoriju un tās pazīmēm un par pilnvaru objektiem. Izmantojot riskos balstītu pieeju, valstis var nolemt, ka labdarības trastiem vai ar likumu noteiktiem trastiem, kas nav dibināti labdarības mērķiem, nav nepieciešams identificēt atsevišķus saņēmējus.</w:t>
      </w:r>
    </w:p>
  </w:footnote>
  <w:footnote w:id="68">
    <w:p w14:paraId="22F0A788"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Saistībā ar juridisku veidojumu pamatinformācija ir juridiskā veidojuma identifikators (piemēram, nosaukums, unikālais identifikators, piemēram, nodokļa maksātāja identifikācijas numurs vai līdzvērtīgs numurs, ja tāds ir), trasta līgums (vai līdzvērtīgs dokuments) un mērķis, ja ir, trasta pilnvarotā / līdzvērtīgas personas dzīvesvieta vai vieta, no kuras tiek administrēts juridiskais veidojums.</w:t>
      </w:r>
    </w:p>
  </w:footnote>
  <w:footnote w:id="69">
    <w:p w14:paraId="0557C26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Valstis var noteikt, kas ir uzskatāms par “pietiekamu saikni”, pamatojoties uz risku. Pietiekamības pārbaudes var būt, piemēram, bet ne tikai, ja trastam / līdzīgam juridiskam veidojumam vai trasta pilnvarotajam / personai, kas ieņem līdzvērtīgu amatu līdzīgā juridiskā veidojumā, ir nozīmīgas un pastāvīgas uzņēmējdarbības attiecības ar finanšu iestādēm vai </w:t>
      </w:r>
      <w:r>
        <w:rPr>
          <w:rFonts w:ascii="Times New Roman" w:hAnsi="Times New Roman"/>
          <w:i/>
          <w:iCs/>
          <w:sz w:val="20"/>
        </w:rPr>
        <w:t>DNFBP</w:t>
      </w:r>
      <w:r>
        <w:rPr>
          <w:rFonts w:ascii="Times New Roman" w:hAnsi="Times New Roman"/>
          <w:sz w:val="20"/>
        </w:rPr>
        <w:t>, ir nozīmīgs nekustamais īpašums / citi vietēji ieguldījumi vai ja tas ir nodokļu rezidents valstī.</w:t>
      </w:r>
    </w:p>
  </w:footnote>
  <w:footnote w:id="70">
    <w:p w14:paraId="12CACE61"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To var darīt, izmantojot valsts un/vai starpvalstu pasākumus. Piemēram, noteiktu veidu ārvalstīs dibinātiem juridiskiem veidojumiem var pieprasīt, ka ir jātur informācija par patiesajiem labuma guvējiem, kā noteikts 5. punktā.</w:t>
      </w:r>
    </w:p>
  </w:footnote>
  <w:footnote w:id="71">
    <w:p w14:paraId="095C1F9B"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Vietējās kompetentās iestādes vai attiecīgās citas valsts kompetentās iestādes atbilstoši attiecīgam starptautiskās sadarbības lūgumam.</w:t>
      </w:r>
    </w:p>
  </w:footnote>
  <w:footnote w:id="72">
    <w:p w14:paraId="2E3531E9"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Struktūra varētu reģistrēt informāciju par patiesajiem labuma guvējiem līdztekus citai informācijai (piemēram, nodokļu informācijai) vai arī informācijas avots varētu būt vairāki reģistri (piemēram, reģistri provincēm vai apgabaliem, nozarēm vai konkrētu veidu juridiskām personām, piemēram, bezpeļņas organizācijām), vai arī informācijas avots varētu būt privāta struktūra, kurai valsts iestāde ir uzticējusi šo uzdevumu.</w:t>
      </w:r>
    </w:p>
  </w:footnote>
  <w:footnote w:id="73">
    <w:p w14:paraId="49C87EC0"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Attiecībā uz trastu / līdzīgu juridisko veidojumu labuma guvēju(-iem), kas ir norādīts(-i) pēc to pazīmēm vai kategorijas, ir paredzams, ka trasta pilnvarotie / personas, kas ieņem līdzvērtīgu amatu, varēs iegūt pilnībā atbilstīgu un pareizu informāciju tikai tad, kad attiecīgā persona iegūst tiesības kļūt par labuma guvēju izmaksas brīdī vai kad labuma guvējs nolemj izmantot piešķirtās tiesības, pamatojoties uz riskos balstītu pieeju.</w:t>
      </w:r>
    </w:p>
  </w:footnote>
  <w:footnote w:id="74">
    <w:p w14:paraId="2BB3740D"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Trasta dibinātājs(-i), trasta pilnvarotais(-ie), pārraudzītājs(-i) (ja ir), labuma guvējs(-i) vai, ja atbilstīgi, labuma guvēju kategorija un pilnvaru objekti, visas citas fiziskās personas, kas galīgi faktiski kontrolē trastu. Attiecībā uz līdzīgiem juridiskiem veidojumiem jāiekļauj personas, kas ieņem līdzvērtīgus amatus. Ja trasta pilnvarotais un juridiskā veidojuma cita persona ir juridiska persona, ir jāidentificē šīs juridiskās personas patiesais labuma guvējs.</w:t>
      </w:r>
    </w:p>
  </w:footnote>
  <w:footnote w:id="75">
    <w:p w14:paraId="1E77EA92"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Tas neietekmē prasības noteikt efektīvus, samērīgus un preventīvus sodus par citviet rekomendācijās minēto prasību neizpildīšanu.</w:t>
      </w:r>
    </w:p>
  </w:footnote>
  <w:footnote w:id="76">
    <w:p w14:paraId="796EA054"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Informāciju var sniegt, ja tas ir nepieciešams sadarbības lūguma izpildei.</w:t>
      </w:r>
    </w:p>
  </w:footnote>
  <w:footnote w:id="77">
    <w:p w14:paraId="2409A6AF" w14:textId="77777777" w:rsidR="00A46986" w:rsidRPr="00A46986" w:rsidRDefault="00A46986"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Attiecas uz finanšu uzraugiem, kas ir kompetentās iestādes.</w:t>
      </w:r>
    </w:p>
  </w:footnote>
  <w:footnote w:id="78">
    <w:p w14:paraId="271ED1C1"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Ietver arī aktīvu pārvaldību.</w:t>
      </w:r>
    </w:p>
  </w:footnote>
  <w:footnote w:id="79">
    <w:p w14:paraId="646192BB"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w:t>
      </w:r>
      <w:r>
        <w:rPr>
          <w:rFonts w:ascii="Times New Roman" w:hAnsi="Times New Roman"/>
          <w:i/>
          <w:iCs/>
          <w:sz w:val="20"/>
        </w:rPr>
        <w:t>Inter alia</w:t>
      </w:r>
      <w:r>
        <w:rPr>
          <w:rFonts w:ascii="Times New Roman" w:hAnsi="Times New Roman"/>
          <w:sz w:val="20"/>
        </w:rPr>
        <w:t xml:space="preserve"> tas ietver patēriņa kredītu, hipotekāro kredītu, faktūrkreditēšanu ar regresa tiesībām vai bez tām, kā arī tirdzniecības darījumu finansēšanu (tostarp atsavināšanu).</w:t>
      </w:r>
    </w:p>
  </w:footnote>
  <w:footnote w:id="80">
    <w:p w14:paraId="0E4703ED"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Neattiecas uz finanšu līzinga noteikumiem attiecībā uz patēriņa produktiem.</w:t>
      </w:r>
    </w:p>
  </w:footnote>
  <w:footnote w:id="81">
    <w:p w14:paraId="556E5577"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Neattiecas uz fizisku vai juridisku personu, kura finanšu iestādēm nodrošina tikai ziņošanas vai cita atbalsta sistēmas līdzekļu pārsūtīšanai. Skat. 16. rekomendācijas skaidrojošo piezīmi.</w:t>
      </w:r>
    </w:p>
  </w:footnote>
  <w:footnote w:id="82">
    <w:p w14:paraId="04D1A32E"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Attiecas gan uz apdrošināšanas uzņēmumiem, gan apdrošināšanas starpniekiem (aģentiem un brokeriem).</w:t>
      </w:r>
    </w:p>
  </w:footnote>
  <w:footnote w:id="83">
    <w:p w14:paraId="796DD33B"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Visos </w:t>
      </w:r>
      <w:r>
        <w:rPr>
          <w:rFonts w:ascii="Times New Roman" w:hAnsi="Times New Roman"/>
          <w:i/>
          <w:iCs/>
          <w:sz w:val="20"/>
        </w:rPr>
        <w:t>FATF</w:t>
      </w:r>
      <w:r>
        <w:rPr>
          <w:rFonts w:ascii="Times New Roman" w:hAnsi="Times New Roman"/>
          <w:sz w:val="20"/>
        </w:rPr>
        <w:t xml:space="preserve"> standartos norāde “kazino” ietver arī interneta kazino un kazino uz kuģiem.</w:t>
      </w:r>
    </w:p>
  </w:footnote>
  <w:footnote w:id="84">
    <w:p w14:paraId="054D6F21"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Līdzīgumu novērtē, ņemot vērā 2. pantu Hāgas konvencijā par normatīvajiem aktiem, kas piemērojami trastiem un to atzīšanai, pamatojoties uz to, vai juridiskiem veidojumiem ir tiešajam trastam līdzīga struktūra vai tam līdzīga funkcija.</w:t>
      </w:r>
    </w:p>
  </w:footnote>
  <w:footnote w:id="85">
    <w:p w14:paraId="06ACFFA9"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Izņemot valstīs, kur </w:t>
      </w:r>
      <w:r>
        <w:rPr>
          <w:rFonts w:ascii="Times New Roman" w:hAnsi="Times New Roman"/>
          <w:i/>
          <w:iCs/>
          <w:sz w:val="20"/>
        </w:rPr>
        <w:t>Waqf</w:t>
      </w:r>
      <w:r>
        <w:rPr>
          <w:rFonts w:ascii="Times New Roman" w:hAnsi="Times New Roman"/>
          <w:sz w:val="20"/>
        </w:rPr>
        <w:t xml:space="preserve"> saskaņā ar 24. rekomendāciju ir juridiskas personas.</w:t>
      </w:r>
    </w:p>
  </w:footnote>
  <w:footnote w:id="86">
    <w:p w14:paraId="35D8B27D"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Tostarp finanšu uzraugi, kas izveidoti kā neatkarīgas nevalstiskas iestādes ar likumā noteiktām pilnvarām.</w:t>
      </w:r>
    </w:p>
  </w:footnote>
  <w:footnote w:id="87">
    <w:p w14:paraId="554432CF"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Fiziska vai juridiska persona.</w:t>
      </w:r>
    </w:p>
  </w:footnote>
  <w:footnote w:id="88">
    <w:p w14:paraId="345E2164"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Frāzes “galu galā pieder vai kontrolē” un “īsteno faktisko kontroli” attiecas uz situācijām, kad īpašumtiesības/kontroli īsteno īpašnieku ķēde vai tiek īstenota tāda kontrole, kas nav tieša kontrole.</w:t>
      </w:r>
    </w:p>
  </w:footnote>
  <w:footnote w:id="89">
    <w:p w14:paraId="1A33CC47"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Šī definīcija attiecas arī uz dzīvības vai ar citu ieguldījumu saistītas apdrošināšanas polises saņēmēja patieso labuma guvēju.</w:t>
      </w:r>
    </w:p>
  </w:footnote>
  <w:footnote w:id="90">
    <w:p w14:paraId="50307631"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 xml:space="preserve">Galīgais patiesais labuma guvējs vienmēr ir viena vai vairākas fiziskas personas. Kā noteikts R.10, saistībā ar klienta uzticamības pārbaudi ne vienmēr ir iespējams pārbaudīt šādu personu identitāti ar samērīgiem pasākumiem un, ja pastāv šaubas, vai persona, kas kontrolē juridiskās personas īpašumtiesības, ir galīgais patiesais labuma guvējs, vai ja nevienai fiziskai personai īpašumtiesības nenodrošina kontroli pār juridisko personu, fiziskās personas (ja tādas ir), kuras kontrolē juridisko personu, identificē ar citiem līdzekļiem. Ja nav identificēta neviena fiziska persona šajā lomā, ir jāidentificē fiziska persona, kas ieņem amatu augstākajā vadībā, un jāreģistrē kā persona, kas ieņem šo amatu. Šis R.10 noteikums negroza un neaizstāj </w:t>
      </w:r>
      <w:r>
        <w:rPr>
          <w:rFonts w:ascii="Times New Roman" w:hAnsi="Times New Roman"/>
          <w:i/>
          <w:iCs/>
          <w:sz w:val="20"/>
        </w:rPr>
        <w:t>patiesā labuma guvēja</w:t>
      </w:r>
      <w:r>
        <w:rPr>
          <w:rFonts w:ascii="Times New Roman" w:hAnsi="Times New Roman"/>
          <w:sz w:val="20"/>
        </w:rPr>
        <w:t xml:space="preserve"> definīciju, bet tikai paredz, kā ir veicama klienta uzticamības pārbaude situācijās, kad patiesais labuma guvējs nav identificējams.</w:t>
      </w:r>
    </w:p>
  </w:footnote>
  <w:footnote w:id="91">
    <w:p w14:paraId="6E330AB1"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Norāde “galīgi faktiski kontrolē” trastus vai līdzīgus juridiskos veidojumus ietver situācijas, kurās īpašumtiesības/kontroli īsteno, izmantojot īpašumtiesību/kontroles ķēdi.</w:t>
      </w:r>
    </w:p>
  </w:footnote>
  <w:footnote w:id="92">
    <w:p w14:paraId="372E20C9"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Hāgas konvencijas 2. pantā noteikts šādi:</w:t>
      </w:r>
    </w:p>
    <w:p w14:paraId="7FAC9BDA" w14:textId="77777777" w:rsidR="00B84CB5" w:rsidRPr="00A46986" w:rsidRDefault="00B84CB5" w:rsidP="00A46986">
      <w:pPr>
        <w:jc w:val="both"/>
        <w:rPr>
          <w:rFonts w:ascii="Times New Roman" w:hAnsi="Times New Roman"/>
          <w:noProof/>
          <w:sz w:val="20"/>
          <w:szCs w:val="18"/>
        </w:rPr>
      </w:pPr>
      <w:r>
        <w:rPr>
          <w:rFonts w:ascii="Times New Roman" w:hAnsi="Times New Roman"/>
          <w:i/>
          <w:iCs/>
          <w:sz w:val="20"/>
        </w:rPr>
        <w:t>Šajā konvencijā termins “trasts” attiecas uz juridiskām attiecībām, kuras izveidojusi – inter vivos vai pēc nāves – persona, dibinātājs, nododot aktīvus pilnvarotas personas kontrolē, kas tos kontrolē labuma guvēja labumam vai īpašam mērķim.</w:t>
      </w:r>
    </w:p>
    <w:p w14:paraId="1BE3FC6C" w14:textId="77777777" w:rsidR="00B84CB5" w:rsidRPr="00A46986" w:rsidRDefault="00B84CB5" w:rsidP="00A46986">
      <w:pPr>
        <w:jc w:val="both"/>
        <w:rPr>
          <w:rFonts w:ascii="Times New Roman" w:hAnsi="Times New Roman"/>
          <w:noProof/>
          <w:sz w:val="20"/>
          <w:szCs w:val="18"/>
        </w:rPr>
      </w:pPr>
      <w:r>
        <w:rPr>
          <w:rFonts w:ascii="Times New Roman" w:hAnsi="Times New Roman"/>
          <w:sz w:val="20"/>
        </w:rPr>
        <w:t>Trastam ir šādas raksturīgas īpašības:</w:t>
      </w:r>
    </w:p>
    <w:p w14:paraId="14578963" w14:textId="77777777" w:rsidR="00B84CB5" w:rsidRPr="00A46986" w:rsidRDefault="00B84CB5" w:rsidP="00A46986">
      <w:pPr>
        <w:pStyle w:val="ListParagraph"/>
        <w:tabs>
          <w:tab w:val="left" w:pos="774"/>
          <w:tab w:val="left" w:pos="775"/>
        </w:tabs>
        <w:spacing w:before="0"/>
        <w:ind w:left="0" w:firstLine="0"/>
        <w:jc w:val="left"/>
        <w:rPr>
          <w:rFonts w:ascii="Times New Roman" w:hAnsi="Times New Roman"/>
          <w:noProof/>
          <w:sz w:val="20"/>
          <w:szCs w:val="18"/>
        </w:rPr>
      </w:pPr>
      <w:r>
        <w:rPr>
          <w:rFonts w:ascii="Times New Roman" w:hAnsi="Times New Roman"/>
          <w:sz w:val="20"/>
        </w:rPr>
        <w:t>a) aktīvi ir atsevišķi līdzekļi, un tie nekļūst par pilnvarotās personas īpašumu;</w:t>
      </w:r>
    </w:p>
    <w:p w14:paraId="7D3E5FBF" w14:textId="77777777" w:rsidR="00B84CB5" w:rsidRPr="00A46986" w:rsidRDefault="00B84CB5" w:rsidP="00A46986">
      <w:pPr>
        <w:pStyle w:val="ListParagraph"/>
        <w:tabs>
          <w:tab w:val="left" w:pos="775"/>
        </w:tabs>
        <w:spacing w:before="0"/>
        <w:ind w:left="0" w:firstLine="0"/>
        <w:jc w:val="left"/>
        <w:rPr>
          <w:rFonts w:ascii="Times New Roman" w:hAnsi="Times New Roman"/>
          <w:noProof/>
          <w:sz w:val="20"/>
          <w:szCs w:val="18"/>
        </w:rPr>
      </w:pPr>
      <w:r>
        <w:rPr>
          <w:rFonts w:ascii="Times New Roman" w:hAnsi="Times New Roman"/>
          <w:sz w:val="20"/>
        </w:rPr>
        <w:t>b) tiesības uz trasta aktīviem var izmantot pilnvarotās personas vai citas personas vārdā, kuru pilnvarotā persona ir pilnvarojusi;</w:t>
      </w:r>
    </w:p>
    <w:p w14:paraId="5CEC18D9" w14:textId="77777777" w:rsidR="00B84CB5" w:rsidRPr="00A46986" w:rsidRDefault="00B84CB5" w:rsidP="00A46986">
      <w:pPr>
        <w:pStyle w:val="ListParagraph"/>
        <w:tabs>
          <w:tab w:val="left" w:pos="775"/>
        </w:tabs>
        <w:spacing w:before="0"/>
        <w:ind w:left="0" w:firstLine="0"/>
        <w:jc w:val="left"/>
        <w:rPr>
          <w:rFonts w:ascii="Times New Roman" w:hAnsi="Times New Roman"/>
          <w:noProof/>
          <w:sz w:val="20"/>
          <w:szCs w:val="18"/>
        </w:rPr>
      </w:pPr>
      <w:r>
        <w:rPr>
          <w:rFonts w:ascii="Times New Roman" w:hAnsi="Times New Roman"/>
          <w:sz w:val="20"/>
        </w:rPr>
        <w:t>c) pilnvarotajai personai ir tiesības un pienākums, par kuru tā atbild, pārvaldīt, izmantot vai likvidēt aktīvus saskaņā ar trasta noteikumiem, kā arī pildīt īpašus pienākumus, kas noteikti normatīvajos aktos.</w:t>
      </w:r>
    </w:p>
    <w:p w14:paraId="68821D6A" w14:textId="77777777" w:rsidR="00B84CB5" w:rsidRPr="00A46986" w:rsidRDefault="00B84CB5" w:rsidP="00A46986">
      <w:pPr>
        <w:jc w:val="both"/>
        <w:rPr>
          <w:rFonts w:ascii="Times New Roman" w:hAnsi="Times New Roman"/>
          <w:noProof/>
          <w:sz w:val="20"/>
          <w:szCs w:val="18"/>
        </w:rPr>
      </w:pPr>
      <w:r>
        <w:rPr>
          <w:rFonts w:ascii="Times New Roman" w:hAnsi="Times New Roman"/>
          <w:sz w:val="20"/>
        </w:rPr>
        <w:t>Atsevišķu tiesību un pilnvaru atstāšana dibinātāja varā, kā arī tas, ka pilnvarotajam pašam var būt labuma guvēja tiesības, nav pretrunā trasta pastāvēšanai.</w:t>
      </w:r>
    </w:p>
  </w:footnote>
  <w:footnote w:id="93">
    <w:p w14:paraId="62AF4A84"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Tostarp pamatprincipu uzraugi, kuri pilda uzraudzības funkcijas, kas ir saistītas ar </w:t>
      </w:r>
      <w:r>
        <w:rPr>
          <w:rFonts w:ascii="Times New Roman" w:hAnsi="Times New Roman"/>
          <w:i/>
          <w:iCs/>
          <w:sz w:val="20"/>
        </w:rPr>
        <w:t>FATF</w:t>
      </w:r>
      <w:r>
        <w:rPr>
          <w:rFonts w:ascii="Times New Roman" w:hAnsi="Times New Roman"/>
          <w:sz w:val="20"/>
        </w:rPr>
        <w:t xml:space="preserve"> rekomendāciju īstenošanu.</w:t>
      </w:r>
    </w:p>
  </w:footnote>
  <w:footnote w:id="94">
    <w:p w14:paraId="79CA9014" w14:textId="77777777" w:rsidR="00B84CB5" w:rsidRPr="00A46986" w:rsidRDefault="00B84CB5" w:rsidP="00A46986">
      <w:pPr>
        <w:tabs>
          <w:tab w:val="left" w:pos="774"/>
        </w:tabs>
        <w:jc w:val="both"/>
        <w:rPr>
          <w:rFonts w:ascii="Times New Roman" w:hAnsi="Times New Roman"/>
          <w:noProof/>
          <w:sz w:val="20"/>
          <w:szCs w:val="18"/>
        </w:rPr>
      </w:pPr>
      <w:r>
        <w:rPr>
          <w:rStyle w:val="FootnoteReference"/>
          <w:noProof/>
        </w:rPr>
        <w:footnoteRef/>
      </w:r>
      <w:r>
        <w:rPr>
          <w:rFonts w:ascii="Times New Roman" w:hAnsi="Times New Roman"/>
          <w:sz w:val="20"/>
        </w:rPr>
        <w:t xml:space="preserve"> Saistībā ar virtuālo valūtu “pārvedums” ir darījuma veikšana citas fiziskas vai juridiskas personas vārdā, kura pārvieto virtuālu valūtu no vienas virtuālās valūtas adreses vai konta uz citu adresi vai kontu.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63989" w14:textId="77777777" w:rsidR="00617A23" w:rsidRPr="001B741F" w:rsidRDefault="00617A23" w:rsidP="00617A23">
    <w:pPr>
      <w:pStyle w:val="Header"/>
      <w:rPr>
        <w:rStyle w:val="PageNumber"/>
        <w:noProof/>
        <w:sz w:val="18"/>
        <w:szCs w:val="18"/>
        <w:u w:val="single"/>
        <w:lang w:val="en-US"/>
      </w:rPr>
    </w:pPr>
  </w:p>
  <w:p w14:paraId="7779EED2" w14:textId="77777777" w:rsidR="00617A23" w:rsidRPr="001B741F" w:rsidRDefault="00617A23" w:rsidP="00617A23">
    <w:pPr>
      <w:pStyle w:val="Header"/>
      <w:tabs>
        <w:tab w:val="clear" w:pos="4513"/>
        <w:tab w:val="center" w:pos="9065"/>
      </w:tabs>
      <w:rPr>
        <w:noProof/>
        <w:sz w:val="18"/>
        <w:szCs w:val="18"/>
        <w:u w:val="single"/>
        <w:lang w:val="en-US"/>
      </w:rPr>
    </w:pPr>
    <w:r w:rsidRPr="001B741F">
      <w:rPr>
        <w:noProof/>
        <w:sz w:val="18"/>
        <w:szCs w:val="18"/>
        <w:u w:val="single"/>
        <w:lang w:val="en-US"/>
      </w:rPr>
      <w:tab/>
    </w:r>
  </w:p>
  <w:p w14:paraId="1BCBD505" w14:textId="77777777" w:rsidR="00617A23" w:rsidRPr="001B741F" w:rsidRDefault="00617A23" w:rsidP="00617A23">
    <w:pPr>
      <w:pStyle w:val="Header"/>
      <w:rPr>
        <w:noProof/>
        <w:lang w:val="en-US"/>
      </w:rPr>
    </w:pPr>
  </w:p>
  <w:p w14:paraId="63CBA604" w14:textId="77777777" w:rsidR="00DA0B81" w:rsidRPr="003B5877" w:rsidRDefault="00DA0B81">
    <w:pPr>
      <w:pStyle w:val="BodyText"/>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3E8C9" w14:textId="77777777" w:rsidR="00B64A39" w:rsidRPr="001B741F" w:rsidRDefault="00B64A39" w:rsidP="00B64A39">
    <w:pPr>
      <w:pStyle w:val="Header"/>
      <w:pBdr>
        <w:bottom w:val="single" w:sz="12" w:space="1" w:color="auto"/>
      </w:pBdr>
      <w:rPr>
        <w:noProof/>
        <w:sz w:val="18"/>
        <w:szCs w:val="18"/>
        <w:lang w:val="en-US"/>
      </w:rPr>
    </w:pPr>
  </w:p>
  <w:p w14:paraId="38F8FE06" w14:textId="77777777" w:rsidR="00B64A39" w:rsidRDefault="00B64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A5F"/>
    <w:multiLevelType w:val="hybridMultilevel"/>
    <w:tmpl w:val="AAD8CB58"/>
    <w:lvl w:ilvl="0" w:tplc="ABA6B2B6">
      <w:start w:val="1"/>
      <w:numFmt w:val="decimal"/>
      <w:lvlText w:val="%1."/>
      <w:lvlJc w:val="left"/>
      <w:pPr>
        <w:ind w:left="948" w:hanging="567"/>
      </w:pPr>
      <w:rPr>
        <w:rFonts w:hint="default"/>
        <w:w w:val="100"/>
        <w:lang w:val="en-US" w:eastAsia="en-US" w:bidi="ar-SA"/>
      </w:rPr>
    </w:lvl>
    <w:lvl w:ilvl="1" w:tplc="6D141D60">
      <w:start w:val="1"/>
      <w:numFmt w:val="lowerLetter"/>
      <w:lvlText w:val="(%2)"/>
      <w:lvlJc w:val="left"/>
      <w:pPr>
        <w:ind w:left="1234" w:hanging="358"/>
      </w:pPr>
      <w:rPr>
        <w:rFonts w:ascii="Cambria" w:eastAsia="Cambria" w:hAnsi="Cambria" w:cs="Cambria" w:hint="default"/>
        <w:w w:val="100"/>
        <w:sz w:val="22"/>
        <w:szCs w:val="22"/>
        <w:lang w:val="en-US" w:eastAsia="en-US" w:bidi="ar-SA"/>
      </w:rPr>
    </w:lvl>
    <w:lvl w:ilvl="2" w:tplc="698CA39C">
      <w:numFmt w:val="bullet"/>
      <w:lvlText w:val="•"/>
      <w:lvlJc w:val="left"/>
      <w:pPr>
        <w:ind w:left="1995" w:hanging="358"/>
      </w:pPr>
      <w:rPr>
        <w:rFonts w:hint="default"/>
        <w:lang w:val="en-US" w:eastAsia="en-US" w:bidi="ar-SA"/>
      </w:rPr>
    </w:lvl>
    <w:lvl w:ilvl="3" w:tplc="FF7A9A6A">
      <w:numFmt w:val="bullet"/>
      <w:lvlText w:val="•"/>
      <w:lvlJc w:val="left"/>
      <w:pPr>
        <w:ind w:left="2750" w:hanging="358"/>
      </w:pPr>
      <w:rPr>
        <w:rFonts w:hint="default"/>
        <w:lang w:val="en-US" w:eastAsia="en-US" w:bidi="ar-SA"/>
      </w:rPr>
    </w:lvl>
    <w:lvl w:ilvl="4" w:tplc="7C705C56">
      <w:numFmt w:val="bullet"/>
      <w:lvlText w:val="•"/>
      <w:lvlJc w:val="left"/>
      <w:pPr>
        <w:ind w:left="3505" w:hanging="358"/>
      </w:pPr>
      <w:rPr>
        <w:rFonts w:hint="default"/>
        <w:lang w:val="en-US" w:eastAsia="en-US" w:bidi="ar-SA"/>
      </w:rPr>
    </w:lvl>
    <w:lvl w:ilvl="5" w:tplc="D41847FA">
      <w:numFmt w:val="bullet"/>
      <w:lvlText w:val="•"/>
      <w:lvlJc w:val="left"/>
      <w:pPr>
        <w:ind w:left="4260" w:hanging="358"/>
      </w:pPr>
      <w:rPr>
        <w:rFonts w:hint="default"/>
        <w:lang w:val="en-US" w:eastAsia="en-US" w:bidi="ar-SA"/>
      </w:rPr>
    </w:lvl>
    <w:lvl w:ilvl="6" w:tplc="AD341490">
      <w:numFmt w:val="bullet"/>
      <w:lvlText w:val="•"/>
      <w:lvlJc w:val="left"/>
      <w:pPr>
        <w:ind w:left="5015" w:hanging="358"/>
      </w:pPr>
      <w:rPr>
        <w:rFonts w:hint="default"/>
        <w:lang w:val="en-US" w:eastAsia="en-US" w:bidi="ar-SA"/>
      </w:rPr>
    </w:lvl>
    <w:lvl w:ilvl="7" w:tplc="3552136A">
      <w:numFmt w:val="bullet"/>
      <w:lvlText w:val="•"/>
      <w:lvlJc w:val="left"/>
      <w:pPr>
        <w:ind w:left="5770" w:hanging="358"/>
      </w:pPr>
      <w:rPr>
        <w:rFonts w:hint="default"/>
        <w:lang w:val="en-US" w:eastAsia="en-US" w:bidi="ar-SA"/>
      </w:rPr>
    </w:lvl>
    <w:lvl w:ilvl="8" w:tplc="29C85502">
      <w:numFmt w:val="bullet"/>
      <w:lvlText w:val="•"/>
      <w:lvlJc w:val="left"/>
      <w:pPr>
        <w:ind w:left="6525" w:hanging="358"/>
      </w:pPr>
      <w:rPr>
        <w:rFonts w:hint="default"/>
        <w:lang w:val="en-US" w:eastAsia="en-US" w:bidi="ar-SA"/>
      </w:rPr>
    </w:lvl>
  </w:abstractNum>
  <w:abstractNum w:abstractNumId="1" w15:restartNumberingAfterBreak="0">
    <w:nsid w:val="02F062B9"/>
    <w:multiLevelType w:val="hybridMultilevel"/>
    <w:tmpl w:val="5292FE24"/>
    <w:lvl w:ilvl="0" w:tplc="4D5AF196">
      <w:start w:val="1"/>
      <w:numFmt w:val="lowerLetter"/>
      <w:lvlText w:val="(%1)"/>
      <w:lvlJc w:val="left"/>
      <w:pPr>
        <w:ind w:left="774" w:hanging="567"/>
      </w:pPr>
      <w:rPr>
        <w:rFonts w:ascii="Calibri" w:eastAsia="Calibri" w:hAnsi="Calibri" w:cs="Calibri" w:hint="default"/>
        <w:b/>
        <w:bCs/>
        <w:color w:val="348092"/>
        <w:spacing w:val="-2"/>
        <w:w w:val="100"/>
        <w:sz w:val="24"/>
        <w:szCs w:val="24"/>
        <w:lang w:val="en-US" w:eastAsia="en-US" w:bidi="ar-SA"/>
      </w:rPr>
    </w:lvl>
    <w:lvl w:ilvl="1" w:tplc="BD16ABDE">
      <w:numFmt w:val="bullet"/>
      <w:lvlText w:val="•"/>
      <w:lvlJc w:val="left"/>
      <w:pPr>
        <w:ind w:left="1722" w:hanging="567"/>
      </w:pPr>
      <w:rPr>
        <w:rFonts w:hint="default"/>
        <w:lang w:val="en-US" w:eastAsia="en-US" w:bidi="ar-SA"/>
      </w:rPr>
    </w:lvl>
    <w:lvl w:ilvl="2" w:tplc="EC18E550">
      <w:numFmt w:val="bullet"/>
      <w:lvlText w:val="•"/>
      <w:lvlJc w:val="left"/>
      <w:pPr>
        <w:ind w:left="2665" w:hanging="567"/>
      </w:pPr>
      <w:rPr>
        <w:rFonts w:hint="default"/>
        <w:lang w:val="en-US" w:eastAsia="en-US" w:bidi="ar-SA"/>
      </w:rPr>
    </w:lvl>
    <w:lvl w:ilvl="3" w:tplc="C11A8A88">
      <w:numFmt w:val="bullet"/>
      <w:lvlText w:val="•"/>
      <w:lvlJc w:val="left"/>
      <w:pPr>
        <w:ind w:left="3607" w:hanging="567"/>
      </w:pPr>
      <w:rPr>
        <w:rFonts w:hint="default"/>
        <w:lang w:val="en-US" w:eastAsia="en-US" w:bidi="ar-SA"/>
      </w:rPr>
    </w:lvl>
    <w:lvl w:ilvl="4" w:tplc="E5E2CCF6">
      <w:numFmt w:val="bullet"/>
      <w:lvlText w:val="•"/>
      <w:lvlJc w:val="left"/>
      <w:pPr>
        <w:ind w:left="4550" w:hanging="567"/>
      </w:pPr>
      <w:rPr>
        <w:rFonts w:hint="default"/>
        <w:lang w:val="en-US" w:eastAsia="en-US" w:bidi="ar-SA"/>
      </w:rPr>
    </w:lvl>
    <w:lvl w:ilvl="5" w:tplc="91B2F22C">
      <w:numFmt w:val="bullet"/>
      <w:lvlText w:val="•"/>
      <w:lvlJc w:val="left"/>
      <w:pPr>
        <w:ind w:left="5493" w:hanging="567"/>
      </w:pPr>
      <w:rPr>
        <w:rFonts w:hint="default"/>
        <w:lang w:val="en-US" w:eastAsia="en-US" w:bidi="ar-SA"/>
      </w:rPr>
    </w:lvl>
    <w:lvl w:ilvl="6" w:tplc="28165D0C">
      <w:numFmt w:val="bullet"/>
      <w:lvlText w:val="•"/>
      <w:lvlJc w:val="left"/>
      <w:pPr>
        <w:ind w:left="6435" w:hanging="567"/>
      </w:pPr>
      <w:rPr>
        <w:rFonts w:hint="default"/>
        <w:lang w:val="en-US" w:eastAsia="en-US" w:bidi="ar-SA"/>
      </w:rPr>
    </w:lvl>
    <w:lvl w:ilvl="7" w:tplc="FBA69E6E">
      <w:numFmt w:val="bullet"/>
      <w:lvlText w:val="•"/>
      <w:lvlJc w:val="left"/>
      <w:pPr>
        <w:ind w:left="7378" w:hanging="567"/>
      </w:pPr>
      <w:rPr>
        <w:rFonts w:hint="default"/>
        <w:lang w:val="en-US" w:eastAsia="en-US" w:bidi="ar-SA"/>
      </w:rPr>
    </w:lvl>
    <w:lvl w:ilvl="8" w:tplc="8EAAA41A">
      <w:numFmt w:val="bullet"/>
      <w:lvlText w:val="•"/>
      <w:lvlJc w:val="left"/>
      <w:pPr>
        <w:ind w:left="8321" w:hanging="567"/>
      </w:pPr>
      <w:rPr>
        <w:rFonts w:hint="default"/>
        <w:lang w:val="en-US" w:eastAsia="en-US" w:bidi="ar-SA"/>
      </w:rPr>
    </w:lvl>
  </w:abstractNum>
  <w:abstractNum w:abstractNumId="2" w15:restartNumberingAfterBreak="0">
    <w:nsid w:val="05BB03E7"/>
    <w:multiLevelType w:val="hybridMultilevel"/>
    <w:tmpl w:val="E3AE0912"/>
    <w:lvl w:ilvl="0" w:tplc="53AA3B9C">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601463AC">
      <w:numFmt w:val="bullet"/>
      <w:lvlText w:val="•"/>
      <w:lvlJc w:val="left"/>
      <w:pPr>
        <w:ind w:left="3252" w:hanging="229"/>
      </w:pPr>
      <w:rPr>
        <w:rFonts w:hint="default"/>
        <w:lang w:val="en-US" w:eastAsia="en-US" w:bidi="ar-SA"/>
      </w:rPr>
    </w:lvl>
    <w:lvl w:ilvl="2" w:tplc="45C8785A">
      <w:numFmt w:val="bullet"/>
      <w:lvlText w:val="•"/>
      <w:lvlJc w:val="left"/>
      <w:pPr>
        <w:ind w:left="4025" w:hanging="229"/>
      </w:pPr>
      <w:rPr>
        <w:rFonts w:hint="default"/>
        <w:lang w:val="en-US" w:eastAsia="en-US" w:bidi="ar-SA"/>
      </w:rPr>
    </w:lvl>
    <w:lvl w:ilvl="3" w:tplc="8F4CF342">
      <w:numFmt w:val="bullet"/>
      <w:lvlText w:val="•"/>
      <w:lvlJc w:val="left"/>
      <w:pPr>
        <w:ind w:left="4797" w:hanging="229"/>
      </w:pPr>
      <w:rPr>
        <w:rFonts w:hint="default"/>
        <w:lang w:val="en-US" w:eastAsia="en-US" w:bidi="ar-SA"/>
      </w:rPr>
    </w:lvl>
    <w:lvl w:ilvl="4" w:tplc="C332E0E2">
      <w:numFmt w:val="bullet"/>
      <w:lvlText w:val="•"/>
      <w:lvlJc w:val="left"/>
      <w:pPr>
        <w:ind w:left="5570" w:hanging="229"/>
      </w:pPr>
      <w:rPr>
        <w:rFonts w:hint="default"/>
        <w:lang w:val="en-US" w:eastAsia="en-US" w:bidi="ar-SA"/>
      </w:rPr>
    </w:lvl>
    <w:lvl w:ilvl="5" w:tplc="CD56EC7C">
      <w:numFmt w:val="bullet"/>
      <w:lvlText w:val="•"/>
      <w:lvlJc w:val="left"/>
      <w:pPr>
        <w:ind w:left="6343" w:hanging="229"/>
      </w:pPr>
      <w:rPr>
        <w:rFonts w:hint="default"/>
        <w:lang w:val="en-US" w:eastAsia="en-US" w:bidi="ar-SA"/>
      </w:rPr>
    </w:lvl>
    <w:lvl w:ilvl="6" w:tplc="D9F41F64">
      <w:numFmt w:val="bullet"/>
      <w:lvlText w:val="•"/>
      <w:lvlJc w:val="left"/>
      <w:pPr>
        <w:ind w:left="7115" w:hanging="229"/>
      </w:pPr>
      <w:rPr>
        <w:rFonts w:hint="default"/>
        <w:lang w:val="en-US" w:eastAsia="en-US" w:bidi="ar-SA"/>
      </w:rPr>
    </w:lvl>
    <w:lvl w:ilvl="7" w:tplc="BE80C85C">
      <w:numFmt w:val="bullet"/>
      <w:lvlText w:val="•"/>
      <w:lvlJc w:val="left"/>
      <w:pPr>
        <w:ind w:left="7888" w:hanging="229"/>
      </w:pPr>
      <w:rPr>
        <w:rFonts w:hint="default"/>
        <w:lang w:val="en-US" w:eastAsia="en-US" w:bidi="ar-SA"/>
      </w:rPr>
    </w:lvl>
    <w:lvl w:ilvl="8" w:tplc="2F44C7A0">
      <w:numFmt w:val="bullet"/>
      <w:lvlText w:val="•"/>
      <w:lvlJc w:val="left"/>
      <w:pPr>
        <w:ind w:left="8661" w:hanging="229"/>
      </w:pPr>
      <w:rPr>
        <w:rFonts w:hint="default"/>
        <w:lang w:val="en-US" w:eastAsia="en-US" w:bidi="ar-SA"/>
      </w:rPr>
    </w:lvl>
  </w:abstractNum>
  <w:abstractNum w:abstractNumId="3" w15:restartNumberingAfterBreak="0">
    <w:nsid w:val="06410AC9"/>
    <w:multiLevelType w:val="hybridMultilevel"/>
    <w:tmpl w:val="DB2CABB2"/>
    <w:lvl w:ilvl="0" w:tplc="39E2DD30">
      <w:start w:val="1"/>
      <w:numFmt w:val="lowerRoman"/>
      <w:lvlText w:val="(%1)"/>
      <w:lvlJc w:val="left"/>
      <w:pPr>
        <w:ind w:left="1078" w:hanging="569"/>
      </w:pPr>
      <w:rPr>
        <w:rFonts w:ascii="Cambria" w:eastAsia="Cambria" w:hAnsi="Cambria" w:cs="Cambria" w:hint="default"/>
        <w:w w:val="100"/>
        <w:sz w:val="22"/>
        <w:szCs w:val="22"/>
        <w:lang w:val="en-US" w:eastAsia="en-US" w:bidi="ar-SA"/>
      </w:rPr>
    </w:lvl>
    <w:lvl w:ilvl="1" w:tplc="1740681E">
      <w:numFmt w:val="bullet"/>
      <w:lvlText w:val="•"/>
      <w:lvlJc w:val="left"/>
      <w:pPr>
        <w:ind w:left="1760" w:hanging="569"/>
      </w:pPr>
      <w:rPr>
        <w:rFonts w:hint="default"/>
        <w:lang w:val="en-US" w:eastAsia="en-US" w:bidi="ar-SA"/>
      </w:rPr>
    </w:lvl>
    <w:lvl w:ilvl="2" w:tplc="DE4A4768">
      <w:numFmt w:val="bullet"/>
      <w:lvlText w:val="•"/>
      <w:lvlJc w:val="left"/>
      <w:pPr>
        <w:ind w:left="2440" w:hanging="569"/>
      </w:pPr>
      <w:rPr>
        <w:rFonts w:hint="default"/>
        <w:lang w:val="en-US" w:eastAsia="en-US" w:bidi="ar-SA"/>
      </w:rPr>
    </w:lvl>
    <w:lvl w:ilvl="3" w:tplc="D1E00F0E">
      <w:numFmt w:val="bullet"/>
      <w:lvlText w:val="•"/>
      <w:lvlJc w:val="left"/>
      <w:pPr>
        <w:ind w:left="3120" w:hanging="569"/>
      </w:pPr>
      <w:rPr>
        <w:rFonts w:hint="default"/>
        <w:lang w:val="en-US" w:eastAsia="en-US" w:bidi="ar-SA"/>
      </w:rPr>
    </w:lvl>
    <w:lvl w:ilvl="4" w:tplc="C8AC1028">
      <w:numFmt w:val="bullet"/>
      <w:lvlText w:val="•"/>
      <w:lvlJc w:val="left"/>
      <w:pPr>
        <w:ind w:left="3800" w:hanging="569"/>
      </w:pPr>
      <w:rPr>
        <w:rFonts w:hint="default"/>
        <w:lang w:val="en-US" w:eastAsia="en-US" w:bidi="ar-SA"/>
      </w:rPr>
    </w:lvl>
    <w:lvl w:ilvl="5" w:tplc="472253F0">
      <w:numFmt w:val="bullet"/>
      <w:lvlText w:val="•"/>
      <w:lvlJc w:val="left"/>
      <w:pPr>
        <w:ind w:left="4480" w:hanging="569"/>
      </w:pPr>
      <w:rPr>
        <w:rFonts w:hint="default"/>
        <w:lang w:val="en-US" w:eastAsia="en-US" w:bidi="ar-SA"/>
      </w:rPr>
    </w:lvl>
    <w:lvl w:ilvl="6" w:tplc="843C901A">
      <w:numFmt w:val="bullet"/>
      <w:lvlText w:val="•"/>
      <w:lvlJc w:val="left"/>
      <w:pPr>
        <w:ind w:left="5160" w:hanging="569"/>
      </w:pPr>
      <w:rPr>
        <w:rFonts w:hint="default"/>
        <w:lang w:val="en-US" w:eastAsia="en-US" w:bidi="ar-SA"/>
      </w:rPr>
    </w:lvl>
    <w:lvl w:ilvl="7" w:tplc="98764EFA">
      <w:numFmt w:val="bullet"/>
      <w:lvlText w:val="•"/>
      <w:lvlJc w:val="left"/>
      <w:pPr>
        <w:ind w:left="5840" w:hanging="569"/>
      </w:pPr>
      <w:rPr>
        <w:rFonts w:hint="default"/>
        <w:lang w:val="en-US" w:eastAsia="en-US" w:bidi="ar-SA"/>
      </w:rPr>
    </w:lvl>
    <w:lvl w:ilvl="8" w:tplc="621C28AC">
      <w:numFmt w:val="bullet"/>
      <w:lvlText w:val="•"/>
      <w:lvlJc w:val="left"/>
      <w:pPr>
        <w:ind w:left="6520" w:hanging="569"/>
      </w:pPr>
      <w:rPr>
        <w:rFonts w:hint="default"/>
        <w:lang w:val="en-US" w:eastAsia="en-US" w:bidi="ar-SA"/>
      </w:rPr>
    </w:lvl>
  </w:abstractNum>
  <w:abstractNum w:abstractNumId="4" w15:restartNumberingAfterBreak="0">
    <w:nsid w:val="07CE17ED"/>
    <w:multiLevelType w:val="hybridMultilevel"/>
    <w:tmpl w:val="1CFAF196"/>
    <w:lvl w:ilvl="0" w:tplc="8E2C9A64">
      <w:start w:val="1"/>
      <w:numFmt w:val="upperLetter"/>
      <w:lvlText w:val="%1."/>
      <w:lvlJc w:val="left"/>
      <w:pPr>
        <w:ind w:left="774" w:hanging="567"/>
      </w:pPr>
      <w:rPr>
        <w:rFonts w:ascii="Calibri" w:eastAsia="Calibri" w:hAnsi="Calibri" w:cs="Calibri" w:hint="default"/>
        <w:b/>
        <w:bCs/>
        <w:color w:val="348092"/>
        <w:w w:val="100"/>
        <w:sz w:val="28"/>
        <w:szCs w:val="28"/>
        <w:lang w:val="en-US" w:eastAsia="en-US" w:bidi="ar-SA"/>
      </w:rPr>
    </w:lvl>
    <w:lvl w:ilvl="1" w:tplc="95A444A4">
      <w:start w:val="1"/>
      <w:numFmt w:val="decimal"/>
      <w:lvlText w:val="%2."/>
      <w:lvlJc w:val="left"/>
      <w:pPr>
        <w:ind w:left="774" w:hanging="567"/>
      </w:pPr>
      <w:rPr>
        <w:rFonts w:ascii="Calibri" w:eastAsia="Calibri" w:hAnsi="Calibri" w:cs="Calibri" w:hint="default"/>
        <w:b/>
        <w:bCs/>
        <w:color w:val="348092"/>
        <w:w w:val="100"/>
        <w:sz w:val="24"/>
        <w:szCs w:val="24"/>
        <w:lang w:val="en-US" w:eastAsia="en-US" w:bidi="ar-SA"/>
      </w:rPr>
    </w:lvl>
    <w:lvl w:ilvl="2" w:tplc="95EAD9C4">
      <w:numFmt w:val="bullet"/>
      <w:lvlText w:val="•"/>
      <w:lvlJc w:val="left"/>
      <w:pPr>
        <w:ind w:left="2665" w:hanging="567"/>
      </w:pPr>
      <w:rPr>
        <w:rFonts w:hint="default"/>
        <w:lang w:val="en-US" w:eastAsia="en-US" w:bidi="ar-SA"/>
      </w:rPr>
    </w:lvl>
    <w:lvl w:ilvl="3" w:tplc="AEDA7A54">
      <w:numFmt w:val="bullet"/>
      <w:lvlText w:val="•"/>
      <w:lvlJc w:val="left"/>
      <w:pPr>
        <w:ind w:left="3607" w:hanging="567"/>
      </w:pPr>
      <w:rPr>
        <w:rFonts w:hint="default"/>
        <w:lang w:val="en-US" w:eastAsia="en-US" w:bidi="ar-SA"/>
      </w:rPr>
    </w:lvl>
    <w:lvl w:ilvl="4" w:tplc="7520F1F8">
      <w:numFmt w:val="bullet"/>
      <w:lvlText w:val="•"/>
      <w:lvlJc w:val="left"/>
      <w:pPr>
        <w:ind w:left="4550" w:hanging="567"/>
      </w:pPr>
      <w:rPr>
        <w:rFonts w:hint="default"/>
        <w:lang w:val="en-US" w:eastAsia="en-US" w:bidi="ar-SA"/>
      </w:rPr>
    </w:lvl>
    <w:lvl w:ilvl="5" w:tplc="50183A2A">
      <w:numFmt w:val="bullet"/>
      <w:lvlText w:val="•"/>
      <w:lvlJc w:val="left"/>
      <w:pPr>
        <w:ind w:left="5493" w:hanging="567"/>
      </w:pPr>
      <w:rPr>
        <w:rFonts w:hint="default"/>
        <w:lang w:val="en-US" w:eastAsia="en-US" w:bidi="ar-SA"/>
      </w:rPr>
    </w:lvl>
    <w:lvl w:ilvl="6" w:tplc="E48A276C">
      <w:numFmt w:val="bullet"/>
      <w:lvlText w:val="•"/>
      <w:lvlJc w:val="left"/>
      <w:pPr>
        <w:ind w:left="6435" w:hanging="567"/>
      </w:pPr>
      <w:rPr>
        <w:rFonts w:hint="default"/>
        <w:lang w:val="en-US" w:eastAsia="en-US" w:bidi="ar-SA"/>
      </w:rPr>
    </w:lvl>
    <w:lvl w:ilvl="7" w:tplc="D6DA0B94">
      <w:numFmt w:val="bullet"/>
      <w:lvlText w:val="•"/>
      <w:lvlJc w:val="left"/>
      <w:pPr>
        <w:ind w:left="7378" w:hanging="567"/>
      </w:pPr>
      <w:rPr>
        <w:rFonts w:hint="default"/>
        <w:lang w:val="en-US" w:eastAsia="en-US" w:bidi="ar-SA"/>
      </w:rPr>
    </w:lvl>
    <w:lvl w:ilvl="8" w:tplc="906042A8">
      <w:numFmt w:val="bullet"/>
      <w:lvlText w:val="•"/>
      <w:lvlJc w:val="left"/>
      <w:pPr>
        <w:ind w:left="8321" w:hanging="567"/>
      </w:pPr>
      <w:rPr>
        <w:rFonts w:hint="default"/>
        <w:lang w:val="en-US" w:eastAsia="en-US" w:bidi="ar-SA"/>
      </w:rPr>
    </w:lvl>
  </w:abstractNum>
  <w:abstractNum w:abstractNumId="5" w15:restartNumberingAfterBreak="0">
    <w:nsid w:val="0A9A728E"/>
    <w:multiLevelType w:val="hybridMultilevel"/>
    <w:tmpl w:val="0088A914"/>
    <w:lvl w:ilvl="0" w:tplc="E75AF386">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FDC4F812">
      <w:start w:val="1"/>
      <w:numFmt w:val="decimal"/>
      <w:lvlText w:val="%2."/>
      <w:lvlJc w:val="left"/>
      <w:pPr>
        <w:ind w:left="774" w:hanging="567"/>
        <w:jc w:val="right"/>
      </w:pPr>
      <w:rPr>
        <w:rFonts w:ascii="Cambria" w:eastAsia="Cambria" w:hAnsi="Cambria" w:cs="Cambria" w:hint="default"/>
        <w:w w:val="100"/>
        <w:sz w:val="22"/>
        <w:szCs w:val="22"/>
        <w:lang w:val="en-US" w:eastAsia="en-US" w:bidi="ar-SA"/>
      </w:rPr>
    </w:lvl>
    <w:lvl w:ilvl="2" w:tplc="6D52437E">
      <w:numFmt w:val="bullet"/>
      <w:lvlText w:val="•"/>
      <w:lvlJc w:val="left"/>
      <w:pPr>
        <w:ind w:left="2665" w:hanging="567"/>
      </w:pPr>
      <w:rPr>
        <w:rFonts w:hint="default"/>
        <w:lang w:val="en-US" w:eastAsia="en-US" w:bidi="ar-SA"/>
      </w:rPr>
    </w:lvl>
    <w:lvl w:ilvl="3" w:tplc="9BAA7224">
      <w:numFmt w:val="bullet"/>
      <w:lvlText w:val="•"/>
      <w:lvlJc w:val="left"/>
      <w:pPr>
        <w:ind w:left="3607" w:hanging="567"/>
      </w:pPr>
      <w:rPr>
        <w:rFonts w:hint="default"/>
        <w:lang w:val="en-US" w:eastAsia="en-US" w:bidi="ar-SA"/>
      </w:rPr>
    </w:lvl>
    <w:lvl w:ilvl="4" w:tplc="661834B8">
      <w:numFmt w:val="bullet"/>
      <w:lvlText w:val="•"/>
      <w:lvlJc w:val="left"/>
      <w:pPr>
        <w:ind w:left="4550" w:hanging="567"/>
      </w:pPr>
      <w:rPr>
        <w:rFonts w:hint="default"/>
        <w:lang w:val="en-US" w:eastAsia="en-US" w:bidi="ar-SA"/>
      </w:rPr>
    </w:lvl>
    <w:lvl w:ilvl="5" w:tplc="E97009B8">
      <w:numFmt w:val="bullet"/>
      <w:lvlText w:val="•"/>
      <w:lvlJc w:val="left"/>
      <w:pPr>
        <w:ind w:left="5493" w:hanging="567"/>
      </w:pPr>
      <w:rPr>
        <w:rFonts w:hint="default"/>
        <w:lang w:val="en-US" w:eastAsia="en-US" w:bidi="ar-SA"/>
      </w:rPr>
    </w:lvl>
    <w:lvl w:ilvl="6" w:tplc="4C52740A">
      <w:numFmt w:val="bullet"/>
      <w:lvlText w:val="•"/>
      <w:lvlJc w:val="left"/>
      <w:pPr>
        <w:ind w:left="6435" w:hanging="567"/>
      </w:pPr>
      <w:rPr>
        <w:rFonts w:hint="default"/>
        <w:lang w:val="en-US" w:eastAsia="en-US" w:bidi="ar-SA"/>
      </w:rPr>
    </w:lvl>
    <w:lvl w:ilvl="7" w:tplc="15D29AA4">
      <w:numFmt w:val="bullet"/>
      <w:lvlText w:val="•"/>
      <w:lvlJc w:val="left"/>
      <w:pPr>
        <w:ind w:left="7378" w:hanging="567"/>
      </w:pPr>
      <w:rPr>
        <w:rFonts w:hint="default"/>
        <w:lang w:val="en-US" w:eastAsia="en-US" w:bidi="ar-SA"/>
      </w:rPr>
    </w:lvl>
    <w:lvl w:ilvl="8" w:tplc="31D2CB6C">
      <w:numFmt w:val="bullet"/>
      <w:lvlText w:val="•"/>
      <w:lvlJc w:val="left"/>
      <w:pPr>
        <w:ind w:left="8321" w:hanging="567"/>
      </w:pPr>
      <w:rPr>
        <w:rFonts w:hint="default"/>
        <w:lang w:val="en-US" w:eastAsia="en-US" w:bidi="ar-SA"/>
      </w:rPr>
    </w:lvl>
  </w:abstractNum>
  <w:abstractNum w:abstractNumId="6" w15:restartNumberingAfterBreak="0">
    <w:nsid w:val="0BDE632E"/>
    <w:multiLevelType w:val="hybridMultilevel"/>
    <w:tmpl w:val="35B25F0A"/>
    <w:lvl w:ilvl="0" w:tplc="6B5872F0">
      <w:numFmt w:val="bullet"/>
      <w:lvlText w:val=""/>
      <w:lvlJc w:val="left"/>
      <w:pPr>
        <w:ind w:left="560" w:hanging="284"/>
      </w:pPr>
      <w:rPr>
        <w:rFonts w:ascii="Wingdings" w:eastAsia="Wingdings" w:hAnsi="Wingdings" w:cs="Wingdings" w:hint="default"/>
        <w:color w:val="348092"/>
        <w:w w:val="99"/>
        <w:sz w:val="20"/>
        <w:szCs w:val="20"/>
        <w:lang w:val="en-US" w:eastAsia="en-US" w:bidi="ar-SA"/>
      </w:rPr>
    </w:lvl>
    <w:lvl w:ilvl="1" w:tplc="BA7250DA">
      <w:numFmt w:val="bullet"/>
      <w:lvlText w:val="•"/>
      <w:lvlJc w:val="left"/>
      <w:pPr>
        <w:ind w:left="1059" w:hanging="284"/>
      </w:pPr>
      <w:rPr>
        <w:rFonts w:hint="default"/>
        <w:lang w:val="en-US" w:eastAsia="en-US" w:bidi="ar-SA"/>
      </w:rPr>
    </w:lvl>
    <w:lvl w:ilvl="2" w:tplc="24449574">
      <w:numFmt w:val="bullet"/>
      <w:lvlText w:val="•"/>
      <w:lvlJc w:val="left"/>
      <w:pPr>
        <w:ind w:left="1558" w:hanging="284"/>
      </w:pPr>
      <w:rPr>
        <w:rFonts w:hint="default"/>
        <w:lang w:val="en-US" w:eastAsia="en-US" w:bidi="ar-SA"/>
      </w:rPr>
    </w:lvl>
    <w:lvl w:ilvl="3" w:tplc="0592EA1C">
      <w:numFmt w:val="bullet"/>
      <w:lvlText w:val="•"/>
      <w:lvlJc w:val="left"/>
      <w:pPr>
        <w:ind w:left="2057" w:hanging="284"/>
      </w:pPr>
      <w:rPr>
        <w:rFonts w:hint="default"/>
        <w:lang w:val="en-US" w:eastAsia="en-US" w:bidi="ar-SA"/>
      </w:rPr>
    </w:lvl>
    <w:lvl w:ilvl="4" w:tplc="EE2A3FDC">
      <w:numFmt w:val="bullet"/>
      <w:lvlText w:val="•"/>
      <w:lvlJc w:val="left"/>
      <w:pPr>
        <w:ind w:left="2556" w:hanging="284"/>
      </w:pPr>
      <w:rPr>
        <w:rFonts w:hint="default"/>
        <w:lang w:val="en-US" w:eastAsia="en-US" w:bidi="ar-SA"/>
      </w:rPr>
    </w:lvl>
    <w:lvl w:ilvl="5" w:tplc="46465598">
      <w:numFmt w:val="bullet"/>
      <w:lvlText w:val="•"/>
      <w:lvlJc w:val="left"/>
      <w:pPr>
        <w:ind w:left="3055" w:hanging="284"/>
      </w:pPr>
      <w:rPr>
        <w:rFonts w:hint="default"/>
        <w:lang w:val="en-US" w:eastAsia="en-US" w:bidi="ar-SA"/>
      </w:rPr>
    </w:lvl>
    <w:lvl w:ilvl="6" w:tplc="2F74C862">
      <w:numFmt w:val="bullet"/>
      <w:lvlText w:val="•"/>
      <w:lvlJc w:val="left"/>
      <w:pPr>
        <w:ind w:left="3554" w:hanging="284"/>
      </w:pPr>
      <w:rPr>
        <w:rFonts w:hint="default"/>
        <w:lang w:val="en-US" w:eastAsia="en-US" w:bidi="ar-SA"/>
      </w:rPr>
    </w:lvl>
    <w:lvl w:ilvl="7" w:tplc="ED465C66">
      <w:numFmt w:val="bullet"/>
      <w:lvlText w:val="•"/>
      <w:lvlJc w:val="left"/>
      <w:pPr>
        <w:ind w:left="4053" w:hanging="284"/>
      </w:pPr>
      <w:rPr>
        <w:rFonts w:hint="default"/>
        <w:lang w:val="en-US" w:eastAsia="en-US" w:bidi="ar-SA"/>
      </w:rPr>
    </w:lvl>
    <w:lvl w:ilvl="8" w:tplc="26ACD99A">
      <w:numFmt w:val="bullet"/>
      <w:lvlText w:val="•"/>
      <w:lvlJc w:val="left"/>
      <w:pPr>
        <w:ind w:left="4552" w:hanging="284"/>
      </w:pPr>
      <w:rPr>
        <w:rFonts w:hint="default"/>
        <w:lang w:val="en-US" w:eastAsia="en-US" w:bidi="ar-SA"/>
      </w:rPr>
    </w:lvl>
  </w:abstractNum>
  <w:abstractNum w:abstractNumId="7" w15:restartNumberingAfterBreak="0">
    <w:nsid w:val="0D4F4D4C"/>
    <w:multiLevelType w:val="hybridMultilevel"/>
    <w:tmpl w:val="579C66A4"/>
    <w:lvl w:ilvl="0" w:tplc="402C272A">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EE6E8C4A">
      <w:numFmt w:val="bullet"/>
      <w:lvlText w:val="•"/>
      <w:lvlJc w:val="left"/>
      <w:pPr>
        <w:ind w:left="1722" w:hanging="567"/>
      </w:pPr>
      <w:rPr>
        <w:rFonts w:hint="default"/>
        <w:lang w:val="en-US" w:eastAsia="en-US" w:bidi="ar-SA"/>
      </w:rPr>
    </w:lvl>
    <w:lvl w:ilvl="2" w:tplc="91C235CA">
      <w:numFmt w:val="bullet"/>
      <w:lvlText w:val="•"/>
      <w:lvlJc w:val="left"/>
      <w:pPr>
        <w:ind w:left="2665" w:hanging="567"/>
      </w:pPr>
      <w:rPr>
        <w:rFonts w:hint="default"/>
        <w:lang w:val="en-US" w:eastAsia="en-US" w:bidi="ar-SA"/>
      </w:rPr>
    </w:lvl>
    <w:lvl w:ilvl="3" w:tplc="D6F62C82">
      <w:numFmt w:val="bullet"/>
      <w:lvlText w:val="•"/>
      <w:lvlJc w:val="left"/>
      <w:pPr>
        <w:ind w:left="3607" w:hanging="567"/>
      </w:pPr>
      <w:rPr>
        <w:rFonts w:hint="default"/>
        <w:lang w:val="en-US" w:eastAsia="en-US" w:bidi="ar-SA"/>
      </w:rPr>
    </w:lvl>
    <w:lvl w:ilvl="4" w:tplc="CD4A4BE2">
      <w:numFmt w:val="bullet"/>
      <w:lvlText w:val="•"/>
      <w:lvlJc w:val="left"/>
      <w:pPr>
        <w:ind w:left="4550" w:hanging="567"/>
      </w:pPr>
      <w:rPr>
        <w:rFonts w:hint="default"/>
        <w:lang w:val="en-US" w:eastAsia="en-US" w:bidi="ar-SA"/>
      </w:rPr>
    </w:lvl>
    <w:lvl w:ilvl="5" w:tplc="7DB06E26">
      <w:numFmt w:val="bullet"/>
      <w:lvlText w:val="•"/>
      <w:lvlJc w:val="left"/>
      <w:pPr>
        <w:ind w:left="5493" w:hanging="567"/>
      </w:pPr>
      <w:rPr>
        <w:rFonts w:hint="default"/>
        <w:lang w:val="en-US" w:eastAsia="en-US" w:bidi="ar-SA"/>
      </w:rPr>
    </w:lvl>
    <w:lvl w:ilvl="6" w:tplc="23049FB2">
      <w:numFmt w:val="bullet"/>
      <w:lvlText w:val="•"/>
      <w:lvlJc w:val="left"/>
      <w:pPr>
        <w:ind w:left="6435" w:hanging="567"/>
      </w:pPr>
      <w:rPr>
        <w:rFonts w:hint="default"/>
        <w:lang w:val="en-US" w:eastAsia="en-US" w:bidi="ar-SA"/>
      </w:rPr>
    </w:lvl>
    <w:lvl w:ilvl="7" w:tplc="109C6D04">
      <w:numFmt w:val="bullet"/>
      <w:lvlText w:val="•"/>
      <w:lvlJc w:val="left"/>
      <w:pPr>
        <w:ind w:left="7378" w:hanging="567"/>
      </w:pPr>
      <w:rPr>
        <w:rFonts w:hint="default"/>
        <w:lang w:val="en-US" w:eastAsia="en-US" w:bidi="ar-SA"/>
      </w:rPr>
    </w:lvl>
    <w:lvl w:ilvl="8" w:tplc="B6103A54">
      <w:numFmt w:val="bullet"/>
      <w:lvlText w:val="•"/>
      <w:lvlJc w:val="left"/>
      <w:pPr>
        <w:ind w:left="8321" w:hanging="567"/>
      </w:pPr>
      <w:rPr>
        <w:rFonts w:hint="default"/>
        <w:lang w:val="en-US" w:eastAsia="en-US" w:bidi="ar-SA"/>
      </w:rPr>
    </w:lvl>
  </w:abstractNum>
  <w:abstractNum w:abstractNumId="8" w15:restartNumberingAfterBreak="0">
    <w:nsid w:val="0D9E265C"/>
    <w:multiLevelType w:val="hybridMultilevel"/>
    <w:tmpl w:val="A7F29266"/>
    <w:lvl w:ilvl="0" w:tplc="CD887D00">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E31640F0">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A79E0542">
      <w:numFmt w:val="bullet"/>
      <w:lvlText w:val="•"/>
      <w:lvlJc w:val="left"/>
      <w:pPr>
        <w:ind w:left="2449" w:hanging="682"/>
      </w:pPr>
      <w:rPr>
        <w:rFonts w:hint="default"/>
        <w:lang w:val="en-US" w:eastAsia="en-US" w:bidi="ar-SA"/>
      </w:rPr>
    </w:lvl>
    <w:lvl w:ilvl="3" w:tplc="1DBCFE12">
      <w:numFmt w:val="bullet"/>
      <w:lvlText w:val="•"/>
      <w:lvlJc w:val="left"/>
      <w:pPr>
        <w:ind w:left="3419" w:hanging="682"/>
      </w:pPr>
      <w:rPr>
        <w:rFonts w:hint="default"/>
        <w:lang w:val="en-US" w:eastAsia="en-US" w:bidi="ar-SA"/>
      </w:rPr>
    </w:lvl>
    <w:lvl w:ilvl="4" w:tplc="A88C9584">
      <w:numFmt w:val="bullet"/>
      <w:lvlText w:val="•"/>
      <w:lvlJc w:val="left"/>
      <w:pPr>
        <w:ind w:left="4388" w:hanging="682"/>
      </w:pPr>
      <w:rPr>
        <w:rFonts w:hint="default"/>
        <w:lang w:val="en-US" w:eastAsia="en-US" w:bidi="ar-SA"/>
      </w:rPr>
    </w:lvl>
    <w:lvl w:ilvl="5" w:tplc="7D10355E">
      <w:numFmt w:val="bullet"/>
      <w:lvlText w:val="•"/>
      <w:lvlJc w:val="left"/>
      <w:pPr>
        <w:ind w:left="5358" w:hanging="682"/>
      </w:pPr>
      <w:rPr>
        <w:rFonts w:hint="default"/>
        <w:lang w:val="en-US" w:eastAsia="en-US" w:bidi="ar-SA"/>
      </w:rPr>
    </w:lvl>
    <w:lvl w:ilvl="6" w:tplc="A022D356">
      <w:numFmt w:val="bullet"/>
      <w:lvlText w:val="•"/>
      <w:lvlJc w:val="left"/>
      <w:pPr>
        <w:ind w:left="6328" w:hanging="682"/>
      </w:pPr>
      <w:rPr>
        <w:rFonts w:hint="default"/>
        <w:lang w:val="en-US" w:eastAsia="en-US" w:bidi="ar-SA"/>
      </w:rPr>
    </w:lvl>
    <w:lvl w:ilvl="7" w:tplc="0C1E4162">
      <w:numFmt w:val="bullet"/>
      <w:lvlText w:val="•"/>
      <w:lvlJc w:val="left"/>
      <w:pPr>
        <w:ind w:left="7297" w:hanging="682"/>
      </w:pPr>
      <w:rPr>
        <w:rFonts w:hint="default"/>
        <w:lang w:val="en-US" w:eastAsia="en-US" w:bidi="ar-SA"/>
      </w:rPr>
    </w:lvl>
    <w:lvl w:ilvl="8" w:tplc="E05A92B0">
      <w:numFmt w:val="bullet"/>
      <w:lvlText w:val="•"/>
      <w:lvlJc w:val="left"/>
      <w:pPr>
        <w:ind w:left="8267" w:hanging="682"/>
      </w:pPr>
      <w:rPr>
        <w:rFonts w:hint="default"/>
        <w:lang w:val="en-US" w:eastAsia="en-US" w:bidi="ar-SA"/>
      </w:rPr>
    </w:lvl>
  </w:abstractNum>
  <w:abstractNum w:abstractNumId="9" w15:restartNumberingAfterBreak="0">
    <w:nsid w:val="0F457D4A"/>
    <w:multiLevelType w:val="hybridMultilevel"/>
    <w:tmpl w:val="BE648B7C"/>
    <w:lvl w:ilvl="0" w:tplc="785265FA">
      <w:start w:val="3"/>
      <w:numFmt w:val="decimal"/>
      <w:lvlText w:val="%1."/>
      <w:lvlJc w:val="left"/>
      <w:pPr>
        <w:ind w:left="774" w:hanging="567"/>
      </w:pPr>
      <w:rPr>
        <w:rFonts w:ascii="Cambria" w:eastAsia="Cambria" w:hAnsi="Cambria" w:cs="Cambria" w:hint="default"/>
        <w:w w:val="100"/>
        <w:sz w:val="22"/>
        <w:szCs w:val="22"/>
        <w:lang w:val="en-US" w:eastAsia="en-US" w:bidi="ar-SA"/>
      </w:rPr>
    </w:lvl>
    <w:lvl w:ilvl="1" w:tplc="C5666D20">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C7DE25E2">
      <w:start w:val="1"/>
      <w:numFmt w:val="lowerRoman"/>
      <w:lvlText w:val="(%3)"/>
      <w:lvlJc w:val="left"/>
      <w:pPr>
        <w:ind w:left="2051" w:hanging="567"/>
      </w:pPr>
      <w:rPr>
        <w:rFonts w:ascii="Cambria" w:eastAsia="Cambria" w:hAnsi="Cambria" w:cs="Cambria" w:hint="default"/>
        <w:w w:val="100"/>
        <w:sz w:val="22"/>
        <w:szCs w:val="22"/>
        <w:lang w:val="en-US" w:eastAsia="en-US" w:bidi="ar-SA"/>
      </w:rPr>
    </w:lvl>
    <w:lvl w:ilvl="3" w:tplc="9A3EE702">
      <w:numFmt w:val="bullet"/>
      <w:lvlText w:val="•"/>
      <w:lvlJc w:val="left"/>
      <w:pPr>
        <w:ind w:left="3078" w:hanging="567"/>
      </w:pPr>
      <w:rPr>
        <w:rFonts w:hint="default"/>
        <w:lang w:val="en-US" w:eastAsia="en-US" w:bidi="ar-SA"/>
      </w:rPr>
    </w:lvl>
    <w:lvl w:ilvl="4" w:tplc="CED0C020">
      <w:numFmt w:val="bullet"/>
      <w:lvlText w:val="•"/>
      <w:lvlJc w:val="left"/>
      <w:pPr>
        <w:ind w:left="4096" w:hanging="567"/>
      </w:pPr>
      <w:rPr>
        <w:rFonts w:hint="default"/>
        <w:lang w:val="en-US" w:eastAsia="en-US" w:bidi="ar-SA"/>
      </w:rPr>
    </w:lvl>
    <w:lvl w:ilvl="5" w:tplc="1AEE841E">
      <w:numFmt w:val="bullet"/>
      <w:lvlText w:val="•"/>
      <w:lvlJc w:val="left"/>
      <w:pPr>
        <w:ind w:left="5114" w:hanging="567"/>
      </w:pPr>
      <w:rPr>
        <w:rFonts w:hint="default"/>
        <w:lang w:val="en-US" w:eastAsia="en-US" w:bidi="ar-SA"/>
      </w:rPr>
    </w:lvl>
    <w:lvl w:ilvl="6" w:tplc="DF5A0E2A">
      <w:numFmt w:val="bullet"/>
      <w:lvlText w:val="•"/>
      <w:lvlJc w:val="left"/>
      <w:pPr>
        <w:ind w:left="6133" w:hanging="567"/>
      </w:pPr>
      <w:rPr>
        <w:rFonts w:hint="default"/>
        <w:lang w:val="en-US" w:eastAsia="en-US" w:bidi="ar-SA"/>
      </w:rPr>
    </w:lvl>
    <w:lvl w:ilvl="7" w:tplc="AA946E92">
      <w:numFmt w:val="bullet"/>
      <w:lvlText w:val="•"/>
      <w:lvlJc w:val="left"/>
      <w:pPr>
        <w:ind w:left="7151" w:hanging="567"/>
      </w:pPr>
      <w:rPr>
        <w:rFonts w:hint="default"/>
        <w:lang w:val="en-US" w:eastAsia="en-US" w:bidi="ar-SA"/>
      </w:rPr>
    </w:lvl>
    <w:lvl w:ilvl="8" w:tplc="5C106F7A">
      <w:numFmt w:val="bullet"/>
      <w:lvlText w:val="•"/>
      <w:lvlJc w:val="left"/>
      <w:pPr>
        <w:ind w:left="8169" w:hanging="567"/>
      </w:pPr>
      <w:rPr>
        <w:rFonts w:hint="default"/>
        <w:lang w:val="en-US" w:eastAsia="en-US" w:bidi="ar-SA"/>
      </w:rPr>
    </w:lvl>
  </w:abstractNum>
  <w:abstractNum w:abstractNumId="10" w15:restartNumberingAfterBreak="0">
    <w:nsid w:val="0F944EF4"/>
    <w:multiLevelType w:val="hybridMultilevel"/>
    <w:tmpl w:val="7B5AB918"/>
    <w:lvl w:ilvl="0" w:tplc="64DCBE1A">
      <w:numFmt w:val="bullet"/>
      <w:lvlText w:val=""/>
      <w:lvlJc w:val="left"/>
      <w:pPr>
        <w:ind w:left="918" w:hanging="428"/>
      </w:pPr>
      <w:rPr>
        <w:rFonts w:ascii="Wingdings" w:eastAsia="Wingdings" w:hAnsi="Wingdings" w:cs="Wingdings" w:hint="default"/>
        <w:color w:val="348092"/>
        <w:w w:val="99"/>
        <w:sz w:val="20"/>
        <w:szCs w:val="20"/>
        <w:lang w:val="en-US" w:eastAsia="en-US" w:bidi="ar-SA"/>
      </w:rPr>
    </w:lvl>
    <w:lvl w:ilvl="1" w:tplc="8EC0C1F8">
      <w:numFmt w:val="bullet"/>
      <w:lvlText w:val="•"/>
      <w:lvlJc w:val="left"/>
      <w:pPr>
        <w:ind w:left="1614" w:hanging="428"/>
      </w:pPr>
      <w:rPr>
        <w:rFonts w:hint="default"/>
        <w:lang w:val="en-US" w:eastAsia="en-US" w:bidi="ar-SA"/>
      </w:rPr>
    </w:lvl>
    <w:lvl w:ilvl="2" w:tplc="CF1C0D94">
      <w:numFmt w:val="bullet"/>
      <w:lvlText w:val="•"/>
      <w:lvlJc w:val="left"/>
      <w:pPr>
        <w:ind w:left="2308" w:hanging="428"/>
      </w:pPr>
      <w:rPr>
        <w:rFonts w:hint="default"/>
        <w:lang w:val="en-US" w:eastAsia="en-US" w:bidi="ar-SA"/>
      </w:rPr>
    </w:lvl>
    <w:lvl w:ilvl="3" w:tplc="2E8E846C">
      <w:numFmt w:val="bullet"/>
      <w:lvlText w:val="•"/>
      <w:lvlJc w:val="left"/>
      <w:pPr>
        <w:ind w:left="3003" w:hanging="428"/>
      </w:pPr>
      <w:rPr>
        <w:rFonts w:hint="default"/>
        <w:lang w:val="en-US" w:eastAsia="en-US" w:bidi="ar-SA"/>
      </w:rPr>
    </w:lvl>
    <w:lvl w:ilvl="4" w:tplc="B10A425A">
      <w:numFmt w:val="bullet"/>
      <w:lvlText w:val="•"/>
      <w:lvlJc w:val="left"/>
      <w:pPr>
        <w:ind w:left="3697" w:hanging="428"/>
      </w:pPr>
      <w:rPr>
        <w:rFonts w:hint="default"/>
        <w:lang w:val="en-US" w:eastAsia="en-US" w:bidi="ar-SA"/>
      </w:rPr>
    </w:lvl>
    <w:lvl w:ilvl="5" w:tplc="F278998E">
      <w:numFmt w:val="bullet"/>
      <w:lvlText w:val="•"/>
      <w:lvlJc w:val="left"/>
      <w:pPr>
        <w:ind w:left="4392" w:hanging="428"/>
      </w:pPr>
      <w:rPr>
        <w:rFonts w:hint="default"/>
        <w:lang w:val="en-US" w:eastAsia="en-US" w:bidi="ar-SA"/>
      </w:rPr>
    </w:lvl>
    <w:lvl w:ilvl="6" w:tplc="544E8F16">
      <w:numFmt w:val="bullet"/>
      <w:lvlText w:val="•"/>
      <w:lvlJc w:val="left"/>
      <w:pPr>
        <w:ind w:left="5086" w:hanging="428"/>
      </w:pPr>
      <w:rPr>
        <w:rFonts w:hint="default"/>
        <w:lang w:val="en-US" w:eastAsia="en-US" w:bidi="ar-SA"/>
      </w:rPr>
    </w:lvl>
    <w:lvl w:ilvl="7" w:tplc="CD98F148">
      <w:numFmt w:val="bullet"/>
      <w:lvlText w:val="•"/>
      <w:lvlJc w:val="left"/>
      <w:pPr>
        <w:ind w:left="5780" w:hanging="428"/>
      </w:pPr>
      <w:rPr>
        <w:rFonts w:hint="default"/>
        <w:lang w:val="en-US" w:eastAsia="en-US" w:bidi="ar-SA"/>
      </w:rPr>
    </w:lvl>
    <w:lvl w:ilvl="8" w:tplc="020036C8">
      <w:numFmt w:val="bullet"/>
      <w:lvlText w:val="•"/>
      <w:lvlJc w:val="left"/>
      <w:pPr>
        <w:ind w:left="6475" w:hanging="428"/>
      </w:pPr>
      <w:rPr>
        <w:rFonts w:hint="default"/>
        <w:lang w:val="en-US" w:eastAsia="en-US" w:bidi="ar-SA"/>
      </w:rPr>
    </w:lvl>
  </w:abstractNum>
  <w:abstractNum w:abstractNumId="11" w15:restartNumberingAfterBreak="0">
    <w:nsid w:val="10762541"/>
    <w:multiLevelType w:val="hybridMultilevel"/>
    <w:tmpl w:val="E3EC97B6"/>
    <w:lvl w:ilvl="0" w:tplc="A9C458F6">
      <w:start w:val="1"/>
      <w:numFmt w:val="upperLetter"/>
      <w:lvlText w:val="%1."/>
      <w:lvlJc w:val="left"/>
      <w:pPr>
        <w:ind w:left="832" w:hanging="624"/>
      </w:pPr>
      <w:rPr>
        <w:rFonts w:ascii="Calibri" w:eastAsia="Calibri" w:hAnsi="Calibri" w:cs="Calibri" w:hint="default"/>
        <w:b/>
        <w:bCs/>
        <w:color w:val="348092"/>
        <w:w w:val="100"/>
        <w:sz w:val="24"/>
        <w:szCs w:val="24"/>
        <w:lang w:val="en-US" w:eastAsia="en-US" w:bidi="ar-SA"/>
      </w:rPr>
    </w:lvl>
    <w:lvl w:ilvl="1" w:tplc="6128A392">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9C9A4F18">
      <w:numFmt w:val="bullet"/>
      <w:lvlText w:val="•"/>
      <w:lvlJc w:val="left"/>
      <w:pPr>
        <w:ind w:left="1880" w:hanging="567"/>
      </w:pPr>
      <w:rPr>
        <w:rFonts w:hint="default"/>
        <w:lang w:val="en-US" w:eastAsia="en-US" w:bidi="ar-SA"/>
      </w:rPr>
    </w:lvl>
    <w:lvl w:ilvl="3" w:tplc="A378E260">
      <w:numFmt w:val="bullet"/>
      <w:lvlText w:val="•"/>
      <w:lvlJc w:val="left"/>
      <w:pPr>
        <w:ind w:left="2921" w:hanging="567"/>
      </w:pPr>
      <w:rPr>
        <w:rFonts w:hint="default"/>
        <w:lang w:val="en-US" w:eastAsia="en-US" w:bidi="ar-SA"/>
      </w:rPr>
    </w:lvl>
    <w:lvl w:ilvl="4" w:tplc="3A483DC2">
      <w:numFmt w:val="bullet"/>
      <w:lvlText w:val="•"/>
      <w:lvlJc w:val="left"/>
      <w:pPr>
        <w:ind w:left="3962" w:hanging="567"/>
      </w:pPr>
      <w:rPr>
        <w:rFonts w:hint="default"/>
        <w:lang w:val="en-US" w:eastAsia="en-US" w:bidi="ar-SA"/>
      </w:rPr>
    </w:lvl>
    <w:lvl w:ilvl="5" w:tplc="A1443FB8">
      <w:numFmt w:val="bullet"/>
      <w:lvlText w:val="•"/>
      <w:lvlJc w:val="left"/>
      <w:pPr>
        <w:ind w:left="5002" w:hanging="567"/>
      </w:pPr>
      <w:rPr>
        <w:rFonts w:hint="default"/>
        <w:lang w:val="en-US" w:eastAsia="en-US" w:bidi="ar-SA"/>
      </w:rPr>
    </w:lvl>
    <w:lvl w:ilvl="6" w:tplc="E13C7D38">
      <w:numFmt w:val="bullet"/>
      <w:lvlText w:val="•"/>
      <w:lvlJc w:val="left"/>
      <w:pPr>
        <w:ind w:left="6043" w:hanging="567"/>
      </w:pPr>
      <w:rPr>
        <w:rFonts w:hint="default"/>
        <w:lang w:val="en-US" w:eastAsia="en-US" w:bidi="ar-SA"/>
      </w:rPr>
    </w:lvl>
    <w:lvl w:ilvl="7" w:tplc="42229CEA">
      <w:numFmt w:val="bullet"/>
      <w:lvlText w:val="•"/>
      <w:lvlJc w:val="left"/>
      <w:pPr>
        <w:ind w:left="7084" w:hanging="567"/>
      </w:pPr>
      <w:rPr>
        <w:rFonts w:hint="default"/>
        <w:lang w:val="en-US" w:eastAsia="en-US" w:bidi="ar-SA"/>
      </w:rPr>
    </w:lvl>
    <w:lvl w:ilvl="8" w:tplc="58DC831E">
      <w:numFmt w:val="bullet"/>
      <w:lvlText w:val="•"/>
      <w:lvlJc w:val="left"/>
      <w:pPr>
        <w:ind w:left="8124" w:hanging="567"/>
      </w:pPr>
      <w:rPr>
        <w:rFonts w:hint="default"/>
        <w:lang w:val="en-US" w:eastAsia="en-US" w:bidi="ar-SA"/>
      </w:rPr>
    </w:lvl>
  </w:abstractNum>
  <w:abstractNum w:abstractNumId="12" w15:restartNumberingAfterBreak="0">
    <w:nsid w:val="109137E0"/>
    <w:multiLevelType w:val="hybridMultilevel"/>
    <w:tmpl w:val="ADC84188"/>
    <w:lvl w:ilvl="0" w:tplc="6400C82A">
      <w:start w:val="2"/>
      <w:numFmt w:val="lowerLetter"/>
      <w:lvlText w:val="(%1)"/>
      <w:lvlJc w:val="left"/>
      <w:pPr>
        <w:ind w:left="1456" w:hanging="682"/>
      </w:pPr>
      <w:rPr>
        <w:rFonts w:ascii="Cambria" w:eastAsia="Cambria" w:hAnsi="Cambria" w:cs="Cambria" w:hint="default"/>
        <w:spacing w:val="-2"/>
        <w:w w:val="100"/>
        <w:sz w:val="22"/>
        <w:szCs w:val="22"/>
        <w:lang w:val="en-US" w:eastAsia="en-US" w:bidi="ar-SA"/>
      </w:rPr>
    </w:lvl>
    <w:lvl w:ilvl="1" w:tplc="9DAA274E">
      <w:start w:val="1"/>
      <w:numFmt w:val="lowerRoman"/>
      <w:lvlText w:val="(%2)"/>
      <w:lvlJc w:val="left"/>
      <w:pPr>
        <w:ind w:left="2051" w:hanging="567"/>
      </w:pPr>
      <w:rPr>
        <w:rFonts w:ascii="Cambria" w:eastAsia="Cambria" w:hAnsi="Cambria" w:cs="Cambria" w:hint="default"/>
        <w:w w:val="100"/>
        <w:sz w:val="22"/>
        <w:szCs w:val="22"/>
        <w:lang w:val="en-US" w:eastAsia="en-US" w:bidi="ar-SA"/>
      </w:rPr>
    </w:lvl>
    <w:lvl w:ilvl="2" w:tplc="4050A5FC">
      <w:numFmt w:val="bullet"/>
      <w:lvlText w:val="•"/>
      <w:lvlJc w:val="left"/>
      <w:pPr>
        <w:ind w:left="2965" w:hanging="567"/>
      </w:pPr>
      <w:rPr>
        <w:rFonts w:hint="default"/>
        <w:lang w:val="en-US" w:eastAsia="en-US" w:bidi="ar-SA"/>
      </w:rPr>
    </w:lvl>
    <w:lvl w:ilvl="3" w:tplc="6722DCF6">
      <w:numFmt w:val="bullet"/>
      <w:lvlText w:val="•"/>
      <w:lvlJc w:val="left"/>
      <w:pPr>
        <w:ind w:left="3870" w:hanging="567"/>
      </w:pPr>
      <w:rPr>
        <w:rFonts w:hint="default"/>
        <w:lang w:val="en-US" w:eastAsia="en-US" w:bidi="ar-SA"/>
      </w:rPr>
    </w:lvl>
    <w:lvl w:ilvl="4" w:tplc="805251A2">
      <w:numFmt w:val="bullet"/>
      <w:lvlText w:val="•"/>
      <w:lvlJc w:val="left"/>
      <w:pPr>
        <w:ind w:left="4775" w:hanging="567"/>
      </w:pPr>
      <w:rPr>
        <w:rFonts w:hint="default"/>
        <w:lang w:val="en-US" w:eastAsia="en-US" w:bidi="ar-SA"/>
      </w:rPr>
    </w:lvl>
    <w:lvl w:ilvl="5" w:tplc="14D243AC">
      <w:numFmt w:val="bullet"/>
      <w:lvlText w:val="•"/>
      <w:lvlJc w:val="left"/>
      <w:pPr>
        <w:ind w:left="5680" w:hanging="567"/>
      </w:pPr>
      <w:rPr>
        <w:rFonts w:hint="default"/>
        <w:lang w:val="en-US" w:eastAsia="en-US" w:bidi="ar-SA"/>
      </w:rPr>
    </w:lvl>
    <w:lvl w:ilvl="6" w:tplc="7034FAEC">
      <w:numFmt w:val="bullet"/>
      <w:lvlText w:val="•"/>
      <w:lvlJc w:val="left"/>
      <w:pPr>
        <w:ind w:left="6585" w:hanging="567"/>
      </w:pPr>
      <w:rPr>
        <w:rFonts w:hint="default"/>
        <w:lang w:val="en-US" w:eastAsia="en-US" w:bidi="ar-SA"/>
      </w:rPr>
    </w:lvl>
    <w:lvl w:ilvl="7" w:tplc="D9341CDE">
      <w:numFmt w:val="bullet"/>
      <w:lvlText w:val="•"/>
      <w:lvlJc w:val="left"/>
      <w:pPr>
        <w:ind w:left="7490" w:hanging="567"/>
      </w:pPr>
      <w:rPr>
        <w:rFonts w:hint="default"/>
        <w:lang w:val="en-US" w:eastAsia="en-US" w:bidi="ar-SA"/>
      </w:rPr>
    </w:lvl>
    <w:lvl w:ilvl="8" w:tplc="E99472C0">
      <w:numFmt w:val="bullet"/>
      <w:lvlText w:val="•"/>
      <w:lvlJc w:val="left"/>
      <w:pPr>
        <w:ind w:left="8396" w:hanging="567"/>
      </w:pPr>
      <w:rPr>
        <w:rFonts w:hint="default"/>
        <w:lang w:val="en-US" w:eastAsia="en-US" w:bidi="ar-SA"/>
      </w:rPr>
    </w:lvl>
  </w:abstractNum>
  <w:abstractNum w:abstractNumId="13" w15:restartNumberingAfterBreak="0">
    <w:nsid w:val="1100692B"/>
    <w:multiLevelType w:val="hybridMultilevel"/>
    <w:tmpl w:val="DB62FEB8"/>
    <w:lvl w:ilvl="0" w:tplc="88EC4D40">
      <w:numFmt w:val="bullet"/>
      <w:lvlText w:val=""/>
      <w:lvlJc w:val="left"/>
      <w:pPr>
        <w:ind w:left="486" w:hanging="284"/>
      </w:pPr>
      <w:rPr>
        <w:rFonts w:ascii="Wingdings" w:eastAsia="Wingdings" w:hAnsi="Wingdings" w:cs="Wingdings" w:hint="default"/>
        <w:color w:val="348092"/>
        <w:w w:val="99"/>
        <w:sz w:val="20"/>
        <w:szCs w:val="20"/>
        <w:lang w:val="en-US" w:eastAsia="en-US" w:bidi="ar-SA"/>
      </w:rPr>
    </w:lvl>
    <w:lvl w:ilvl="1" w:tplc="DEA62D1A">
      <w:numFmt w:val="bullet"/>
      <w:lvlText w:val="•"/>
      <w:lvlJc w:val="left"/>
      <w:pPr>
        <w:ind w:left="979" w:hanging="284"/>
      </w:pPr>
      <w:rPr>
        <w:rFonts w:hint="default"/>
        <w:lang w:val="en-US" w:eastAsia="en-US" w:bidi="ar-SA"/>
      </w:rPr>
    </w:lvl>
    <w:lvl w:ilvl="2" w:tplc="B64E6FF2">
      <w:numFmt w:val="bullet"/>
      <w:lvlText w:val="•"/>
      <w:lvlJc w:val="left"/>
      <w:pPr>
        <w:ind w:left="1478" w:hanging="284"/>
      </w:pPr>
      <w:rPr>
        <w:rFonts w:hint="default"/>
        <w:lang w:val="en-US" w:eastAsia="en-US" w:bidi="ar-SA"/>
      </w:rPr>
    </w:lvl>
    <w:lvl w:ilvl="3" w:tplc="05ECA124">
      <w:numFmt w:val="bullet"/>
      <w:lvlText w:val="•"/>
      <w:lvlJc w:val="left"/>
      <w:pPr>
        <w:ind w:left="1978" w:hanging="284"/>
      </w:pPr>
      <w:rPr>
        <w:rFonts w:hint="default"/>
        <w:lang w:val="en-US" w:eastAsia="en-US" w:bidi="ar-SA"/>
      </w:rPr>
    </w:lvl>
    <w:lvl w:ilvl="4" w:tplc="6D0C04A0">
      <w:numFmt w:val="bullet"/>
      <w:lvlText w:val="•"/>
      <w:lvlJc w:val="left"/>
      <w:pPr>
        <w:ind w:left="2477" w:hanging="284"/>
      </w:pPr>
      <w:rPr>
        <w:rFonts w:hint="default"/>
        <w:lang w:val="en-US" w:eastAsia="en-US" w:bidi="ar-SA"/>
      </w:rPr>
    </w:lvl>
    <w:lvl w:ilvl="5" w:tplc="D23E13DE">
      <w:numFmt w:val="bullet"/>
      <w:lvlText w:val="•"/>
      <w:lvlJc w:val="left"/>
      <w:pPr>
        <w:ind w:left="2977" w:hanging="284"/>
      </w:pPr>
      <w:rPr>
        <w:rFonts w:hint="default"/>
        <w:lang w:val="en-US" w:eastAsia="en-US" w:bidi="ar-SA"/>
      </w:rPr>
    </w:lvl>
    <w:lvl w:ilvl="6" w:tplc="86669A40">
      <w:numFmt w:val="bullet"/>
      <w:lvlText w:val="•"/>
      <w:lvlJc w:val="left"/>
      <w:pPr>
        <w:ind w:left="3476" w:hanging="284"/>
      </w:pPr>
      <w:rPr>
        <w:rFonts w:hint="default"/>
        <w:lang w:val="en-US" w:eastAsia="en-US" w:bidi="ar-SA"/>
      </w:rPr>
    </w:lvl>
    <w:lvl w:ilvl="7" w:tplc="338CF746">
      <w:numFmt w:val="bullet"/>
      <w:lvlText w:val="•"/>
      <w:lvlJc w:val="left"/>
      <w:pPr>
        <w:ind w:left="3975" w:hanging="284"/>
      </w:pPr>
      <w:rPr>
        <w:rFonts w:hint="default"/>
        <w:lang w:val="en-US" w:eastAsia="en-US" w:bidi="ar-SA"/>
      </w:rPr>
    </w:lvl>
    <w:lvl w:ilvl="8" w:tplc="CB5E7936">
      <w:numFmt w:val="bullet"/>
      <w:lvlText w:val="•"/>
      <w:lvlJc w:val="left"/>
      <w:pPr>
        <w:ind w:left="4475" w:hanging="284"/>
      </w:pPr>
      <w:rPr>
        <w:rFonts w:hint="default"/>
        <w:lang w:val="en-US" w:eastAsia="en-US" w:bidi="ar-SA"/>
      </w:rPr>
    </w:lvl>
  </w:abstractNum>
  <w:abstractNum w:abstractNumId="14" w15:restartNumberingAfterBreak="0">
    <w:nsid w:val="11AF0C31"/>
    <w:multiLevelType w:val="hybridMultilevel"/>
    <w:tmpl w:val="CC8EF8EC"/>
    <w:lvl w:ilvl="0" w:tplc="360A968C">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05784BF2">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2" w:tplc="EA68331E">
      <w:numFmt w:val="bullet"/>
      <w:lvlText w:val="•"/>
      <w:lvlJc w:val="left"/>
      <w:pPr>
        <w:ind w:left="3338" w:hanging="229"/>
      </w:pPr>
      <w:rPr>
        <w:rFonts w:hint="default"/>
        <w:lang w:val="en-US" w:eastAsia="en-US" w:bidi="ar-SA"/>
      </w:rPr>
    </w:lvl>
    <w:lvl w:ilvl="3" w:tplc="8D28DE0C">
      <w:numFmt w:val="bullet"/>
      <w:lvlText w:val="•"/>
      <w:lvlJc w:val="left"/>
      <w:pPr>
        <w:ind w:left="4196" w:hanging="229"/>
      </w:pPr>
      <w:rPr>
        <w:rFonts w:hint="default"/>
        <w:lang w:val="en-US" w:eastAsia="en-US" w:bidi="ar-SA"/>
      </w:rPr>
    </w:lvl>
    <w:lvl w:ilvl="4" w:tplc="174AC684">
      <w:numFmt w:val="bullet"/>
      <w:lvlText w:val="•"/>
      <w:lvlJc w:val="left"/>
      <w:pPr>
        <w:ind w:left="5055" w:hanging="229"/>
      </w:pPr>
      <w:rPr>
        <w:rFonts w:hint="default"/>
        <w:lang w:val="en-US" w:eastAsia="en-US" w:bidi="ar-SA"/>
      </w:rPr>
    </w:lvl>
    <w:lvl w:ilvl="5" w:tplc="6EFC277C">
      <w:numFmt w:val="bullet"/>
      <w:lvlText w:val="•"/>
      <w:lvlJc w:val="left"/>
      <w:pPr>
        <w:ind w:left="5913" w:hanging="229"/>
      </w:pPr>
      <w:rPr>
        <w:rFonts w:hint="default"/>
        <w:lang w:val="en-US" w:eastAsia="en-US" w:bidi="ar-SA"/>
      </w:rPr>
    </w:lvl>
    <w:lvl w:ilvl="6" w:tplc="0B588766">
      <w:numFmt w:val="bullet"/>
      <w:lvlText w:val="•"/>
      <w:lvlJc w:val="left"/>
      <w:pPr>
        <w:ind w:left="6772" w:hanging="229"/>
      </w:pPr>
      <w:rPr>
        <w:rFonts w:hint="default"/>
        <w:lang w:val="en-US" w:eastAsia="en-US" w:bidi="ar-SA"/>
      </w:rPr>
    </w:lvl>
    <w:lvl w:ilvl="7" w:tplc="CA9E89B8">
      <w:numFmt w:val="bullet"/>
      <w:lvlText w:val="•"/>
      <w:lvlJc w:val="left"/>
      <w:pPr>
        <w:ind w:left="7630" w:hanging="229"/>
      </w:pPr>
      <w:rPr>
        <w:rFonts w:hint="default"/>
        <w:lang w:val="en-US" w:eastAsia="en-US" w:bidi="ar-SA"/>
      </w:rPr>
    </w:lvl>
    <w:lvl w:ilvl="8" w:tplc="EF0C4B66">
      <w:numFmt w:val="bullet"/>
      <w:lvlText w:val="•"/>
      <w:lvlJc w:val="left"/>
      <w:pPr>
        <w:ind w:left="8489" w:hanging="229"/>
      </w:pPr>
      <w:rPr>
        <w:rFonts w:hint="default"/>
        <w:lang w:val="en-US" w:eastAsia="en-US" w:bidi="ar-SA"/>
      </w:rPr>
    </w:lvl>
  </w:abstractNum>
  <w:abstractNum w:abstractNumId="15" w15:restartNumberingAfterBreak="0">
    <w:nsid w:val="11F067F7"/>
    <w:multiLevelType w:val="hybridMultilevel"/>
    <w:tmpl w:val="78887B66"/>
    <w:lvl w:ilvl="0" w:tplc="85C67BC8">
      <w:numFmt w:val="bullet"/>
      <w:lvlText w:val=""/>
      <w:lvlJc w:val="left"/>
      <w:pPr>
        <w:ind w:left="486" w:hanging="284"/>
      </w:pPr>
      <w:rPr>
        <w:rFonts w:ascii="Wingdings" w:eastAsia="Wingdings" w:hAnsi="Wingdings" w:cs="Wingdings" w:hint="default"/>
        <w:color w:val="348092"/>
        <w:w w:val="99"/>
        <w:sz w:val="20"/>
        <w:szCs w:val="20"/>
        <w:lang w:val="en-US" w:eastAsia="en-US" w:bidi="ar-SA"/>
      </w:rPr>
    </w:lvl>
    <w:lvl w:ilvl="1" w:tplc="129AED68">
      <w:numFmt w:val="bullet"/>
      <w:lvlText w:val="•"/>
      <w:lvlJc w:val="left"/>
      <w:pPr>
        <w:ind w:left="979" w:hanging="284"/>
      </w:pPr>
      <w:rPr>
        <w:rFonts w:hint="default"/>
        <w:lang w:val="en-US" w:eastAsia="en-US" w:bidi="ar-SA"/>
      </w:rPr>
    </w:lvl>
    <w:lvl w:ilvl="2" w:tplc="776848EE">
      <w:numFmt w:val="bullet"/>
      <w:lvlText w:val="•"/>
      <w:lvlJc w:val="left"/>
      <w:pPr>
        <w:ind w:left="1478" w:hanging="284"/>
      </w:pPr>
      <w:rPr>
        <w:rFonts w:hint="default"/>
        <w:lang w:val="en-US" w:eastAsia="en-US" w:bidi="ar-SA"/>
      </w:rPr>
    </w:lvl>
    <w:lvl w:ilvl="3" w:tplc="22486B20">
      <w:numFmt w:val="bullet"/>
      <w:lvlText w:val="•"/>
      <w:lvlJc w:val="left"/>
      <w:pPr>
        <w:ind w:left="1978" w:hanging="284"/>
      </w:pPr>
      <w:rPr>
        <w:rFonts w:hint="default"/>
        <w:lang w:val="en-US" w:eastAsia="en-US" w:bidi="ar-SA"/>
      </w:rPr>
    </w:lvl>
    <w:lvl w:ilvl="4" w:tplc="11320F30">
      <w:numFmt w:val="bullet"/>
      <w:lvlText w:val="•"/>
      <w:lvlJc w:val="left"/>
      <w:pPr>
        <w:ind w:left="2477" w:hanging="284"/>
      </w:pPr>
      <w:rPr>
        <w:rFonts w:hint="default"/>
        <w:lang w:val="en-US" w:eastAsia="en-US" w:bidi="ar-SA"/>
      </w:rPr>
    </w:lvl>
    <w:lvl w:ilvl="5" w:tplc="0ADCECD0">
      <w:numFmt w:val="bullet"/>
      <w:lvlText w:val="•"/>
      <w:lvlJc w:val="left"/>
      <w:pPr>
        <w:ind w:left="2977" w:hanging="284"/>
      </w:pPr>
      <w:rPr>
        <w:rFonts w:hint="default"/>
        <w:lang w:val="en-US" w:eastAsia="en-US" w:bidi="ar-SA"/>
      </w:rPr>
    </w:lvl>
    <w:lvl w:ilvl="6" w:tplc="954604D2">
      <w:numFmt w:val="bullet"/>
      <w:lvlText w:val="•"/>
      <w:lvlJc w:val="left"/>
      <w:pPr>
        <w:ind w:left="3476" w:hanging="284"/>
      </w:pPr>
      <w:rPr>
        <w:rFonts w:hint="default"/>
        <w:lang w:val="en-US" w:eastAsia="en-US" w:bidi="ar-SA"/>
      </w:rPr>
    </w:lvl>
    <w:lvl w:ilvl="7" w:tplc="2EF6EC36">
      <w:numFmt w:val="bullet"/>
      <w:lvlText w:val="•"/>
      <w:lvlJc w:val="left"/>
      <w:pPr>
        <w:ind w:left="3975" w:hanging="284"/>
      </w:pPr>
      <w:rPr>
        <w:rFonts w:hint="default"/>
        <w:lang w:val="en-US" w:eastAsia="en-US" w:bidi="ar-SA"/>
      </w:rPr>
    </w:lvl>
    <w:lvl w:ilvl="8" w:tplc="9616635A">
      <w:numFmt w:val="bullet"/>
      <w:lvlText w:val="•"/>
      <w:lvlJc w:val="left"/>
      <w:pPr>
        <w:ind w:left="4475" w:hanging="284"/>
      </w:pPr>
      <w:rPr>
        <w:rFonts w:hint="default"/>
        <w:lang w:val="en-US" w:eastAsia="en-US" w:bidi="ar-SA"/>
      </w:rPr>
    </w:lvl>
  </w:abstractNum>
  <w:abstractNum w:abstractNumId="16" w15:restartNumberingAfterBreak="0">
    <w:nsid w:val="125D216B"/>
    <w:multiLevelType w:val="hybridMultilevel"/>
    <w:tmpl w:val="66D8ED54"/>
    <w:lvl w:ilvl="0" w:tplc="4E8233C0">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C7F21580">
      <w:numFmt w:val="bullet"/>
      <w:lvlText w:val="•"/>
      <w:lvlJc w:val="left"/>
      <w:pPr>
        <w:ind w:left="3252" w:hanging="229"/>
      </w:pPr>
      <w:rPr>
        <w:rFonts w:hint="default"/>
        <w:lang w:val="en-US" w:eastAsia="en-US" w:bidi="ar-SA"/>
      </w:rPr>
    </w:lvl>
    <w:lvl w:ilvl="2" w:tplc="3D3222F6">
      <w:numFmt w:val="bullet"/>
      <w:lvlText w:val="•"/>
      <w:lvlJc w:val="left"/>
      <w:pPr>
        <w:ind w:left="4025" w:hanging="229"/>
      </w:pPr>
      <w:rPr>
        <w:rFonts w:hint="default"/>
        <w:lang w:val="en-US" w:eastAsia="en-US" w:bidi="ar-SA"/>
      </w:rPr>
    </w:lvl>
    <w:lvl w:ilvl="3" w:tplc="7FAC73E6">
      <w:numFmt w:val="bullet"/>
      <w:lvlText w:val="•"/>
      <w:lvlJc w:val="left"/>
      <w:pPr>
        <w:ind w:left="4797" w:hanging="229"/>
      </w:pPr>
      <w:rPr>
        <w:rFonts w:hint="default"/>
        <w:lang w:val="en-US" w:eastAsia="en-US" w:bidi="ar-SA"/>
      </w:rPr>
    </w:lvl>
    <w:lvl w:ilvl="4" w:tplc="D63C7654">
      <w:numFmt w:val="bullet"/>
      <w:lvlText w:val="•"/>
      <w:lvlJc w:val="left"/>
      <w:pPr>
        <w:ind w:left="5570" w:hanging="229"/>
      </w:pPr>
      <w:rPr>
        <w:rFonts w:hint="default"/>
        <w:lang w:val="en-US" w:eastAsia="en-US" w:bidi="ar-SA"/>
      </w:rPr>
    </w:lvl>
    <w:lvl w:ilvl="5" w:tplc="EA1277B8">
      <w:numFmt w:val="bullet"/>
      <w:lvlText w:val="•"/>
      <w:lvlJc w:val="left"/>
      <w:pPr>
        <w:ind w:left="6343" w:hanging="229"/>
      </w:pPr>
      <w:rPr>
        <w:rFonts w:hint="default"/>
        <w:lang w:val="en-US" w:eastAsia="en-US" w:bidi="ar-SA"/>
      </w:rPr>
    </w:lvl>
    <w:lvl w:ilvl="6" w:tplc="6FBE6516">
      <w:numFmt w:val="bullet"/>
      <w:lvlText w:val="•"/>
      <w:lvlJc w:val="left"/>
      <w:pPr>
        <w:ind w:left="7115" w:hanging="229"/>
      </w:pPr>
      <w:rPr>
        <w:rFonts w:hint="default"/>
        <w:lang w:val="en-US" w:eastAsia="en-US" w:bidi="ar-SA"/>
      </w:rPr>
    </w:lvl>
    <w:lvl w:ilvl="7" w:tplc="87BA78FE">
      <w:numFmt w:val="bullet"/>
      <w:lvlText w:val="•"/>
      <w:lvlJc w:val="left"/>
      <w:pPr>
        <w:ind w:left="7888" w:hanging="229"/>
      </w:pPr>
      <w:rPr>
        <w:rFonts w:hint="default"/>
        <w:lang w:val="en-US" w:eastAsia="en-US" w:bidi="ar-SA"/>
      </w:rPr>
    </w:lvl>
    <w:lvl w:ilvl="8" w:tplc="11AE9958">
      <w:numFmt w:val="bullet"/>
      <w:lvlText w:val="•"/>
      <w:lvlJc w:val="left"/>
      <w:pPr>
        <w:ind w:left="8661" w:hanging="229"/>
      </w:pPr>
      <w:rPr>
        <w:rFonts w:hint="default"/>
        <w:lang w:val="en-US" w:eastAsia="en-US" w:bidi="ar-SA"/>
      </w:rPr>
    </w:lvl>
  </w:abstractNum>
  <w:abstractNum w:abstractNumId="17" w15:restartNumberingAfterBreak="0">
    <w:nsid w:val="1423472D"/>
    <w:multiLevelType w:val="hybridMultilevel"/>
    <w:tmpl w:val="75A4BA1E"/>
    <w:lvl w:ilvl="0" w:tplc="9EACA90A">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606EC37A">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D3C49A4C">
      <w:start w:val="1"/>
      <w:numFmt w:val="lowerRoman"/>
      <w:lvlText w:val="(%3)"/>
      <w:lvlJc w:val="left"/>
      <w:pPr>
        <w:ind w:left="2051" w:hanging="567"/>
      </w:pPr>
      <w:rPr>
        <w:rFonts w:ascii="Cambria" w:eastAsia="Cambria" w:hAnsi="Cambria" w:cs="Cambria" w:hint="default"/>
        <w:w w:val="100"/>
        <w:sz w:val="22"/>
        <w:szCs w:val="22"/>
        <w:lang w:val="en-US" w:eastAsia="en-US" w:bidi="ar-SA"/>
      </w:rPr>
    </w:lvl>
    <w:lvl w:ilvl="3" w:tplc="E7EE28AA">
      <w:numFmt w:val="bullet"/>
      <w:lvlText w:val="•"/>
      <w:lvlJc w:val="left"/>
      <w:pPr>
        <w:ind w:left="3078" w:hanging="567"/>
      </w:pPr>
      <w:rPr>
        <w:rFonts w:hint="default"/>
        <w:lang w:val="en-US" w:eastAsia="en-US" w:bidi="ar-SA"/>
      </w:rPr>
    </w:lvl>
    <w:lvl w:ilvl="4" w:tplc="8DC2C444">
      <w:numFmt w:val="bullet"/>
      <w:lvlText w:val="•"/>
      <w:lvlJc w:val="left"/>
      <w:pPr>
        <w:ind w:left="4096" w:hanging="567"/>
      </w:pPr>
      <w:rPr>
        <w:rFonts w:hint="default"/>
        <w:lang w:val="en-US" w:eastAsia="en-US" w:bidi="ar-SA"/>
      </w:rPr>
    </w:lvl>
    <w:lvl w:ilvl="5" w:tplc="D7B86BD8">
      <w:numFmt w:val="bullet"/>
      <w:lvlText w:val="•"/>
      <w:lvlJc w:val="left"/>
      <w:pPr>
        <w:ind w:left="5114" w:hanging="567"/>
      </w:pPr>
      <w:rPr>
        <w:rFonts w:hint="default"/>
        <w:lang w:val="en-US" w:eastAsia="en-US" w:bidi="ar-SA"/>
      </w:rPr>
    </w:lvl>
    <w:lvl w:ilvl="6" w:tplc="AAD2C16E">
      <w:numFmt w:val="bullet"/>
      <w:lvlText w:val="•"/>
      <w:lvlJc w:val="left"/>
      <w:pPr>
        <w:ind w:left="6133" w:hanging="567"/>
      </w:pPr>
      <w:rPr>
        <w:rFonts w:hint="default"/>
        <w:lang w:val="en-US" w:eastAsia="en-US" w:bidi="ar-SA"/>
      </w:rPr>
    </w:lvl>
    <w:lvl w:ilvl="7" w:tplc="1FB0E670">
      <w:numFmt w:val="bullet"/>
      <w:lvlText w:val="•"/>
      <w:lvlJc w:val="left"/>
      <w:pPr>
        <w:ind w:left="7151" w:hanging="567"/>
      </w:pPr>
      <w:rPr>
        <w:rFonts w:hint="default"/>
        <w:lang w:val="en-US" w:eastAsia="en-US" w:bidi="ar-SA"/>
      </w:rPr>
    </w:lvl>
    <w:lvl w:ilvl="8" w:tplc="EFBA4336">
      <w:numFmt w:val="bullet"/>
      <w:lvlText w:val="•"/>
      <w:lvlJc w:val="left"/>
      <w:pPr>
        <w:ind w:left="8169" w:hanging="567"/>
      </w:pPr>
      <w:rPr>
        <w:rFonts w:hint="default"/>
        <w:lang w:val="en-US" w:eastAsia="en-US" w:bidi="ar-SA"/>
      </w:rPr>
    </w:lvl>
  </w:abstractNum>
  <w:abstractNum w:abstractNumId="18" w15:restartNumberingAfterBreak="0">
    <w:nsid w:val="14606990"/>
    <w:multiLevelType w:val="hybridMultilevel"/>
    <w:tmpl w:val="F43680D0"/>
    <w:lvl w:ilvl="0" w:tplc="0DF0190C">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516C039E">
      <w:numFmt w:val="bullet"/>
      <w:lvlText w:val="•"/>
      <w:lvlJc w:val="left"/>
      <w:pPr>
        <w:ind w:left="3252" w:hanging="229"/>
      </w:pPr>
      <w:rPr>
        <w:rFonts w:hint="default"/>
        <w:lang w:val="en-US" w:eastAsia="en-US" w:bidi="ar-SA"/>
      </w:rPr>
    </w:lvl>
    <w:lvl w:ilvl="2" w:tplc="282466E4">
      <w:numFmt w:val="bullet"/>
      <w:lvlText w:val="•"/>
      <w:lvlJc w:val="left"/>
      <w:pPr>
        <w:ind w:left="4025" w:hanging="229"/>
      </w:pPr>
      <w:rPr>
        <w:rFonts w:hint="default"/>
        <w:lang w:val="en-US" w:eastAsia="en-US" w:bidi="ar-SA"/>
      </w:rPr>
    </w:lvl>
    <w:lvl w:ilvl="3" w:tplc="AE380658">
      <w:numFmt w:val="bullet"/>
      <w:lvlText w:val="•"/>
      <w:lvlJc w:val="left"/>
      <w:pPr>
        <w:ind w:left="4797" w:hanging="229"/>
      </w:pPr>
      <w:rPr>
        <w:rFonts w:hint="default"/>
        <w:lang w:val="en-US" w:eastAsia="en-US" w:bidi="ar-SA"/>
      </w:rPr>
    </w:lvl>
    <w:lvl w:ilvl="4" w:tplc="B972FD94">
      <w:numFmt w:val="bullet"/>
      <w:lvlText w:val="•"/>
      <w:lvlJc w:val="left"/>
      <w:pPr>
        <w:ind w:left="5570" w:hanging="229"/>
      </w:pPr>
      <w:rPr>
        <w:rFonts w:hint="default"/>
        <w:lang w:val="en-US" w:eastAsia="en-US" w:bidi="ar-SA"/>
      </w:rPr>
    </w:lvl>
    <w:lvl w:ilvl="5" w:tplc="D41A79E0">
      <w:numFmt w:val="bullet"/>
      <w:lvlText w:val="•"/>
      <w:lvlJc w:val="left"/>
      <w:pPr>
        <w:ind w:left="6343" w:hanging="229"/>
      </w:pPr>
      <w:rPr>
        <w:rFonts w:hint="default"/>
        <w:lang w:val="en-US" w:eastAsia="en-US" w:bidi="ar-SA"/>
      </w:rPr>
    </w:lvl>
    <w:lvl w:ilvl="6" w:tplc="1108CFC2">
      <w:numFmt w:val="bullet"/>
      <w:lvlText w:val="•"/>
      <w:lvlJc w:val="left"/>
      <w:pPr>
        <w:ind w:left="7115" w:hanging="229"/>
      </w:pPr>
      <w:rPr>
        <w:rFonts w:hint="default"/>
        <w:lang w:val="en-US" w:eastAsia="en-US" w:bidi="ar-SA"/>
      </w:rPr>
    </w:lvl>
    <w:lvl w:ilvl="7" w:tplc="EDFC7124">
      <w:numFmt w:val="bullet"/>
      <w:lvlText w:val="•"/>
      <w:lvlJc w:val="left"/>
      <w:pPr>
        <w:ind w:left="7888" w:hanging="229"/>
      </w:pPr>
      <w:rPr>
        <w:rFonts w:hint="default"/>
        <w:lang w:val="en-US" w:eastAsia="en-US" w:bidi="ar-SA"/>
      </w:rPr>
    </w:lvl>
    <w:lvl w:ilvl="8" w:tplc="1290924A">
      <w:numFmt w:val="bullet"/>
      <w:lvlText w:val="•"/>
      <w:lvlJc w:val="left"/>
      <w:pPr>
        <w:ind w:left="8661" w:hanging="229"/>
      </w:pPr>
      <w:rPr>
        <w:rFonts w:hint="default"/>
        <w:lang w:val="en-US" w:eastAsia="en-US" w:bidi="ar-SA"/>
      </w:rPr>
    </w:lvl>
  </w:abstractNum>
  <w:abstractNum w:abstractNumId="19" w15:restartNumberingAfterBreak="0">
    <w:nsid w:val="14F05FA5"/>
    <w:multiLevelType w:val="hybridMultilevel"/>
    <w:tmpl w:val="1AE06A4E"/>
    <w:lvl w:ilvl="0" w:tplc="C4383DDE">
      <w:numFmt w:val="bullet"/>
      <w:lvlText w:val=""/>
      <w:lvlJc w:val="left"/>
      <w:pPr>
        <w:ind w:left="424" w:hanging="284"/>
      </w:pPr>
      <w:rPr>
        <w:rFonts w:ascii="Wingdings" w:eastAsia="Wingdings" w:hAnsi="Wingdings" w:cs="Wingdings" w:hint="default"/>
        <w:color w:val="348092"/>
        <w:w w:val="99"/>
        <w:sz w:val="20"/>
        <w:szCs w:val="20"/>
        <w:lang w:val="en-US" w:eastAsia="en-US" w:bidi="ar-SA"/>
      </w:rPr>
    </w:lvl>
    <w:lvl w:ilvl="1" w:tplc="D2CC87E8">
      <w:numFmt w:val="bullet"/>
      <w:lvlText w:val="•"/>
      <w:lvlJc w:val="left"/>
      <w:pPr>
        <w:ind w:left="919" w:hanging="284"/>
      </w:pPr>
      <w:rPr>
        <w:rFonts w:hint="default"/>
        <w:lang w:val="en-US" w:eastAsia="en-US" w:bidi="ar-SA"/>
      </w:rPr>
    </w:lvl>
    <w:lvl w:ilvl="2" w:tplc="66EAAF32">
      <w:numFmt w:val="bullet"/>
      <w:lvlText w:val="•"/>
      <w:lvlJc w:val="left"/>
      <w:pPr>
        <w:ind w:left="1418" w:hanging="284"/>
      </w:pPr>
      <w:rPr>
        <w:rFonts w:hint="default"/>
        <w:lang w:val="en-US" w:eastAsia="en-US" w:bidi="ar-SA"/>
      </w:rPr>
    </w:lvl>
    <w:lvl w:ilvl="3" w:tplc="A7FAD372">
      <w:numFmt w:val="bullet"/>
      <w:lvlText w:val="•"/>
      <w:lvlJc w:val="left"/>
      <w:pPr>
        <w:ind w:left="1918" w:hanging="284"/>
      </w:pPr>
      <w:rPr>
        <w:rFonts w:hint="default"/>
        <w:lang w:val="en-US" w:eastAsia="en-US" w:bidi="ar-SA"/>
      </w:rPr>
    </w:lvl>
    <w:lvl w:ilvl="4" w:tplc="64AC86E4">
      <w:numFmt w:val="bullet"/>
      <w:lvlText w:val="•"/>
      <w:lvlJc w:val="left"/>
      <w:pPr>
        <w:ind w:left="2417" w:hanging="284"/>
      </w:pPr>
      <w:rPr>
        <w:rFonts w:hint="default"/>
        <w:lang w:val="en-US" w:eastAsia="en-US" w:bidi="ar-SA"/>
      </w:rPr>
    </w:lvl>
    <w:lvl w:ilvl="5" w:tplc="409C34E2">
      <w:numFmt w:val="bullet"/>
      <w:lvlText w:val="•"/>
      <w:lvlJc w:val="left"/>
      <w:pPr>
        <w:ind w:left="2917" w:hanging="284"/>
      </w:pPr>
      <w:rPr>
        <w:rFonts w:hint="default"/>
        <w:lang w:val="en-US" w:eastAsia="en-US" w:bidi="ar-SA"/>
      </w:rPr>
    </w:lvl>
    <w:lvl w:ilvl="6" w:tplc="4FC6EF6A">
      <w:numFmt w:val="bullet"/>
      <w:lvlText w:val="•"/>
      <w:lvlJc w:val="left"/>
      <w:pPr>
        <w:ind w:left="3416" w:hanging="284"/>
      </w:pPr>
      <w:rPr>
        <w:rFonts w:hint="default"/>
        <w:lang w:val="en-US" w:eastAsia="en-US" w:bidi="ar-SA"/>
      </w:rPr>
    </w:lvl>
    <w:lvl w:ilvl="7" w:tplc="7D384A36">
      <w:numFmt w:val="bullet"/>
      <w:lvlText w:val="•"/>
      <w:lvlJc w:val="left"/>
      <w:pPr>
        <w:ind w:left="3915" w:hanging="284"/>
      </w:pPr>
      <w:rPr>
        <w:rFonts w:hint="default"/>
        <w:lang w:val="en-US" w:eastAsia="en-US" w:bidi="ar-SA"/>
      </w:rPr>
    </w:lvl>
    <w:lvl w:ilvl="8" w:tplc="63285CBE">
      <w:numFmt w:val="bullet"/>
      <w:lvlText w:val="•"/>
      <w:lvlJc w:val="left"/>
      <w:pPr>
        <w:ind w:left="4415" w:hanging="284"/>
      </w:pPr>
      <w:rPr>
        <w:rFonts w:hint="default"/>
        <w:lang w:val="en-US" w:eastAsia="en-US" w:bidi="ar-SA"/>
      </w:rPr>
    </w:lvl>
  </w:abstractNum>
  <w:abstractNum w:abstractNumId="20" w15:restartNumberingAfterBreak="0">
    <w:nsid w:val="15A354C7"/>
    <w:multiLevelType w:val="hybridMultilevel"/>
    <w:tmpl w:val="3A3A3EBC"/>
    <w:lvl w:ilvl="0" w:tplc="1054B5B8">
      <w:start w:val="3"/>
      <w:numFmt w:val="decimal"/>
      <w:lvlText w:val="%1."/>
      <w:lvlJc w:val="left"/>
      <w:pPr>
        <w:ind w:left="774" w:hanging="567"/>
      </w:pPr>
      <w:rPr>
        <w:rFonts w:ascii="Calibri" w:eastAsia="Calibri" w:hAnsi="Calibri" w:cs="Calibri" w:hint="default"/>
        <w:b/>
        <w:bCs/>
        <w:color w:val="348092"/>
        <w:w w:val="100"/>
        <w:sz w:val="24"/>
        <w:szCs w:val="24"/>
        <w:lang w:val="en-US" w:eastAsia="en-US" w:bidi="ar-SA"/>
      </w:rPr>
    </w:lvl>
    <w:lvl w:ilvl="1" w:tplc="FBF2F996">
      <w:start w:val="1"/>
      <w:numFmt w:val="lowerLetter"/>
      <w:lvlText w:val="(%2)"/>
      <w:lvlJc w:val="left"/>
      <w:pPr>
        <w:ind w:left="1456" w:hanging="540"/>
      </w:pPr>
      <w:rPr>
        <w:rFonts w:ascii="Cambria" w:eastAsia="Cambria" w:hAnsi="Cambria" w:cs="Cambria" w:hint="default"/>
        <w:w w:val="100"/>
        <w:sz w:val="22"/>
        <w:szCs w:val="22"/>
        <w:lang w:val="en-US" w:eastAsia="en-US" w:bidi="ar-SA"/>
      </w:rPr>
    </w:lvl>
    <w:lvl w:ilvl="2" w:tplc="B1B89436">
      <w:numFmt w:val="bullet"/>
      <w:lvlText w:val=""/>
      <w:lvlJc w:val="left"/>
      <w:pPr>
        <w:ind w:left="2051" w:hanging="567"/>
      </w:pPr>
      <w:rPr>
        <w:rFonts w:ascii="Wingdings" w:eastAsia="Wingdings" w:hAnsi="Wingdings" w:cs="Wingdings" w:hint="default"/>
        <w:color w:val="348092"/>
        <w:w w:val="99"/>
        <w:sz w:val="20"/>
        <w:szCs w:val="20"/>
        <w:lang w:val="en-US" w:eastAsia="en-US" w:bidi="ar-SA"/>
      </w:rPr>
    </w:lvl>
    <w:lvl w:ilvl="3" w:tplc="50AE8BF4">
      <w:numFmt w:val="bullet"/>
      <w:lvlText w:val="•"/>
      <w:lvlJc w:val="left"/>
      <w:pPr>
        <w:ind w:left="1480" w:hanging="567"/>
      </w:pPr>
      <w:rPr>
        <w:rFonts w:hint="default"/>
        <w:lang w:val="en-US" w:eastAsia="en-US" w:bidi="ar-SA"/>
      </w:rPr>
    </w:lvl>
    <w:lvl w:ilvl="4" w:tplc="A9A6D884">
      <w:numFmt w:val="bullet"/>
      <w:lvlText w:val="•"/>
      <w:lvlJc w:val="left"/>
      <w:pPr>
        <w:ind w:left="2060" w:hanging="567"/>
      </w:pPr>
      <w:rPr>
        <w:rFonts w:hint="default"/>
        <w:lang w:val="en-US" w:eastAsia="en-US" w:bidi="ar-SA"/>
      </w:rPr>
    </w:lvl>
    <w:lvl w:ilvl="5" w:tplc="B86C99FA">
      <w:numFmt w:val="bullet"/>
      <w:lvlText w:val="•"/>
      <w:lvlJc w:val="left"/>
      <w:pPr>
        <w:ind w:left="3417" w:hanging="567"/>
      </w:pPr>
      <w:rPr>
        <w:rFonts w:hint="default"/>
        <w:lang w:val="en-US" w:eastAsia="en-US" w:bidi="ar-SA"/>
      </w:rPr>
    </w:lvl>
    <w:lvl w:ilvl="6" w:tplc="A78080C6">
      <w:numFmt w:val="bullet"/>
      <w:lvlText w:val="•"/>
      <w:lvlJc w:val="left"/>
      <w:pPr>
        <w:ind w:left="4775" w:hanging="567"/>
      </w:pPr>
      <w:rPr>
        <w:rFonts w:hint="default"/>
        <w:lang w:val="en-US" w:eastAsia="en-US" w:bidi="ar-SA"/>
      </w:rPr>
    </w:lvl>
    <w:lvl w:ilvl="7" w:tplc="C5D2A6F0">
      <w:numFmt w:val="bullet"/>
      <w:lvlText w:val="•"/>
      <w:lvlJc w:val="left"/>
      <w:pPr>
        <w:ind w:left="6133" w:hanging="567"/>
      </w:pPr>
      <w:rPr>
        <w:rFonts w:hint="default"/>
        <w:lang w:val="en-US" w:eastAsia="en-US" w:bidi="ar-SA"/>
      </w:rPr>
    </w:lvl>
    <w:lvl w:ilvl="8" w:tplc="EFEA7220">
      <w:numFmt w:val="bullet"/>
      <w:lvlText w:val="•"/>
      <w:lvlJc w:val="left"/>
      <w:pPr>
        <w:ind w:left="7490" w:hanging="567"/>
      </w:pPr>
      <w:rPr>
        <w:rFonts w:hint="default"/>
        <w:lang w:val="en-US" w:eastAsia="en-US" w:bidi="ar-SA"/>
      </w:rPr>
    </w:lvl>
  </w:abstractNum>
  <w:abstractNum w:abstractNumId="21" w15:restartNumberingAfterBreak="0">
    <w:nsid w:val="1A684625"/>
    <w:multiLevelType w:val="hybridMultilevel"/>
    <w:tmpl w:val="5F9074B8"/>
    <w:lvl w:ilvl="0" w:tplc="471C7E3A">
      <w:numFmt w:val="bullet"/>
      <w:lvlText w:val=""/>
      <w:lvlJc w:val="left"/>
      <w:pPr>
        <w:ind w:left="1656" w:hanging="348"/>
      </w:pPr>
      <w:rPr>
        <w:rFonts w:ascii="Wingdings" w:eastAsia="Wingdings" w:hAnsi="Wingdings" w:cs="Wingdings" w:hint="default"/>
        <w:color w:val="348092"/>
        <w:w w:val="99"/>
        <w:sz w:val="20"/>
        <w:szCs w:val="20"/>
        <w:lang w:val="en-US" w:eastAsia="en-US" w:bidi="ar-SA"/>
      </w:rPr>
    </w:lvl>
    <w:lvl w:ilvl="1" w:tplc="0A5CE9D2">
      <w:numFmt w:val="bullet"/>
      <w:lvlText w:val="•"/>
      <w:lvlJc w:val="left"/>
      <w:pPr>
        <w:ind w:left="2282" w:hanging="348"/>
      </w:pPr>
      <w:rPr>
        <w:rFonts w:hint="default"/>
        <w:lang w:val="en-US" w:eastAsia="en-US" w:bidi="ar-SA"/>
      </w:rPr>
    </w:lvl>
    <w:lvl w:ilvl="2" w:tplc="A50AE35E">
      <w:numFmt w:val="bullet"/>
      <w:lvlText w:val="•"/>
      <w:lvlJc w:val="left"/>
      <w:pPr>
        <w:ind w:left="2904" w:hanging="348"/>
      </w:pPr>
      <w:rPr>
        <w:rFonts w:hint="default"/>
        <w:lang w:val="en-US" w:eastAsia="en-US" w:bidi="ar-SA"/>
      </w:rPr>
    </w:lvl>
    <w:lvl w:ilvl="3" w:tplc="2C82EA56">
      <w:numFmt w:val="bullet"/>
      <w:lvlText w:val="•"/>
      <w:lvlJc w:val="left"/>
      <w:pPr>
        <w:ind w:left="3526" w:hanging="348"/>
      </w:pPr>
      <w:rPr>
        <w:rFonts w:hint="default"/>
        <w:lang w:val="en-US" w:eastAsia="en-US" w:bidi="ar-SA"/>
      </w:rPr>
    </w:lvl>
    <w:lvl w:ilvl="4" w:tplc="90CC7236">
      <w:numFmt w:val="bullet"/>
      <w:lvlText w:val="•"/>
      <w:lvlJc w:val="left"/>
      <w:pPr>
        <w:ind w:left="4148" w:hanging="348"/>
      </w:pPr>
      <w:rPr>
        <w:rFonts w:hint="default"/>
        <w:lang w:val="en-US" w:eastAsia="en-US" w:bidi="ar-SA"/>
      </w:rPr>
    </w:lvl>
    <w:lvl w:ilvl="5" w:tplc="0C2070C0">
      <w:numFmt w:val="bullet"/>
      <w:lvlText w:val="•"/>
      <w:lvlJc w:val="left"/>
      <w:pPr>
        <w:ind w:left="4770" w:hanging="348"/>
      </w:pPr>
      <w:rPr>
        <w:rFonts w:hint="default"/>
        <w:lang w:val="en-US" w:eastAsia="en-US" w:bidi="ar-SA"/>
      </w:rPr>
    </w:lvl>
    <w:lvl w:ilvl="6" w:tplc="0492B6BE">
      <w:numFmt w:val="bullet"/>
      <w:lvlText w:val="•"/>
      <w:lvlJc w:val="left"/>
      <w:pPr>
        <w:ind w:left="5392" w:hanging="348"/>
      </w:pPr>
      <w:rPr>
        <w:rFonts w:hint="default"/>
        <w:lang w:val="en-US" w:eastAsia="en-US" w:bidi="ar-SA"/>
      </w:rPr>
    </w:lvl>
    <w:lvl w:ilvl="7" w:tplc="4830BADA">
      <w:numFmt w:val="bullet"/>
      <w:lvlText w:val="•"/>
      <w:lvlJc w:val="left"/>
      <w:pPr>
        <w:ind w:left="6014" w:hanging="348"/>
      </w:pPr>
      <w:rPr>
        <w:rFonts w:hint="default"/>
        <w:lang w:val="en-US" w:eastAsia="en-US" w:bidi="ar-SA"/>
      </w:rPr>
    </w:lvl>
    <w:lvl w:ilvl="8" w:tplc="BE1A6598">
      <w:numFmt w:val="bullet"/>
      <w:lvlText w:val="•"/>
      <w:lvlJc w:val="left"/>
      <w:pPr>
        <w:ind w:left="6636" w:hanging="348"/>
      </w:pPr>
      <w:rPr>
        <w:rFonts w:hint="default"/>
        <w:lang w:val="en-US" w:eastAsia="en-US" w:bidi="ar-SA"/>
      </w:rPr>
    </w:lvl>
  </w:abstractNum>
  <w:abstractNum w:abstractNumId="22" w15:restartNumberingAfterBreak="0">
    <w:nsid w:val="1A9E4927"/>
    <w:multiLevelType w:val="hybridMultilevel"/>
    <w:tmpl w:val="2B84CDF4"/>
    <w:lvl w:ilvl="0" w:tplc="98D24E48">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97A0734C">
      <w:numFmt w:val="bullet"/>
      <w:lvlText w:val="•"/>
      <w:lvlJc w:val="left"/>
      <w:pPr>
        <w:ind w:left="3252" w:hanging="229"/>
      </w:pPr>
      <w:rPr>
        <w:rFonts w:hint="default"/>
        <w:lang w:val="en-US" w:eastAsia="en-US" w:bidi="ar-SA"/>
      </w:rPr>
    </w:lvl>
    <w:lvl w:ilvl="2" w:tplc="ACF49C0A">
      <w:numFmt w:val="bullet"/>
      <w:lvlText w:val="•"/>
      <w:lvlJc w:val="left"/>
      <w:pPr>
        <w:ind w:left="4025" w:hanging="229"/>
      </w:pPr>
      <w:rPr>
        <w:rFonts w:hint="default"/>
        <w:lang w:val="en-US" w:eastAsia="en-US" w:bidi="ar-SA"/>
      </w:rPr>
    </w:lvl>
    <w:lvl w:ilvl="3" w:tplc="D41818EC">
      <w:numFmt w:val="bullet"/>
      <w:lvlText w:val="•"/>
      <w:lvlJc w:val="left"/>
      <w:pPr>
        <w:ind w:left="4797" w:hanging="229"/>
      </w:pPr>
      <w:rPr>
        <w:rFonts w:hint="default"/>
        <w:lang w:val="en-US" w:eastAsia="en-US" w:bidi="ar-SA"/>
      </w:rPr>
    </w:lvl>
    <w:lvl w:ilvl="4" w:tplc="755E1F88">
      <w:numFmt w:val="bullet"/>
      <w:lvlText w:val="•"/>
      <w:lvlJc w:val="left"/>
      <w:pPr>
        <w:ind w:left="5570" w:hanging="229"/>
      </w:pPr>
      <w:rPr>
        <w:rFonts w:hint="default"/>
        <w:lang w:val="en-US" w:eastAsia="en-US" w:bidi="ar-SA"/>
      </w:rPr>
    </w:lvl>
    <w:lvl w:ilvl="5" w:tplc="13B8E148">
      <w:numFmt w:val="bullet"/>
      <w:lvlText w:val="•"/>
      <w:lvlJc w:val="left"/>
      <w:pPr>
        <w:ind w:left="6343" w:hanging="229"/>
      </w:pPr>
      <w:rPr>
        <w:rFonts w:hint="default"/>
        <w:lang w:val="en-US" w:eastAsia="en-US" w:bidi="ar-SA"/>
      </w:rPr>
    </w:lvl>
    <w:lvl w:ilvl="6" w:tplc="169470AE">
      <w:numFmt w:val="bullet"/>
      <w:lvlText w:val="•"/>
      <w:lvlJc w:val="left"/>
      <w:pPr>
        <w:ind w:left="7115" w:hanging="229"/>
      </w:pPr>
      <w:rPr>
        <w:rFonts w:hint="default"/>
        <w:lang w:val="en-US" w:eastAsia="en-US" w:bidi="ar-SA"/>
      </w:rPr>
    </w:lvl>
    <w:lvl w:ilvl="7" w:tplc="3A88DC06">
      <w:numFmt w:val="bullet"/>
      <w:lvlText w:val="•"/>
      <w:lvlJc w:val="left"/>
      <w:pPr>
        <w:ind w:left="7888" w:hanging="229"/>
      </w:pPr>
      <w:rPr>
        <w:rFonts w:hint="default"/>
        <w:lang w:val="en-US" w:eastAsia="en-US" w:bidi="ar-SA"/>
      </w:rPr>
    </w:lvl>
    <w:lvl w:ilvl="8" w:tplc="7AC8A738">
      <w:numFmt w:val="bullet"/>
      <w:lvlText w:val="•"/>
      <w:lvlJc w:val="left"/>
      <w:pPr>
        <w:ind w:left="8661" w:hanging="229"/>
      </w:pPr>
      <w:rPr>
        <w:rFonts w:hint="default"/>
        <w:lang w:val="en-US" w:eastAsia="en-US" w:bidi="ar-SA"/>
      </w:rPr>
    </w:lvl>
  </w:abstractNum>
  <w:abstractNum w:abstractNumId="23" w15:restartNumberingAfterBreak="0">
    <w:nsid w:val="1BFF431D"/>
    <w:multiLevelType w:val="hybridMultilevel"/>
    <w:tmpl w:val="F626AE34"/>
    <w:lvl w:ilvl="0" w:tplc="6F825EC6">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3FE24E2A">
      <w:numFmt w:val="bullet"/>
      <w:lvlText w:val="•"/>
      <w:lvlJc w:val="left"/>
      <w:pPr>
        <w:ind w:left="3252" w:hanging="229"/>
      </w:pPr>
      <w:rPr>
        <w:rFonts w:hint="default"/>
        <w:lang w:val="en-US" w:eastAsia="en-US" w:bidi="ar-SA"/>
      </w:rPr>
    </w:lvl>
    <w:lvl w:ilvl="2" w:tplc="387C5C9C">
      <w:numFmt w:val="bullet"/>
      <w:lvlText w:val="•"/>
      <w:lvlJc w:val="left"/>
      <w:pPr>
        <w:ind w:left="4025" w:hanging="229"/>
      </w:pPr>
      <w:rPr>
        <w:rFonts w:hint="default"/>
        <w:lang w:val="en-US" w:eastAsia="en-US" w:bidi="ar-SA"/>
      </w:rPr>
    </w:lvl>
    <w:lvl w:ilvl="3" w:tplc="626410CE">
      <w:numFmt w:val="bullet"/>
      <w:lvlText w:val="•"/>
      <w:lvlJc w:val="left"/>
      <w:pPr>
        <w:ind w:left="4797" w:hanging="229"/>
      </w:pPr>
      <w:rPr>
        <w:rFonts w:hint="default"/>
        <w:lang w:val="en-US" w:eastAsia="en-US" w:bidi="ar-SA"/>
      </w:rPr>
    </w:lvl>
    <w:lvl w:ilvl="4" w:tplc="2786C88C">
      <w:numFmt w:val="bullet"/>
      <w:lvlText w:val="•"/>
      <w:lvlJc w:val="left"/>
      <w:pPr>
        <w:ind w:left="5570" w:hanging="229"/>
      </w:pPr>
      <w:rPr>
        <w:rFonts w:hint="default"/>
        <w:lang w:val="en-US" w:eastAsia="en-US" w:bidi="ar-SA"/>
      </w:rPr>
    </w:lvl>
    <w:lvl w:ilvl="5" w:tplc="2CCC1D02">
      <w:numFmt w:val="bullet"/>
      <w:lvlText w:val="•"/>
      <w:lvlJc w:val="left"/>
      <w:pPr>
        <w:ind w:left="6343" w:hanging="229"/>
      </w:pPr>
      <w:rPr>
        <w:rFonts w:hint="default"/>
        <w:lang w:val="en-US" w:eastAsia="en-US" w:bidi="ar-SA"/>
      </w:rPr>
    </w:lvl>
    <w:lvl w:ilvl="6" w:tplc="42426882">
      <w:numFmt w:val="bullet"/>
      <w:lvlText w:val="•"/>
      <w:lvlJc w:val="left"/>
      <w:pPr>
        <w:ind w:left="7115" w:hanging="229"/>
      </w:pPr>
      <w:rPr>
        <w:rFonts w:hint="default"/>
        <w:lang w:val="en-US" w:eastAsia="en-US" w:bidi="ar-SA"/>
      </w:rPr>
    </w:lvl>
    <w:lvl w:ilvl="7" w:tplc="D5B2D00A">
      <w:numFmt w:val="bullet"/>
      <w:lvlText w:val="•"/>
      <w:lvlJc w:val="left"/>
      <w:pPr>
        <w:ind w:left="7888" w:hanging="229"/>
      </w:pPr>
      <w:rPr>
        <w:rFonts w:hint="default"/>
        <w:lang w:val="en-US" w:eastAsia="en-US" w:bidi="ar-SA"/>
      </w:rPr>
    </w:lvl>
    <w:lvl w:ilvl="8" w:tplc="A6C09B20">
      <w:numFmt w:val="bullet"/>
      <w:lvlText w:val="•"/>
      <w:lvlJc w:val="left"/>
      <w:pPr>
        <w:ind w:left="8661" w:hanging="229"/>
      </w:pPr>
      <w:rPr>
        <w:rFonts w:hint="default"/>
        <w:lang w:val="en-US" w:eastAsia="en-US" w:bidi="ar-SA"/>
      </w:rPr>
    </w:lvl>
  </w:abstractNum>
  <w:abstractNum w:abstractNumId="24" w15:restartNumberingAfterBreak="0">
    <w:nsid w:val="1CE47D02"/>
    <w:multiLevelType w:val="hybridMultilevel"/>
    <w:tmpl w:val="00424030"/>
    <w:lvl w:ilvl="0" w:tplc="E05A5A1C">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7A4E9D84">
      <w:numFmt w:val="bullet"/>
      <w:lvlText w:val="•"/>
      <w:lvlJc w:val="left"/>
      <w:pPr>
        <w:ind w:left="1722" w:hanging="567"/>
      </w:pPr>
      <w:rPr>
        <w:rFonts w:hint="default"/>
        <w:lang w:val="en-US" w:eastAsia="en-US" w:bidi="ar-SA"/>
      </w:rPr>
    </w:lvl>
    <w:lvl w:ilvl="2" w:tplc="39468992">
      <w:numFmt w:val="bullet"/>
      <w:lvlText w:val="•"/>
      <w:lvlJc w:val="left"/>
      <w:pPr>
        <w:ind w:left="2665" w:hanging="567"/>
      </w:pPr>
      <w:rPr>
        <w:rFonts w:hint="default"/>
        <w:lang w:val="en-US" w:eastAsia="en-US" w:bidi="ar-SA"/>
      </w:rPr>
    </w:lvl>
    <w:lvl w:ilvl="3" w:tplc="36060598">
      <w:numFmt w:val="bullet"/>
      <w:lvlText w:val="•"/>
      <w:lvlJc w:val="left"/>
      <w:pPr>
        <w:ind w:left="3607" w:hanging="567"/>
      </w:pPr>
      <w:rPr>
        <w:rFonts w:hint="default"/>
        <w:lang w:val="en-US" w:eastAsia="en-US" w:bidi="ar-SA"/>
      </w:rPr>
    </w:lvl>
    <w:lvl w:ilvl="4" w:tplc="D56AD838">
      <w:numFmt w:val="bullet"/>
      <w:lvlText w:val="•"/>
      <w:lvlJc w:val="left"/>
      <w:pPr>
        <w:ind w:left="4550" w:hanging="567"/>
      </w:pPr>
      <w:rPr>
        <w:rFonts w:hint="default"/>
        <w:lang w:val="en-US" w:eastAsia="en-US" w:bidi="ar-SA"/>
      </w:rPr>
    </w:lvl>
    <w:lvl w:ilvl="5" w:tplc="9B0EE72A">
      <w:numFmt w:val="bullet"/>
      <w:lvlText w:val="•"/>
      <w:lvlJc w:val="left"/>
      <w:pPr>
        <w:ind w:left="5493" w:hanging="567"/>
      </w:pPr>
      <w:rPr>
        <w:rFonts w:hint="default"/>
        <w:lang w:val="en-US" w:eastAsia="en-US" w:bidi="ar-SA"/>
      </w:rPr>
    </w:lvl>
    <w:lvl w:ilvl="6" w:tplc="C0226AF8">
      <w:numFmt w:val="bullet"/>
      <w:lvlText w:val="•"/>
      <w:lvlJc w:val="left"/>
      <w:pPr>
        <w:ind w:left="6435" w:hanging="567"/>
      </w:pPr>
      <w:rPr>
        <w:rFonts w:hint="default"/>
        <w:lang w:val="en-US" w:eastAsia="en-US" w:bidi="ar-SA"/>
      </w:rPr>
    </w:lvl>
    <w:lvl w:ilvl="7" w:tplc="46A6B3B4">
      <w:numFmt w:val="bullet"/>
      <w:lvlText w:val="•"/>
      <w:lvlJc w:val="left"/>
      <w:pPr>
        <w:ind w:left="7378" w:hanging="567"/>
      </w:pPr>
      <w:rPr>
        <w:rFonts w:hint="default"/>
        <w:lang w:val="en-US" w:eastAsia="en-US" w:bidi="ar-SA"/>
      </w:rPr>
    </w:lvl>
    <w:lvl w:ilvl="8" w:tplc="75DC0FD0">
      <w:numFmt w:val="bullet"/>
      <w:lvlText w:val="•"/>
      <w:lvlJc w:val="left"/>
      <w:pPr>
        <w:ind w:left="8321" w:hanging="567"/>
      </w:pPr>
      <w:rPr>
        <w:rFonts w:hint="default"/>
        <w:lang w:val="en-US" w:eastAsia="en-US" w:bidi="ar-SA"/>
      </w:rPr>
    </w:lvl>
  </w:abstractNum>
  <w:abstractNum w:abstractNumId="25" w15:restartNumberingAfterBreak="0">
    <w:nsid w:val="219C276E"/>
    <w:multiLevelType w:val="hybridMultilevel"/>
    <w:tmpl w:val="A160574C"/>
    <w:lvl w:ilvl="0" w:tplc="9AAAD386">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788CF374">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515E17C4">
      <w:numFmt w:val="bullet"/>
      <w:lvlText w:val="•"/>
      <w:lvlJc w:val="left"/>
      <w:pPr>
        <w:ind w:left="2665" w:hanging="567"/>
      </w:pPr>
      <w:rPr>
        <w:rFonts w:hint="default"/>
        <w:lang w:val="en-US" w:eastAsia="en-US" w:bidi="ar-SA"/>
      </w:rPr>
    </w:lvl>
    <w:lvl w:ilvl="3" w:tplc="FB9A00A0">
      <w:numFmt w:val="bullet"/>
      <w:lvlText w:val="•"/>
      <w:lvlJc w:val="left"/>
      <w:pPr>
        <w:ind w:left="3607" w:hanging="567"/>
      </w:pPr>
      <w:rPr>
        <w:rFonts w:hint="default"/>
        <w:lang w:val="en-US" w:eastAsia="en-US" w:bidi="ar-SA"/>
      </w:rPr>
    </w:lvl>
    <w:lvl w:ilvl="4" w:tplc="752A6CF6">
      <w:numFmt w:val="bullet"/>
      <w:lvlText w:val="•"/>
      <w:lvlJc w:val="left"/>
      <w:pPr>
        <w:ind w:left="4550" w:hanging="567"/>
      </w:pPr>
      <w:rPr>
        <w:rFonts w:hint="default"/>
        <w:lang w:val="en-US" w:eastAsia="en-US" w:bidi="ar-SA"/>
      </w:rPr>
    </w:lvl>
    <w:lvl w:ilvl="5" w:tplc="8B76D624">
      <w:numFmt w:val="bullet"/>
      <w:lvlText w:val="•"/>
      <w:lvlJc w:val="left"/>
      <w:pPr>
        <w:ind w:left="5493" w:hanging="567"/>
      </w:pPr>
      <w:rPr>
        <w:rFonts w:hint="default"/>
        <w:lang w:val="en-US" w:eastAsia="en-US" w:bidi="ar-SA"/>
      </w:rPr>
    </w:lvl>
    <w:lvl w:ilvl="6" w:tplc="D5F239CE">
      <w:numFmt w:val="bullet"/>
      <w:lvlText w:val="•"/>
      <w:lvlJc w:val="left"/>
      <w:pPr>
        <w:ind w:left="6435" w:hanging="567"/>
      </w:pPr>
      <w:rPr>
        <w:rFonts w:hint="default"/>
        <w:lang w:val="en-US" w:eastAsia="en-US" w:bidi="ar-SA"/>
      </w:rPr>
    </w:lvl>
    <w:lvl w:ilvl="7" w:tplc="F6DACD56">
      <w:numFmt w:val="bullet"/>
      <w:lvlText w:val="•"/>
      <w:lvlJc w:val="left"/>
      <w:pPr>
        <w:ind w:left="7378" w:hanging="567"/>
      </w:pPr>
      <w:rPr>
        <w:rFonts w:hint="default"/>
        <w:lang w:val="en-US" w:eastAsia="en-US" w:bidi="ar-SA"/>
      </w:rPr>
    </w:lvl>
    <w:lvl w:ilvl="8" w:tplc="D8F4B7D6">
      <w:numFmt w:val="bullet"/>
      <w:lvlText w:val="•"/>
      <w:lvlJc w:val="left"/>
      <w:pPr>
        <w:ind w:left="8321" w:hanging="567"/>
      </w:pPr>
      <w:rPr>
        <w:rFonts w:hint="default"/>
        <w:lang w:val="en-US" w:eastAsia="en-US" w:bidi="ar-SA"/>
      </w:rPr>
    </w:lvl>
  </w:abstractNum>
  <w:abstractNum w:abstractNumId="26" w15:restartNumberingAfterBreak="0">
    <w:nsid w:val="26BE7EFD"/>
    <w:multiLevelType w:val="hybridMultilevel"/>
    <w:tmpl w:val="1BB69118"/>
    <w:lvl w:ilvl="0" w:tplc="AB7E82B0">
      <w:start w:val="10"/>
      <w:numFmt w:val="decimal"/>
      <w:lvlText w:val="%1."/>
      <w:lvlJc w:val="left"/>
      <w:pPr>
        <w:ind w:left="774" w:hanging="567"/>
      </w:pPr>
      <w:rPr>
        <w:rFonts w:hint="default"/>
        <w:w w:val="100"/>
        <w:u w:val="single" w:color="000000"/>
        <w:lang w:val="en-US" w:eastAsia="en-US" w:bidi="ar-SA"/>
      </w:rPr>
    </w:lvl>
    <w:lvl w:ilvl="1" w:tplc="309E9722">
      <w:numFmt w:val="bullet"/>
      <w:lvlText w:val="•"/>
      <w:lvlJc w:val="left"/>
      <w:pPr>
        <w:ind w:left="1722" w:hanging="567"/>
      </w:pPr>
      <w:rPr>
        <w:rFonts w:hint="default"/>
        <w:lang w:val="en-US" w:eastAsia="en-US" w:bidi="ar-SA"/>
      </w:rPr>
    </w:lvl>
    <w:lvl w:ilvl="2" w:tplc="99A0307A">
      <w:numFmt w:val="bullet"/>
      <w:lvlText w:val="•"/>
      <w:lvlJc w:val="left"/>
      <w:pPr>
        <w:ind w:left="2665" w:hanging="567"/>
      </w:pPr>
      <w:rPr>
        <w:rFonts w:hint="default"/>
        <w:lang w:val="en-US" w:eastAsia="en-US" w:bidi="ar-SA"/>
      </w:rPr>
    </w:lvl>
    <w:lvl w:ilvl="3" w:tplc="00680500">
      <w:numFmt w:val="bullet"/>
      <w:lvlText w:val="•"/>
      <w:lvlJc w:val="left"/>
      <w:pPr>
        <w:ind w:left="3607" w:hanging="567"/>
      </w:pPr>
      <w:rPr>
        <w:rFonts w:hint="default"/>
        <w:lang w:val="en-US" w:eastAsia="en-US" w:bidi="ar-SA"/>
      </w:rPr>
    </w:lvl>
    <w:lvl w:ilvl="4" w:tplc="3DB475DA">
      <w:numFmt w:val="bullet"/>
      <w:lvlText w:val="•"/>
      <w:lvlJc w:val="left"/>
      <w:pPr>
        <w:ind w:left="4550" w:hanging="567"/>
      </w:pPr>
      <w:rPr>
        <w:rFonts w:hint="default"/>
        <w:lang w:val="en-US" w:eastAsia="en-US" w:bidi="ar-SA"/>
      </w:rPr>
    </w:lvl>
    <w:lvl w:ilvl="5" w:tplc="CDDE3CE2">
      <w:numFmt w:val="bullet"/>
      <w:lvlText w:val="•"/>
      <w:lvlJc w:val="left"/>
      <w:pPr>
        <w:ind w:left="5493" w:hanging="567"/>
      </w:pPr>
      <w:rPr>
        <w:rFonts w:hint="default"/>
        <w:lang w:val="en-US" w:eastAsia="en-US" w:bidi="ar-SA"/>
      </w:rPr>
    </w:lvl>
    <w:lvl w:ilvl="6" w:tplc="3A6217B2">
      <w:numFmt w:val="bullet"/>
      <w:lvlText w:val="•"/>
      <w:lvlJc w:val="left"/>
      <w:pPr>
        <w:ind w:left="6435" w:hanging="567"/>
      </w:pPr>
      <w:rPr>
        <w:rFonts w:hint="default"/>
        <w:lang w:val="en-US" w:eastAsia="en-US" w:bidi="ar-SA"/>
      </w:rPr>
    </w:lvl>
    <w:lvl w:ilvl="7" w:tplc="75B4FF66">
      <w:numFmt w:val="bullet"/>
      <w:lvlText w:val="•"/>
      <w:lvlJc w:val="left"/>
      <w:pPr>
        <w:ind w:left="7378" w:hanging="567"/>
      </w:pPr>
      <w:rPr>
        <w:rFonts w:hint="default"/>
        <w:lang w:val="en-US" w:eastAsia="en-US" w:bidi="ar-SA"/>
      </w:rPr>
    </w:lvl>
    <w:lvl w:ilvl="8" w:tplc="92426A24">
      <w:numFmt w:val="bullet"/>
      <w:lvlText w:val="•"/>
      <w:lvlJc w:val="left"/>
      <w:pPr>
        <w:ind w:left="8321" w:hanging="567"/>
      </w:pPr>
      <w:rPr>
        <w:rFonts w:hint="default"/>
        <w:lang w:val="en-US" w:eastAsia="en-US" w:bidi="ar-SA"/>
      </w:rPr>
    </w:lvl>
  </w:abstractNum>
  <w:abstractNum w:abstractNumId="27" w15:restartNumberingAfterBreak="0">
    <w:nsid w:val="28092D4E"/>
    <w:multiLevelType w:val="hybridMultilevel"/>
    <w:tmpl w:val="9704DA3A"/>
    <w:lvl w:ilvl="0" w:tplc="6B6EF01A">
      <w:start w:val="1"/>
      <w:numFmt w:val="lowerRoman"/>
      <w:lvlText w:val="(%1)"/>
      <w:lvlJc w:val="left"/>
      <w:pPr>
        <w:ind w:left="1456" w:hanging="540"/>
      </w:pPr>
      <w:rPr>
        <w:rFonts w:ascii="Cambria" w:eastAsia="Cambria" w:hAnsi="Cambria" w:cs="Cambria" w:hint="default"/>
        <w:w w:val="100"/>
        <w:sz w:val="22"/>
        <w:szCs w:val="22"/>
        <w:lang w:val="en-US" w:eastAsia="en-US" w:bidi="ar-SA"/>
      </w:rPr>
    </w:lvl>
    <w:lvl w:ilvl="1" w:tplc="C5F6FAD8">
      <w:numFmt w:val="bullet"/>
      <w:lvlText w:val="•"/>
      <w:lvlJc w:val="left"/>
      <w:pPr>
        <w:ind w:left="2334" w:hanging="540"/>
      </w:pPr>
      <w:rPr>
        <w:rFonts w:hint="default"/>
        <w:lang w:val="en-US" w:eastAsia="en-US" w:bidi="ar-SA"/>
      </w:rPr>
    </w:lvl>
    <w:lvl w:ilvl="2" w:tplc="E70A1CE8">
      <w:numFmt w:val="bullet"/>
      <w:lvlText w:val="•"/>
      <w:lvlJc w:val="left"/>
      <w:pPr>
        <w:ind w:left="3209" w:hanging="540"/>
      </w:pPr>
      <w:rPr>
        <w:rFonts w:hint="default"/>
        <w:lang w:val="en-US" w:eastAsia="en-US" w:bidi="ar-SA"/>
      </w:rPr>
    </w:lvl>
    <w:lvl w:ilvl="3" w:tplc="5A68A230">
      <w:numFmt w:val="bullet"/>
      <w:lvlText w:val="•"/>
      <w:lvlJc w:val="left"/>
      <w:pPr>
        <w:ind w:left="4083" w:hanging="540"/>
      </w:pPr>
      <w:rPr>
        <w:rFonts w:hint="default"/>
        <w:lang w:val="en-US" w:eastAsia="en-US" w:bidi="ar-SA"/>
      </w:rPr>
    </w:lvl>
    <w:lvl w:ilvl="4" w:tplc="8610BCAE">
      <w:numFmt w:val="bullet"/>
      <w:lvlText w:val="•"/>
      <w:lvlJc w:val="left"/>
      <w:pPr>
        <w:ind w:left="4958" w:hanging="540"/>
      </w:pPr>
      <w:rPr>
        <w:rFonts w:hint="default"/>
        <w:lang w:val="en-US" w:eastAsia="en-US" w:bidi="ar-SA"/>
      </w:rPr>
    </w:lvl>
    <w:lvl w:ilvl="5" w:tplc="0E3A41F4">
      <w:numFmt w:val="bullet"/>
      <w:lvlText w:val="•"/>
      <w:lvlJc w:val="left"/>
      <w:pPr>
        <w:ind w:left="5833" w:hanging="540"/>
      </w:pPr>
      <w:rPr>
        <w:rFonts w:hint="default"/>
        <w:lang w:val="en-US" w:eastAsia="en-US" w:bidi="ar-SA"/>
      </w:rPr>
    </w:lvl>
    <w:lvl w:ilvl="6" w:tplc="A3E05558">
      <w:numFmt w:val="bullet"/>
      <w:lvlText w:val="•"/>
      <w:lvlJc w:val="left"/>
      <w:pPr>
        <w:ind w:left="6707" w:hanging="540"/>
      </w:pPr>
      <w:rPr>
        <w:rFonts w:hint="default"/>
        <w:lang w:val="en-US" w:eastAsia="en-US" w:bidi="ar-SA"/>
      </w:rPr>
    </w:lvl>
    <w:lvl w:ilvl="7" w:tplc="7DC6B79A">
      <w:numFmt w:val="bullet"/>
      <w:lvlText w:val="•"/>
      <w:lvlJc w:val="left"/>
      <w:pPr>
        <w:ind w:left="7582" w:hanging="540"/>
      </w:pPr>
      <w:rPr>
        <w:rFonts w:hint="default"/>
        <w:lang w:val="en-US" w:eastAsia="en-US" w:bidi="ar-SA"/>
      </w:rPr>
    </w:lvl>
    <w:lvl w:ilvl="8" w:tplc="250A4712">
      <w:numFmt w:val="bullet"/>
      <w:lvlText w:val="•"/>
      <w:lvlJc w:val="left"/>
      <w:pPr>
        <w:ind w:left="8457" w:hanging="540"/>
      </w:pPr>
      <w:rPr>
        <w:rFonts w:hint="default"/>
        <w:lang w:val="en-US" w:eastAsia="en-US" w:bidi="ar-SA"/>
      </w:rPr>
    </w:lvl>
  </w:abstractNum>
  <w:abstractNum w:abstractNumId="28" w15:restartNumberingAfterBreak="0">
    <w:nsid w:val="28A91A5A"/>
    <w:multiLevelType w:val="hybridMultilevel"/>
    <w:tmpl w:val="66EE3766"/>
    <w:lvl w:ilvl="0" w:tplc="8FC646EE">
      <w:start w:val="1"/>
      <w:numFmt w:val="upperLetter"/>
      <w:lvlText w:val="%1."/>
      <w:lvlJc w:val="left"/>
      <w:pPr>
        <w:ind w:left="208" w:hanging="567"/>
      </w:pPr>
      <w:rPr>
        <w:rFonts w:ascii="Calibri" w:eastAsia="Calibri" w:hAnsi="Calibri" w:cs="Calibri" w:hint="default"/>
        <w:b/>
        <w:bCs/>
        <w:color w:val="348092"/>
        <w:w w:val="100"/>
        <w:sz w:val="24"/>
        <w:szCs w:val="24"/>
        <w:lang w:val="en-US" w:eastAsia="en-US" w:bidi="ar-SA"/>
      </w:rPr>
    </w:lvl>
    <w:lvl w:ilvl="1" w:tplc="6DF24778">
      <w:numFmt w:val="bullet"/>
      <w:lvlText w:val="•"/>
      <w:lvlJc w:val="left"/>
      <w:pPr>
        <w:ind w:left="1200" w:hanging="567"/>
      </w:pPr>
      <w:rPr>
        <w:rFonts w:hint="default"/>
        <w:lang w:val="en-US" w:eastAsia="en-US" w:bidi="ar-SA"/>
      </w:rPr>
    </w:lvl>
    <w:lvl w:ilvl="2" w:tplc="483C8878">
      <w:numFmt w:val="bullet"/>
      <w:lvlText w:val="•"/>
      <w:lvlJc w:val="left"/>
      <w:pPr>
        <w:ind w:left="2201" w:hanging="567"/>
      </w:pPr>
      <w:rPr>
        <w:rFonts w:hint="default"/>
        <w:lang w:val="en-US" w:eastAsia="en-US" w:bidi="ar-SA"/>
      </w:rPr>
    </w:lvl>
    <w:lvl w:ilvl="3" w:tplc="C6AEAE08">
      <w:numFmt w:val="bullet"/>
      <w:lvlText w:val="•"/>
      <w:lvlJc w:val="left"/>
      <w:pPr>
        <w:ind w:left="3201" w:hanging="567"/>
      </w:pPr>
      <w:rPr>
        <w:rFonts w:hint="default"/>
        <w:lang w:val="en-US" w:eastAsia="en-US" w:bidi="ar-SA"/>
      </w:rPr>
    </w:lvl>
    <w:lvl w:ilvl="4" w:tplc="EE7EE240">
      <w:numFmt w:val="bullet"/>
      <w:lvlText w:val="•"/>
      <w:lvlJc w:val="left"/>
      <w:pPr>
        <w:ind w:left="4202" w:hanging="567"/>
      </w:pPr>
      <w:rPr>
        <w:rFonts w:hint="default"/>
        <w:lang w:val="en-US" w:eastAsia="en-US" w:bidi="ar-SA"/>
      </w:rPr>
    </w:lvl>
    <w:lvl w:ilvl="5" w:tplc="5F4AEFDE">
      <w:numFmt w:val="bullet"/>
      <w:lvlText w:val="•"/>
      <w:lvlJc w:val="left"/>
      <w:pPr>
        <w:ind w:left="5203" w:hanging="567"/>
      </w:pPr>
      <w:rPr>
        <w:rFonts w:hint="default"/>
        <w:lang w:val="en-US" w:eastAsia="en-US" w:bidi="ar-SA"/>
      </w:rPr>
    </w:lvl>
    <w:lvl w:ilvl="6" w:tplc="A72E1774">
      <w:numFmt w:val="bullet"/>
      <w:lvlText w:val="•"/>
      <w:lvlJc w:val="left"/>
      <w:pPr>
        <w:ind w:left="6203" w:hanging="567"/>
      </w:pPr>
      <w:rPr>
        <w:rFonts w:hint="default"/>
        <w:lang w:val="en-US" w:eastAsia="en-US" w:bidi="ar-SA"/>
      </w:rPr>
    </w:lvl>
    <w:lvl w:ilvl="7" w:tplc="01464218">
      <w:numFmt w:val="bullet"/>
      <w:lvlText w:val="•"/>
      <w:lvlJc w:val="left"/>
      <w:pPr>
        <w:ind w:left="7204" w:hanging="567"/>
      </w:pPr>
      <w:rPr>
        <w:rFonts w:hint="default"/>
        <w:lang w:val="en-US" w:eastAsia="en-US" w:bidi="ar-SA"/>
      </w:rPr>
    </w:lvl>
    <w:lvl w:ilvl="8" w:tplc="2796033C">
      <w:numFmt w:val="bullet"/>
      <w:lvlText w:val="•"/>
      <w:lvlJc w:val="left"/>
      <w:pPr>
        <w:ind w:left="8205" w:hanging="567"/>
      </w:pPr>
      <w:rPr>
        <w:rFonts w:hint="default"/>
        <w:lang w:val="en-US" w:eastAsia="en-US" w:bidi="ar-SA"/>
      </w:rPr>
    </w:lvl>
  </w:abstractNum>
  <w:abstractNum w:abstractNumId="29" w15:restartNumberingAfterBreak="0">
    <w:nsid w:val="29211740"/>
    <w:multiLevelType w:val="hybridMultilevel"/>
    <w:tmpl w:val="641C25FA"/>
    <w:lvl w:ilvl="0" w:tplc="2ECEF28C">
      <w:start w:val="1"/>
      <w:numFmt w:val="lowerLetter"/>
      <w:lvlText w:val="%1)"/>
      <w:lvlJc w:val="left"/>
      <w:pPr>
        <w:ind w:left="774" w:hanging="567"/>
      </w:pPr>
      <w:rPr>
        <w:rFonts w:ascii="Cambria" w:eastAsia="Cambria" w:hAnsi="Cambria" w:cs="Cambria" w:hint="default"/>
        <w:w w:val="99"/>
        <w:sz w:val="20"/>
        <w:szCs w:val="20"/>
        <w:lang w:val="en-US" w:eastAsia="en-US" w:bidi="ar-SA"/>
      </w:rPr>
    </w:lvl>
    <w:lvl w:ilvl="1" w:tplc="8BCC9618">
      <w:numFmt w:val="bullet"/>
      <w:lvlText w:val="•"/>
      <w:lvlJc w:val="left"/>
      <w:pPr>
        <w:ind w:left="1722" w:hanging="567"/>
      </w:pPr>
      <w:rPr>
        <w:rFonts w:hint="default"/>
        <w:lang w:val="en-US" w:eastAsia="en-US" w:bidi="ar-SA"/>
      </w:rPr>
    </w:lvl>
    <w:lvl w:ilvl="2" w:tplc="7FAE99E0">
      <w:numFmt w:val="bullet"/>
      <w:lvlText w:val="•"/>
      <w:lvlJc w:val="left"/>
      <w:pPr>
        <w:ind w:left="2665" w:hanging="567"/>
      </w:pPr>
      <w:rPr>
        <w:rFonts w:hint="default"/>
        <w:lang w:val="en-US" w:eastAsia="en-US" w:bidi="ar-SA"/>
      </w:rPr>
    </w:lvl>
    <w:lvl w:ilvl="3" w:tplc="CE44A068">
      <w:numFmt w:val="bullet"/>
      <w:lvlText w:val="•"/>
      <w:lvlJc w:val="left"/>
      <w:pPr>
        <w:ind w:left="3607" w:hanging="567"/>
      </w:pPr>
      <w:rPr>
        <w:rFonts w:hint="default"/>
        <w:lang w:val="en-US" w:eastAsia="en-US" w:bidi="ar-SA"/>
      </w:rPr>
    </w:lvl>
    <w:lvl w:ilvl="4" w:tplc="4238DDCE">
      <w:numFmt w:val="bullet"/>
      <w:lvlText w:val="•"/>
      <w:lvlJc w:val="left"/>
      <w:pPr>
        <w:ind w:left="4550" w:hanging="567"/>
      </w:pPr>
      <w:rPr>
        <w:rFonts w:hint="default"/>
        <w:lang w:val="en-US" w:eastAsia="en-US" w:bidi="ar-SA"/>
      </w:rPr>
    </w:lvl>
    <w:lvl w:ilvl="5" w:tplc="D9B22984">
      <w:numFmt w:val="bullet"/>
      <w:lvlText w:val="•"/>
      <w:lvlJc w:val="left"/>
      <w:pPr>
        <w:ind w:left="5493" w:hanging="567"/>
      </w:pPr>
      <w:rPr>
        <w:rFonts w:hint="default"/>
        <w:lang w:val="en-US" w:eastAsia="en-US" w:bidi="ar-SA"/>
      </w:rPr>
    </w:lvl>
    <w:lvl w:ilvl="6" w:tplc="2AF2090C">
      <w:numFmt w:val="bullet"/>
      <w:lvlText w:val="•"/>
      <w:lvlJc w:val="left"/>
      <w:pPr>
        <w:ind w:left="6435" w:hanging="567"/>
      </w:pPr>
      <w:rPr>
        <w:rFonts w:hint="default"/>
        <w:lang w:val="en-US" w:eastAsia="en-US" w:bidi="ar-SA"/>
      </w:rPr>
    </w:lvl>
    <w:lvl w:ilvl="7" w:tplc="5C42A912">
      <w:numFmt w:val="bullet"/>
      <w:lvlText w:val="•"/>
      <w:lvlJc w:val="left"/>
      <w:pPr>
        <w:ind w:left="7378" w:hanging="567"/>
      </w:pPr>
      <w:rPr>
        <w:rFonts w:hint="default"/>
        <w:lang w:val="en-US" w:eastAsia="en-US" w:bidi="ar-SA"/>
      </w:rPr>
    </w:lvl>
    <w:lvl w:ilvl="8" w:tplc="9884AE86">
      <w:numFmt w:val="bullet"/>
      <w:lvlText w:val="•"/>
      <w:lvlJc w:val="left"/>
      <w:pPr>
        <w:ind w:left="8321" w:hanging="567"/>
      </w:pPr>
      <w:rPr>
        <w:rFonts w:hint="default"/>
        <w:lang w:val="en-US" w:eastAsia="en-US" w:bidi="ar-SA"/>
      </w:rPr>
    </w:lvl>
  </w:abstractNum>
  <w:abstractNum w:abstractNumId="30" w15:restartNumberingAfterBreak="0">
    <w:nsid w:val="2A257FD0"/>
    <w:multiLevelType w:val="hybridMultilevel"/>
    <w:tmpl w:val="5FC478E8"/>
    <w:lvl w:ilvl="0" w:tplc="E97E1A8E">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2BBA0944">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BA0E5B28">
      <w:start w:val="1"/>
      <w:numFmt w:val="lowerLetter"/>
      <w:lvlText w:val="(%3)"/>
      <w:lvlJc w:val="left"/>
      <w:pPr>
        <w:ind w:left="1485" w:hanging="682"/>
      </w:pPr>
      <w:rPr>
        <w:rFonts w:ascii="Cambria" w:eastAsia="Cambria" w:hAnsi="Cambria" w:cs="Cambria" w:hint="default"/>
        <w:w w:val="100"/>
        <w:sz w:val="22"/>
        <w:szCs w:val="22"/>
        <w:lang w:val="en-US" w:eastAsia="en-US" w:bidi="ar-SA"/>
      </w:rPr>
    </w:lvl>
    <w:lvl w:ilvl="3" w:tplc="9C20216E">
      <w:numFmt w:val="bullet"/>
      <w:lvlText w:val="•"/>
      <w:lvlJc w:val="left"/>
      <w:pPr>
        <w:ind w:left="3419" w:hanging="682"/>
      </w:pPr>
      <w:rPr>
        <w:rFonts w:hint="default"/>
        <w:lang w:val="en-US" w:eastAsia="en-US" w:bidi="ar-SA"/>
      </w:rPr>
    </w:lvl>
    <w:lvl w:ilvl="4" w:tplc="F4F2B1B2">
      <w:numFmt w:val="bullet"/>
      <w:lvlText w:val="•"/>
      <w:lvlJc w:val="left"/>
      <w:pPr>
        <w:ind w:left="4388" w:hanging="682"/>
      </w:pPr>
      <w:rPr>
        <w:rFonts w:hint="default"/>
        <w:lang w:val="en-US" w:eastAsia="en-US" w:bidi="ar-SA"/>
      </w:rPr>
    </w:lvl>
    <w:lvl w:ilvl="5" w:tplc="90A0ABF4">
      <w:numFmt w:val="bullet"/>
      <w:lvlText w:val="•"/>
      <w:lvlJc w:val="left"/>
      <w:pPr>
        <w:ind w:left="5358" w:hanging="682"/>
      </w:pPr>
      <w:rPr>
        <w:rFonts w:hint="default"/>
        <w:lang w:val="en-US" w:eastAsia="en-US" w:bidi="ar-SA"/>
      </w:rPr>
    </w:lvl>
    <w:lvl w:ilvl="6" w:tplc="44CE2544">
      <w:numFmt w:val="bullet"/>
      <w:lvlText w:val="•"/>
      <w:lvlJc w:val="left"/>
      <w:pPr>
        <w:ind w:left="6328" w:hanging="682"/>
      </w:pPr>
      <w:rPr>
        <w:rFonts w:hint="default"/>
        <w:lang w:val="en-US" w:eastAsia="en-US" w:bidi="ar-SA"/>
      </w:rPr>
    </w:lvl>
    <w:lvl w:ilvl="7" w:tplc="1AEC1286">
      <w:numFmt w:val="bullet"/>
      <w:lvlText w:val="•"/>
      <w:lvlJc w:val="left"/>
      <w:pPr>
        <w:ind w:left="7297" w:hanging="682"/>
      </w:pPr>
      <w:rPr>
        <w:rFonts w:hint="default"/>
        <w:lang w:val="en-US" w:eastAsia="en-US" w:bidi="ar-SA"/>
      </w:rPr>
    </w:lvl>
    <w:lvl w:ilvl="8" w:tplc="EBEA289A">
      <w:numFmt w:val="bullet"/>
      <w:lvlText w:val="•"/>
      <w:lvlJc w:val="left"/>
      <w:pPr>
        <w:ind w:left="8267" w:hanging="682"/>
      </w:pPr>
      <w:rPr>
        <w:rFonts w:hint="default"/>
        <w:lang w:val="en-US" w:eastAsia="en-US" w:bidi="ar-SA"/>
      </w:rPr>
    </w:lvl>
  </w:abstractNum>
  <w:abstractNum w:abstractNumId="31" w15:restartNumberingAfterBreak="0">
    <w:nsid w:val="2C050506"/>
    <w:multiLevelType w:val="hybridMultilevel"/>
    <w:tmpl w:val="BABA1140"/>
    <w:lvl w:ilvl="0" w:tplc="3F7CC79C">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3E68829E">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4E9ACFF2">
      <w:numFmt w:val="bullet"/>
      <w:lvlText w:val="•"/>
      <w:lvlJc w:val="left"/>
      <w:pPr>
        <w:ind w:left="2449" w:hanging="682"/>
      </w:pPr>
      <w:rPr>
        <w:rFonts w:hint="default"/>
        <w:lang w:val="en-US" w:eastAsia="en-US" w:bidi="ar-SA"/>
      </w:rPr>
    </w:lvl>
    <w:lvl w:ilvl="3" w:tplc="2BF6C9DA">
      <w:numFmt w:val="bullet"/>
      <w:lvlText w:val="•"/>
      <w:lvlJc w:val="left"/>
      <w:pPr>
        <w:ind w:left="3419" w:hanging="682"/>
      </w:pPr>
      <w:rPr>
        <w:rFonts w:hint="default"/>
        <w:lang w:val="en-US" w:eastAsia="en-US" w:bidi="ar-SA"/>
      </w:rPr>
    </w:lvl>
    <w:lvl w:ilvl="4" w:tplc="3DAA2EAA">
      <w:numFmt w:val="bullet"/>
      <w:lvlText w:val="•"/>
      <w:lvlJc w:val="left"/>
      <w:pPr>
        <w:ind w:left="4388" w:hanging="682"/>
      </w:pPr>
      <w:rPr>
        <w:rFonts w:hint="default"/>
        <w:lang w:val="en-US" w:eastAsia="en-US" w:bidi="ar-SA"/>
      </w:rPr>
    </w:lvl>
    <w:lvl w:ilvl="5" w:tplc="82C68DA0">
      <w:numFmt w:val="bullet"/>
      <w:lvlText w:val="•"/>
      <w:lvlJc w:val="left"/>
      <w:pPr>
        <w:ind w:left="5358" w:hanging="682"/>
      </w:pPr>
      <w:rPr>
        <w:rFonts w:hint="default"/>
        <w:lang w:val="en-US" w:eastAsia="en-US" w:bidi="ar-SA"/>
      </w:rPr>
    </w:lvl>
    <w:lvl w:ilvl="6" w:tplc="D488F00C">
      <w:numFmt w:val="bullet"/>
      <w:lvlText w:val="•"/>
      <w:lvlJc w:val="left"/>
      <w:pPr>
        <w:ind w:left="6328" w:hanging="682"/>
      </w:pPr>
      <w:rPr>
        <w:rFonts w:hint="default"/>
        <w:lang w:val="en-US" w:eastAsia="en-US" w:bidi="ar-SA"/>
      </w:rPr>
    </w:lvl>
    <w:lvl w:ilvl="7" w:tplc="8BDC0B7E">
      <w:numFmt w:val="bullet"/>
      <w:lvlText w:val="•"/>
      <w:lvlJc w:val="left"/>
      <w:pPr>
        <w:ind w:left="7297" w:hanging="682"/>
      </w:pPr>
      <w:rPr>
        <w:rFonts w:hint="default"/>
        <w:lang w:val="en-US" w:eastAsia="en-US" w:bidi="ar-SA"/>
      </w:rPr>
    </w:lvl>
    <w:lvl w:ilvl="8" w:tplc="4A8C5CFE">
      <w:numFmt w:val="bullet"/>
      <w:lvlText w:val="•"/>
      <w:lvlJc w:val="left"/>
      <w:pPr>
        <w:ind w:left="8267" w:hanging="682"/>
      </w:pPr>
      <w:rPr>
        <w:rFonts w:hint="default"/>
        <w:lang w:val="en-US" w:eastAsia="en-US" w:bidi="ar-SA"/>
      </w:rPr>
    </w:lvl>
  </w:abstractNum>
  <w:abstractNum w:abstractNumId="32" w15:restartNumberingAfterBreak="0">
    <w:nsid w:val="2DF01779"/>
    <w:multiLevelType w:val="hybridMultilevel"/>
    <w:tmpl w:val="5574B7BA"/>
    <w:lvl w:ilvl="0" w:tplc="E60604FA">
      <w:start w:val="1"/>
      <w:numFmt w:val="lowerLetter"/>
      <w:lvlText w:val="%1)"/>
      <w:lvlJc w:val="left"/>
      <w:pPr>
        <w:ind w:left="1456" w:hanging="682"/>
      </w:pPr>
      <w:rPr>
        <w:rFonts w:ascii="Cambria" w:eastAsia="Cambria" w:hAnsi="Cambria" w:cs="Cambria" w:hint="default"/>
        <w:spacing w:val="-1"/>
        <w:w w:val="100"/>
        <w:sz w:val="22"/>
        <w:szCs w:val="22"/>
        <w:lang w:val="en-US" w:eastAsia="en-US" w:bidi="ar-SA"/>
      </w:rPr>
    </w:lvl>
    <w:lvl w:ilvl="1" w:tplc="5686DB74">
      <w:numFmt w:val="bullet"/>
      <w:lvlText w:val="•"/>
      <w:lvlJc w:val="left"/>
      <w:pPr>
        <w:ind w:left="2334" w:hanging="682"/>
      </w:pPr>
      <w:rPr>
        <w:rFonts w:hint="default"/>
        <w:lang w:val="en-US" w:eastAsia="en-US" w:bidi="ar-SA"/>
      </w:rPr>
    </w:lvl>
    <w:lvl w:ilvl="2" w:tplc="70106EFC">
      <w:numFmt w:val="bullet"/>
      <w:lvlText w:val="•"/>
      <w:lvlJc w:val="left"/>
      <w:pPr>
        <w:ind w:left="3209" w:hanging="682"/>
      </w:pPr>
      <w:rPr>
        <w:rFonts w:hint="default"/>
        <w:lang w:val="en-US" w:eastAsia="en-US" w:bidi="ar-SA"/>
      </w:rPr>
    </w:lvl>
    <w:lvl w:ilvl="3" w:tplc="11F40E74">
      <w:numFmt w:val="bullet"/>
      <w:lvlText w:val="•"/>
      <w:lvlJc w:val="left"/>
      <w:pPr>
        <w:ind w:left="4083" w:hanging="682"/>
      </w:pPr>
      <w:rPr>
        <w:rFonts w:hint="default"/>
        <w:lang w:val="en-US" w:eastAsia="en-US" w:bidi="ar-SA"/>
      </w:rPr>
    </w:lvl>
    <w:lvl w:ilvl="4" w:tplc="C49AD8B4">
      <w:numFmt w:val="bullet"/>
      <w:lvlText w:val="•"/>
      <w:lvlJc w:val="left"/>
      <w:pPr>
        <w:ind w:left="4958" w:hanging="682"/>
      </w:pPr>
      <w:rPr>
        <w:rFonts w:hint="default"/>
        <w:lang w:val="en-US" w:eastAsia="en-US" w:bidi="ar-SA"/>
      </w:rPr>
    </w:lvl>
    <w:lvl w:ilvl="5" w:tplc="26108226">
      <w:numFmt w:val="bullet"/>
      <w:lvlText w:val="•"/>
      <w:lvlJc w:val="left"/>
      <w:pPr>
        <w:ind w:left="5833" w:hanging="682"/>
      </w:pPr>
      <w:rPr>
        <w:rFonts w:hint="default"/>
        <w:lang w:val="en-US" w:eastAsia="en-US" w:bidi="ar-SA"/>
      </w:rPr>
    </w:lvl>
    <w:lvl w:ilvl="6" w:tplc="62967A2E">
      <w:numFmt w:val="bullet"/>
      <w:lvlText w:val="•"/>
      <w:lvlJc w:val="left"/>
      <w:pPr>
        <w:ind w:left="6707" w:hanging="682"/>
      </w:pPr>
      <w:rPr>
        <w:rFonts w:hint="default"/>
        <w:lang w:val="en-US" w:eastAsia="en-US" w:bidi="ar-SA"/>
      </w:rPr>
    </w:lvl>
    <w:lvl w:ilvl="7" w:tplc="C532857C">
      <w:numFmt w:val="bullet"/>
      <w:lvlText w:val="•"/>
      <w:lvlJc w:val="left"/>
      <w:pPr>
        <w:ind w:left="7582" w:hanging="682"/>
      </w:pPr>
      <w:rPr>
        <w:rFonts w:hint="default"/>
        <w:lang w:val="en-US" w:eastAsia="en-US" w:bidi="ar-SA"/>
      </w:rPr>
    </w:lvl>
    <w:lvl w:ilvl="8" w:tplc="5DFCE530">
      <w:numFmt w:val="bullet"/>
      <w:lvlText w:val="•"/>
      <w:lvlJc w:val="left"/>
      <w:pPr>
        <w:ind w:left="8457" w:hanging="682"/>
      </w:pPr>
      <w:rPr>
        <w:rFonts w:hint="default"/>
        <w:lang w:val="en-US" w:eastAsia="en-US" w:bidi="ar-SA"/>
      </w:rPr>
    </w:lvl>
  </w:abstractNum>
  <w:abstractNum w:abstractNumId="33" w15:restartNumberingAfterBreak="0">
    <w:nsid w:val="2E1A5BB0"/>
    <w:multiLevelType w:val="hybridMultilevel"/>
    <w:tmpl w:val="6AC803E4"/>
    <w:lvl w:ilvl="0" w:tplc="C17AE972">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7D7ED86A">
      <w:numFmt w:val="bullet"/>
      <w:lvlText w:val="•"/>
      <w:lvlJc w:val="left"/>
      <w:pPr>
        <w:ind w:left="1722" w:hanging="567"/>
      </w:pPr>
      <w:rPr>
        <w:rFonts w:hint="default"/>
        <w:lang w:val="en-US" w:eastAsia="en-US" w:bidi="ar-SA"/>
      </w:rPr>
    </w:lvl>
    <w:lvl w:ilvl="2" w:tplc="D8303D86">
      <w:numFmt w:val="bullet"/>
      <w:lvlText w:val="•"/>
      <w:lvlJc w:val="left"/>
      <w:pPr>
        <w:ind w:left="2665" w:hanging="567"/>
      </w:pPr>
      <w:rPr>
        <w:rFonts w:hint="default"/>
        <w:lang w:val="en-US" w:eastAsia="en-US" w:bidi="ar-SA"/>
      </w:rPr>
    </w:lvl>
    <w:lvl w:ilvl="3" w:tplc="9E5CD358">
      <w:numFmt w:val="bullet"/>
      <w:lvlText w:val="•"/>
      <w:lvlJc w:val="left"/>
      <w:pPr>
        <w:ind w:left="3607" w:hanging="567"/>
      </w:pPr>
      <w:rPr>
        <w:rFonts w:hint="default"/>
        <w:lang w:val="en-US" w:eastAsia="en-US" w:bidi="ar-SA"/>
      </w:rPr>
    </w:lvl>
    <w:lvl w:ilvl="4" w:tplc="7DACD01C">
      <w:numFmt w:val="bullet"/>
      <w:lvlText w:val="•"/>
      <w:lvlJc w:val="left"/>
      <w:pPr>
        <w:ind w:left="4550" w:hanging="567"/>
      </w:pPr>
      <w:rPr>
        <w:rFonts w:hint="default"/>
        <w:lang w:val="en-US" w:eastAsia="en-US" w:bidi="ar-SA"/>
      </w:rPr>
    </w:lvl>
    <w:lvl w:ilvl="5" w:tplc="5406EB48">
      <w:numFmt w:val="bullet"/>
      <w:lvlText w:val="•"/>
      <w:lvlJc w:val="left"/>
      <w:pPr>
        <w:ind w:left="5493" w:hanging="567"/>
      </w:pPr>
      <w:rPr>
        <w:rFonts w:hint="default"/>
        <w:lang w:val="en-US" w:eastAsia="en-US" w:bidi="ar-SA"/>
      </w:rPr>
    </w:lvl>
    <w:lvl w:ilvl="6" w:tplc="C5CC9C6C">
      <w:numFmt w:val="bullet"/>
      <w:lvlText w:val="•"/>
      <w:lvlJc w:val="left"/>
      <w:pPr>
        <w:ind w:left="6435" w:hanging="567"/>
      </w:pPr>
      <w:rPr>
        <w:rFonts w:hint="default"/>
        <w:lang w:val="en-US" w:eastAsia="en-US" w:bidi="ar-SA"/>
      </w:rPr>
    </w:lvl>
    <w:lvl w:ilvl="7" w:tplc="442CA706">
      <w:numFmt w:val="bullet"/>
      <w:lvlText w:val="•"/>
      <w:lvlJc w:val="left"/>
      <w:pPr>
        <w:ind w:left="7378" w:hanging="567"/>
      </w:pPr>
      <w:rPr>
        <w:rFonts w:hint="default"/>
        <w:lang w:val="en-US" w:eastAsia="en-US" w:bidi="ar-SA"/>
      </w:rPr>
    </w:lvl>
    <w:lvl w:ilvl="8" w:tplc="1C149704">
      <w:numFmt w:val="bullet"/>
      <w:lvlText w:val="•"/>
      <w:lvlJc w:val="left"/>
      <w:pPr>
        <w:ind w:left="8321" w:hanging="567"/>
      </w:pPr>
      <w:rPr>
        <w:rFonts w:hint="default"/>
        <w:lang w:val="en-US" w:eastAsia="en-US" w:bidi="ar-SA"/>
      </w:rPr>
    </w:lvl>
  </w:abstractNum>
  <w:abstractNum w:abstractNumId="34" w15:restartNumberingAfterBreak="0">
    <w:nsid w:val="2E1A5CF8"/>
    <w:multiLevelType w:val="hybridMultilevel"/>
    <w:tmpl w:val="AC409F5C"/>
    <w:lvl w:ilvl="0" w:tplc="004E326E">
      <w:numFmt w:val="bullet"/>
      <w:lvlText w:val=""/>
      <w:lvlJc w:val="left"/>
      <w:pPr>
        <w:ind w:left="486" w:hanging="284"/>
      </w:pPr>
      <w:rPr>
        <w:rFonts w:ascii="Wingdings" w:eastAsia="Wingdings" w:hAnsi="Wingdings" w:cs="Wingdings" w:hint="default"/>
        <w:color w:val="348092"/>
        <w:w w:val="99"/>
        <w:sz w:val="20"/>
        <w:szCs w:val="20"/>
        <w:lang w:val="en-US" w:eastAsia="en-US" w:bidi="ar-SA"/>
      </w:rPr>
    </w:lvl>
    <w:lvl w:ilvl="1" w:tplc="0AA84322">
      <w:numFmt w:val="bullet"/>
      <w:lvlText w:val="•"/>
      <w:lvlJc w:val="left"/>
      <w:pPr>
        <w:ind w:left="979" w:hanging="284"/>
      </w:pPr>
      <w:rPr>
        <w:rFonts w:hint="default"/>
        <w:lang w:val="en-US" w:eastAsia="en-US" w:bidi="ar-SA"/>
      </w:rPr>
    </w:lvl>
    <w:lvl w:ilvl="2" w:tplc="F702A25E">
      <w:numFmt w:val="bullet"/>
      <w:lvlText w:val="•"/>
      <w:lvlJc w:val="left"/>
      <w:pPr>
        <w:ind w:left="1478" w:hanging="284"/>
      </w:pPr>
      <w:rPr>
        <w:rFonts w:hint="default"/>
        <w:lang w:val="en-US" w:eastAsia="en-US" w:bidi="ar-SA"/>
      </w:rPr>
    </w:lvl>
    <w:lvl w:ilvl="3" w:tplc="83A2818E">
      <w:numFmt w:val="bullet"/>
      <w:lvlText w:val="•"/>
      <w:lvlJc w:val="left"/>
      <w:pPr>
        <w:ind w:left="1978" w:hanging="284"/>
      </w:pPr>
      <w:rPr>
        <w:rFonts w:hint="default"/>
        <w:lang w:val="en-US" w:eastAsia="en-US" w:bidi="ar-SA"/>
      </w:rPr>
    </w:lvl>
    <w:lvl w:ilvl="4" w:tplc="86D08344">
      <w:numFmt w:val="bullet"/>
      <w:lvlText w:val="•"/>
      <w:lvlJc w:val="left"/>
      <w:pPr>
        <w:ind w:left="2477" w:hanging="284"/>
      </w:pPr>
      <w:rPr>
        <w:rFonts w:hint="default"/>
        <w:lang w:val="en-US" w:eastAsia="en-US" w:bidi="ar-SA"/>
      </w:rPr>
    </w:lvl>
    <w:lvl w:ilvl="5" w:tplc="2B20D3C8">
      <w:numFmt w:val="bullet"/>
      <w:lvlText w:val="•"/>
      <w:lvlJc w:val="left"/>
      <w:pPr>
        <w:ind w:left="2977" w:hanging="284"/>
      </w:pPr>
      <w:rPr>
        <w:rFonts w:hint="default"/>
        <w:lang w:val="en-US" w:eastAsia="en-US" w:bidi="ar-SA"/>
      </w:rPr>
    </w:lvl>
    <w:lvl w:ilvl="6" w:tplc="595C863C">
      <w:numFmt w:val="bullet"/>
      <w:lvlText w:val="•"/>
      <w:lvlJc w:val="left"/>
      <w:pPr>
        <w:ind w:left="3476" w:hanging="284"/>
      </w:pPr>
      <w:rPr>
        <w:rFonts w:hint="default"/>
        <w:lang w:val="en-US" w:eastAsia="en-US" w:bidi="ar-SA"/>
      </w:rPr>
    </w:lvl>
    <w:lvl w:ilvl="7" w:tplc="103292B2">
      <w:numFmt w:val="bullet"/>
      <w:lvlText w:val="•"/>
      <w:lvlJc w:val="left"/>
      <w:pPr>
        <w:ind w:left="3975" w:hanging="284"/>
      </w:pPr>
      <w:rPr>
        <w:rFonts w:hint="default"/>
        <w:lang w:val="en-US" w:eastAsia="en-US" w:bidi="ar-SA"/>
      </w:rPr>
    </w:lvl>
    <w:lvl w:ilvl="8" w:tplc="4FBAE362">
      <w:numFmt w:val="bullet"/>
      <w:lvlText w:val="•"/>
      <w:lvlJc w:val="left"/>
      <w:pPr>
        <w:ind w:left="4475" w:hanging="284"/>
      </w:pPr>
      <w:rPr>
        <w:rFonts w:hint="default"/>
        <w:lang w:val="en-US" w:eastAsia="en-US" w:bidi="ar-SA"/>
      </w:rPr>
    </w:lvl>
  </w:abstractNum>
  <w:abstractNum w:abstractNumId="35" w15:restartNumberingAfterBreak="0">
    <w:nsid w:val="2F992C04"/>
    <w:multiLevelType w:val="hybridMultilevel"/>
    <w:tmpl w:val="A3CE9B66"/>
    <w:lvl w:ilvl="0" w:tplc="164CB5C0">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1A8CBA36">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2" w:tplc="345408A4">
      <w:numFmt w:val="bullet"/>
      <w:lvlText w:val="•"/>
      <w:lvlJc w:val="left"/>
      <w:pPr>
        <w:ind w:left="3338" w:hanging="229"/>
      </w:pPr>
      <w:rPr>
        <w:rFonts w:hint="default"/>
        <w:lang w:val="en-US" w:eastAsia="en-US" w:bidi="ar-SA"/>
      </w:rPr>
    </w:lvl>
    <w:lvl w:ilvl="3" w:tplc="E98E87B0">
      <w:numFmt w:val="bullet"/>
      <w:lvlText w:val="•"/>
      <w:lvlJc w:val="left"/>
      <w:pPr>
        <w:ind w:left="4196" w:hanging="229"/>
      </w:pPr>
      <w:rPr>
        <w:rFonts w:hint="default"/>
        <w:lang w:val="en-US" w:eastAsia="en-US" w:bidi="ar-SA"/>
      </w:rPr>
    </w:lvl>
    <w:lvl w:ilvl="4" w:tplc="0C3A9286">
      <w:numFmt w:val="bullet"/>
      <w:lvlText w:val="•"/>
      <w:lvlJc w:val="left"/>
      <w:pPr>
        <w:ind w:left="5055" w:hanging="229"/>
      </w:pPr>
      <w:rPr>
        <w:rFonts w:hint="default"/>
        <w:lang w:val="en-US" w:eastAsia="en-US" w:bidi="ar-SA"/>
      </w:rPr>
    </w:lvl>
    <w:lvl w:ilvl="5" w:tplc="AEB02E4E">
      <w:numFmt w:val="bullet"/>
      <w:lvlText w:val="•"/>
      <w:lvlJc w:val="left"/>
      <w:pPr>
        <w:ind w:left="5913" w:hanging="229"/>
      </w:pPr>
      <w:rPr>
        <w:rFonts w:hint="default"/>
        <w:lang w:val="en-US" w:eastAsia="en-US" w:bidi="ar-SA"/>
      </w:rPr>
    </w:lvl>
    <w:lvl w:ilvl="6" w:tplc="BAFCC3C4">
      <w:numFmt w:val="bullet"/>
      <w:lvlText w:val="•"/>
      <w:lvlJc w:val="left"/>
      <w:pPr>
        <w:ind w:left="6772" w:hanging="229"/>
      </w:pPr>
      <w:rPr>
        <w:rFonts w:hint="default"/>
        <w:lang w:val="en-US" w:eastAsia="en-US" w:bidi="ar-SA"/>
      </w:rPr>
    </w:lvl>
    <w:lvl w:ilvl="7" w:tplc="C908AD7C">
      <w:numFmt w:val="bullet"/>
      <w:lvlText w:val="•"/>
      <w:lvlJc w:val="left"/>
      <w:pPr>
        <w:ind w:left="7630" w:hanging="229"/>
      </w:pPr>
      <w:rPr>
        <w:rFonts w:hint="default"/>
        <w:lang w:val="en-US" w:eastAsia="en-US" w:bidi="ar-SA"/>
      </w:rPr>
    </w:lvl>
    <w:lvl w:ilvl="8" w:tplc="1E9E17D2">
      <w:numFmt w:val="bullet"/>
      <w:lvlText w:val="•"/>
      <w:lvlJc w:val="left"/>
      <w:pPr>
        <w:ind w:left="8489" w:hanging="229"/>
      </w:pPr>
      <w:rPr>
        <w:rFonts w:hint="default"/>
        <w:lang w:val="en-US" w:eastAsia="en-US" w:bidi="ar-SA"/>
      </w:rPr>
    </w:lvl>
  </w:abstractNum>
  <w:abstractNum w:abstractNumId="36" w15:restartNumberingAfterBreak="0">
    <w:nsid w:val="307076A6"/>
    <w:multiLevelType w:val="hybridMultilevel"/>
    <w:tmpl w:val="2F7C14AE"/>
    <w:lvl w:ilvl="0" w:tplc="C802A532">
      <w:numFmt w:val="bullet"/>
      <w:lvlText w:val=""/>
      <w:lvlJc w:val="left"/>
      <w:pPr>
        <w:ind w:left="457" w:hanging="284"/>
      </w:pPr>
      <w:rPr>
        <w:rFonts w:ascii="Wingdings" w:eastAsia="Wingdings" w:hAnsi="Wingdings" w:cs="Wingdings" w:hint="default"/>
        <w:color w:val="348092"/>
        <w:w w:val="99"/>
        <w:sz w:val="20"/>
        <w:szCs w:val="20"/>
        <w:lang w:val="en-US" w:eastAsia="en-US" w:bidi="ar-SA"/>
      </w:rPr>
    </w:lvl>
    <w:lvl w:ilvl="1" w:tplc="E51C0598">
      <w:numFmt w:val="bullet"/>
      <w:lvlText w:val="•"/>
      <w:lvlJc w:val="left"/>
      <w:pPr>
        <w:ind w:left="958" w:hanging="284"/>
      </w:pPr>
      <w:rPr>
        <w:rFonts w:hint="default"/>
        <w:lang w:val="en-US" w:eastAsia="en-US" w:bidi="ar-SA"/>
      </w:rPr>
    </w:lvl>
    <w:lvl w:ilvl="2" w:tplc="F22C0EE4">
      <w:numFmt w:val="bullet"/>
      <w:lvlText w:val="•"/>
      <w:lvlJc w:val="left"/>
      <w:pPr>
        <w:ind w:left="1457" w:hanging="284"/>
      </w:pPr>
      <w:rPr>
        <w:rFonts w:hint="default"/>
        <w:lang w:val="en-US" w:eastAsia="en-US" w:bidi="ar-SA"/>
      </w:rPr>
    </w:lvl>
    <w:lvl w:ilvl="3" w:tplc="B5A62E56">
      <w:numFmt w:val="bullet"/>
      <w:lvlText w:val="•"/>
      <w:lvlJc w:val="left"/>
      <w:pPr>
        <w:ind w:left="1955" w:hanging="284"/>
      </w:pPr>
      <w:rPr>
        <w:rFonts w:hint="default"/>
        <w:lang w:val="en-US" w:eastAsia="en-US" w:bidi="ar-SA"/>
      </w:rPr>
    </w:lvl>
    <w:lvl w:ilvl="4" w:tplc="EB7C99C2">
      <w:numFmt w:val="bullet"/>
      <w:lvlText w:val="•"/>
      <w:lvlJc w:val="left"/>
      <w:pPr>
        <w:ind w:left="2454" w:hanging="284"/>
      </w:pPr>
      <w:rPr>
        <w:rFonts w:hint="default"/>
        <w:lang w:val="en-US" w:eastAsia="en-US" w:bidi="ar-SA"/>
      </w:rPr>
    </w:lvl>
    <w:lvl w:ilvl="5" w:tplc="1C4046C0">
      <w:numFmt w:val="bullet"/>
      <w:lvlText w:val="•"/>
      <w:lvlJc w:val="left"/>
      <w:pPr>
        <w:ind w:left="2952" w:hanging="284"/>
      </w:pPr>
      <w:rPr>
        <w:rFonts w:hint="default"/>
        <w:lang w:val="en-US" w:eastAsia="en-US" w:bidi="ar-SA"/>
      </w:rPr>
    </w:lvl>
    <w:lvl w:ilvl="6" w:tplc="8B66282A">
      <w:numFmt w:val="bullet"/>
      <w:lvlText w:val="•"/>
      <w:lvlJc w:val="left"/>
      <w:pPr>
        <w:ind w:left="3451" w:hanging="284"/>
      </w:pPr>
      <w:rPr>
        <w:rFonts w:hint="default"/>
        <w:lang w:val="en-US" w:eastAsia="en-US" w:bidi="ar-SA"/>
      </w:rPr>
    </w:lvl>
    <w:lvl w:ilvl="7" w:tplc="2F4029E4">
      <w:numFmt w:val="bullet"/>
      <w:lvlText w:val="•"/>
      <w:lvlJc w:val="left"/>
      <w:pPr>
        <w:ind w:left="3949" w:hanging="284"/>
      </w:pPr>
      <w:rPr>
        <w:rFonts w:hint="default"/>
        <w:lang w:val="en-US" w:eastAsia="en-US" w:bidi="ar-SA"/>
      </w:rPr>
    </w:lvl>
    <w:lvl w:ilvl="8" w:tplc="8988A354">
      <w:numFmt w:val="bullet"/>
      <w:lvlText w:val="•"/>
      <w:lvlJc w:val="left"/>
      <w:pPr>
        <w:ind w:left="4448" w:hanging="284"/>
      </w:pPr>
      <w:rPr>
        <w:rFonts w:hint="default"/>
        <w:lang w:val="en-US" w:eastAsia="en-US" w:bidi="ar-SA"/>
      </w:rPr>
    </w:lvl>
  </w:abstractNum>
  <w:abstractNum w:abstractNumId="37" w15:restartNumberingAfterBreak="0">
    <w:nsid w:val="324B11B7"/>
    <w:multiLevelType w:val="hybridMultilevel"/>
    <w:tmpl w:val="B950E8F6"/>
    <w:lvl w:ilvl="0" w:tplc="E4E61274">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51FA4F04">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C2C469C4">
      <w:numFmt w:val="bullet"/>
      <w:lvlText w:val="•"/>
      <w:lvlJc w:val="left"/>
      <w:pPr>
        <w:ind w:left="1480" w:hanging="682"/>
      </w:pPr>
      <w:rPr>
        <w:rFonts w:hint="default"/>
        <w:lang w:val="en-US" w:eastAsia="en-US" w:bidi="ar-SA"/>
      </w:rPr>
    </w:lvl>
    <w:lvl w:ilvl="3" w:tplc="EA0A46C0">
      <w:numFmt w:val="bullet"/>
      <w:lvlText w:val="•"/>
      <w:lvlJc w:val="left"/>
      <w:pPr>
        <w:ind w:left="2570" w:hanging="682"/>
      </w:pPr>
      <w:rPr>
        <w:rFonts w:hint="default"/>
        <w:lang w:val="en-US" w:eastAsia="en-US" w:bidi="ar-SA"/>
      </w:rPr>
    </w:lvl>
    <w:lvl w:ilvl="4" w:tplc="81F40D40">
      <w:numFmt w:val="bullet"/>
      <w:lvlText w:val="•"/>
      <w:lvlJc w:val="left"/>
      <w:pPr>
        <w:ind w:left="3661" w:hanging="682"/>
      </w:pPr>
      <w:rPr>
        <w:rFonts w:hint="default"/>
        <w:lang w:val="en-US" w:eastAsia="en-US" w:bidi="ar-SA"/>
      </w:rPr>
    </w:lvl>
    <w:lvl w:ilvl="5" w:tplc="D66C8C6C">
      <w:numFmt w:val="bullet"/>
      <w:lvlText w:val="•"/>
      <w:lvlJc w:val="left"/>
      <w:pPr>
        <w:ind w:left="4752" w:hanging="682"/>
      </w:pPr>
      <w:rPr>
        <w:rFonts w:hint="default"/>
        <w:lang w:val="en-US" w:eastAsia="en-US" w:bidi="ar-SA"/>
      </w:rPr>
    </w:lvl>
    <w:lvl w:ilvl="6" w:tplc="7CA078EA">
      <w:numFmt w:val="bullet"/>
      <w:lvlText w:val="•"/>
      <w:lvlJc w:val="left"/>
      <w:pPr>
        <w:ind w:left="5843" w:hanging="682"/>
      </w:pPr>
      <w:rPr>
        <w:rFonts w:hint="default"/>
        <w:lang w:val="en-US" w:eastAsia="en-US" w:bidi="ar-SA"/>
      </w:rPr>
    </w:lvl>
    <w:lvl w:ilvl="7" w:tplc="1272FFCE">
      <w:numFmt w:val="bullet"/>
      <w:lvlText w:val="•"/>
      <w:lvlJc w:val="left"/>
      <w:pPr>
        <w:ind w:left="6934" w:hanging="682"/>
      </w:pPr>
      <w:rPr>
        <w:rFonts w:hint="default"/>
        <w:lang w:val="en-US" w:eastAsia="en-US" w:bidi="ar-SA"/>
      </w:rPr>
    </w:lvl>
    <w:lvl w:ilvl="8" w:tplc="49689622">
      <w:numFmt w:val="bullet"/>
      <w:lvlText w:val="•"/>
      <w:lvlJc w:val="left"/>
      <w:pPr>
        <w:ind w:left="8024" w:hanging="682"/>
      </w:pPr>
      <w:rPr>
        <w:rFonts w:hint="default"/>
        <w:lang w:val="en-US" w:eastAsia="en-US" w:bidi="ar-SA"/>
      </w:rPr>
    </w:lvl>
  </w:abstractNum>
  <w:abstractNum w:abstractNumId="38" w15:restartNumberingAfterBreak="0">
    <w:nsid w:val="328E2C4A"/>
    <w:multiLevelType w:val="hybridMultilevel"/>
    <w:tmpl w:val="B366CB7A"/>
    <w:lvl w:ilvl="0" w:tplc="BA3AB674">
      <w:start w:val="4"/>
      <w:numFmt w:val="decimal"/>
      <w:lvlText w:val="%1."/>
      <w:lvlJc w:val="left"/>
      <w:pPr>
        <w:ind w:left="774" w:hanging="567"/>
      </w:pPr>
      <w:rPr>
        <w:rFonts w:ascii="Cambria" w:eastAsia="Cambria" w:hAnsi="Cambria" w:cs="Cambria" w:hint="default"/>
        <w:w w:val="100"/>
        <w:sz w:val="22"/>
        <w:szCs w:val="22"/>
        <w:lang w:val="en-US" w:eastAsia="en-US" w:bidi="ar-SA"/>
      </w:rPr>
    </w:lvl>
    <w:lvl w:ilvl="1" w:tplc="F63A8F4A">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99A61152">
      <w:start w:val="1"/>
      <w:numFmt w:val="lowerRoman"/>
      <w:lvlText w:val="(%3)"/>
      <w:lvlJc w:val="left"/>
      <w:pPr>
        <w:ind w:left="2051" w:hanging="567"/>
      </w:pPr>
      <w:rPr>
        <w:rFonts w:ascii="Cambria" w:eastAsia="Cambria" w:hAnsi="Cambria" w:cs="Cambria" w:hint="default"/>
        <w:w w:val="100"/>
        <w:sz w:val="22"/>
        <w:szCs w:val="22"/>
        <w:lang w:val="en-US" w:eastAsia="en-US" w:bidi="ar-SA"/>
      </w:rPr>
    </w:lvl>
    <w:lvl w:ilvl="3" w:tplc="EBF222B2">
      <w:numFmt w:val="bullet"/>
      <w:lvlText w:val="•"/>
      <w:lvlJc w:val="left"/>
      <w:pPr>
        <w:ind w:left="2060" w:hanging="567"/>
      </w:pPr>
      <w:rPr>
        <w:rFonts w:hint="default"/>
        <w:lang w:val="en-US" w:eastAsia="en-US" w:bidi="ar-SA"/>
      </w:rPr>
    </w:lvl>
    <w:lvl w:ilvl="4" w:tplc="856C15A0">
      <w:numFmt w:val="bullet"/>
      <w:lvlText w:val="•"/>
      <w:lvlJc w:val="left"/>
      <w:pPr>
        <w:ind w:left="3223" w:hanging="567"/>
      </w:pPr>
      <w:rPr>
        <w:rFonts w:hint="default"/>
        <w:lang w:val="en-US" w:eastAsia="en-US" w:bidi="ar-SA"/>
      </w:rPr>
    </w:lvl>
    <w:lvl w:ilvl="5" w:tplc="07EAD562">
      <w:numFmt w:val="bullet"/>
      <w:lvlText w:val="•"/>
      <w:lvlJc w:val="left"/>
      <w:pPr>
        <w:ind w:left="4387" w:hanging="567"/>
      </w:pPr>
      <w:rPr>
        <w:rFonts w:hint="default"/>
        <w:lang w:val="en-US" w:eastAsia="en-US" w:bidi="ar-SA"/>
      </w:rPr>
    </w:lvl>
    <w:lvl w:ilvl="6" w:tplc="AC1C5876">
      <w:numFmt w:val="bullet"/>
      <w:lvlText w:val="•"/>
      <w:lvlJc w:val="left"/>
      <w:pPr>
        <w:ind w:left="5551" w:hanging="567"/>
      </w:pPr>
      <w:rPr>
        <w:rFonts w:hint="default"/>
        <w:lang w:val="en-US" w:eastAsia="en-US" w:bidi="ar-SA"/>
      </w:rPr>
    </w:lvl>
    <w:lvl w:ilvl="7" w:tplc="2FD0B78C">
      <w:numFmt w:val="bullet"/>
      <w:lvlText w:val="•"/>
      <w:lvlJc w:val="left"/>
      <w:pPr>
        <w:ind w:left="6715" w:hanging="567"/>
      </w:pPr>
      <w:rPr>
        <w:rFonts w:hint="default"/>
        <w:lang w:val="en-US" w:eastAsia="en-US" w:bidi="ar-SA"/>
      </w:rPr>
    </w:lvl>
    <w:lvl w:ilvl="8" w:tplc="F14CA7C0">
      <w:numFmt w:val="bullet"/>
      <w:lvlText w:val="•"/>
      <w:lvlJc w:val="left"/>
      <w:pPr>
        <w:ind w:left="7878" w:hanging="567"/>
      </w:pPr>
      <w:rPr>
        <w:rFonts w:hint="default"/>
        <w:lang w:val="en-US" w:eastAsia="en-US" w:bidi="ar-SA"/>
      </w:rPr>
    </w:lvl>
  </w:abstractNum>
  <w:abstractNum w:abstractNumId="39" w15:restartNumberingAfterBreak="0">
    <w:nsid w:val="33E80897"/>
    <w:multiLevelType w:val="hybridMultilevel"/>
    <w:tmpl w:val="6434AAEC"/>
    <w:lvl w:ilvl="0" w:tplc="D564FE82">
      <w:numFmt w:val="bullet"/>
      <w:lvlText w:val=""/>
      <w:lvlJc w:val="left"/>
      <w:pPr>
        <w:ind w:left="1096" w:hanging="428"/>
      </w:pPr>
      <w:rPr>
        <w:rFonts w:ascii="Wingdings" w:eastAsia="Wingdings" w:hAnsi="Wingdings" w:cs="Wingdings" w:hint="default"/>
        <w:color w:val="348092"/>
        <w:w w:val="99"/>
        <w:sz w:val="20"/>
        <w:szCs w:val="20"/>
        <w:lang w:val="en-US" w:eastAsia="en-US" w:bidi="ar-SA"/>
      </w:rPr>
    </w:lvl>
    <w:lvl w:ilvl="1" w:tplc="876E3078">
      <w:numFmt w:val="bullet"/>
      <w:lvlText w:val="•"/>
      <w:lvlJc w:val="left"/>
      <w:pPr>
        <w:ind w:left="1794" w:hanging="428"/>
      </w:pPr>
      <w:rPr>
        <w:rFonts w:hint="default"/>
        <w:lang w:val="en-US" w:eastAsia="en-US" w:bidi="ar-SA"/>
      </w:rPr>
    </w:lvl>
    <w:lvl w:ilvl="2" w:tplc="DDCA1980">
      <w:numFmt w:val="bullet"/>
      <w:lvlText w:val="•"/>
      <w:lvlJc w:val="left"/>
      <w:pPr>
        <w:ind w:left="2488" w:hanging="428"/>
      </w:pPr>
      <w:rPr>
        <w:rFonts w:hint="default"/>
        <w:lang w:val="en-US" w:eastAsia="en-US" w:bidi="ar-SA"/>
      </w:rPr>
    </w:lvl>
    <w:lvl w:ilvl="3" w:tplc="8A6E1D36">
      <w:numFmt w:val="bullet"/>
      <w:lvlText w:val="•"/>
      <w:lvlJc w:val="left"/>
      <w:pPr>
        <w:ind w:left="3182" w:hanging="428"/>
      </w:pPr>
      <w:rPr>
        <w:rFonts w:hint="default"/>
        <w:lang w:val="en-US" w:eastAsia="en-US" w:bidi="ar-SA"/>
      </w:rPr>
    </w:lvl>
    <w:lvl w:ilvl="4" w:tplc="0A628DF4">
      <w:numFmt w:val="bullet"/>
      <w:lvlText w:val="•"/>
      <w:lvlJc w:val="left"/>
      <w:pPr>
        <w:ind w:left="3876" w:hanging="428"/>
      </w:pPr>
      <w:rPr>
        <w:rFonts w:hint="default"/>
        <w:lang w:val="en-US" w:eastAsia="en-US" w:bidi="ar-SA"/>
      </w:rPr>
    </w:lvl>
    <w:lvl w:ilvl="5" w:tplc="369C57DA">
      <w:numFmt w:val="bullet"/>
      <w:lvlText w:val="•"/>
      <w:lvlJc w:val="left"/>
      <w:pPr>
        <w:ind w:left="4570" w:hanging="428"/>
      </w:pPr>
      <w:rPr>
        <w:rFonts w:hint="default"/>
        <w:lang w:val="en-US" w:eastAsia="en-US" w:bidi="ar-SA"/>
      </w:rPr>
    </w:lvl>
    <w:lvl w:ilvl="6" w:tplc="D52CA3A8">
      <w:numFmt w:val="bullet"/>
      <w:lvlText w:val="•"/>
      <w:lvlJc w:val="left"/>
      <w:pPr>
        <w:ind w:left="5264" w:hanging="428"/>
      </w:pPr>
      <w:rPr>
        <w:rFonts w:hint="default"/>
        <w:lang w:val="en-US" w:eastAsia="en-US" w:bidi="ar-SA"/>
      </w:rPr>
    </w:lvl>
    <w:lvl w:ilvl="7" w:tplc="D8DE3F80">
      <w:numFmt w:val="bullet"/>
      <w:lvlText w:val="•"/>
      <w:lvlJc w:val="left"/>
      <w:pPr>
        <w:ind w:left="5958" w:hanging="428"/>
      </w:pPr>
      <w:rPr>
        <w:rFonts w:hint="default"/>
        <w:lang w:val="en-US" w:eastAsia="en-US" w:bidi="ar-SA"/>
      </w:rPr>
    </w:lvl>
    <w:lvl w:ilvl="8" w:tplc="78FE4D90">
      <w:numFmt w:val="bullet"/>
      <w:lvlText w:val="•"/>
      <w:lvlJc w:val="left"/>
      <w:pPr>
        <w:ind w:left="6652" w:hanging="428"/>
      </w:pPr>
      <w:rPr>
        <w:rFonts w:hint="default"/>
        <w:lang w:val="en-US" w:eastAsia="en-US" w:bidi="ar-SA"/>
      </w:rPr>
    </w:lvl>
  </w:abstractNum>
  <w:abstractNum w:abstractNumId="40" w15:restartNumberingAfterBreak="0">
    <w:nsid w:val="340570AE"/>
    <w:multiLevelType w:val="hybridMultilevel"/>
    <w:tmpl w:val="3CAE5592"/>
    <w:lvl w:ilvl="0" w:tplc="238ADA86">
      <w:start w:val="1"/>
      <w:numFmt w:val="lowerLetter"/>
      <w:lvlText w:val="%1)"/>
      <w:lvlJc w:val="left"/>
      <w:pPr>
        <w:ind w:left="894" w:hanging="360"/>
      </w:pPr>
      <w:rPr>
        <w:rFonts w:ascii="Times New Roman" w:eastAsia="Times New Roman" w:hAnsi="Times New Roman" w:cs="Times New Roman" w:hint="default"/>
        <w:w w:val="100"/>
        <w:sz w:val="22"/>
        <w:szCs w:val="22"/>
        <w:lang w:val="en-US" w:eastAsia="en-US" w:bidi="ar-SA"/>
      </w:rPr>
    </w:lvl>
    <w:lvl w:ilvl="1" w:tplc="E8F4664C">
      <w:numFmt w:val="bullet"/>
      <w:lvlText w:val=""/>
      <w:lvlJc w:val="left"/>
      <w:pPr>
        <w:ind w:left="1484" w:hanging="567"/>
      </w:pPr>
      <w:rPr>
        <w:rFonts w:ascii="Wingdings" w:eastAsia="Wingdings" w:hAnsi="Wingdings" w:cs="Wingdings" w:hint="default"/>
        <w:color w:val="348092"/>
        <w:w w:val="99"/>
        <w:sz w:val="20"/>
        <w:szCs w:val="20"/>
        <w:lang w:val="en-US" w:eastAsia="en-US" w:bidi="ar-SA"/>
      </w:rPr>
    </w:lvl>
    <w:lvl w:ilvl="2" w:tplc="121E8AF0">
      <w:numFmt w:val="bullet"/>
      <w:lvlText w:val="•"/>
      <w:lvlJc w:val="left"/>
      <w:pPr>
        <w:ind w:left="2189" w:hanging="567"/>
      </w:pPr>
      <w:rPr>
        <w:rFonts w:hint="default"/>
        <w:lang w:val="en-US" w:eastAsia="en-US" w:bidi="ar-SA"/>
      </w:rPr>
    </w:lvl>
    <w:lvl w:ilvl="3" w:tplc="B6BA6C2A">
      <w:numFmt w:val="bullet"/>
      <w:lvlText w:val="•"/>
      <w:lvlJc w:val="left"/>
      <w:pPr>
        <w:ind w:left="2898" w:hanging="567"/>
      </w:pPr>
      <w:rPr>
        <w:rFonts w:hint="default"/>
        <w:lang w:val="en-US" w:eastAsia="en-US" w:bidi="ar-SA"/>
      </w:rPr>
    </w:lvl>
    <w:lvl w:ilvl="4" w:tplc="29D649A6">
      <w:numFmt w:val="bullet"/>
      <w:lvlText w:val="•"/>
      <w:lvlJc w:val="left"/>
      <w:pPr>
        <w:ind w:left="3608" w:hanging="567"/>
      </w:pPr>
      <w:rPr>
        <w:rFonts w:hint="default"/>
        <w:lang w:val="en-US" w:eastAsia="en-US" w:bidi="ar-SA"/>
      </w:rPr>
    </w:lvl>
    <w:lvl w:ilvl="5" w:tplc="C34851B2">
      <w:numFmt w:val="bullet"/>
      <w:lvlText w:val="•"/>
      <w:lvlJc w:val="left"/>
      <w:pPr>
        <w:ind w:left="4317" w:hanging="567"/>
      </w:pPr>
      <w:rPr>
        <w:rFonts w:hint="default"/>
        <w:lang w:val="en-US" w:eastAsia="en-US" w:bidi="ar-SA"/>
      </w:rPr>
    </w:lvl>
    <w:lvl w:ilvl="6" w:tplc="A65479E4">
      <w:numFmt w:val="bullet"/>
      <w:lvlText w:val="•"/>
      <w:lvlJc w:val="left"/>
      <w:pPr>
        <w:ind w:left="5026" w:hanging="567"/>
      </w:pPr>
      <w:rPr>
        <w:rFonts w:hint="default"/>
        <w:lang w:val="en-US" w:eastAsia="en-US" w:bidi="ar-SA"/>
      </w:rPr>
    </w:lvl>
    <w:lvl w:ilvl="7" w:tplc="9E26C8AC">
      <w:numFmt w:val="bullet"/>
      <w:lvlText w:val="•"/>
      <w:lvlJc w:val="left"/>
      <w:pPr>
        <w:ind w:left="5736" w:hanging="567"/>
      </w:pPr>
      <w:rPr>
        <w:rFonts w:hint="default"/>
        <w:lang w:val="en-US" w:eastAsia="en-US" w:bidi="ar-SA"/>
      </w:rPr>
    </w:lvl>
    <w:lvl w:ilvl="8" w:tplc="F154CA76">
      <w:numFmt w:val="bullet"/>
      <w:lvlText w:val="•"/>
      <w:lvlJc w:val="left"/>
      <w:pPr>
        <w:ind w:left="6445" w:hanging="567"/>
      </w:pPr>
      <w:rPr>
        <w:rFonts w:hint="default"/>
        <w:lang w:val="en-US" w:eastAsia="en-US" w:bidi="ar-SA"/>
      </w:rPr>
    </w:lvl>
  </w:abstractNum>
  <w:abstractNum w:abstractNumId="41" w15:restartNumberingAfterBreak="0">
    <w:nsid w:val="3480532B"/>
    <w:multiLevelType w:val="hybridMultilevel"/>
    <w:tmpl w:val="ACD2A45C"/>
    <w:lvl w:ilvl="0" w:tplc="0DB6486C">
      <w:start w:val="3"/>
      <w:numFmt w:val="decimal"/>
      <w:lvlText w:val="%1."/>
      <w:lvlJc w:val="left"/>
      <w:pPr>
        <w:ind w:left="774" w:hanging="567"/>
      </w:pPr>
      <w:rPr>
        <w:rFonts w:ascii="Cambria" w:eastAsia="Cambria" w:hAnsi="Cambria" w:cs="Cambria" w:hint="default"/>
        <w:w w:val="100"/>
        <w:sz w:val="22"/>
        <w:szCs w:val="22"/>
        <w:lang w:val="en-US" w:eastAsia="en-US" w:bidi="ar-SA"/>
      </w:rPr>
    </w:lvl>
    <w:lvl w:ilvl="1" w:tplc="A9440E04">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F4226D28">
      <w:numFmt w:val="bullet"/>
      <w:lvlText w:val="•"/>
      <w:lvlJc w:val="left"/>
      <w:pPr>
        <w:ind w:left="1480" w:hanging="682"/>
      </w:pPr>
      <w:rPr>
        <w:rFonts w:hint="default"/>
        <w:lang w:val="en-US" w:eastAsia="en-US" w:bidi="ar-SA"/>
      </w:rPr>
    </w:lvl>
    <w:lvl w:ilvl="3" w:tplc="38AC826C">
      <w:numFmt w:val="bullet"/>
      <w:lvlText w:val="•"/>
      <w:lvlJc w:val="left"/>
      <w:pPr>
        <w:ind w:left="2570" w:hanging="682"/>
      </w:pPr>
      <w:rPr>
        <w:rFonts w:hint="default"/>
        <w:lang w:val="en-US" w:eastAsia="en-US" w:bidi="ar-SA"/>
      </w:rPr>
    </w:lvl>
    <w:lvl w:ilvl="4" w:tplc="D68EB4FA">
      <w:numFmt w:val="bullet"/>
      <w:lvlText w:val="•"/>
      <w:lvlJc w:val="left"/>
      <w:pPr>
        <w:ind w:left="3661" w:hanging="682"/>
      </w:pPr>
      <w:rPr>
        <w:rFonts w:hint="default"/>
        <w:lang w:val="en-US" w:eastAsia="en-US" w:bidi="ar-SA"/>
      </w:rPr>
    </w:lvl>
    <w:lvl w:ilvl="5" w:tplc="749CEE04">
      <w:numFmt w:val="bullet"/>
      <w:lvlText w:val="•"/>
      <w:lvlJc w:val="left"/>
      <w:pPr>
        <w:ind w:left="4752" w:hanging="682"/>
      </w:pPr>
      <w:rPr>
        <w:rFonts w:hint="default"/>
        <w:lang w:val="en-US" w:eastAsia="en-US" w:bidi="ar-SA"/>
      </w:rPr>
    </w:lvl>
    <w:lvl w:ilvl="6" w:tplc="A6348952">
      <w:numFmt w:val="bullet"/>
      <w:lvlText w:val="•"/>
      <w:lvlJc w:val="left"/>
      <w:pPr>
        <w:ind w:left="5843" w:hanging="682"/>
      </w:pPr>
      <w:rPr>
        <w:rFonts w:hint="default"/>
        <w:lang w:val="en-US" w:eastAsia="en-US" w:bidi="ar-SA"/>
      </w:rPr>
    </w:lvl>
    <w:lvl w:ilvl="7" w:tplc="A5C61842">
      <w:numFmt w:val="bullet"/>
      <w:lvlText w:val="•"/>
      <w:lvlJc w:val="left"/>
      <w:pPr>
        <w:ind w:left="6934" w:hanging="682"/>
      </w:pPr>
      <w:rPr>
        <w:rFonts w:hint="default"/>
        <w:lang w:val="en-US" w:eastAsia="en-US" w:bidi="ar-SA"/>
      </w:rPr>
    </w:lvl>
    <w:lvl w:ilvl="8" w:tplc="EDE4E898">
      <w:numFmt w:val="bullet"/>
      <w:lvlText w:val="•"/>
      <w:lvlJc w:val="left"/>
      <w:pPr>
        <w:ind w:left="8024" w:hanging="682"/>
      </w:pPr>
      <w:rPr>
        <w:rFonts w:hint="default"/>
        <w:lang w:val="en-US" w:eastAsia="en-US" w:bidi="ar-SA"/>
      </w:rPr>
    </w:lvl>
  </w:abstractNum>
  <w:abstractNum w:abstractNumId="42" w15:restartNumberingAfterBreak="0">
    <w:nsid w:val="377677E1"/>
    <w:multiLevelType w:val="hybridMultilevel"/>
    <w:tmpl w:val="A70AB83C"/>
    <w:lvl w:ilvl="0" w:tplc="8116C50C">
      <w:start w:val="4"/>
      <w:numFmt w:val="decimal"/>
      <w:lvlText w:val="%1."/>
      <w:lvlJc w:val="left"/>
      <w:pPr>
        <w:ind w:left="774" w:hanging="567"/>
      </w:pPr>
      <w:rPr>
        <w:rFonts w:ascii="Cambria" w:eastAsia="Cambria" w:hAnsi="Cambria" w:cs="Cambria" w:hint="default"/>
        <w:w w:val="100"/>
        <w:sz w:val="22"/>
        <w:szCs w:val="22"/>
        <w:lang w:val="en-US" w:eastAsia="en-US" w:bidi="ar-SA"/>
      </w:rPr>
    </w:lvl>
    <w:lvl w:ilvl="1" w:tplc="07A6EEE6">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A94EBB58">
      <w:numFmt w:val="bullet"/>
      <w:lvlText w:val="•"/>
      <w:lvlJc w:val="left"/>
      <w:pPr>
        <w:ind w:left="2449" w:hanging="682"/>
      </w:pPr>
      <w:rPr>
        <w:rFonts w:hint="default"/>
        <w:lang w:val="en-US" w:eastAsia="en-US" w:bidi="ar-SA"/>
      </w:rPr>
    </w:lvl>
    <w:lvl w:ilvl="3" w:tplc="AAECA470">
      <w:numFmt w:val="bullet"/>
      <w:lvlText w:val="•"/>
      <w:lvlJc w:val="left"/>
      <w:pPr>
        <w:ind w:left="3419" w:hanging="682"/>
      </w:pPr>
      <w:rPr>
        <w:rFonts w:hint="default"/>
        <w:lang w:val="en-US" w:eastAsia="en-US" w:bidi="ar-SA"/>
      </w:rPr>
    </w:lvl>
    <w:lvl w:ilvl="4" w:tplc="E00CA66C">
      <w:numFmt w:val="bullet"/>
      <w:lvlText w:val="•"/>
      <w:lvlJc w:val="left"/>
      <w:pPr>
        <w:ind w:left="4388" w:hanging="682"/>
      </w:pPr>
      <w:rPr>
        <w:rFonts w:hint="default"/>
        <w:lang w:val="en-US" w:eastAsia="en-US" w:bidi="ar-SA"/>
      </w:rPr>
    </w:lvl>
    <w:lvl w:ilvl="5" w:tplc="2D6A92E0">
      <w:numFmt w:val="bullet"/>
      <w:lvlText w:val="•"/>
      <w:lvlJc w:val="left"/>
      <w:pPr>
        <w:ind w:left="5358" w:hanging="682"/>
      </w:pPr>
      <w:rPr>
        <w:rFonts w:hint="default"/>
        <w:lang w:val="en-US" w:eastAsia="en-US" w:bidi="ar-SA"/>
      </w:rPr>
    </w:lvl>
    <w:lvl w:ilvl="6" w:tplc="1B40D8F8">
      <w:numFmt w:val="bullet"/>
      <w:lvlText w:val="•"/>
      <w:lvlJc w:val="left"/>
      <w:pPr>
        <w:ind w:left="6328" w:hanging="682"/>
      </w:pPr>
      <w:rPr>
        <w:rFonts w:hint="default"/>
        <w:lang w:val="en-US" w:eastAsia="en-US" w:bidi="ar-SA"/>
      </w:rPr>
    </w:lvl>
    <w:lvl w:ilvl="7" w:tplc="1F30EF0E">
      <w:numFmt w:val="bullet"/>
      <w:lvlText w:val="•"/>
      <w:lvlJc w:val="left"/>
      <w:pPr>
        <w:ind w:left="7297" w:hanging="682"/>
      </w:pPr>
      <w:rPr>
        <w:rFonts w:hint="default"/>
        <w:lang w:val="en-US" w:eastAsia="en-US" w:bidi="ar-SA"/>
      </w:rPr>
    </w:lvl>
    <w:lvl w:ilvl="8" w:tplc="6B40D1F6">
      <w:numFmt w:val="bullet"/>
      <w:lvlText w:val="•"/>
      <w:lvlJc w:val="left"/>
      <w:pPr>
        <w:ind w:left="8267" w:hanging="682"/>
      </w:pPr>
      <w:rPr>
        <w:rFonts w:hint="default"/>
        <w:lang w:val="en-US" w:eastAsia="en-US" w:bidi="ar-SA"/>
      </w:rPr>
    </w:lvl>
  </w:abstractNum>
  <w:abstractNum w:abstractNumId="43" w15:restartNumberingAfterBreak="0">
    <w:nsid w:val="390377E5"/>
    <w:multiLevelType w:val="hybridMultilevel"/>
    <w:tmpl w:val="B4DCCB06"/>
    <w:lvl w:ilvl="0" w:tplc="4F641674">
      <w:start w:val="1"/>
      <w:numFmt w:val="lowerLetter"/>
      <w:lvlText w:val="(%1)"/>
      <w:lvlJc w:val="left"/>
      <w:pPr>
        <w:ind w:left="1456" w:hanging="540"/>
      </w:pPr>
      <w:rPr>
        <w:rFonts w:ascii="Cambria" w:eastAsia="Cambria" w:hAnsi="Cambria" w:cs="Cambria" w:hint="default"/>
        <w:w w:val="100"/>
        <w:sz w:val="22"/>
        <w:szCs w:val="22"/>
        <w:lang w:val="en-US" w:eastAsia="en-US" w:bidi="ar-SA"/>
      </w:rPr>
    </w:lvl>
    <w:lvl w:ilvl="1" w:tplc="DAB630C8">
      <w:numFmt w:val="bullet"/>
      <w:lvlText w:val="•"/>
      <w:lvlJc w:val="left"/>
      <w:pPr>
        <w:ind w:left="2334" w:hanging="540"/>
      </w:pPr>
      <w:rPr>
        <w:rFonts w:hint="default"/>
        <w:lang w:val="en-US" w:eastAsia="en-US" w:bidi="ar-SA"/>
      </w:rPr>
    </w:lvl>
    <w:lvl w:ilvl="2" w:tplc="E5EE6BF4">
      <w:numFmt w:val="bullet"/>
      <w:lvlText w:val="•"/>
      <w:lvlJc w:val="left"/>
      <w:pPr>
        <w:ind w:left="3209" w:hanging="540"/>
      </w:pPr>
      <w:rPr>
        <w:rFonts w:hint="default"/>
        <w:lang w:val="en-US" w:eastAsia="en-US" w:bidi="ar-SA"/>
      </w:rPr>
    </w:lvl>
    <w:lvl w:ilvl="3" w:tplc="0690355E">
      <w:numFmt w:val="bullet"/>
      <w:lvlText w:val="•"/>
      <w:lvlJc w:val="left"/>
      <w:pPr>
        <w:ind w:left="4083" w:hanging="540"/>
      </w:pPr>
      <w:rPr>
        <w:rFonts w:hint="default"/>
        <w:lang w:val="en-US" w:eastAsia="en-US" w:bidi="ar-SA"/>
      </w:rPr>
    </w:lvl>
    <w:lvl w:ilvl="4" w:tplc="D88E5B96">
      <w:numFmt w:val="bullet"/>
      <w:lvlText w:val="•"/>
      <w:lvlJc w:val="left"/>
      <w:pPr>
        <w:ind w:left="4958" w:hanging="540"/>
      </w:pPr>
      <w:rPr>
        <w:rFonts w:hint="default"/>
        <w:lang w:val="en-US" w:eastAsia="en-US" w:bidi="ar-SA"/>
      </w:rPr>
    </w:lvl>
    <w:lvl w:ilvl="5" w:tplc="22AEB4BE">
      <w:numFmt w:val="bullet"/>
      <w:lvlText w:val="•"/>
      <w:lvlJc w:val="left"/>
      <w:pPr>
        <w:ind w:left="5833" w:hanging="540"/>
      </w:pPr>
      <w:rPr>
        <w:rFonts w:hint="default"/>
        <w:lang w:val="en-US" w:eastAsia="en-US" w:bidi="ar-SA"/>
      </w:rPr>
    </w:lvl>
    <w:lvl w:ilvl="6" w:tplc="59DEF256">
      <w:numFmt w:val="bullet"/>
      <w:lvlText w:val="•"/>
      <w:lvlJc w:val="left"/>
      <w:pPr>
        <w:ind w:left="6707" w:hanging="540"/>
      </w:pPr>
      <w:rPr>
        <w:rFonts w:hint="default"/>
        <w:lang w:val="en-US" w:eastAsia="en-US" w:bidi="ar-SA"/>
      </w:rPr>
    </w:lvl>
    <w:lvl w:ilvl="7" w:tplc="5F300C56">
      <w:numFmt w:val="bullet"/>
      <w:lvlText w:val="•"/>
      <w:lvlJc w:val="left"/>
      <w:pPr>
        <w:ind w:left="7582" w:hanging="540"/>
      </w:pPr>
      <w:rPr>
        <w:rFonts w:hint="default"/>
        <w:lang w:val="en-US" w:eastAsia="en-US" w:bidi="ar-SA"/>
      </w:rPr>
    </w:lvl>
    <w:lvl w:ilvl="8" w:tplc="7952DDCC">
      <w:numFmt w:val="bullet"/>
      <w:lvlText w:val="•"/>
      <w:lvlJc w:val="left"/>
      <w:pPr>
        <w:ind w:left="8457" w:hanging="540"/>
      </w:pPr>
      <w:rPr>
        <w:rFonts w:hint="default"/>
        <w:lang w:val="en-US" w:eastAsia="en-US" w:bidi="ar-SA"/>
      </w:rPr>
    </w:lvl>
  </w:abstractNum>
  <w:abstractNum w:abstractNumId="44" w15:restartNumberingAfterBreak="0">
    <w:nsid w:val="3A691C71"/>
    <w:multiLevelType w:val="hybridMultilevel"/>
    <w:tmpl w:val="9C3EA56A"/>
    <w:lvl w:ilvl="0" w:tplc="698806A6">
      <w:numFmt w:val="bullet"/>
      <w:lvlText w:val=""/>
      <w:lvlJc w:val="left"/>
      <w:pPr>
        <w:ind w:left="560" w:hanging="284"/>
      </w:pPr>
      <w:rPr>
        <w:rFonts w:ascii="Wingdings" w:eastAsia="Wingdings" w:hAnsi="Wingdings" w:cs="Wingdings" w:hint="default"/>
        <w:color w:val="348092"/>
        <w:w w:val="99"/>
        <w:sz w:val="20"/>
        <w:szCs w:val="20"/>
        <w:lang w:val="en-US" w:eastAsia="en-US" w:bidi="ar-SA"/>
      </w:rPr>
    </w:lvl>
    <w:lvl w:ilvl="1" w:tplc="64F8057E">
      <w:numFmt w:val="bullet"/>
      <w:lvlText w:val="•"/>
      <w:lvlJc w:val="left"/>
      <w:pPr>
        <w:ind w:left="1059" w:hanging="284"/>
      </w:pPr>
      <w:rPr>
        <w:rFonts w:hint="default"/>
        <w:lang w:val="en-US" w:eastAsia="en-US" w:bidi="ar-SA"/>
      </w:rPr>
    </w:lvl>
    <w:lvl w:ilvl="2" w:tplc="28FA429C">
      <w:numFmt w:val="bullet"/>
      <w:lvlText w:val="•"/>
      <w:lvlJc w:val="left"/>
      <w:pPr>
        <w:ind w:left="1558" w:hanging="284"/>
      </w:pPr>
      <w:rPr>
        <w:rFonts w:hint="default"/>
        <w:lang w:val="en-US" w:eastAsia="en-US" w:bidi="ar-SA"/>
      </w:rPr>
    </w:lvl>
    <w:lvl w:ilvl="3" w:tplc="D4EACF84">
      <w:numFmt w:val="bullet"/>
      <w:lvlText w:val="•"/>
      <w:lvlJc w:val="left"/>
      <w:pPr>
        <w:ind w:left="2057" w:hanging="284"/>
      </w:pPr>
      <w:rPr>
        <w:rFonts w:hint="default"/>
        <w:lang w:val="en-US" w:eastAsia="en-US" w:bidi="ar-SA"/>
      </w:rPr>
    </w:lvl>
    <w:lvl w:ilvl="4" w:tplc="913046EA">
      <w:numFmt w:val="bullet"/>
      <w:lvlText w:val="•"/>
      <w:lvlJc w:val="left"/>
      <w:pPr>
        <w:ind w:left="2556" w:hanging="284"/>
      </w:pPr>
      <w:rPr>
        <w:rFonts w:hint="default"/>
        <w:lang w:val="en-US" w:eastAsia="en-US" w:bidi="ar-SA"/>
      </w:rPr>
    </w:lvl>
    <w:lvl w:ilvl="5" w:tplc="E3B07DFA">
      <w:numFmt w:val="bullet"/>
      <w:lvlText w:val="•"/>
      <w:lvlJc w:val="left"/>
      <w:pPr>
        <w:ind w:left="3055" w:hanging="284"/>
      </w:pPr>
      <w:rPr>
        <w:rFonts w:hint="default"/>
        <w:lang w:val="en-US" w:eastAsia="en-US" w:bidi="ar-SA"/>
      </w:rPr>
    </w:lvl>
    <w:lvl w:ilvl="6" w:tplc="5DE46D7A">
      <w:numFmt w:val="bullet"/>
      <w:lvlText w:val="•"/>
      <w:lvlJc w:val="left"/>
      <w:pPr>
        <w:ind w:left="3554" w:hanging="284"/>
      </w:pPr>
      <w:rPr>
        <w:rFonts w:hint="default"/>
        <w:lang w:val="en-US" w:eastAsia="en-US" w:bidi="ar-SA"/>
      </w:rPr>
    </w:lvl>
    <w:lvl w:ilvl="7" w:tplc="755A8D80">
      <w:numFmt w:val="bullet"/>
      <w:lvlText w:val="•"/>
      <w:lvlJc w:val="left"/>
      <w:pPr>
        <w:ind w:left="4053" w:hanging="284"/>
      </w:pPr>
      <w:rPr>
        <w:rFonts w:hint="default"/>
        <w:lang w:val="en-US" w:eastAsia="en-US" w:bidi="ar-SA"/>
      </w:rPr>
    </w:lvl>
    <w:lvl w:ilvl="8" w:tplc="D38C1CB4">
      <w:numFmt w:val="bullet"/>
      <w:lvlText w:val="•"/>
      <w:lvlJc w:val="left"/>
      <w:pPr>
        <w:ind w:left="4552" w:hanging="284"/>
      </w:pPr>
      <w:rPr>
        <w:rFonts w:hint="default"/>
        <w:lang w:val="en-US" w:eastAsia="en-US" w:bidi="ar-SA"/>
      </w:rPr>
    </w:lvl>
  </w:abstractNum>
  <w:abstractNum w:abstractNumId="45" w15:restartNumberingAfterBreak="0">
    <w:nsid w:val="3AFC209A"/>
    <w:multiLevelType w:val="hybridMultilevel"/>
    <w:tmpl w:val="FAAEACC8"/>
    <w:lvl w:ilvl="0" w:tplc="14C67820">
      <w:start w:val="1"/>
      <w:numFmt w:val="lowerLetter"/>
      <w:lvlText w:val="(%1)"/>
      <w:lvlJc w:val="left"/>
      <w:pPr>
        <w:ind w:left="774" w:hanging="567"/>
      </w:pPr>
      <w:rPr>
        <w:rFonts w:ascii="Calibri" w:eastAsia="Calibri" w:hAnsi="Calibri" w:cs="Calibri" w:hint="default"/>
        <w:b/>
        <w:bCs/>
        <w:color w:val="348092"/>
        <w:spacing w:val="-2"/>
        <w:w w:val="100"/>
        <w:sz w:val="24"/>
        <w:szCs w:val="24"/>
        <w:lang w:val="en-US" w:eastAsia="en-US" w:bidi="ar-SA"/>
      </w:rPr>
    </w:lvl>
    <w:lvl w:ilvl="1" w:tplc="E72C3E54">
      <w:numFmt w:val="bullet"/>
      <w:lvlText w:val="•"/>
      <w:lvlJc w:val="left"/>
      <w:pPr>
        <w:ind w:left="1722" w:hanging="567"/>
      </w:pPr>
      <w:rPr>
        <w:rFonts w:hint="default"/>
        <w:lang w:val="en-US" w:eastAsia="en-US" w:bidi="ar-SA"/>
      </w:rPr>
    </w:lvl>
    <w:lvl w:ilvl="2" w:tplc="7EA4E7B2">
      <w:numFmt w:val="bullet"/>
      <w:lvlText w:val="•"/>
      <w:lvlJc w:val="left"/>
      <w:pPr>
        <w:ind w:left="2665" w:hanging="567"/>
      </w:pPr>
      <w:rPr>
        <w:rFonts w:hint="default"/>
        <w:lang w:val="en-US" w:eastAsia="en-US" w:bidi="ar-SA"/>
      </w:rPr>
    </w:lvl>
    <w:lvl w:ilvl="3" w:tplc="25EE8698">
      <w:numFmt w:val="bullet"/>
      <w:lvlText w:val="•"/>
      <w:lvlJc w:val="left"/>
      <w:pPr>
        <w:ind w:left="3607" w:hanging="567"/>
      </w:pPr>
      <w:rPr>
        <w:rFonts w:hint="default"/>
        <w:lang w:val="en-US" w:eastAsia="en-US" w:bidi="ar-SA"/>
      </w:rPr>
    </w:lvl>
    <w:lvl w:ilvl="4" w:tplc="E9AE805C">
      <w:numFmt w:val="bullet"/>
      <w:lvlText w:val="•"/>
      <w:lvlJc w:val="left"/>
      <w:pPr>
        <w:ind w:left="4550" w:hanging="567"/>
      </w:pPr>
      <w:rPr>
        <w:rFonts w:hint="default"/>
        <w:lang w:val="en-US" w:eastAsia="en-US" w:bidi="ar-SA"/>
      </w:rPr>
    </w:lvl>
    <w:lvl w:ilvl="5" w:tplc="BD7E0ABA">
      <w:numFmt w:val="bullet"/>
      <w:lvlText w:val="•"/>
      <w:lvlJc w:val="left"/>
      <w:pPr>
        <w:ind w:left="5493" w:hanging="567"/>
      </w:pPr>
      <w:rPr>
        <w:rFonts w:hint="default"/>
        <w:lang w:val="en-US" w:eastAsia="en-US" w:bidi="ar-SA"/>
      </w:rPr>
    </w:lvl>
    <w:lvl w:ilvl="6" w:tplc="D3064C82">
      <w:numFmt w:val="bullet"/>
      <w:lvlText w:val="•"/>
      <w:lvlJc w:val="left"/>
      <w:pPr>
        <w:ind w:left="6435" w:hanging="567"/>
      </w:pPr>
      <w:rPr>
        <w:rFonts w:hint="default"/>
        <w:lang w:val="en-US" w:eastAsia="en-US" w:bidi="ar-SA"/>
      </w:rPr>
    </w:lvl>
    <w:lvl w:ilvl="7" w:tplc="78C47292">
      <w:numFmt w:val="bullet"/>
      <w:lvlText w:val="•"/>
      <w:lvlJc w:val="left"/>
      <w:pPr>
        <w:ind w:left="7378" w:hanging="567"/>
      </w:pPr>
      <w:rPr>
        <w:rFonts w:hint="default"/>
        <w:lang w:val="en-US" w:eastAsia="en-US" w:bidi="ar-SA"/>
      </w:rPr>
    </w:lvl>
    <w:lvl w:ilvl="8" w:tplc="CF7095AC">
      <w:numFmt w:val="bullet"/>
      <w:lvlText w:val="•"/>
      <w:lvlJc w:val="left"/>
      <w:pPr>
        <w:ind w:left="8321" w:hanging="567"/>
      </w:pPr>
      <w:rPr>
        <w:rFonts w:hint="default"/>
        <w:lang w:val="en-US" w:eastAsia="en-US" w:bidi="ar-SA"/>
      </w:rPr>
    </w:lvl>
  </w:abstractNum>
  <w:abstractNum w:abstractNumId="46" w15:restartNumberingAfterBreak="0">
    <w:nsid w:val="3B317693"/>
    <w:multiLevelType w:val="hybridMultilevel"/>
    <w:tmpl w:val="4F060E9A"/>
    <w:lvl w:ilvl="0" w:tplc="83745F22">
      <w:start w:val="2"/>
      <w:numFmt w:val="decimal"/>
      <w:lvlText w:val="%1."/>
      <w:lvlJc w:val="left"/>
      <w:pPr>
        <w:ind w:left="774" w:hanging="567"/>
      </w:pPr>
      <w:rPr>
        <w:rFonts w:ascii="Cambria" w:eastAsia="Cambria" w:hAnsi="Cambria" w:cs="Cambria" w:hint="default"/>
        <w:w w:val="100"/>
        <w:sz w:val="22"/>
        <w:szCs w:val="22"/>
        <w:lang w:val="en-US" w:eastAsia="en-US" w:bidi="ar-SA"/>
      </w:rPr>
    </w:lvl>
    <w:lvl w:ilvl="1" w:tplc="1A50C1BC">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2" w:tplc="02CC90F2">
      <w:numFmt w:val="bullet"/>
      <w:lvlText w:val="•"/>
      <w:lvlJc w:val="left"/>
      <w:pPr>
        <w:ind w:left="3338" w:hanging="229"/>
      </w:pPr>
      <w:rPr>
        <w:rFonts w:hint="default"/>
        <w:lang w:val="en-US" w:eastAsia="en-US" w:bidi="ar-SA"/>
      </w:rPr>
    </w:lvl>
    <w:lvl w:ilvl="3" w:tplc="0E620334">
      <w:numFmt w:val="bullet"/>
      <w:lvlText w:val="•"/>
      <w:lvlJc w:val="left"/>
      <w:pPr>
        <w:ind w:left="4196" w:hanging="229"/>
      </w:pPr>
      <w:rPr>
        <w:rFonts w:hint="default"/>
        <w:lang w:val="en-US" w:eastAsia="en-US" w:bidi="ar-SA"/>
      </w:rPr>
    </w:lvl>
    <w:lvl w:ilvl="4" w:tplc="25B84B18">
      <w:numFmt w:val="bullet"/>
      <w:lvlText w:val="•"/>
      <w:lvlJc w:val="left"/>
      <w:pPr>
        <w:ind w:left="5055" w:hanging="229"/>
      </w:pPr>
      <w:rPr>
        <w:rFonts w:hint="default"/>
        <w:lang w:val="en-US" w:eastAsia="en-US" w:bidi="ar-SA"/>
      </w:rPr>
    </w:lvl>
    <w:lvl w:ilvl="5" w:tplc="3FF03DFC">
      <w:numFmt w:val="bullet"/>
      <w:lvlText w:val="•"/>
      <w:lvlJc w:val="left"/>
      <w:pPr>
        <w:ind w:left="5913" w:hanging="229"/>
      </w:pPr>
      <w:rPr>
        <w:rFonts w:hint="default"/>
        <w:lang w:val="en-US" w:eastAsia="en-US" w:bidi="ar-SA"/>
      </w:rPr>
    </w:lvl>
    <w:lvl w:ilvl="6" w:tplc="405EDBA8">
      <w:numFmt w:val="bullet"/>
      <w:lvlText w:val="•"/>
      <w:lvlJc w:val="left"/>
      <w:pPr>
        <w:ind w:left="6772" w:hanging="229"/>
      </w:pPr>
      <w:rPr>
        <w:rFonts w:hint="default"/>
        <w:lang w:val="en-US" w:eastAsia="en-US" w:bidi="ar-SA"/>
      </w:rPr>
    </w:lvl>
    <w:lvl w:ilvl="7" w:tplc="6196292E">
      <w:numFmt w:val="bullet"/>
      <w:lvlText w:val="•"/>
      <w:lvlJc w:val="left"/>
      <w:pPr>
        <w:ind w:left="7630" w:hanging="229"/>
      </w:pPr>
      <w:rPr>
        <w:rFonts w:hint="default"/>
        <w:lang w:val="en-US" w:eastAsia="en-US" w:bidi="ar-SA"/>
      </w:rPr>
    </w:lvl>
    <w:lvl w:ilvl="8" w:tplc="3C20E7CA">
      <w:numFmt w:val="bullet"/>
      <w:lvlText w:val="•"/>
      <w:lvlJc w:val="left"/>
      <w:pPr>
        <w:ind w:left="8489" w:hanging="229"/>
      </w:pPr>
      <w:rPr>
        <w:rFonts w:hint="default"/>
        <w:lang w:val="en-US" w:eastAsia="en-US" w:bidi="ar-SA"/>
      </w:rPr>
    </w:lvl>
  </w:abstractNum>
  <w:abstractNum w:abstractNumId="47" w15:restartNumberingAfterBreak="0">
    <w:nsid w:val="41064326"/>
    <w:multiLevelType w:val="hybridMultilevel"/>
    <w:tmpl w:val="B45246B0"/>
    <w:lvl w:ilvl="0" w:tplc="3BEC3628">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E8CA1420">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6C2AF8CA">
      <w:numFmt w:val="bullet"/>
      <w:lvlText w:val="•"/>
      <w:lvlJc w:val="left"/>
      <w:pPr>
        <w:ind w:left="2665" w:hanging="567"/>
      </w:pPr>
      <w:rPr>
        <w:rFonts w:hint="default"/>
        <w:lang w:val="en-US" w:eastAsia="en-US" w:bidi="ar-SA"/>
      </w:rPr>
    </w:lvl>
    <w:lvl w:ilvl="3" w:tplc="10726A90">
      <w:numFmt w:val="bullet"/>
      <w:lvlText w:val="•"/>
      <w:lvlJc w:val="left"/>
      <w:pPr>
        <w:ind w:left="3607" w:hanging="567"/>
      </w:pPr>
      <w:rPr>
        <w:rFonts w:hint="default"/>
        <w:lang w:val="en-US" w:eastAsia="en-US" w:bidi="ar-SA"/>
      </w:rPr>
    </w:lvl>
    <w:lvl w:ilvl="4" w:tplc="75D4A71E">
      <w:numFmt w:val="bullet"/>
      <w:lvlText w:val="•"/>
      <w:lvlJc w:val="left"/>
      <w:pPr>
        <w:ind w:left="4550" w:hanging="567"/>
      </w:pPr>
      <w:rPr>
        <w:rFonts w:hint="default"/>
        <w:lang w:val="en-US" w:eastAsia="en-US" w:bidi="ar-SA"/>
      </w:rPr>
    </w:lvl>
    <w:lvl w:ilvl="5" w:tplc="C160F2E4">
      <w:numFmt w:val="bullet"/>
      <w:lvlText w:val="•"/>
      <w:lvlJc w:val="left"/>
      <w:pPr>
        <w:ind w:left="5493" w:hanging="567"/>
      </w:pPr>
      <w:rPr>
        <w:rFonts w:hint="default"/>
        <w:lang w:val="en-US" w:eastAsia="en-US" w:bidi="ar-SA"/>
      </w:rPr>
    </w:lvl>
    <w:lvl w:ilvl="6" w:tplc="AF92E4B2">
      <w:numFmt w:val="bullet"/>
      <w:lvlText w:val="•"/>
      <w:lvlJc w:val="left"/>
      <w:pPr>
        <w:ind w:left="6435" w:hanging="567"/>
      </w:pPr>
      <w:rPr>
        <w:rFonts w:hint="default"/>
        <w:lang w:val="en-US" w:eastAsia="en-US" w:bidi="ar-SA"/>
      </w:rPr>
    </w:lvl>
    <w:lvl w:ilvl="7" w:tplc="354E6EE2">
      <w:numFmt w:val="bullet"/>
      <w:lvlText w:val="•"/>
      <w:lvlJc w:val="left"/>
      <w:pPr>
        <w:ind w:left="7378" w:hanging="567"/>
      </w:pPr>
      <w:rPr>
        <w:rFonts w:hint="default"/>
        <w:lang w:val="en-US" w:eastAsia="en-US" w:bidi="ar-SA"/>
      </w:rPr>
    </w:lvl>
    <w:lvl w:ilvl="8" w:tplc="651C801E">
      <w:numFmt w:val="bullet"/>
      <w:lvlText w:val="•"/>
      <w:lvlJc w:val="left"/>
      <w:pPr>
        <w:ind w:left="8321" w:hanging="567"/>
      </w:pPr>
      <w:rPr>
        <w:rFonts w:hint="default"/>
        <w:lang w:val="en-US" w:eastAsia="en-US" w:bidi="ar-SA"/>
      </w:rPr>
    </w:lvl>
  </w:abstractNum>
  <w:abstractNum w:abstractNumId="48" w15:restartNumberingAfterBreak="0">
    <w:nsid w:val="43F016DC"/>
    <w:multiLevelType w:val="hybridMultilevel"/>
    <w:tmpl w:val="58E0EDB8"/>
    <w:lvl w:ilvl="0" w:tplc="497802DA">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D3C2300C">
      <w:start w:val="1"/>
      <w:numFmt w:val="lowerLetter"/>
      <w:lvlText w:val="%2)"/>
      <w:lvlJc w:val="left"/>
      <w:pPr>
        <w:ind w:left="1569" w:hanging="341"/>
      </w:pPr>
      <w:rPr>
        <w:rFonts w:ascii="Cambria" w:eastAsia="Cambria" w:hAnsi="Cambria" w:cs="Cambria" w:hint="default"/>
        <w:w w:val="100"/>
        <w:sz w:val="22"/>
        <w:szCs w:val="22"/>
        <w:lang w:val="en-US" w:eastAsia="en-US" w:bidi="ar-SA"/>
      </w:rPr>
    </w:lvl>
    <w:lvl w:ilvl="2" w:tplc="9A4E2CAA">
      <w:numFmt w:val="bullet"/>
      <w:lvlText w:val="•"/>
      <w:lvlJc w:val="left"/>
      <w:pPr>
        <w:ind w:left="2520" w:hanging="341"/>
      </w:pPr>
      <w:rPr>
        <w:rFonts w:hint="default"/>
        <w:lang w:val="en-US" w:eastAsia="en-US" w:bidi="ar-SA"/>
      </w:rPr>
    </w:lvl>
    <w:lvl w:ilvl="3" w:tplc="F048A2CC">
      <w:numFmt w:val="bullet"/>
      <w:lvlText w:val="•"/>
      <w:lvlJc w:val="left"/>
      <w:pPr>
        <w:ind w:left="3481" w:hanging="341"/>
      </w:pPr>
      <w:rPr>
        <w:rFonts w:hint="default"/>
        <w:lang w:val="en-US" w:eastAsia="en-US" w:bidi="ar-SA"/>
      </w:rPr>
    </w:lvl>
    <w:lvl w:ilvl="4" w:tplc="0394B2EC">
      <w:numFmt w:val="bullet"/>
      <w:lvlText w:val="•"/>
      <w:lvlJc w:val="left"/>
      <w:pPr>
        <w:ind w:left="4442" w:hanging="341"/>
      </w:pPr>
      <w:rPr>
        <w:rFonts w:hint="default"/>
        <w:lang w:val="en-US" w:eastAsia="en-US" w:bidi="ar-SA"/>
      </w:rPr>
    </w:lvl>
    <w:lvl w:ilvl="5" w:tplc="9F6EC3C4">
      <w:numFmt w:val="bullet"/>
      <w:lvlText w:val="•"/>
      <w:lvlJc w:val="left"/>
      <w:pPr>
        <w:ind w:left="5402" w:hanging="341"/>
      </w:pPr>
      <w:rPr>
        <w:rFonts w:hint="default"/>
        <w:lang w:val="en-US" w:eastAsia="en-US" w:bidi="ar-SA"/>
      </w:rPr>
    </w:lvl>
    <w:lvl w:ilvl="6" w:tplc="E31C4032">
      <w:numFmt w:val="bullet"/>
      <w:lvlText w:val="•"/>
      <w:lvlJc w:val="left"/>
      <w:pPr>
        <w:ind w:left="6363" w:hanging="341"/>
      </w:pPr>
      <w:rPr>
        <w:rFonts w:hint="default"/>
        <w:lang w:val="en-US" w:eastAsia="en-US" w:bidi="ar-SA"/>
      </w:rPr>
    </w:lvl>
    <w:lvl w:ilvl="7" w:tplc="353837D0">
      <w:numFmt w:val="bullet"/>
      <w:lvlText w:val="•"/>
      <w:lvlJc w:val="left"/>
      <w:pPr>
        <w:ind w:left="7324" w:hanging="341"/>
      </w:pPr>
      <w:rPr>
        <w:rFonts w:hint="default"/>
        <w:lang w:val="en-US" w:eastAsia="en-US" w:bidi="ar-SA"/>
      </w:rPr>
    </w:lvl>
    <w:lvl w:ilvl="8" w:tplc="9EA00E02">
      <w:numFmt w:val="bullet"/>
      <w:lvlText w:val="•"/>
      <w:lvlJc w:val="left"/>
      <w:pPr>
        <w:ind w:left="8284" w:hanging="341"/>
      </w:pPr>
      <w:rPr>
        <w:rFonts w:hint="default"/>
        <w:lang w:val="en-US" w:eastAsia="en-US" w:bidi="ar-SA"/>
      </w:rPr>
    </w:lvl>
  </w:abstractNum>
  <w:abstractNum w:abstractNumId="49" w15:restartNumberingAfterBreak="0">
    <w:nsid w:val="44A07BC1"/>
    <w:multiLevelType w:val="hybridMultilevel"/>
    <w:tmpl w:val="D2C0C23C"/>
    <w:lvl w:ilvl="0" w:tplc="057EEE50">
      <w:numFmt w:val="bullet"/>
      <w:lvlText w:val=""/>
      <w:lvlJc w:val="left"/>
      <w:pPr>
        <w:ind w:left="424" w:hanging="284"/>
      </w:pPr>
      <w:rPr>
        <w:rFonts w:ascii="Wingdings" w:eastAsia="Wingdings" w:hAnsi="Wingdings" w:cs="Wingdings" w:hint="default"/>
        <w:color w:val="348092"/>
        <w:w w:val="99"/>
        <w:sz w:val="20"/>
        <w:szCs w:val="20"/>
        <w:lang w:val="en-US" w:eastAsia="en-US" w:bidi="ar-SA"/>
      </w:rPr>
    </w:lvl>
    <w:lvl w:ilvl="1" w:tplc="0984884C">
      <w:numFmt w:val="bullet"/>
      <w:lvlText w:val="•"/>
      <w:lvlJc w:val="left"/>
      <w:pPr>
        <w:ind w:left="919" w:hanging="284"/>
      </w:pPr>
      <w:rPr>
        <w:rFonts w:hint="default"/>
        <w:lang w:val="en-US" w:eastAsia="en-US" w:bidi="ar-SA"/>
      </w:rPr>
    </w:lvl>
    <w:lvl w:ilvl="2" w:tplc="40A0A600">
      <w:numFmt w:val="bullet"/>
      <w:lvlText w:val="•"/>
      <w:lvlJc w:val="left"/>
      <w:pPr>
        <w:ind w:left="1418" w:hanging="284"/>
      </w:pPr>
      <w:rPr>
        <w:rFonts w:hint="default"/>
        <w:lang w:val="en-US" w:eastAsia="en-US" w:bidi="ar-SA"/>
      </w:rPr>
    </w:lvl>
    <w:lvl w:ilvl="3" w:tplc="FDE85DE4">
      <w:numFmt w:val="bullet"/>
      <w:lvlText w:val="•"/>
      <w:lvlJc w:val="left"/>
      <w:pPr>
        <w:ind w:left="1918" w:hanging="284"/>
      </w:pPr>
      <w:rPr>
        <w:rFonts w:hint="default"/>
        <w:lang w:val="en-US" w:eastAsia="en-US" w:bidi="ar-SA"/>
      </w:rPr>
    </w:lvl>
    <w:lvl w:ilvl="4" w:tplc="88FA4634">
      <w:numFmt w:val="bullet"/>
      <w:lvlText w:val="•"/>
      <w:lvlJc w:val="left"/>
      <w:pPr>
        <w:ind w:left="2417" w:hanging="284"/>
      </w:pPr>
      <w:rPr>
        <w:rFonts w:hint="default"/>
        <w:lang w:val="en-US" w:eastAsia="en-US" w:bidi="ar-SA"/>
      </w:rPr>
    </w:lvl>
    <w:lvl w:ilvl="5" w:tplc="BF2C72BA">
      <w:numFmt w:val="bullet"/>
      <w:lvlText w:val="•"/>
      <w:lvlJc w:val="left"/>
      <w:pPr>
        <w:ind w:left="2917" w:hanging="284"/>
      </w:pPr>
      <w:rPr>
        <w:rFonts w:hint="default"/>
        <w:lang w:val="en-US" w:eastAsia="en-US" w:bidi="ar-SA"/>
      </w:rPr>
    </w:lvl>
    <w:lvl w:ilvl="6" w:tplc="CC185A84">
      <w:numFmt w:val="bullet"/>
      <w:lvlText w:val="•"/>
      <w:lvlJc w:val="left"/>
      <w:pPr>
        <w:ind w:left="3416" w:hanging="284"/>
      </w:pPr>
      <w:rPr>
        <w:rFonts w:hint="default"/>
        <w:lang w:val="en-US" w:eastAsia="en-US" w:bidi="ar-SA"/>
      </w:rPr>
    </w:lvl>
    <w:lvl w:ilvl="7" w:tplc="F62A5A88">
      <w:numFmt w:val="bullet"/>
      <w:lvlText w:val="•"/>
      <w:lvlJc w:val="left"/>
      <w:pPr>
        <w:ind w:left="3915" w:hanging="284"/>
      </w:pPr>
      <w:rPr>
        <w:rFonts w:hint="default"/>
        <w:lang w:val="en-US" w:eastAsia="en-US" w:bidi="ar-SA"/>
      </w:rPr>
    </w:lvl>
    <w:lvl w:ilvl="8" w:tplc="96FEFA46">
      <w:numFmt w:val="bullet"/>
      <w:lvlText w:val="•"/>
      <w:lvlJc w:val="left"/>
      <w:pPr>
        <w:ind w:left="4415" w:hanging="284"/>
      </w:pPr>
      <w:rPr>
        <w:rFonts w:hint="default"/>
        <w:lang w:val="en-US" w:eastAsia="en-US" w:bidi="ar-SA"/>
      </w:rPr>
    </w:lvl>
  </w:abstractNum>
  <w:abstractNum w:abstractNumId="50" w15:restartNumberingAfterBreak="0">
    <w:nsid w:val="47AD70C5"/>
    <w:multiLevelType w:val="hybridMultilevel"/>
    <w:tmpl w:val="03F8A3BA"/>
    <w:lvl w:ilvl="0" w:tplc="BE66EF1C">
      <w:numFmt w:val="bullet"/>
      <w:lvlText w:val=""/>
      <w:lvlJc w:val="left"/>
      <w:pPr>
        <w:ind w:left="424" w:hanging="284"/>
      </w:pPr>
      <w:rPr>
        <w:rFonts w:ascii="Wingdings" w:eastAsia="Wingdings" w:hAnsi="Wingdings" w:cs="Wingdings" w:hint="default"/>
        <w:color w:val="348092"/>
        <w:w w:val="99"/>
        <w:sz w:val="20"/>
        <w:szCs w:val="20"/>
        <w:lang w:val="en-US" w:eastAsia="en-US" w:bidi="ar-SA"/>
      </w:rPr>
    </w:lvl>
    <w:lvl w:ilvl="1" w:tplc="91FE2086">
      <w:numFmt w:val="bullet"/>
      <w:lvlText w:val="•"/>
      <w:lvlJc w:val="left"/>
      <w:pPr>
        <w:ind w:left="919" w:hanging="284"/>
      </w:pPr>
      <w:rPr>
        <w:rFonts w:hint="default"/>
        <w:lang w:val="en-US" w:eastAsia="en-US" w:bidi="ar-SA"/>
      </w:rPr>
    </w:lvl>
    <w:lvl w:ilvl="2" w:tplc="3B4AF76C">
      <w:numFmt w:val="bullet"/>
      <w:lvlText w:val="•"/>
      <w:lvlJc w:val="left"/>
      <w:pPr>
        <w:ind w:left="1418" w:hanging="284"/>
      </w:pPr>
      <w:rPr>
        <w:rFonts w:hint="default"/>
        <w:lang w:val="en-US" w:eastAsia="en-US" w:bidi="ar-SA"/>
      </w:rPr>
    </w:lvl>
    <w:lvl w:ilvl="3" w:tplc="6E82DF7A">
      <w:numFmt w:val="bullet"/>
      <w:lvlText w:val="•"/>
      <w:lvlJc w:val="left"/>
      <w:pPr>
        <w:ind w:left="1918" w:hanging="284"/>
      </w:pPr>
      <w:rPr>
        <w:rFonts w:hint="default"/>
        <w:lang w:val="en-US" w:eastAsia="en-US" w:bidi="ar-SA"/>
      </w:rPr>
    </w:lvl>
    <w:lvl w:ilvl="4" w:tplc="C7A81236">
      <w:numFmt w:val="bullet"/>
      <w:lvlText w:val="•"/>
      <w:lvlJc w:val="left"/>
      <w:pPr>
        <w:ind w:left="2417" w:hanging="284"/>
      </w:pPr>
      <w:rPr>
        <w:rFonts w:hint="default"/>
        <w:lang w:val="en-US" w:eastAsia="en-US" w:bidi="ar-SA"/>
      </w:rPr>
    </w:lvl>
    <w:lvl w:ilvl="5" w:tplc="EDE64276">
      <w:numFmt w:val="bullet"/>
      <w:lvlText w:val="•"/>
      <w:lvlJc w:val="left"/>
      <w:pPr>
        <w:ind w:left="2917" w:hanging="284"/>
      </w:pPr>
      <w:rPr>
        <w:rFonts w:hint="default"/>
        <w:lang w:val="en-US" w:eastAsia="en-US" w:bidi="ar-SA"/>
      </w:rPr>
    </w:lvl>
    <w:lvl w:ilvl="6" w:tplc="2056E324">
      <w:numFmt w:val="bullet"/>
      <w:lvlText w:val="•"/>
      <w:lvlJc w:val="left"/>
      <w:pPr>
        <w:ind w:left="3416" w:hanging="284"/>
      </w:pPr>
      <w:rPr>
        <w:rFonts w:hint="default"/>
        <w:lang w:val="en-US" w:eastAsia="en-US" w:bidi="ar-SA"/>
      </w:rPr>
    </w:lvl>
    <w:lvl w:ilvl="7" w:tplc="60680458">
      <w:numFmt w:val="bullet"/>
      <w:lvlText w:val="•"/>
      <w:lvlJc w:val="left"/>
      <w:pPr>
        <w:ind w:left="3915" w:hanging="284"/>
      </w:pPr>
      <w:rPr>
        <w:rFonts w:hint="default"/>
        <w:lang w:val="en-US" w:eastAsia="en-US" w:bidi="ar-SA"/>
      </w:rPr>
    </w:lvl>
    <w:lvl w:ilvl="8" w:tplc="123AB690">
      <w:numFmt w:val="bullet"/>
      <w:lvlText w:val="•"/>
      <w:lvlJc w:val="left"/>
      <w:pPr>
        <w:ind w:left="4415" w:hanging="284"/>
      </w:pPr>
      <w:rPr>
        <w:rFonts w:hint="default"/>
        <w:lang w:val="en-US" w:eastAsia="en-US" w:bidi="ar-SA"/>
      </w:rPr>
    </w:lvl>
  </w:abstractNum>
  <w:abstractNum w:abstractNumId="51" w15:restartNumberingAfterBreak="0">
    <w:nsid w:val="482500B8"/>
    <w:multiLevelType w:val="hybridMultilevel"/>
    <w:tmpl w:val="859A0A3E"/>
    <w:lvl w:ilvl="0" w:tplc="3C4A34E8">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0210842A">
      <w:numFmt w:val="bullet"/>
      <w:lvlText w:val="•"/>
      <w:lvlJc w:val="left"/>
      <w:pPr>
        <w:ind w:left="3252" w:hanging="229"/>
      </w:pPr>
      <w:rPr>
        <w:rFonts w:hint="default"/>
        <w:lang w:val="en-US" w:eastAsia="en-US" w:bidi="ar-SA"/>
      </w:rPr>
    </w:lvl>
    <w:lvl w:ilvl="2" w:tplc="C7F6B3CC">
      <w:numFmt w:val="bullet"/>
      <w:lvlText w:val="•"/>
      <w:lvlJc w:val="left"/>
      <w:pPr>
        <w:ind w:left="4025" w:hanging="229"/>
      </w:pPr>
      <w:rPr>
        <w:rFonts w:hint="default"/>
        <w:lang w:val="en-US" w:eastAsia="en-US" w:bidi="ar-SA"/>
      </w:rPr>
    </w:lvl>
    <w:lvl w:ilvl="3" w:tplc="4EE8B3AE">
      <w:numFmt w:val="bullet"/>
      <w:lvlText w:val="•"/>
      <w:lvlJc w:val="left"/>
      <w:pPr>
        <w:ind w:left="4797" w:hanging="229"/>
      </w:pPr>
      <w:rPr>
        <w:rFonts w:hint="default"/>
        <w:lang w:val="en-US" w:eastAsia="en-US" w:bidi="ar-SA"/>
      </w:rPr>
    </w:lvl>
    <w:lvl w:ilvl="4" w:tplc="9BEC3A04">
      <w:numFmt w:val="bullet"/>
      <w:lvlText w:val="•"/>
      <w:lvlJc w:val="left"/>
      <w:pPr>
        <w:ind w:left="5570" w:hanging="229"/>
      </w:pPr>
      <w:rPr>
        <w:rFonts w:hint="default"/>
        <w:lang w:val="en-US" w:eastAsia="en-US" w:bidi="ar-SA"/>
      </w:rPr>
    </w:lvl>
    <w:lvl w:ilvl="5" w:tplc="3F12F22E">
      <w:numFmt w:val="bullet"/>
      <w:lvlText w:val="•"/>
      <w:lvlJc w:val="left"/>
      <w:pPr>
        <w:ind w:left="6343" w:hanging="229"/>
      </w:pPr>
      <w:rPr>
        <w:rFonts w:hint="default"/>
        <w:lang w:val="en-US" w:eastAsia="en-US" w:bidi="ar-SA"/>
      </w:rPr>
    </w:lvl>
    <w:lvl w:ilvl="6" w:tplc="57D025C4">
      <w:numFmt w:val="bullet"/>
      <w:lvlText w:val="•"/>
      <w:lvlJc w:val="left"/>
      <w:pPr>
        <w:ind w:left="7115" w:hanging="229"/>
      </w:pPr>
      <w:rPr>
        <w:rFonts w:hint="default"/>
        <w:lang w:val="en-US" w:eastAsia="en-US" w:bidi="ar-SA"/>
      </w:rPr>
    </w:lvl>
    <w:lvl w:ilvl="7" w:tplc="50462276">
      <w:numFmt w:val="bullet"/>
      <w:lvlText w:val="•"/>
      <w:lvlJc w:val="left"/>
      <w:pPr>
        <w:ind w:left="7888" w:hanging="229"/>
      </w:pPr>
      <w:rPr>
        <w:rFonts w:hint="default"/>
        <w:lang w:val="en-US" w:eastAsia="en-US" w:bidi="ar-SA"/>
      </w:rPr>
    </w:lvl>
    <w:lvl w:ilvl="8" w:tplc="958ECC66">
      <w:numFmt w:val="bullet"/>
      <w:lvlText w:val="•"/>
      <w:lvlJc w:val="left"/>
      <w:pPr>
        <w:ind w:left="8661" w:hanging="229"/>
      </w:pPr>
      <w:rPr>
        <w:rFonts w:hint="default"/>
        <w:lang w:val="en-US" w:eastAsia="en-US" w:bidi="ar-SA"/>
      </w:rPr>
    </w:lvl>
  </w:abstractNum>
  <w:abstractNum w:abstractNumId="52" w15:restartNumberingAfterBreak="0">
    <w:nsid w:val="484A073C"/>
    <w:multiLevelType w:val="hybridMultilevel"/>
    <w:tmpl w:val="8B48CED6"/>
    <w:lvl w:ilvl="0" w:tplc="86563C40">
      <w:numFmt w:val="bullet"/>
      <w:lvlText w:val=""/>
      <w:lvlJc w:val="left"/>
      <w:pPr>
        <w:ind w:left="928" w:hanging="428"/>
      </w:pPr>
      <w:rPr>
        <w:rFonts w:ascii="Wingdings" w:eastAsia="Wingdings" w:hAnsi="Wingdings" w:cs="Wingdings" w:hint="default"/>
        <w:color w:val="348092"/>
        <w:w w:val="99"/>
        <w:sz w:val="20"/>
        <w:szCs w:val="20"/>
        <w:lang w:val="en-US" w:eastAsia="en-US" w:bidi="ar-SA"/>
      </w:rPr>
    </w:lvl>
    <w:lvl w:ilvl="1" w:tplc="CCCA16F8">
      <w:numFmt w:val="bullet"/>
      <w:lvlText w:val="•"/>
      <w:lvlJc w:val="left"/>
      <w:pPr>
        <w:ind w:left="1615" w:hanging="428"/>
      </w:pPr>
      <w:rPr>
        <w:rFonts w:hint="default"/>
        <w:lang w:val="en-US" w:eastAsia="en-US" w:bidi="ar-SA"/>
      </w:rPr>
    </w:lvl>
    <w:lvl w:ilvl="2" w:tplc="7E2CD570">
      <w:numFmt w:val="bullet"/>
      <w:lvlText w:val="•"/>
      <w:lvlJc w:val="left"/>
      <w:pPr>
        <w:ind w:left="2310" w:hanging="428"/>
      </w:pPr>
      <w:rPr>
        <w:rFonts w:hint="default"/>
        <w:lang w:val="en-US" w:eastAsia="en-US" w:bidi="ar-SA"/>
      </w:rPr>
    </w:lvl>
    <w:lvl w:ilvl="3" w:tplc="ADF2BEB4">
      <w:numFmt w:val="bullet"/>
      <w:lvlText w:val="•"/>
      <w:lvlJc w:val="left"/>
      <w:pPr>
        <w:ind w:left="3006" w:hanging="428"/>
      </w:pPr>
      <w:rPr>
        <w:rFonts w:hint="default"/>
        <w:lang w:val="en-US" w:eastAsia="en-US" w:bidi="ar-SA"/>
      </w:rPr>
    </w:lvl>
    <w:lvl w:ilvl="4" w:tplc="A55A01EE">
      <w:numFmt w:val="bullet"/>
      <w:lvlText w:val="•"/>
      <w:lvlJc w:val="left"/>
      <w:pPr>
        <w:ind w:left="3701" w:hanging="428"/>
      </w:pPr>
      <w:rPr>
        <w:rFonts w:hint="default"/>
        <w:lang w:val="en-US" w:eastAsia="en-US" w:bidi="ar-SA"/>
      </w:rPr>
    </w:lvl>
    <w:lvl w:ilvl="5" w:tplc="693CAE44">
      <w:numFmt w:val="bullet"/>
      <w:lvlText w:val="•"/>
      <w:lvlJc w:val="left"/>
      <w:pPr>
        <w:ind w:left="4397" w:hanging="428"/>
      </w:pPr>
      <w:rPr>
        <w:rFonts w:hint="default"/>
        <w:lang w:val="en-US" w:eastAsia="en-US" w:bidi="ar-SA"/>
      </w:rPr>
    </w:lvl>
    <w:lvl w:ilvl="6" w:tplc="E9CAA4D2">
      <w:numFmt w:val="bullet"/>
      <w:lvlText w:val="•"/>
      <w:lvlJc w:val="left"/>
      <w:pPr>
        <w:ind w:left="5092" w:hanging="428"/>
      </w:pPr>
      <w:rPr>
        <w:rFonts w:hint="default"/>
        <w:lang w:val="en-US" w:eastAsia="en-US" w:bidi="ar-SA"/>
      </w:rPr>
    </w:lvl>
    <w:lvl w:ilvl="7" w:tplc="AB22A6CC">
      <w:numFmt w:val="bullet"/>
      <w:lvlText w:val="•"/>
      <w:lvlJc w:val="left"/>
      <w:pPr>
        <w:ind w:left="5787" w:hanging="428"/>
      </w:pPr>
      <w:rPr>
        <w:rFonts w:hint="default"/>
        <w:lang w:val="en-US" w:eastAsia="en-US" w:bidi="ar-SA"/>
      </w:rPr>
    </w:lvl>
    <w:lvl w:ilvl="8" w:tplc="5B88E976">
      <w:numFmt w:val="bullet"/>
      <w:lvlText w:val="•"/>
      <w:lvlJc w:val="left"/>
      <w:pPr>
        <w:ind w:left="6483" w:hanging="428"/>
      </w:pPr>
      <w:rPr>
        <w:rFonts w:hint="default"/>
        <w:lang w:val="en-US" w:eastAsia="en-US" w:bidi="ar-SA"/>
      </w:rPr>
    </w:lvl>
  </w:abstractNum>
  <w:abstractNum w:abstractNumId="53" w15:restartNumberingAfterBreak="0">
    <w:nsid w:val="485F18F1"/>
    <w:multiLevelType w:val="hybridMultilevel"/>
    <w:tmpl w:val="3C947432"/>
    <w:lvl w:ilvl="0" w:tplc="2B76D560">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79201D92">
      <w:start w:val="1"/>
      <w:numFmt w:val="lowerLetter"/>
      <w:lvlText w:val="(%2)"/>
      <w:lvlJc w:val="left"/>
      <w:pPr>
        <w:ind w:left="1456" w:hanging="682"/>
      </w:pPr>
      <w:rPr>
        <w:rFonts w:ascii="Cambria" w:eastAsia="Cambria" w:hAnsi="Cambria" w:cs="Cambria" w:hint="default"/>
        <w:w w:val="100"/>
        <w:sz w:val="22"/>
        <w:szCs w:val="22"/>
        <w:lang w:val="en-US" w:eastAsia="en-US" w:bidi="ar-SA"/>
      </w:rPr>
    </w:lvl>
    <w:lvl w:ilvl="2" w:tplc="E6587B12">
      <w:numFmt w:val="bullet"/>
      <w:lvlText w:val="•"/>
      <w:lvlJc w:val="left"/>
      <w:pPr>
        <w:ind w:left="2431" w:hanging="682"/>
      </w:pPr>
      <w:rPr>
        <w:rFonts w:hint="default"/>
        <w:lang w:val="en-US" w:eastAsia="en-US" w:bidi="ar-SA"/>
      </w:rPr>
    </w:lvl>
    <w:lvl w:ilvl="3" w:tplc="F9FCD472">
      <w:numFmt w:val="bullet"/>
      <w:lvlText w:val="•"/>
      <w:lvlJc w:val="left"/>
      <w:pPr>
        <w:ind w:left="3403" w:hanging="682"/>
      </w:pPr>
      <w:rPr>
        <w:rFonts w:hint="default"/>
        <w:lang w:val="en-US" w:eastAsia="en-US" w:bidi="ar-SA"/>
      </w:rPr>
    </w:lvl>
    <w:lvl w:ilvl="4" w:tplc="C21C2A82">
      <w:numFmt w:val="bullet"/>
      <w:lvlText w:val="•"/>
      <w:lvlJc w:val="left"/>
      <w:pPr>
        <w:ind w:left="4375" w:hanging="682"/>
      </w:pPr>
      <w:rPr>
        <w:rFonts w:hint="default"/>
        <w:lang w:val="en-US" w:eastAsia="en-US" w:bidi="ar-SA"/>
      </w:rPr>
    </w:lvl>
    <w:lvl w:ilvl="5" w:tplc="207C7822">
      <w:numFmt w:val="bullet"/>
      <w:lvlText w:val="•"/>
      <w:lvlJc w:val="left"/>
      <w:pPr>
        <w:ind w:left="5347" w:hanging="682"/>
      </w:pPr>
      <w:rPr>
        <w:rFonts w:hint="default"/>
        <w:lang w:val="en-US" w:eastAsia="en-US" w:bidi="ar-SA"/>
      </w:rPr>
    </w:lvl>
    <w:lvl w:ilvl="6" w:tplc="4B8C9EB6">
      <w:numFmt w:val="bullet"/>
      <w:lvlText w:val="•"/>
      <w:lvlJc w:val="left"/>
      <w:pPr>
        <w:ind w:left="6319" w:hanging="682"/>
      </w:pPr>
      <w:rPr>
        <w:rFonts w:hint="default"/>
        <w:lang w:val="en-US" w:eastAsia="en-US" w:bidi="ar-SA"/>
      </w:rPr>
    </w:lvl>
    <w:lvl w:ilvl="7" w:tplc="3CE0D41A">
      <w:numFmt w:val="bullet"/>
      <w:lvlText w:val="•"/>
      <w:lvlJc w:val="left"/>
      <w:pPr>
        <w:ind w:left="7290" w:hanging="682"/>
      </w:pPr>
      <w:rPr>
        <w:rFonts w:hint="default"/>
        <w:lang w:val="en-US" w:eastAsia="en-US" w:bidi="ar-SA"/>
      </w:rPr>
    </w:lvl>
    <w:lvl w:ilvl="8" w:tplc="8F80A716">
      <w:numFmt w:val="bullet"/>
      <w:lvlText w:val="•"/>
      <w:lvlJc w:val="left"/>
      <w:pPr>
        <w:ind w:left="8262" w:hanging="682"/>
      </w:pPr>
      <w:rPr>
        <w:rFonts w:hint="default"/>
        <w:lang w:val="en-US" w:eastAsia="en-US" w:bidi="ar-SA"/>
      </w:rPr>
    </w:lvl>
  </w:abstractNum>
  <w:abstractNum w:abstractNumId="54" w15:restartNumberingAfterBreak="0">
    <w:nsid w:val="4AF9707B"/>
    <w:multiLevelType w:val="hybridMultilevel"/>
    <w:tmpl w:val="FA14971A"/>
    <w:lvl w:ilvl="0" w:tplc="2E96790E">
      <w:start w:val="1"/>
      <w:numFmt w:val="lowerLetter"/>
      <w:lvlText w:val="(%1)"/>
      <w:lvlJc w:val="left"/>
      <w:pPr>
        <w:ind w:left="1456" w:hanging="634"/>
      </w:pPr>
      <w:rPr>
        <w:rFonts w:ascii="Cambria" w:eastAsia="Cambria" w:hAnsi="Cambria" w:cs="Cambria" w:hint="default"/>
        <w:w w:val="100"/>
        <w:sz w:val="22"/>
        <w:szCs w:val="22"/>
        <w:lang w:val="en-US" w:eastAsia="en-US" w:bidi="ar-SA"/>
      </w:rPr>
    </w:lvl>
    <w:lvl w:ilvl="1" w:tplc="87EE59CC">
      <w:start w:val="1"/>
      <w:numFmt w:val="lowerRoman"/>
      <w:lvlText w:val="(%2)"/>
      <w:lvlJc w:val="left"/>
      <w:pPr>
        <w:ind w:left="2051" w:hanging="567"/>
      </w:pPr>
      <w:rPr>
        <w:rFonts w:ascii="Cambria" w:eastAsia="Cambria" w:hAnsi="Cambria" w:cs="Cambria" w:hint="default"/>
        <w:w w:val="100"/>
        <w:sz w:val="22"/>
        <w:szCs w:val="22"/>
        <w:lang w:val="en-US" w:eastAsia="en-US" w:bidi="ar-SA"/>
      </w:rPr>
    </w:lvl>
    <w:lvl w:ilvl="2" w:tplc="6C0C71E4">
      <w:numFmt w:val="bullet"/>
      <w:lvlText w:val="•"/>
      <w:lvlJc w:val="left"/>
      <w:pPr>
        <w:ind w:left="2965" w:hanging="567"/>
      </w:pPr>
      <w:rPr>
        <w:rFonts w:hint="default"/>
        <w:lang w:val="en-US" w:eastAsia="en-US" w:bidi="ar-SA"/>
      </w:rPr>
    </w:lvl>
    <w:lvl w:ilvl="3" w:tplc="C8FE71B8">
      <w:numFmt w:val="bullet"/>
      <w:lvlText w:val="•"/>
      <w:lvlJc w:val="left"/>
      <w:pPr>
        <w:ind w:left="3870" w:hanging="567"/>
      </w:pPr>
      <w:rPr>
        <w:rFonts w:hint="default"/>
        <w:lang w:val="en-US" w:eastAsia="en-US" w:bidi="ar-SA"/>
      </w:rPr>
    </w:lvl>
    <w:lvl w:ilvl="4" w:tplc="1F58DB32">
      <w:numFmt w:val="bullet"/>
      <w:lvlText w:val="•"/>
      <w:lvlJc w:val="left"/>
      <w:pPr>
        <w:ind w:left="4775" w:hanging="567"/>
      </w:pPr>
      <w:rPr>
        <w:rFonts w:hint="default"/>
        <w:lang w:val="en-US" w:eastAsia="en-US" w:bidi="ar-SA"/>
      </w:rPr>
    </w:lvl>
    <w:lvl w:ilvl="5" w:tplc="90B0205C">
      <w:numFmt w:val="bullet"/>
      <w:lvlText w:val="•"/>
      <w:lvlJc w:val="left"/>
      <w:pPr>
        <w:ind w:left="5680" w:hanging="567"/>
      </w:pPr>
      <w:rPr>
        <w:rFonts w:hint="default"/>
        <w:lang w:val="en-US" w:eastAsia="en-US" w:bidi="ar-SA"/>
      </w:rPr>
    </w:lvl>
    <w:lvl w:ilvl="6" w:tplc="D444D400">
      <w:numFmt w:val="bullet"/>
      <w:lvlText w:val="•"/>
      <w:lvlJc w:val="left"/>
      <w:pPr>
        <w:ind w:left="6585" w:hanging="567"/>
      </w:pPr>
      <w:rPr>
        <w:rFonts w:hint="default"/>
        <w:lang w:val="en-US" w:eastAsia="en-US" w:bidi="ar-SA"/>
      </w:rPr>
    </w:lvl>
    <w:lvl w:ilvl="7" w:tplc="94645A86">
      <w:numFmt w:val="bullet"/>
      <w:lvlText w:val="•"/>
      <w:lvlJc w:val="left"/>
      <w:pPr>
        <w:ind w:left="7490" w:hanging="567"/>
      </w:pPr>
      <w:rPr>
        <w:rFonts w:hint="default"/>
        <w:lang w:val="en-US" w:eastAsia="en-US" w:bidi="ar-SA"/>
      </w:rPr>
    </w:lvl>
    <w:lvl w:ilvl="8" w:tplc="42760C7E">
      <w:numFmt w:val="bullet"/>
      <w:lvlText w:val="•"/>
      <w:lvlJc w:val="left"/>
      <w:pPr>
        <w:ind w:left="8396" w:hanging="567"/>
      </w:pPr>
      <w:rPr>
        <w:rFonts w:hint="default"/>
        <w:lang w:val="en-US" w:eastAsia="en-US" w:bidi="ar-SA"/>
      </w:rPr>
    </w:lvl>
  </w:abstractNum>
  <w:abstractNum w:abstractNumId="55" w15:restartNumberingAfterBreak="0">
    <w:nsid w:val="4C477DE6"/>
    <w:multiLevelType w:val="hybridMultilevel"/>
    <w:tmpl w:val="62BC21C4"/>
    <w:lvl w:ilvl="0" w:tplc="B0E85C98">
      <w:numFmt w:val="bullet"/>
      <w:lvlText w:val=""/>
      <w:lvlJc w:val="left"/>
      <w:pPr>
        <w:ind w:left="486" w:hanging="284"/>
      </w:pPr>
      <w:rPr>
        <w:rFonts w:ascii="Wingdings" w:eastAsia="Wingdings" w:hAnsi="Wingdings" w:cs="Wingdings" w:hint="default"/>
        <w:color w:val="348092"/>
        <w:w w:val="99"/>
        <w:sz w:val="20"/>
        <w:szCs w:val="20"/>
        <w:lang w:val="en-US" w:eastAsia="en-US" w:bidi="ar-SA"/>
      </w:rPr>
    </w:lvl>
    <w:lvl w:ilvl="1" w:tplc="B1CECDD8">
      <w:numFmt w:val="bullet"/>
      <w:lvlText w:val="•"/>
      <w:lvlJc w:val="left"/>
      <w:pPr>
        <w:ind w:left="979" w:hanging="284"/>
      </w:pPr>
      <w:rPr>
        <w:rFonts w:hint="default"/>
        <w:lang w:val="en-US" w:eastAsia="en-US" w:bidi="ar-SA"/>
      </w:rPr>
    </w:lvl>
    <w:lvl w:ilvl="2" w:tplc="95CE6408">
      <w:numFmt w:val="bullet"/>
      <w:lvlText w:val="•"/>
      <w:lvlJc w:val="left"/>
      <w:pPr>
        <w:ind w:left="1478" w:hanging="284"/>
      </w:pPr>
      <w:rPr>
        <w:rFonts w:hint="default"/>
        <w:lang w:val="en-US" w:eastAsia="en-US" w:bidi="ar-SA"/>
      </w:rPr>
    </w:lvl>
    <w:lvl w:ilvl="3" w:tplc="F9F6DE54">
      <w:numFmt w:val="bullet"/>
      <w:lvlText w:val="•"/>
      <w:lvlJc w:val="left"/>
      <w:pPr>
        <w:ind w:left="1978" w:hanging="284"/>
      </w:pPr>
      <w:rPr>
        <w:rFonts w:hint="default"/>
        <w:lang w:val="en-US" w:eastAsia="en-US" w:bidi="ar-SA"/>
      </w:rPr>
    </w:lvl>
    <w:lvl w:ilvl="4" w:tplc="D97ACEFC">
      <w:numFmt w:val="bullet"/>
      <w:lvlText w:val="•"/>
      <w:lvlJc w:val="left"/>
      <w:pPr>
        <w:ind w:left="2477" w:hanging="284"/>
      </w:pPr>
      <w:rPr>
        <w:rFonts w:hint="default"/>
        <w:lang w:val="en-US" w:eastAsia="en-US" w:bidi="ar-SA"/>
      </w:rPr>
    </w:lvl>
    <w:lvl w:ilvl="5" w:tplc="1318EFA8">
      <w:numFmt w:val="bullet"/>
      <w:lvlText w:val="•"/>
      <w:lvlJc w:val="left"/>
      <w:pPr>
        <w:ind w:left="2977" w:hanging="284"/>
      </w:pPr>
      <w:rPr>
        <w:rFonts w:hint="default"/>
        <w:lang w:val="en-US" w:eastAsia="en-US" w:bidi="ar-SA"/>
      </w:rPr>
    </w:lvl>
    <w:lvl w:ilvl="6" w:tplc="996AF756">
      <w:numFmt w:val="bullet"/>
      <w:lvlText w:val="•"/>
      <w:lvlJc w:val="left"/>
      <w:pPr>
        <w:ind w:left="3476" w:hanging="284"/>
      </w:pPr>
      <w:rPr>
        <w:rFonts w:hint="default"/>
        <w:lang w:val="en-US" w:eastAsia="en-US" w:bidi="ar-SA"/>
      </w:rPr>
    </w:lvl>
    <w:lvl w:ilvl="7" w:tplc="34B45E78">
      <w:numFmt w:val="bullet"/>
      <w:lvlText w:val="•"/>
      <w:lvlJc w:val="left"/>
      <w:pPr>
        <w:ind w:left="3975" w:hanging="284"/>
      </w:pPr>
      <w:rPr>
        <w:rFonts w:hint="default"/>
        <w:lang w:val="en-US" w:eastAsia="en-US" w:bidi="ar-SA"/>
      </w:rPr>
    </w:lvl>
    <w:lvl w:ilvl="8" w:tplc="9AD0B1B4">
      <w:numFmt w:val="bullet"/>
      <w:lvlText w:val="•"/>
      <w:lvlJc w:val="left"/>
      <w:pPr>
        <w:ind w:left="4475" w:hanging="284"/>
      </w:pPr>
      <w:rPr>
        <w:rFonts w:hint="default"/>
        <w:lang w:val="en-US" w:eastAsia="en-US" w:bidi="ar-SA"/>
      </w:rPr>
    </w:lvl>
  </w:abstractNum>
  <w:abstractNum w:abstractNumId="56" w15:restartNumberingAfterBreak="0">
    <w:nsid w:val="500F1C0C"/>
    <w:multiLevelType w:val="hybridMultilevel"/>
    <w:tmpl w:val="3984030A"/>
    <w:lvl w:ilvl="0" w:tplc="19F8892A">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A4409CEC">
      <w:numFmt w:val="bullet"/>
      <w:lvlText w:val="•"/>
      <w:lvlJc w:val="left"/>
      <w:pPr>
        <w:ind w:left="3252" w:hanging="229"/>
      </w:pPr>
      <w:rPr>
        <w:rFonts w:hint="default"/>
        <w:lang w:val="en-US" w:eastAsia="en-US" w:bidi="ar-SA"/>
      </w:rPr>
    </w:lvl>
    <w:lvl w:ilvl="2" w:tplc="B88EBA04">
      <w:numFmt w:val="bullet"/>
      <w:lvlText w:val="•"/>
      <w:lvlJc w:val="left"/>
      <w:pPr>
        <w:ind w:left="4025" w:hanging="229"/>
      </w:pPr>
      <w:rPr>
        <w:rFonts w:hint="default"/>
        <w:lang w:val="en-US" w:eastAsia="en-US" w:bidi="ar-SA"/>
      </w:rPr>
    </w:lvl>
    <w:lvl w:ilvl="3" w:tplc="D6A2B766">
      <w:numFmt w:val="bullet"/>
      <w:lvlText w:val="•"/>
      <w:lvlJc w:val="left"/>
      <w:pPr>
        <w:ind w:left="4797" w:hanging="229"/>
      </w:pPr>
      <w:rPr>
        <w:rFonts w:hint="default"/>
        <w:lang w:val="en-US" w:eastAsia="en-US" w:bidi="ar-SA"/>
      </w:rPr>
    </w:lvl>
    <w:lvl w:ilvl="4" w:tplc="4A8430B4">
      <w:numFmt w:val="bullet"/>
      <w:lvlText w:val="•"/>
      <w:lvlJc w:val="left"/>
      <w:pPr>
        <w:ind w:left="5570" w:hanging="229"/>
      </w:pPr>
      <w:rPr>
        <w:rFonts w:hint="default"/>
        <w:lang w:val="en-US" w:eastAsia="en-US" w:bidi="ar-SA"/>
      </w:rPr>
    </w:lvl>
    <w:lvl w:ilvl="5" w:tplc="D604DEFE">
      <w:numFmt w:val="bullet"/>
      <w:lvlText w:val="•"/>
      <w:lvlJc w:val="left"/>
      <w:pPr>
        <w:ind w:left="6343" w:hanging="229"/>
      </w:pPr>
      <w:rPr>
        <w:rFonts w:hint="default"/>
        <w:lang w:val="en-US" w:eastAsia="en-US" w:bidi="ar-SA"/>
      </w:rPr>
    </w:lvl>
    <w:lvl w:ilvl="6" w:tplc="50D67A92">
      <w:numFmt w:val="bullet"/>
      <w:lvlText w:val="•"/>
      <w:lvlJc w:val="left"/>
      <w:pPr>
        <w:ind w:left="7115" w:hanging="229"/>
      </w:pPr>
      <w:rPr>
        <w:rFonts w:hint="default"/>
        <w:lang w:val="en-US" w:eastAsia="en-US" w:bidi="ar-SA"/>
      </w:rPr>
    </w:lvl>
    <w:lvl w:ilvl="7" w:tplc="C9A8AC98">
      <w:numFmt w:val="bullet"/>
      <w:lvlText w:val="•"/>
      <w:lvlJc w:val="left"/>
      <w:pPr>
        <w:ind w:left="7888" w:hanging="229"/>
      </w:pPr>
      <w:rPr>
        <w:rFonts w:hint="default"/>
        <w:lang w:val="en-US" w:eastAsia="en-US" w:bidi="ar-SA"/>
      </w:rPr>
    </w:lvl>
    <w:lvl w:ilvl="8" w:tplc="D9542C2C">
      <w:numFmt w:val="bullet"/>
      <w:lvlText w:val="•"/>
      <w:lvlJc w:val="left"/>
      <w:pPr>
        <w:ind w:left="8661" w:hanging="229"/>
      </w:pPr>
      <w:rPr>
        <w:rFonts w:hint="default"/>
        <w:lang w:val="en-US" w:eastAsia="en-US" w:bidi="ar-SA"/>
      </w:rPr>
    </w:lvl>
  </w:abstractNum>
  <w:abstractNum w:abstractNumId="57" w15:restartNumberingAfterBreak="0">
    <w:nsid w:val="50A813DC"/>
    <w:multiLevelType w:val="hybridMultilevel"/>
    <w:tmpl w:val="43E0642A"/>
    <w:lvl w:ilvl="0" w:tplc="230025B8">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753A8DDA">
      <w:numFmt w:val="bullet"/>
      <w:lvlText w:val="•"/>
      <w:lvlJc w:val="left"/>
      <w:pPr>
        <w:ind w:left="3252" w:hanging="229"/>
      </w:pPr>
      <w:rPr>
        <w:rFonts w:hint="default"/>
        <w:lang w:val="en-US" w:eastAsia="en-US" w:bidi="ar-SA"/>
      </w:rPr>
    </w:lvl>
    <w:lvl w:ilvl="2" w:tplc="69E84D26">
      <w:numFmt w:val="bullet"/>
      <w:lvlText w:val="•"/>
      <w:lvlJc w:val="left"/>
      <w:pPr>
        <w:ind w:left="4025" w:hanging="229"/>
      </w:pPr>
      <w:rPr>
        <w:rFonts w:hint="default"/>
        <w:lang w:val="en-US" w:eastAsia="en-US" w:bidi="ar-SA"/>
      </w:rPr>
    </w:lvl>
    <w:lvl w:ilvl="3" w:tplc="0C546292">
      <w:numFmt w:val="bullet"/>
      <w:lvlText w:val="•"/>
      <w:lvlJc w:val="left"/>
      <w:pPr>
        <w:ind w:left="4797" w:hanging="229"/>
      </w:pPr>
      <w:rPr>
        <w:rFonts w:hint="default"/>
        <w:lang w:val="en-US" w:eastAsia="en-US" w:bidi="ar-SA"/>
      </w:rPr>
    </w:lvl>
    <w:lvl w:ilvl="4" w:tplc="F2820B44">
      <w:numFmt w:val="bullet"/>
      <w:lvlText w:val="•"/>
      <w:lvlJc w:val="left"/>
      <w:pPr>
        <w:ind w:left="5570" w:hanging="229"/>
      </w:pPr>
      <w:rPr>
        <w:rFonts w:hint="default"/>
        <w:lang w:val="en-US" w:eastAsia="en-US" w:bidi="ar-SA"/>
      </w:rPr>
    </w:lvl>
    <w:lvl w:ilvl="5" w:tplc="6AF0F726">
      <w:numFmt w:val="bullet"/>
      <w:lvlText w:val="•"/>
      <w:lvlJc w:val="left"/>
      <w:pPr>
        <w:ind w:left="6343" w:hanging="229"/>
      </w:pPr>
      <w:rPr>
        <w:rFonts w:hint="default"/>
        <w:lang w:val="en-US" w:eastAsia="en-US" w:bidi="ar-SA"/>
      </w:rPr>
    </w:lvl>
    <w:lvl w:ilvl="6" w:tplc="F0F2325E">
      <w:numFmt w:val="bullet"/>
      <w:lvlText w:val="•"/>
      <w:lvlJc w:val="left"/>
      <w:pPr>
        <w:ind w:left="7115" w:hanging="229"/>
      </w:pPr>
      <w:rPr>
        <w:rFonts w:hint="default"/>
        <w:lang w:val="en-US" w:eastAsia="en-US" w:bidi="ar-SA"/>
      </w:rPr>
    </w:lvl>
    <w:lvl w:ilvl="7" w:tplc="8F74FE4C">
      <w:numFmt w:val="bullet"/>
      <w:lvlText w:val="•"/>
      <w:lvlJc w:val="left"/>
      <w:pPr>
        <w:ind w:left="7888" w:hanging="229"/>
      </w:pPr>
      <w:rPr>
        <w:rFonts w:hint="default"/>
        <w:lang w:val="en-US" w:eastAsia="en-US" w:bidi="ar-SA"/>
      </w:rPr>
    </w:lvl>
    <w:lvl w:ilvl="8" w:tplc="632C28A0">
      <w:numFmt w:val="bullet"/>
      <w:lvlText w:val="•"/>
      <w:lvlJc w:val="left"/>
      <w:pPr>
        <w:ind w:left="8661" w:hanging="229"/>
      </w:pPr>
      <w:rPr>
        <w:rFonts w:hint="default"/>
        <w:lang w:val="en-US" w:eastAsia="en-US" w:bidi="ar-SA"/>
      </w:rPr>
    </w:lvl>
  </w:abstractNum>
  <w:abstractNum w:abstractNumId="58" w15:restartNumberingAfterBreak="0">
    <w:nsid w:val="50EE750A"/>
    <w:multiLevelType w:val="hybridMultilevel"/>
    <w:tmpl w:val="90A20DE6"/>
    <w:lvl w:ilvl="0" w:tplc="7E0066A0">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901E576E">
      <w:numFmt w:val="bullet"/>
      <w:lvlText w:val="•"/>
      <w:lvlJc w:val="left"/>
      <w:pPr>
        <w:ind w:left="1722" w:hanging="567"/>
      </w:pPr>
      <w:rPr>
        <w:rFonts w:hint="default"/>
        <w:lang w:val="en-US" w:eastAsia="en-US" w:bidi="ar-SA"/>
      </w:rPr>
    </w:lvl>
    <w:lvl w:ilvl="2" w:tplc="86A4DE8C">
      <w:numFmt w:val="bullet"/>
      <w:lvlText w:val="•"/>
      <w:lvlJc w:val="left"/>
      <w:pPr>
        <w:ind w:left="2665" w:hanging="567"/>
      </w:pPr>
      <w:rPr>
        <w:rFonts w:hint="default"/>
        <w:lang w:val="en-US" w:eastAsia="en-US" w:bidi="ar-SA"/>
      </w:rPr>
    </w:lvl>
    <w:lvl w:ilvl="3" w:tplc="3DA09C32">
      <w:numFmt w:val="bullet"/>
      <w:lvlText w:val="•"/>
      <w:lvlJc w:val="left"/>
      <w:pPr>
        <w:ind w:left="3607" w:hanging="567"/>
      </w:pPr>
      <w:rPr>
        <w:rFonts w:hint="default"/>
        <w:lang w:val="en-US" w:eastAsia="en-US" w:bidi="ar-SA"/>
      </w:rPr>
    </w:lvl>
    <w:lvl w:ilvl="4" w:tplc="BA8C042C">
      <w:numFmt w:val="bullet"/>
      <w:lvlText w:val="•"/>
      <w:lvlJc w:val="left"/>
      <w:pPr>
        <w:ind w:left="4550" w:hanging="567"/>
      </w:pPr>
      <w:rPr>
        <w:rFonts w:hint="default"/>
        <w:lang w:val="en-US" w:eastAsia="en-US" w:bidi="ar-SA"/>
      </w:rPr>
    </w:lvl>
    <w:lvl w:ilvl="5" w:tplc="75688C34">
      <w:numFmt w:val="bullet"/>
      <w:lvlText w:val="•"/>
      <w:lvlJc w:val="left"/>
      <w:pPr>
        <w:ind w:left="5493" w:hanging="567"/>
      </w:pPr>
      <w:rPr>
        <w:rFonts w:hint="default"/>
        <w:lang w:val="en-US" w:eastAsia="en-US" w:bidi="ar-SA"/>
      </w:rPr>
    </w:lvl>
    <w:lvl w:ilvl="6" w:tplc="29B8EA22">
      <w:numFmt w:val="bullet"/>
      <w:lvlText w:val="•"/>
      <w:lvlJc w:val="left"/>
      <w:pPr>
        <w:ind w:left="6435" w:hanging="567"/>
      </w:pPr>
      <w:rPr>
        <w:rFonts w:hint="default"/>
        <w:lang w:val="en-US" w:eastAsia="en-US" w:bidi="ar-SA"/>
      </w:rPr>
    </w:lvl>
    <w:lvl w:ilvl="7" w:tplc="C4347398">
      <w:numFmt w:val="bullet"/>
      <w:lvlText w:val="•"/>
      <w:lvlJc w:val="left"/>
      <w:pPr>
        <w:ind w:left="7378" w:hanging="567"/>
      </w:pPr>
      <w:rPr>
        <w:rFonts w:hint="default"/>
        <w:lang w:val="en-US" w:eastAsia="en-US" w:bidi="ar-SA"/>
      </w:rPr>
    </w:lvl>
    <w:lvl w:ilvl="8" w:tplc="062AC116">
      <w:numFmt w:val="bullet"/>
      <w:lvlText w:val="•"/>
      <w:lvlJc w:val="left"/>
      <w:pPr>
        <w:ind w:left="8321" w:hanging="567"/>
      </w:pPr>
      <w:rPr>
        <w:rFonts w:hint="default"/>
        <w:lang w:val="en-US" w:eastAsia="en-US" w:bidi="ar-SA"/>
      </w:rPr>
    </w:lvl>
  </w:abstractNum>
  <w:abstractNum w:abstractNumId="59" w15:restartNumberingAfterBreak="0">
    <w:nsid w:val="519D3A12"/>
    <w:multiLevelType w:val="hybridMultilevel"/>
    <w:tmpl w:val="0308885E"/>
    <w:lvl w:ilvl="0" w:tplc="0CE4DDD2">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6C5EC4F0">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9E42B684">
      <w:numFmt w:val="bullet"/>
      <w:lvlText w:val="•"/>
      <w:lvlJc w:val="left"/>
      <w:pPr>
        <w:ind w:left="2449" w:hanging="682"/>
      </w:pPr>
      <w:rPr>
        <w:rFonts w:hint="default"/>
        <w:lang w:val="en-US" w:eastAsia="en-US" w:bidi="ar-SA"/>
      </w:rPr>
    </w:lvl>
    <w:lvl w:ilvl="3" w:tplc="834A481C">
      <w:numFmt w:val="bullet"/>
      <w:lvlText w:val="•"/>
      <w:lvlJc w:val="left"/>
      <w:pPr>
        <w:ind w:left="3419" w:hanging="682"/>
      </w:pPr>
      <w:rPr>
        <w:rFonts w:hint="default"/>
        <w:lang w:val="en-US" w:eastAsia="en-US" w:bidi="ar-SA"/>
      </w:rPr>
    </w:lvl>
    <w:lvl w:ilvl="4" w:tplc="B1849876">
      <w:numFmt w:val="bullet"/>
      <w:lvlText w:val="•"/>
      <w:lvlJc w:val="left"/>
      <w:pPr>
        <w:ind w:left="4388" w:hanging="682"/>
      </w:pPr>
      <w:rPr>
        <w:rFonts w:hint="default"/>
        <w:lang w:val="en-US" w:eastAsia="en-US" w:bidi="ar-SA"/>
      </w:rPr>
    </w:lvl>
    <w:lvl w:ilvl="5" w:tplc="60F89A10">
      <w:numFmt w:val="bullet"/>
      <w:lvlText w:val="•"/>
      <w:lvlJc w:val="left"/>
      <w:pPr>
        <w:ind w:left="5358" w:hanging="682"/>
      </w:pPr>
      <w:rPr>
        <w:rFonts w:hint="default"/>
        <w:lang w:val="en-US" w:eastAsia="en-US" w:bidi="ar-SA"/>
      </w:rPr>
    </w:lvl>
    <w:lvl w:ilvl="6" w:tplc="F98AAB22">
      <w:numFmt w:val="bullet"/>
      <w:lvlText w:val="•"/>
      <w:lvlJc w:val="left"/>
      <w:pPr>
        <w:ind w:left="6328" w:hanging="682"/>
      </w:pPr>
      <w:rPr>
        <w:rFonts w:hint="default"/>
        <w:lang w:val="en-US" w:eastAsia="en-US" w:bidi="ar-SA"/>
      </w:rPr>
    </w:lvl>
    <w:lvl w:ilvl="7" w:tplc="C09C9A8E">
      <w:numFmt w:val="bullet"/>
      <w:lvlText w:val="•"/>
      <w:lvlJc w:val="left"/>
      <w:pPr>
        <w:ind w:left="7297" w:hanging="682"/>
      </w:pPr>
      <w:rPr>
        <w:rFonts w:hint="default"/>
        <w:lang w:val="en-US" w:eastAsia="en-US" w:bidi="ar-SA"/>
      </w:rPr>
    </w:lvl>
    <w:lvl w:ilvl="8" w:tplc="B06CB8C6">
      <w:numFmt w:val="bullet"/>
      <w:lvlText w:val="•"/>
      <w:lvlJc w:val="left"/>
      <w:pPr>
        <w:ind w:left="8267" w:hanging="682"/>
      </w:pPr>
      <w:rPr>
        <w:rFonts w:hint="default"/>
        <w:lang w:val="en-US" w:eastAsia="en-US" w:bidi="ar-SA"/>
      </w:rPr>
    </w:lvl>
  </w:abstractNum>
  <w:abstractNum w:abstractNumId="60" w15:restartNumberingAfterBreak="0">
    <w:nsid w:val="52B35BA5"/>
    <w:multiLevelType w:val="hybridMultilevel"/>
    <w:tmpl w:val="4962CBB6"/>
    <w:lvl w:ilvl="0" w:tplc="9310725E">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0DA6106E">
      <w:numFmt w:val="bullet"/>
      <w:lvlText w:val="•"/>
      <w:lvlJc w:val="left"/>
      <w:pPr>
        <w:ind w:left="3252" w:hanging="229"/>
      </w:pPr>
      <w:rPr>
        <w:rFonts w:hint="default"/>
        <w:lang w:val="en-US" w:eastAsia="en-US" w:bidi="ar-SA"/>
      </w:rPr>
    </w:lvl>
    <w:lvl w:ilvl="2" w:tplc="9A44878C">
      <w:numFmt w:val="bullet"/>
      <w:lvlText w:val="•"/>
      <w:lvlJc w:val="left"/>
      <w:pPr>
        <w:ind w:left="4025" w:hanging="229"/>
      </w:pPr>
      <w:rPr>
        <w:rFonts w:hint="default"/>
        <w:lang w:val="en-US" w:eastAsia="en-US" w:bidi="ar-SA"/>
      </w:rPr>
    </w:lvl>
    <w:lvl w:ilvl="3" w:tplc="8CBA37F0">
      <w:numFmt w:val="bullet"/>
      <w:lvlText w:val="•"/>
      <w:lvlJc w:val="left"/>
      <w:pPr>
        <w:ind w:left="4797" w:hanging="229"/>
      </w:pPr>
      <w:rPr>
        <w:rFonts w:hint="default"/>
        <w:lang w:val="en-US" w:eastAsia="en-US" w:bidi="ar-SA"/>
      </w:rPr>
    </w:lvl>
    <w:lvl w:ilvl="4" w:tplc="7A30ECD4">
      <w:numFmt w:val="bullet"/>
      <w:lvlText w:val="•"/>
      <w:lvlJc w:val="left"/>
      <w:pPr>
        <w:ind w:left="5570" w:hanging="229"/>
      </w:pPr>
      <w:rPr>
        <w:rFonts w:hint="default"/>
        <w:lang w:val="en-US" w:eastAsia="en-US" w:bidi="ar-SA"/>
      </w:rPr>
    </w:lvl>
    <w:lvl w:ilvl="5" w:tplc="01EE3F26">
      <w:numFmt w:val="bullet"/>
      <w:lvlText w:val="•"/>
      <w:lvlJc w:val="left"/>
      <w:pPr>
        <w:ind w:left="6343" w:hanging="229"/>
      </w:pPr>
      <w:rPr>
        <w:rFonts w:hint="default"/>
        <w:lang w:val="en-US" w:eastAsia="en-US" w:bidi="ar-SA"/>
      </w:rPr>
    </w:lvl>
    <w:lvl w:ilvl="6" w:tplc="E38642D0">
      <w:numFmt w:val="bullet"/>
      <w:lvlText w:val="•"/>
      <w:lvlJc w:val="left"/>
      <w:pPr>
        <w:ind w:left="7115" w:hanging="229"/>
      </w:pPr>
      <w:rPr>
        <w:rFonts w:hint="default"/>
        <w:lang w:val="en-US" w:eastAsia="en-US" w:bidi="ar-SA"/>
      </w:rPr>
    </w:lvl>
    <w:lvl w:ilvl="7" w:tplc="96A6D28E">
      <w:numFmt w:val="bullet"/>
      <w:lvlText w:val="•"/>
      <w:lvlJc w:val="left"/>
      <w:pPr>
        <w:ind w:left="7888" w:hanging="229"/>
      </w:pPr>
      <w:rPr>
        <w:rFonts w:hint="default"/>
        <w:lang w:val="en-US" w:eastAsia="en-US" w:bidi="ar-SA"/>
      </w:rPr>
    </w:lvl>
    <w:lvl w:ilvl="8" w:tplc="4A1C84AA">
      <w:numFmt w:val="bullet"/>
      <w:lvlText w:val="•"/>
      <w:lvlJc w:val="left"/>
      <w:pPr>
        <w:ind w:left="8661" w:hanging="229"/>
      </w:pPr>
      <w:rPr>
        <w:rFonts w:hint="default"/>
        <w:lang w:val="en-US" w:eastAsia="en-US" w:bidi="ar-SA"/>
      </w:rPr>
    </w:lvl>
  </w:abstractNum>
  <w:abstractNum w:abstractNumId="61" w15:restartNumberingAfterBreak="0">
    <w:nsid w:val="53757EBB"/>
    <w:multiLevelType w:val="hybridMultilevel"/>
    <w:tmpl w:val="6066B502"/>
    <w:lvl w:ilvl="0" w:tplc="A1E6A058">
      <w:numFmt w:val="bullet"/>
      <w:lvlText w:val=""/>
      <w:lvlJc w:val="left"/>
      <w:pPr>
        <w:ind w:left="457" w:hanging="284"/>
      </w:pPr>
      <w:rPr>
        <w:rFonts w:ascii="Wingdings" w:eastAsia="Wingdings" w:hAnsi="Wingdings" w:cs="Wingdings" w:hint="default"/>
        <w:color w:val="348092"/>
        <w:w w:val="99"/>
        <w:sz w:val="20"/>
        <w:szCs w:val="20"/>
        <w:lang w:val="en-US" w:eastAsia="en-US" w:bidi="ar-SA"/>
      </w:rPr>
    </w:lvl>
    <w:lvl w:ilvl="1" w:tplc="C9A2F126">
      <w:numFmt w:val="bullet"/>
      <w:lvlText w:val="•"/>
      <w:lvlJc w:val="left"/>
      <w:pPr>
        <w:ind w:left="958" w:hanging="284"/>
      </w:pPr>
      <w:rPr>
        <w:rFonts w:hint="default"/>
        <w:lang w:val="en-US" w:eastAsia="en-US" w:bidi="ar-SA"/>
      </w:rPr>
    </w:lvl>
    <w:lvl w:ilvl="2" w:tplc="C7ACA08A">
      <w:numFmt w:val="bullet"/>
      <w:lvlText w:val="•"/>
      <w:lvlJc w:val="left"/>
      <w:pPr>
        <w:ind w:left="1457" w:hanging="284"/>
      </w:pPr>
      <w:rPr>
        <w:rFonts w:hint="default"/>
        <w:lang w:val="en-US" w:eastAsia="en-US" w:bidi="ar-SA"/>
      </w:rPr>
    </w:lvl>
    <w:lvl w:ilvl="3" w:tplc="7A9AD6EA">
      <w:numFmt w:val="bullet"/>
      <w:lvlText w:val="•"/>
      <w:lvlJc w:val="left"/>
      <w:pPr>
        <w:ind w:left="1955" w:hanging="284"/>
      </w:pPr>
      <w:rPr>
        <w:rFonts w:hint="default"/>
        <w:lang w:val="en-US" w:eastAsia="en-US" w:bidi="ar-SA"/>
      </w:rPr>
    </w:lvl>
    <w:lvl w:ilvl="4" w:tplc="6D5496FE">
      <w:numFmt w:val="bullet"/>
      <w:lvlText w:val="•"/>
      <w:lvlJc w:val="left"/>
      <w:pPr>
        <w:ind w:left="2454" w:hanging="284"/>
      </w:pPr>
      <w:rPr>
        <w:rFonts w:hint="default"/>
        <w:lang w:val="en-US" w:eastAsia="en-US" w:bidi="ar-SA"/>
      </w:rPr>
    </w:lvl>
    <w:lvl w:ilvl="5" w:tplc="18BA14A0">
      <w:numFmt w:val="bullet"/>
      <w:lvlText w:val="•"/>
      <w:lvlJc w:val="left"/>
      <w:pPr>
        <w:ind w:left="2952" w:hanging="284"/>
      </w:pPr>
      <w:rPr>
        <w:rFonts w:hint="default"/>
        <w:lang w:val="en-US" w:eastAsia="en-US" w:bidi="ar-SA"/>
      </w:rPr>
    </w:lvl>
    <w:lvl w:ilvl="6" w:tplc="9FF88DC6">
      <w:numFmt w:val="bullet"/>
      <w:lvlText w:val="•"/>
      <w:lvlJc w:val="left"/>
      <w:pPr>
        <w:ind w:left="3451" w:hanging="284"/>
      </w:pPr>
      <w:rPr>
        <w:rFonts w:hint="default"/>
        <w:lang w:val="en-US" w:eastAsia="en-US" w:bidi="ar-SA"/>
      </w:rPr>
    </w:lvl>
    <w:lvl w:ilvl="7" w:tplc="7A582696">
      <w:numFmt w:val="bullet"/>
      <w:lvlText w:val="•"/>
      <w:lvlJc w:val="left"/>
      <w:pPr>
        <w:ind w:left="3949" w:hanging="284"/>
      </w:pPr>
      <w:rPr>
        <w:rFonts w:hint="default"/>
        <w:lang w:val="en-US" w:eastAsia="en-US" w:bidi="ar-SA"/>
      </w:rPr>
    </w:lvl>
    <w:lvl w:ilvl="8" w:tplc="AD4CDCC2">
      <w:numFmt w:val="bullet"/>
      <w:lvlText w:val="•"/>
      <w:lvlJc w:val="left"/>
      <w:pPr>
        <w:ind w:left="4448" w:hanging="284"/>
      </w:pPr>
      <w:rPr>
        <w:rFonts w:hint="default"/>
        <w:lang w:val="en-US" w:eastAsia="en-US" w:bidi="ar-SA"/>
      </w:rPr>
    </w:lvl>
  </w:abstractNum>
  <w:abstractNum w:abstractNumId="62" w15:restartNumberingAfterBreak="0">
    <w:nsid w:val="539C5C46"/>
    <w:multiLevelType w:val="hybridMultilevel"/>
    <w:tmpl w:val="634AACD6"/>
    <w:lvl w:ilvl="0" w:tplc="274A9804">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76A053EA">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C02CDBD6">
      <w:start w:val="1"/>
      <w:numFmt w:val="lowerLetter"/>
      <w:lvlText w:val="(%3)"/>
      <w:lvlJc w:val="left"/>
      <w:pPr>
        <w:ind w:left="1485" w:hanging="682"/>
      </w:pPr>
      <w:rPr>
        <w:rFonts w:ascii="Cambria" w:eastAsia="Cambria" w:hAnsi="Cambria" w:cs="Cambria" w:hint="default"/>
        <w:w w:val="100"/>
        <w:sz w:val="22"/>
        <w:szCs w:val="22"/>
        <w:lang w:val="en-US" w:eastAsia="en-US" w:bidi="ar-SA"/>
      </w:rPr>
    </w:lvl>
    <w:lvl w:ilvl="3" w:tplc="376CBD26">
      <w:numFmt w:val="bullet"/>
      <w:lvlText w:val="•"/>
      <w:lvlJc w:val="left"/>
      <w:pPr>
        <w:ind w:left="3419" w:hanging="682"/>
      </w:pPr>
      <w:rPr>
        <w:rFonts w:hint="default"/>
        <w:lang w:val="en-US" w:eastAsia="en-US" w:bidi="ar-SA"/>
      </w:rPr>
    </w:lvl>
    <w:lvl w:ilvl="4" w:tplc="CC100162">
      <w:numFmt w:val="bullet"/>
      <w:lvlText w:val="•"/>
      <w:lvlJc w:val="left"/>
      <w:pPr>
        <w:ind w:left="4388" w:hanging="682"/>
      </w:pPr>
      <w:rPr>
        <w:rFonts w:hint="default"/>
        <w:lang w:val="en-US" w:eastAsia="en-US" w:bidi="ar-SA"/>
      </w:rPr>
    </w:lvl>
    <w:lvl w:ilvl="5" w:tplc="83CCB68C">
      <w:numFmt w:val="bullet"/>
      <w:lvlText w:val="•"/>
      <w:lvlJc w:val="left"/>
      <w:pPr>
        <w:ind w:left="5358" w:hanging="682"/>
      </w:pPr>
      <w:rPr>
        <w:rFonts w:hint="default"/>
        <w:lang w:val="en-US" w:eastAsia="en-US" w:bidi="ar-SA"/>
      </w:rPr>
    </w:lvl>
    <w:lvl w:ilvl="6" w:tplc="C458EFA2">
      <w:numFmt w:val="bullet"/>
      <w:lvlText w:val="•"/>
      <w:lvlJc w:val="left"/>
      <w:pPr>
        <w:ind w:left="6328" w:hanging="682"/>
      </w:pPr>
      <w:rPr>
        <w:rFonts w:hint="default"/>
        <w:lang w:val="en-US" w:eastAsia="en-US" w:bidi="ar-SA"/>
      </w:rPr>
    </w:lvl>
    <w:lvl w:ilvl="7" w:tplc="A4FCC536">
      <w:numFmt w:val="bullet"/>
      <w:lvlText w:val="•"/>
      <w:lvlJc w:val="left"/>
      <w:pPr>
        <w:ind w:left="7297" w:hanging="682"/>
      </w:pPr>
      <w:rPr>
        <w:rFonts w:hint="default"/>
        <w:lang w:val="en-US" w:eastAsia="en-US" w:bidi="ar-SA"/>
      </w:rPr>
    </w:lvl>
    <w:lvl w:ilvl="8" w:tplc="223E05FC">
      <w:numFmt w:val="bullet"/>
      <w:lvlText w:val="•"/>
      <w:lvlJc w:val="left"/>
      <w:pPr>
        <w:ind w:left="8267" w:hanging="682"/>
      </w:pPr>
      <w:rPr>
        <w:rFonts w:hint="default"/>
        <w:lang w:val="en-US" w:eastAsia="en-US" w:bidi="ar-SA"/>
      </w:rPr>
    </w:lvl>
  </w:abstractNum>
  <w:abstractNum w:abstractNumId="63" w15:restartNumberingAfterBreak="0">
    <w:nsid w:val="54FD4763"/>
    <w:multiLevelType w:val="hybridMultilevel"/>
    <w:tmpl w:val="CE341D6E"/>
    <w:lvl w:ilvl="0" w:tplc="786E862C">
      <w:numFmt w:val="bullet"/>
      <w:lvlText w:val=""/>
      <w:lvlJc w:val="left"/>
      <w:pPr>
        <w:ind w:left="1503" w:hanging="567"/>
      </w:pPr>
      <w:rPr>
        <w:rFonts w:ascii="Wingdings" w:eastAsia="Wingdings" w:hAnsi="Wingdings" w:cs="Wingdings" w:hint="default"/>
        <w:color w:val="348092"/>
        <w:w w:val="99"/>
        <w:sz w:val="20"/>
        <w:szCs w:val="20"/>
        <w:lang w:val="en-US" w:eastAsia="en-US" w:bidi="ar-SA"/>
      </w:rPr>
    </w:lvl>
    <w:lvl w:ilvl="1" w:tplc="BACA6EDC">
      <w:numFmt w:val="bullet"/>
      <w:lvlText w:val="•"/>
      <w:lvlJc w:val="left"/>
      <w:pPr>
        <w:ind w:left="2138" w:hanging="567"/>
      </w:pPr>
      <w:rPr>
        <w:rFonts w:hint="default"/>
        <w:lang w:val="en-US" w:eastAsia="en-US" w:bidi="ar-SA"/>
      </w:rPr>
    </w:lvl>
    <w:lvl w:ilvl="2" w:tplc="50D2DEF2">
      <w:numFmt w:val="bullet"/>
      <w:lvlText w:val="•"/>
      <w:lvlJc w:val="left"/>
      <w:pPr>
        <w:ind w:left="2776" w:hanging="567"/>
      </w:pPr>
      <w:rPr>
        <w:rFonts w:hint="default"/>
        <w:lang w:val="en-US" w:eastAsia="en-US" w:bidi="ar-SA"/>
      </w:rPr>
    </w:lvl>
    <w:lvl w:ilvl="3" w:tplc="A80E8D46">
      <w:numFmt w:val="bullet"/>
      <w:lvlText w:val="•"/>
      <w:lvlJc w:val="left"/>
      <w:pPr>
        <w:ind w:left="3414" w:hanging="567"/>
      </w:pPr>
      <w:rPr>
        <w:rFonts w:hint="default"/>
        <w:lang w:val="en-US" w:eastAsia="en-US" w:bidi="ar-SA"/>
      </w:rPr>
    </w:lvl>
    <w:lvl w:ilvl="4" w:tplc="43FC7D22">
      <w:numFmt w:val="bullet"/>
      <w:lvlText w:val="•"/>
      <w:lvlJc w:val="left"/>
      <w:pPr>
        <w:ind w:left="4052" w:hanging="567"/>
      </w:pPr>
      <w:rPr>
        <w:rFonts w:hint="default"/>
        <w:lang w:val="en-US" w:eastAsia="en-US" w:bidi="ar-SA"/>
      </w:rPr>
    </w:lvl>
    <w:lvl w:ilvl="5" w:tplc="265884B0">
      <w:numFmt w:val="bullet"/>
      <w:lvlText w:val="•"/>
      <w:lvlJc w:val="left"/>
      <w:pPr>
        <w:ind w:left="4690" w:hanging="567"/>
      </w:pPr>
      <w:rPr>
        <w:rFonts w:hint="default"/>
        <w:lang w:val="en-US" w:eastAsia="en-US" w:bidi="ar-SA"/>
      </w:rPr>
    </w:lvl>
    <w:lvl w:ilvl="6" w:tplc="F530C146">
      <w:numFmt w:val="bullet"/>
      <w:lvlText w:val="•"/>
      <w:lvlJc w:val="left"/>
      <w:pPr>
        <w:ind w:left="5328" w:hanging="567"/>
      </w:pPr>
      <w:rPr>
        <w:rFonts w:hint="default"/>
        <w:lang w:val="en-US" w:eastAsia="en-US" w:bidi="ar-SA"/>
      </w:rPr>
    </w:lvl>
    <w:lvl w:ilvl="7" w:tplc="542A55B0">
      <w:numFmt w:val="bullet"/>
      <w:lvlText w:val="•"/>
      <w:lvlJc w:val="left"/>
      <w:pPr>
        <w:ind w:left="5966" w:hanging="567"/>
      </w:pPr>
      <w:rPr>
        <w:rFonts w:hint="default"/>
        <w:lang w:val="en-US" w:eastAsia="en-US" w:bidi="ar-SA"/>
      </w:rPr>
    </w:lvl>
    <w:lvl w:ilvl="8" w:tplc="D7C06D6A">
      <w:numFmt w:val="bullet"/>
      <w:lvlText w:val="•"/>
      <w:lvlJc w:val="left"/>
      <w:pPr>
        <w:ind w:left="6604" w:hanging="567"/>
      </w:pPr>
      <w:rPr>
        <w:rFonts w:hint="default"/>
        <w:lang w:val="en-US" w:eastAsia="en-US" w:bidi="ar-SA"/>
      </w:rPr>
    </w:lvl>
  </w:abstractNum>
  <w:abstractNum w:abstractNumId="64" w15:restartNumberingAfterBreak="0">
    <w:nsid w:val="56374F51"/>
    <w:multiLevelType w:val="hybridMultilevel"/>
    <w:tmpl w:val="2A30DAEE"/>
    <w:lvl w:ilvl="0" w:tplc="5F64D382">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C1AC72A8">
      <w:numFmt w:val="bullet"/>
      <w:lvlText w:val="•"/>
      <w:lvlJc w:val="left"/>
      <w:pPr>
        <w:ind w:left="1722" w:hanging="567"/>
      </w:pPr>
      <w:rPr>
        <w:rFonts w:hint="default"/>
        <w:lang w:val="en-US" w:eastAsia="en-US" w:bidi="ar-SA"/>
      </w:rPr>
    </w:lvl>
    <w:lvl w:ilvl="2" w:tplc="1332D20C">
      <w:numFmt w:val="bullet"/>
      <w:lvlText w:val="•"/>
      <w:lvlJc w:val="left"/>
      <w:pPr>
        <w:ind w:left="2665" w:hanging="567"/>
      </w:pPr>
      <w:rPr>
        <w:rFonts w:hint="default"/>
        <w:lang w:val="en-US" w:eastAsia="en-US" w:bidi="ar-SA"/>
      </w:rPr>
    </w:lvl>
    <w:lvl w:ilvl="3" w:tplc="9B708032">
      <w:numFmt w:val="bullet"/>
      <w:lvlText w:val="•"/>
      <w:lvlJc w:val="left"/>
      <w:pPr>
        <w:ind w:left="3607" w:hanging="567"/>
      </w:pPr>
      <w:rPr>
        <w:rFonts w:hint="default"/>
        <w:lang w:val="en-US" w:eastAsia="en-US" w:bidi="ar-SA"/>
      </w:rPr>
    </w:lvl>
    <w:lvl w:ilvl="4" w:tplc="5BF2CA18">
      <w:numFmt w:val="bullet"/>
      <w:lvlText w:val="•"/>
      <w:lvlJc w:val="left"/>
      <w:pPr>
        <w:ind w:left="4550" w:hanging="567"/>
      </w:pPr>
      <w:rPr>
        <w:rFonts w:hint="default"/>
        <w:lang w:val="en-US" w:eastAsia="en-US" w:bidi="ar-SA"/>
      </w:rPr>
    </w:lvl>
    <w:lvl w:ilvl="5" w:tplc="B2BEB148">
      <w:numFmt w:val="bullet"/>
      <w:lvlText w:val="•"/>
      <w:lvlJc w:val="left"/>
      <w:pPr>
        <w:ind w:left="5493" w:hanging="567"/>
      </w:pPr>
      <w:rPr>
        <w:rFonts w:hint="default"/>
        <w:lang w:val="en-US" w:eastAsia="en-US" w:bidi="ar-SA"/>
      </w:rPr>
    </w:lvl>
    <w:lvl w:ilvl="6" w:tplc="9656C46E">
      <w:numFmt w:val="bullet"/>
      <w:lvlText w:val="•"/>
      <w:lvlJc w:val="left"/>
      <w:pPr>
        <w:ind w:left="6435" w:hanging="567"/>
      </w:pPr>
      <w:rPr>
        <w:rFonts w:hint="default"/>
        <w:lang w:val="en-US" w:eastAsia="en-US" w:bidi="ar-SA"/>
      </w:rPr>
    </w:lvl>
    <w:lvl w:ilvl="7" w:tplc="33CECD6A">
      <w:numFmt w:val="bullet"/>
      <w:lvlText w:val="•"/>
      <w:lvlJc w:val="left"/>
      <w:pPr>
        <w:ind w:left="7378" w:hanging="567"/>
      </w:pPr>
      <w:rPr>
        <w:rFonts w:hint="default"/>
        <w:lang w:val="en-US" w:eastAsia="en-US" w:bidi="ar-SA"/>
      </w:rPr>
    </w:lvl>
    <w:lvl w:ilvl="8" w:tplc="F126C07C">
      <w:numFmt w:val="bullet"/>
      <w:lvlText w:val="•"/>
      <w:lvlJc w:val="left"/>
      <w:pPr>
        <w:ind w:left="8321" w:hanging="567"/>
      </w:pPr>
      <w:rPr>
        <w:rFonts w:hint="default"/>
        <w:lang w:val="en-US" w:eastAsia="en-US" w:bidi="ar-SA"/>
      </w:rPr>
    </w:lvl>
  </w:abstractNum>
  <w:abstractNum w:abstractNumId="65" w15:restartNumberingAfterBreak="0">
    <w:nsid w:val="5802006E"/>
    <w:multiLevelType w:val="hybridMultilevel"/>
    <w:tmpl w:val="30A21030"/>
    <w:lvl w:ilvl="0" w:tplc="5B0A0780">
      <w:start w:val="1"/>
      <w:numFmt w:val="upperLetter"/>
      <w:lvlText w:val="%1."/>
      <w:lvlJc w:val="left"/>
      <w:pPr>
        <w:ind w:left="208" w:hanging="567"/>
      </w:pPr>
      <w:rPr>
        <w:rFonts w:ascii="Calibri" w:eastAsia="Calibri" w:hAnsi="Calibri" w:cs="Calibri" w:hint="default"/>
        <w:b/>
        <w:bCs/>
        <w:color w:val="348092"/>
        <w:w w:val="100"/>
        <w:sz w:val="24"/>
        <w:szCs w:val="24"/>
        <w:lang w:val="en-US" w:eastAsia="en-US" w:bidi="ar-SA"/>
      </w:rPr>
    </w:lvl>
    <w:lvl w:ilvl="1" w:tplc="0C6CF4CE">
      <w:numFmt w:val="bullet"/>
      <w:lvlText w:val="•"/>
      <w:lvlJc w:val="left"/>
      <w:pPr>
        <w:ind w:left="1200" w:hanging="567"/>
      </w:pPr>
      <w:rPr>
        <w:rFonts w:hint="default"/>
        <w:lang w:val="en-US" w:eastAsia="en-US" w:bidi="ar-SA"/>
      </w:rPr>
    </w:lvl>
    <w:lvl w:ilvl="2" w:tplc="3B06E2DE">
      <w:numFmt w:val="bullet"/>
      <w:lvlText w:val="•"/>
      <w:lvlJc w:val="left"/>
      <w:pPr>
        <w:ind w:left="2201" w:hanging="567"/>
      </w:pPr>
      <w:rPr>
        <w:rFonts w:hint="default"/>
        <w:lang w:val="en-US" w:eastAsia="en-US" w:bidi="ar-SA"/>
      </w:rPr>
    </w:lvl>
    <w:lvl w:ilvl="3" w:tplc="1D78D9AA">
      <w:numFmt w:val="bullet"/>
      <w:lvlText w:val="•"/>
      <w:lvlJc w:val="left"/>
      <w:pPr>
        <w:ind w:left="3201" w:hanging="567"/>
      </w:pPr>
      <w:rPr>
        <w:rFonts w:hint="default"/>
        <w:lang w:val="en-US" w:eastAsia="en-US" w:bidi="ar-SA"/>
      </w:rPr>
    </w:lvl>
    <w:lvl w:ilvl="4" w:tplc="016CE606">
      <w:numFmt w:val="bullet"/>
      <w:lvlText w:val="•"/>
      <w:lvlJc w:val="left"/>
      <w:pPr>
        <w:ind w:left="4202" w:hanging="567"/>
      </w:pPr>
      <w:rPr>
        <w:rFonts w:hint="default"/>
        <w:lang w:val="en-US" w:eastAsia="en-US" w:bidi="ar-SA"/>
      </w:rPr>
    </w:lvl>
    <w:lvl w:ilvl="5" w:tplc="2A1CC83E">
      <w:numFmt w:val="bullet"/>
      <w:lvlText w:val="•"/>
      <w:lvlJc w:val="left"/>
      <w:pPr>
        <w:ind w:left="5203" w:hanging="567"/>
      </w:pPr>
      <w:rPr>
        <w:rFonts w:hint="default"/>
        <w:lang w:val="en-US" w:eastAsia="en-US" w:bidi="ar-SA"/>
      </w:rPr>
    </w:lvl>
    <w:lvl w:ilvl="6" w:tplc="6BA043FA">
      <w:numFmt w:val="bullet"/>
      <w:lvlText w:val="•"/>
      <w:lvlJc w:val="left"/>
      <w:pPr>
        <w:ind w:left="6203" w:hanging="567"/>
      </w:pPr>
      <w:rPr>
        <w:rFonts w:hint="default"/>
        <w:lang w:val="en-US" w:eastAsia="en-US" w:bidi="ar-SA"/>
      </w:rPr>
    </w:lvl>
    <w:lvl w:ilvl="7" w:tplc="23CA43CA">
      <w:numFmt w:val="bullet"/>
      <w:lvlText w:val="•"/>
      <w:lvlJc w:val="left"/>
      <w:pPr>
        <w:ind w:left="7204" w:hanging="567"/>
      </w:pPr>
      <w:rPr>
        <w:rFonts w:hint="default"/>
        <w:lang w:val="en-US" w:eastAsia="en-US" w:bidi="ar-SA"/>
      </w:rPr>
    </w:lvl>
    <w:lvl w:ilvl="8" w:tplc="0D12B226">
      <w:numFmt w:val="bullet"/>
      <w:lvlText w:val="•"/>
      <w:lvlJc w:val="left"/>
      <w:pPr>
        <w:ind w:left="8205" w:hanging="567"/>
      </w:pPr>
      <w:rPr>
        <w:rFonts w:hint="default"/>
        <w:lang w:val="en-US" w:eastAsia="en-US" w:bidi="ar-SA"/>
      </w:rPr>
    </w:lvl>
  </w:abstractNum>
  <w:abstractNum w:abstractNumId="66" w15:restartNumberingAfterBreak="0">
    <w:nsid w:val="58811189"/>
    <w:multiLevelType w:val="hybridMultilevel"/>
    <w:tmpl w:val="F000E882"/>
    <w:lvl w:ilvl="0" w:tplc="736A13A4">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C8C01284">
      <w:numFmt w:val="bullet"/>
      <w:lvlText w:val="•"/>
      <w:lvlJc w:val="left"/>
      <w:pPr>
        <w:ind w:left="3252" w:hanging="229"/>
      </w:pPr>
      <w:rPr>
        <w:rFonts w:hint="default"/>
        <w:lang w:val="en-US" w:eastAsia="en-US" w:bidi="ar-SA"/>
      </w:rPr>
    </w:lvl>
    <w:lvl w:ilvl="2" w:tplc="AB185574">
      <w:numFmt w:val="bullet"/>
      <w:lvlText w:val="•"/>
      <w:lvlJc w:val="left"/>
      <w:pPr>
        <w:ind w:left="4025" w:hanging="229"/>
      </w:pPr>
      <w:rPr>
        <w:rFonts w:hint="default"/>
        <w:lang w:val="en-US" w:eastAsia="en-US" w:bidi="ar-SA"/>
      </w:rPr>
    </w:lvl>
    <w:lvl w:ilvl="3" w:tplc="CB227C22">
      <w:numFmt w:val="bullet"/>
      <w:lvlText w:val="•"/>
      <w:lvlJc w:val="left"/>
      <w:pPr>
        <w:ind w:left="4797" w:hanging="229"/>
      </w:pPr>
      <w:rPr>
        <w:rFonts w:hint="default"/>
        <w:lang w:val="en-US" w:eastAsia="en-US" w:bidi="ar-SA"/>
      </w:rPr>
    </w:lvl>
    <w:lvl w:ilvl="4" w:tplc="9CD28FA4">
      <w:numFmt w:val="bullet"/>
      <w:lvlText w:val="•"/>
      <w:lvlJc w:val="left"/>
      <w:pPr>
        <w:ind w:left="5570" w:hanging="229"/>
      </w:pPr>
      <w:rPr>
        <w:rFonts w:hint="default"/>
        <w:lang w:val="en-US" w:eastAsia="en-US" w:bidi="ar-SA"/>
      </w:rPr>
    </w:lvl>
    <w:lvl w:ilvl="5" w:tplc="2CAABBF0">
      <w:numFmt w:val="bullet"/>
      <w:lvlText w:val="•"/>
      <w:lvlJc w:val="left"/>
      <w:pPr>
        <w:ind w:left="6343" w:hanging="229"/>
      </w:pPr>
      <w:rPr>
        <w:rFonts w:hint="default"/>
        <w:lang w:val="en-US" w:eastAsia="en-US" w:bidi="ar-SA"/>
      </w:rPr>
    </w:lvl>
    <w:lvl w:ilvl="6" w:tplc="65E0CD8E">
      <w:numFmt w:val="bullet"/>
      <w:lvlText w:val="•"/>
      <w:lvlJc w:val="left"/>
      <w:pPr>
        <w:ind w:left="7115" w:hanging="229"/>
      </w:pPr>
      <w:rPr>
        <w:rFonts w:hint="default"/>
        <w:lang w:val="en-US" w:eastAsia="en-US" w:bidi="ar-SA"/>
      </w:rPr>
    </w:lvl>
    <w:lvl w:ilvl="7" w:tplc="63EE295E">
      <w:numFmt w:val="bullet"/>
      <w:lvlText w:val="•"/>
      <w:lvlJc w:val="left"/>
      <w:pPr>
        <w:ind w:left="7888" w:hanging="229"/>
      </w:pPr>
      <w:rPr>
        <w:rFonts w:hint="default"/>
        <w:lang w:val="en-US" w:eastAsia="en-US" w:bidi="ar-SA"/>
      </w:rPr>
    </w:lvl>
    <w:lvl w:ilvl="8" w:tplc="6F02286A">
      <w:numFmt w:val="bullet"/>
      <w:lvlText w:val="•"/>
      <w:lvlJc w:val="left"/>
      <w:pPr>
        <w:ind w:left="8661" w:hanging="229"/>
      </w:pPr>
      <w:rPr>
        <w:rFonts w:hint="default"/>
        <w:lang w:val="en-US" w:eastAsia="en-US" w:bidi="ar-SA"/>
      </w:rPr>
    </w:lvl>
  </w:abstractNum>
  <w:abstractNum w:abstractNumId="67" w15:restartNumberingAfterBreak="0">
    <w:nsid w:val="5CFF6C91"/>
    <w:multiLevelType w:val="hybridMultilevel"/>
    <w:tmpl w:val="8DFA4966"/>
    <w:lvl w:ilvl="0" w:tplc="41D4C838">
      <w:start w:val="2"/>
      <w:numFmt w:val="lowerLetter"/>
      <w:lvlText w:val="%1)"/>
      <w:lvlJc w:val="left"/>
      <w:pPr>
        <w:ind w:left="1485" w:hanging="252"/>
      </w:pPr>
      <w:rPr>
        <w:rFonts w:ascii="Cambria" w:eastAsia="Cambria" w:hAnsi="Cambria" w:cs="Cambria" w:hint="default"/>
        <w:spacing w:val="-1"/>
        <w:w w:val="100"/>
        <w:sz w:val="22"/>
        <w:szCs w:val="22"/>
        <w:lang w:val="en-US" w:eastAsia="en-US" w:bidi="ar-SA"/>
      </w:rPr>
    </w:lvl>
    <w:lvl w:ilvl="1" w:tplc="C0ECA57E">
      <w:numFmt w:val="bullet"/>
      <w:lvlText w:val="•"/>
      <w:lvlJc w:val="left"/>
      <w:pPr>
        <w:ind w:left="2352" w:hanging="252"/>
      </w:pPr>
      <w:rPr>
        <w:rFonts w:hint="default"/>
        <w:lang w:val="en-US" w:eastAsia="en-US" w:bidi="ar-SA"/>
      </w:rPr>
    </w:lvl>
    <w:lvl w:ilvl="2" w:tplc="7CECE4D0">
      <w:numFmt w:val="bullet"/>
      <w:lvlText w:val="•"/>
      <w:lvlJc w:val="left"/>
      <w:pPr>
        <w:ind w:left="3225" w:hanging="252"/>
      </w:pPr>
      <w:rPr>
        <w:rFonts w:hint="default"/>
        <w:lang w:val="en-US" w:eastAsia="en-US" w:bidi="ar-SA"/>
      </w:rPr>
    </w:lvl>
    <w:lvl w:ilvl="3" w:tplc="BC0A76E6">
      <w:numFmt w:val="bullet"/>
      <w:lvlText w:val="•"/>
      <w:lvlJc w:val="left"/>
      <w:pPr>
        <w:ind w:left="4097" w:hanging="252"/>
      </w:pPr>
      <w:rPr>
        <w:rFonts w:hint="default"/>
        <w:lang w:val="en-US" w:eastAsia="en-US" w:bidi="ar-SA"/>
      </w:rPr>
    </w:lvl>
    <w:lvl w:ilvl="4" w:tplc="EA38FB18">
      <w:numFmt w:val="bullet"/>
      <w:lvlText w:val="•"/>
      <w:lvlJc w:val="left"/>
      <w:pPr>
        <w:ind w:left="4970" w:hanging="252"/>
      </w:pPr>
      <w:rPr>
        <w:rFonts w:hint="default"/>
        <w:lang w:val="en-US" w:eastAsia="en-US" w:bidi="ar-SA"/>
      </w:rPr>
    </w:lvl>
    <w:lvl w:ilvl="5" w:tplc="56EAA5C2">
      <w:numFmt w:val="bullet"/>
      <w:lvlText w:val="•"/>
      <w:lvlJc w:val="left"/>
      <w:pPr>
        <w:ind w:left="5843" w:hanging="252"/>
      </w:pPr>
      <w:rPr>
        <w:rFonts w:hint="default"/>
        <w:lang w:val="en-US" w:eastAsia="en-US" w:bidi="ar-SA"/>
      </w:rPr>
    </w:lvl>
    <w:lvl w:ilvl="6" w:tplc="A34AFAEA">
      <w:numFmt w:val="bullet"/>
      <w:lvlText w:val="•"/>
      <w:lvlJc w:val="left"/>
      <w:pPr>
        <w:ind w:left="6715" w:hanging="252"/>
      </w:pPr>
      <w:rPr>
        <w:rFonts w:hint="default"/>
        <w:lang w:val="en-US" w:eastAsia="en-US" w:bidi="ar-SA"/>
      </w:rPr>
    </w:lvl>
    <w:lvl w:ilvl="7" w:tplc="82300EA8">
      <w:numFmt w:val="bullet"/>
      <w:lvlText w:val="•"/>
      <w:lvlJc w:val="left"/>
      <w:pPr>
        <w:ind w:left="7588" w:hanging="252"/>
      </w:pPr>
      <w:rPr>
        <w:rFonts w:hint="default"/>
        <w:lang w:val="en-US" w:eastAsia="en-US" w:bidi="ar-SA"/>
      </w:rPr>
    </w:lvl>
    <w:lvl w:ilvl="8" w:tplc="84646A2A">
      <w:numFmt w:val="bullet"/>
      <w:lvlText w:val="•"/>
      <w:lvlJc w:val="left"/>
      <w:pPr>
        <w:ind w:left="8461" w:hanging="252"/>
      </w:pPr>
      <w:rPr>
        <w:rFonts w:hint="default"/>
        <w:lang w:val="en-US" w:eastAsia="en-US" w:bidi="ar-SA"/>
      </w:rPr>
    </w:lvl>
  </w:abstractNum>
  <w:abstractNum w:abstractNumId="68" w15:restartNumberingAfterBreak="0">
    <w:nsid w:val="5ED4395B"/>
    <w:multiLevelType w:val="hybridMultilevel"/>
    <w:tmpl w:val="5440B68A"/>
    <w:lvl w:ilvl="0" w:tplc="78A4B6AA">
      <w:numFmt w:val="bullet"/>
      <w:lvlText w:val=""/>
      <w:lvlJc w:val="left"/>
      <w:pPr>
        <w:ind w:left="457" w:hanging="284"/>
      </w:pPr>
      <w:rPr>
        <w:rFonts w:ascii="Wingdings" w:eastAsia="Wingdings" w:hAnsi="Wingdings" w:cs="Wingdings" w:hint="default"/>
        <w:color w:val="348092"/>
        <w:w w:val="99"/>
        <w:sz w:val="20"/>
        <w:szCs w:val="20"/>
        <w:lang w:val="en-US" w:eastAsia="en-US" w:bidi="ar-SA"/>
      </w:rPr>
    </w:lvl>
    <w:lvl w:ilvl="1" w:tplc="3892AF36">
      <w:numFmt w:val="bullet"/>
      <w:lvlText w:val="•"/>
      <w:lvlJc w:val="left"/>
      <w:pPr>
        <w:ind w:left="958" w:hanging="284"/>
      </w:pPr>
      <w:rPr>
        <w:rFonts w:hint="default"/>
        <w:lang w:val="en-US" w:eastAsia="en-US" w:bidi="ar-SA"/>
      </w:rPr>
    </w:lvl>
    <w:lvl w:ilvl="2" w:tplc="4E268BA8">
      <w:numFmt w:val="bullet"/>
      <w:lvlText w:val="•"/>
      <w:lvlJc w:val="left"/>
      <w:pPr>
        <w:ind w:left="1457" w:hanging="284"/>
      </w:pPr>
      <w:rPr>
        <w:rFonts w:hint="default"/>
        <w:lang w:val="en-US" w:eastAsia="en-US" w:bidi="ar-SA"/>
      </w:rPr>
    </w:lvl>
    <w:lvl w:ilvl="3" w:tplc="3FE82244">
      <w:numFmt w:val="bullet"/>
      <w:lvlText w:val="•"/>
      <w:lvlJc w:val="left"/>
      <w:pPr>
        <w:ind w:left="1955" w:hanging="284"/>
      </w:pPr>
      <w:rPr>
        <w:rFonts w:hint="default"/>
        <w:lang w:val="en-US" w:eastAsia="en-US" w:bidi="ar-SA"/>
      </w:rPr>
    </w:lvl>
    <w:lvl w:ilvl="4" w:tplc="129EB434">
      <w:numFmt w:val="bullet"/>
      <w:lvlText w:val="•"/>
      <w:lvlJc w:val="left"/>
      <w:pPr>
        <w:ind w:left="2454" w:hanging="284"/>
      </w:pPr>
      <w:rPr>
        <w:rFonts w:hint="default"/>
        <w:lang w:val="en-US" w:eastAsia="en-US" w:bidi="ar-SA"/>
      </w:rPr>
    </w:lvl>
    <w:lvl w:ilvl="5" w:tplc="C6C0428A">
      <w:numFmt w:val="bullet"/>
      <w:lvlText w:val="•"/>
      <w:lvlJc w:val="left"/>
      <w:pPr>
        <w:ind w:left="2952" w:hanging="284"/>
      </w:pPr>
      <w:rPr>
        <w:rFonts w:hint="default"/>
        <w:lang w:val="en-US" w:eastAsia="en-US" w:bidi="ar-SA"/>
      </w:rPr>
    </w:lvl>
    <w:lvl w:ilvl="6" w:tplc="2078EE62">
      <w:numFmt w:val="bullet"/>
      <w:lvlText w:val="•"/>
      <w:lvlJc w:val="left"/>
      <w:pPr>
        <w:ind w:left="3451" w:hanging="284"/>
      </w:pPr>
      <w:rPr>
        <w:rFonts w:hint="default"/>
        <w:lang w:val="en-US" w:eastAsia="en-US" w:bidi="ar-SA"/>
      </w:rPr>
    </w:lvl>
    <w:lvl w:ilvl="7" w:tplc="C396CE40">
      <w:numFmt w:val="bullet"/>
      <w:lvlText w:val="•"/>
      <w:lvlJc w:val="left"/>
      <w:pPr>
        <w:ind w:left="3949" w:hanging="284"/>
      </w:pPr>
      <w:rPr>
        <w:rFonts w:hint="default"/>
        <w:lang w:val="en-US" w:eastAsia="en-US" w:bidi="ar-SA"/>
      </w:rPr>
    </w:lvl>
    <w:lvl w:ilvl="8" w:tplc="1D443A1E">
      <w:numFmt w:val="bullet"/>
      <w:lvlText w:val="•"/>
      <w:lvlJc w:val="left"/>
      <w:pPr>
        <w:ind w:left="4448" w:hanging="284"/>
      </w:pPr>
      <w:rPr>
        <w:rFonts w:hint="default"/>
        <w:lang w:val="en-US" w:eastAsia="en-US" w:bidi="ar-SA"/>
      </w:rPr>
    </w:lvl>
  </w:abstractNum>
  <w:abstractNum w:abstractNumId="69" w15:restartNumberingAfterBreak="0">
    <w:nsid w:val="5F44101A"/>
    <w:multiLevelType w:val="hybridMultilevel"/>
    <w:tmpl w:val="ACBC5EBE"/>
    <w:lvl w:ilvl="0" w:tplc="0946FB7E">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B276DEC6">
      <w:numFmt w:val="bullet"/>
      <w:lvlText w:val="•"/>
      <w:lvlJc w:val="left"/>
      <w:pPr>
        <w:ind w:left="1722" w:hanging="567"/>
      </w:pPr>
      <w:rPr>
        <w:rFonts w:hint="default"/>
        <w:lang w:val="en-US" w:eastAsia="en-US" w:bidi="ar-SA"/>
      </w:rPr>
    </w:lvl>
    <w:lvl w:ilvl="2" w:tplc="0F2C9026">
      <w:numFmt w:val="bullet"/>
      <w:lvlText w:val="•"/>
      <w:lvlJc w:val="left"/>
      <w:pPr>
        <w:ind w:left="2665" w:hanging="567"/>
      </w:pPr>
      <w:rPr>
        <w:rFonts w:hint="default"/>
        <w:lang w:val="en-US" w:eastAsia="en-US" w:bidi="ar-SA"/>
      </w:rPr>
    </w:lvl>
    <w:lvl w:ilvl="3" w:tplc="6D0E4F56">
      <w:numFmt w:val="bullet"/>
      <w:lvlText w:val="•"/>
      <w:lvlJc w:val="left"/>
      <w:pPr>
        <w:ind w:left="3607" w:hanging="567"/>
      </w:pPr>
      <w:rPr>
        <w:rFonts w:hint="default"/>
        <w:lang w:val="en-US" w:eastAsia="en-US" w:bidi="ar-SA"/>
      </w:rPr>
    </w:lvl>
    <w:lvl w:ilvl="4" w:tplc="16DC4870">
      <w:numFmt w:val="bullet"/>
      <w:lvlText w:val="•"/>
      <w:lvlJc w:val="left"/>
      <w:pPr>
        <w:ind w:left="4550" w:hanging="567"/>
      </w:pPr>
      <w:rPr>
        <w:rFonts w:hint="default"/>
        <w:lang w:val="en-US" w:eastAsia="en-US" w:bidi="ar-SA"/>
      </w:rPr>
    </w:lvl>
    <w:lvl w:ilvl="5" w:tplc="64908078">
      <w:numFmt w:val="bullet"/>
      <w:lvlText w:val="•"/>
      <w:lvlJc w:val="left"/>
      <w:pPr>
        <w:ind w:left="5493" w:hanging="567"/>
      </w:pPr>
      <w:rPr>
        <w:rFonts w:hint="default"/>
        <w:lang w:val="en-US" w:eastAsia="en-US" w:bidi="ar-SA"/>
      </w:rPr>
    </w:lvl>
    <w:lvl w:ilvl="6" w:tplc="0516A150">
      <w:numFmt w:val="bullet"/>
      <w:lvlText w:val="•"/>
      <w:lvlJc w:val="left"/>
      <w:pPr>
        <w:ind w:left="6435" w:hanging="567"/>
      </w:pPr>
      <w:rPr>
        <w:rFonts w:hint="default"/>
        <w:lang w:val="en-US" w:eastAsia="en-US" w:bidi="ar-SA"/>
      </w:rPr>
    </w:lvl>
    <w:lvl w:ilvl="7" w:tplc="1FBA7A46">
      <w:numFmt w:val="bullet"/>
      <w:lvlText w:val="•"/>
      <w:lvlJc w:val="left"/>
      <w:pPr>
        <w:ind w:left="7378" w:hanging="567"/>
      </w:pPr>
      <w:rPr>
        <w:rFonts w:hint="default"/>
        <w:lang w:val="en-US" w:eastAsia="en-US" w:bidi="ar-SA"/>
      </w:rPr>
    </w:lvl>
    <w:lvl w:ilvl="8" w:tplc="6DC238D4">
      <w:numFmt w:val="bullet"/>
      <w:lvlText w:val="•"/>
      <w:lvlJc w:val="left"/>
      <w:pPr>
        <w:ind w:left="8321" w:hanging="567"/>
      </w:pPr>
      <w:rPr>
        <w:rFonts w:hint="default"/>
        <w:lang w:val="en-US" w:eastAsia="en-US" w:bidi="ar-SA"/>
      </w:rPr>
    </w:lvl>
  </w:abstractNum>
  <w:abstractNum w:abstractNumId="70" w15:restartNumberingAfterBreak="0">
    <w:nsid w:val="60031622"/>
    <w:multiLevelType w:val="hybridMultilevel"/>
    <w:tmpl w:val="92648390"/>
    <w:lvl w:ilvl="0" w:tplc="BF663D28">
      <w:start w:val="2"/>
      <w:numFmt w:val="decimal"/>
      <w:lvlText w:val="%1."/>
      <w:lvlJc w:val="left"/>
      <w:pPr>
        <w:ind w:left="774" w:hanging="567"/>
      </w:pPr>
      <w:rPr>
        <w:rFonts w:ascii="Cambria" w:eastAsia="Cambria" w:hAnsi="Cambria" w:cs="Cambria" w:hint="default"/>
        <w:w w:val="100"/>
        <w:sz w:val="22"/>
        <w:szCs w:val="22"/>
        <w:lang w:val="en-US" w:eastAsia="en-US" w:bidi="ar-SA"/>
      </w:rPr>
    </w:lvl>
    <w:lvl w:ilvl="1" w:tplc="9E3AB7E6">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96907D9C">
      <w:numFmt w:val="bullet"/>
      <w:lvlText w:val="•"/>
      <w:lvlJc w:val="left"/>
      <w:pPr>
        <w:ind w:left="2449" w:hanging="682"/>
      </w:pPr>
      <w:rPr>
        <w:rFonts w:hint="default"/>
        <w:lang w:val="en-US" w:eastAsia="en-US" w:bidi="ar-SA"/>
      </w:rPr>
    </w:lvl>
    <w:lvl w:ilvl="3" w:tplc="2EE2E70A">
      <w:numFmt w:val="bullet"/>
      <w:lvlText w:val="•"/>
      <w:lvlJc w:val="left"/>
      <w:pPr>
        <w:ind w:left="3419" w:hanging="682"/>
      </w:pPr>
      <w:rPr>
        <w:rFonts w:hint="default"/>
        <w:lang w:val="en-US" w:eastAsia="en-US" w:bidi="ar-SA"/>
      </w:rPr>
    </w:lvl>
    <w:lvl w:ilvl="4" w:tplc="10EC7C08">
      <w:numFmt w:val="bullet"/>
      <w:lvlText w:val="•"/>
      <w:lvlJc w:val="left"/>
      <w:pPr>
        <w:ind w:left="4388" w:hanging="682"/>
      </w:pPr>
      <w:rPr>
        <w:rFonts w:hint="default"/>
        <w:lang w:val="en-US" w:eastAsia="en-US" w:bidi="ar-SA"/>
      </w:rPr>
    </w:lvl>
    <w:lvl w:ilvl="5" w:tplc="B08A3D0A">
      <w:numFmt w:val="bullet"/>
      <w:lvlText w:val="•"/>
      <w:lvlJc w:val="left"/>
      <w:pPr>
        <w:ind w:left="5358" w:hanging="682"/>
      </w:pPr>
      <w:rPr>
        <w:rFonts w:hint="default"/>
        <w:lang w:val="en-US" w:eastAsia="en-US" w:bidi="ar-SA"/>
      </w:rPr>
    </w:lvl>
    <w:lvl w:ilvl="6" w:tplc="F56E0960">
      <w:numFmt w:val="bullet"/>
      <w:lvlText w:val="•"/>
      <w:lvlJc w:val="left"/>
      <w:pPr>
        <w:ind w:left="6328" w:hanging="682"/>
      </w:pPr>
      <w:rPr>
        <w:rFonts w:hint="default"/>
        <w:lang w:val="en-US" w:eastAsia="en-US" w:bidi="ar-SA"/>
      </w:rPr>
    </w:lvl>
    <w:lvl w:ilvl="7" w:tplc="069E56BE">
      <w:numFmt w:val="bullet"/>
      <w:lvlText w:val="•"/>
      <w:lvlJc w:val="left"/>
      <w:pPr>
        <w:ind w:left="7297" w:hanging="682"/>
      </w:pPr>
      <w:rPr>
        <w:rFonts w:hint="default"/>
        <w:lang w:val="en-US" w:eastAsia="en-US" w:bidi="ar-SA"/>
      </w:rPr>
    </w:lvl>
    <w:lvl w:ilvl="8" w:tplc="34481568">
      <w:numFmt w:val="bullet"/>
      <w:lvlText w:val="•"/>
      <w:lvlJc w:val="left"/>
      <w:pPr>
        <w:ind w:left="8267" w:hanging="682"/>
      </w:pPr>
      <w:rPr>
        <w:rFonts w:hint="default"/>
        <w:lang w:val="en-US" w:eastAsia="en-US" w:bidi="ar-SA"/>
      </w:rPr>
    </w:lvl>
  </w:abstractNum>
  <w:abstractNum w:abstractNumId="71" w15:restartNumberingAfterBreak="0">
    <w:nsid w:val="617D3128"/>
    <w:multiLevelType w:val="hybridMultilevel"/>
    <w:tmpl w:val="FCFCDD88"/>
    <w:lvl w:ilvl="0" w:tplc="58D66AC6">
      <w:start w:val="1"/>
      <w:numFmt w:val="lowerLetter"/>
      <w:lvlText w:val="(%1)"/>
      <w:lvlJc w:val="left"/>
      <w:pPr>
        <w:ind w:left="1485" w:hanging="540"/>
      </w:pPr>
      <w:rPr>
        <w:rFonts w:ascii="Cambria" w:eastAsia="Cambria" w:hAnsi="Cambria" w:cs="Cambria" w:hint="default"/>
        <w:w w:val="100"/>
        <w:sz w:val="22"/>
        <w:szCs w:val="22"/>
        <w:lang w:val="en-US" w:eastAsia="en-US" w:bidi="ar-SA"/>
      </w:rPr>
    </w:lvl>
    <w:lvl w:ilvl="1" w:tplc="CCF08EFE">
      <w:numFmt w:val="bullet"/>
      <w:lvlText w:val="•"/>
      <w:lvlJc w:val="left"/>
      <w:pPr>
        <w:ind w:left="2352" w:hanging="540"/>
      </w:pPr>
      <w:rPr>
        <w:rFonts w:hint="default"/>
        <w:lang w:val="en-US" w:eastAsia="en-US" w:bidi="ar-SA"/>
      </w:rPr>
    </w:lvl>
    <w:lvl w:ilvl="2" w:tplc="29749428">
      <w:numFmt w:val="bullet"/>
      <w:lvlText w:val="•"/>
      <w:lvlJc w:val="left"/>
      <w:pPr>
        <w:ind w:left="3225" w:hanging="540"/>
      </w:pPr>
      <w:rPr>
        <w:rFonts w:hint="default"/>
        <w:lang w:val="en-US" w:eastAsia="en-US" w:bidi="ar-SA"/>
      </w:rPr>
    </w:lvl>
    <w:lvl w:ilvl="3" w:tplc="3634BC68">
      <w:numFmt w:val="bullet"/>
      <w:lvlText w:val="•"/>
      <w:lvlJc w:val="left"/>
      <w:pPr>
        <w:ind w:left="4097" w:hanging="540"/>
      </w:pPr>
      <w:rPr>
        <w:rFonts w:hint="default"/>
        <w:lang w:val="en-US" w:eastAsia="en-US" w:bidi="ar-SA"/>
      </w:rPr>
    </w:lvl>
    <w:lvl w:ilvl="4" w:tplc="8B7EDB20">
      <w:numFmt w:val="bullet"/>
      <w:lvlText w:val="•"/>
      <w:lvlJc w:val="left"/>
      <w:pPr>
        <w:ind w:left="4970" w:hanging="540"/>
      </w:pPr>
      <w:rPr>
        <w:rFonts w:hint="default"/>
        <w:lang w:val="en-US" w:eastAsia="en-US" w:bidi="ar-SA"/>
      </w:rPr>
    </w:lvl>
    <w:lvl w:ilvl="5" w:tplc="11229C60">
      <w:numFmt w:val="bullet"/>
      <w:lvlText w:val="•"/>
      <w:lvlJc w:val="left"/>
      <w:pPr>
        <w:ind w:left="5843" w:hanging="540"/>
      </w:pPr>
      <w:rPr>
        <w:rFonts w:hint="default"/>
        <w:lang w:val="en-US" w:eastAsia="en-US" w:bidi="ar-SA"/>
      </w:rPr>
    </w:lvl>
    <w:lvl w:ilvl="6" w:tplc="94AABEBA">
      <w:numFmt w:val="bullet"/>
      <w:lvlText w:val="•"/>
      <w:lvlJc w:val="left"/>
      <w:pPr>
        <w:ind w:left="6715" w:hanging="540"/>
      </w:pPr>
      <w:rPr>
        <w:rFonts w:hint="default"/>
        <w:lang w:val="en-US" w:eastAsia="en-US" w:bidi="ar-SA"/>
      </w:rPr>
    </w:lvl>
    <w:lvl w:ilvl="7" w:tplc="60D2E252">
      <w:numFmt w:val="bullet"/>
      <w:lvlText w:val="•"/>
      <w:lvlJc w:val="left"/>
      <w:pPr>
        <w:ind w:left="7588" w:hanging="540"/>
      </w:pPr>
      <w:rPr>
        <w:rFonts w:hint="default"/>
        <w:lang w:val="en-US" w:eastAsia="en-US" w:bidi="ar-SA"/>
      </w:rPr>
    </w:lvl>
    <w:lvl w:ilvl="8" w:tplc="25246188">
      <w:numFmt w:val="bullet"/>
      <w:lvlText w:val="•"/>
      <w:lvlJc w:val="left"/>
      <w:pPr>
        <w:ind w:left="8461" w:hanging="540"/>
      </w:pPr>
      <w:rPr>
        <w:rFonts w:hint="default"/>
        <w:lang w:val="en-US" w:eastAsia="en-US" w:bidi="ar-SA"/>
      </w:rPr>
    </w:lvl>
  </w:abstractNum>
  <w:abstractNum w:abstractNumId="72" w15:restartNumberingAfterBreak="0">
    <w:nsid w:val="61DF630A"/>
    <w:multiLevelType w:val="hybridMultilevel"/>
    <w:tmpl w:val="8494BBDA"/>
    <w:lvl w:ilvl="0" w:tplc="0DF84458">
      <w:numFmt w:val="bullet"/>
      <w:lvlText w:val=""/>
      <w:lvlJc w:val="left"/>
      <w:pPr>
        <w:ind w:left="457" w:hanging="284"/>
      </w:pPr>
      <w:rPr>
        <w:rFonts w:ascii="Wingdings" w:eastAsia="Wingdings" w:hAnsi="Wingdings" w:cs="Wingdings" w:hint="default"/>
        <w:color w:val="348092"/>
        <w:w w:val="99"/>
        <w:sz w:val="20"/>
        <w:szCs w:val="20"/>
        <w:lang w:val="en-US" w:eastAsia="en-US" w:bidi="ar-SA"/>
      </w:rPr>
    </w:lvl>
    <w:lvl w:ilvl="1" w:tplc="379E1072">
      <w:numFmt w:val="bullet"/>
      <w:lvlText w:val="•"/>
      <w:lvlJc w:val="left"/>
      <w:pPr>
        <w:ind w:left="958" w:hanging="284"/>
      </w:pPr>
      <w:rPr>
        <w:rFonts w:hint="default"/>
        <w:lang w:val="en-US" w:eastAsia="en-US" w:bidi="ar-SA"/>
      </w:rPr>
    </w:lvl>
    <w:lvl w:ilvl="2" w:tplc="309C5196">
      <w:numFmt w:val="bullet"/>
      <w:lvlText w:val="•"/>
      <w:lvlJc w:val="left"/>
      <w:pPr>
        <w:ind w:left="1457" w:hanging="284"/>
      </w:pPr>
      <w:rPr>
        <w:rFonts w:hint="default"/>
        <w:lang w:val="en-US" w:eastAsia="en-US" w:bidi="ar-SA"/>
      </w:rPr>
    </w:lvl>
    <w:lvl w:ilvl="3" w:tplc="69BCB8CA">
      <w:numFmt w:val="bullet"/>
      <w:lvlText w:val="•"/>
      <w:lvlJc w:val="left"/>
      <w:pPr>
        <w:ind w:left="1955" w:hanging="284"/>
      </w:pPr>
      <w:rPr>
        <w:rFonts w:hint="default"/>
        <w:lang w:val="en-US" w:eastAsia="en-US" w:bidi="ar-SA"/>
      </w:rPr>
    </w:lvl>
    <w:lvl w:ilvl="4" w:tplc="9C781F2E">
      <w:numFmt w:val="bullet"/>
      <w:lvlText w:val="•"/>
      <w:lvlJc w:val="left"/>
      <w:pPr>
        <w:ind w:left="2454" w:hanging="284"/>
      </w:pPr>
      <w:rPr>
        <w:rFonts w:hint="default"/>
        <w:lang w:val="en-US" w:eastAsia="en-US" w:bidi="ar-SA"/>
      </w:rPr>
    </w:lvl>
    <w:lvl w:ilvl="5" w:tplc="8F063C64">
      <w:numFmt w:val="bullet"/>
      <w:lvlText w:val="•"/>
      <w:lvlJc w:val="left"/>
      <w:pPr>
        <w:ind w:left="2952" w:hanging="284"/>
      </w:pPr>
      <w:rPr>
        <w:rFonts w:hint="default"/>
        <w:lang w:val="en-US" w:eastAsia="en-US" w:bidi="ar-SA"/>
      </w:rPr>
    </w:lvl>
    <w:lvl w:ilvl="6" w:tplc="4F40CECE">
      <w:numFmt w:val="bullet"/>
      <w:lvlText w:val="•"/>
      <w:lvlJc w:val="left"/>
      <w:pPr>
        <w:ind w:left="3451" w:hanging="284"/>
      </w:pPr>
      <w:rPr>
        <w:rFonts w:hint="default"/>
        <w:lang w:val="en-US" w:eastAsia="en-US" w:bidi="ar-SA"/>
      </w:rPr>
    </w:lvl>
    <w:lvl w:ilvl="7" w:tplc="6B8A1B72">
      <w:numFmt w:val="bullet"/>
      <w:lvlText w:val="•"/>
      <w:lvlJc w:val="left"/>
      <w:pPr>
        <w:ind w:left="3949" w:hanging="284"/>
      </w:pPr>
      <w:rPr>
        <w:rFonts w:hint="default"/>
        <w:lang w:val="en-US" w:eastAsia="en-US" w:bidi="ar-SA"/>
      </w:rPr>
    </w:lvl>
    <w:lvl w:ilvl="8" w:tplc="68BA3EBC">
      <w:numFmt w:val="bullet"/>
      <w:lvlText w:val="•"/>
      <w:lvlJc w:val="left"/>
      <w:pPr>
        <w:ind w:left="4448" w:hanging="284"/>
      </w:pPr>
      <w:rPr>
        <w:rFonts w:hint="default"/>
        <w:lang w:val="en-US" w:eastAsia="en-US" w:bidi="ar-SA"/>
      </w:rPr>
    </w:lvl>
  </w:abstractNum>
  <w:abstractNum w:abstractNumId="73" w15:restartNumberingAfterBreak="0">
    <w:nsid w:val="61E26EBF"/>
    <w:multiLevelType w:val="hybridMultilevel"/>
    <w:tmpl w:val="A5A65B74"/>
    <w:lvl w:ilvl="0" w:tplc="D9E6DFE8">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866E9D70">
      <w:numFmt w:val="bullet"/>
      <w:lvlText w:val="•"/>
      <w:lvlJc w:val="left"/>
      <w:pPr>
        <w:ind w:left="1722" w:hanging="567"/>
      </w:pPr>
      <w:rPr>
        <w:rFonts w:hint="default"/>
        <w:lang w:val="en-US" w:eastAsia="en-US" w:bidi="ar-SA"/>
      </w:rPr>
    </w:lvl>
    <w:lvl w:ilvl="2" w:tplc="5A12EE74">
      <w:numFmt w:val="bullet"/>
      <w:lvlText w:val="•"/>
      <w:lvlJc w:val="left"/>
      <w:pPr>
        <w:ind w:left="2665" w:hanging="567"/>
      </w:pPr>
      <w:rPr>
        <w:rFonts w:hint="default"/>
        <w:lang w:val="en-US" w:eastAsia="en-US" w:bidi="ar-SA"/>
      </w:rPr>
    </w:lvl>
    <w:lvl w:ilvl="3" w:tplc="A18293C2">
      <w:numFmt w:val="bullet"/>
      <w:lvlText w:val="•"/>
      <w:lvlJc w:val="left"/>
      <w:pPr>
        <w:ind w:left="3607" w:hanging="567"/>
      </w:pPr>
      <w:rPr>
        <w:rFonts w:hint="default"/>
        <w:lang w:val="en-US" w:eastAsia="en-US" w:bidi="ar-SA"/>
      </w:rPr>
    </w:lvl>
    <w:lvl w:ilvl="4" w:tplc="1E6EC01A">
      <w:numFmt w:val="bullet"/>
      <w:lvlText w:val="•"/>
      <w:lvlJc w:val="left"/>
      <w:pPr>
        <w:ind w:left="4550" w:hanging="567"/>
      </w:pPr>
      <w:rPr>
        <w:rFonts w:hint="default"/>
        <w:lang w:val="en-US" w:eastAsia="en-US" w:bidi="ar-SA"/>
      </w:rPr>
    </w:lvl>
    <w:lvl w:ilvl="5" w:tplc="36CEDFBA">
      <w:numFmt w:val="bullet"/>
      <w:lvlText w:val="•"/>
      <w:lvlJc w:val="left"/>
      <w:pPr>
        <w:ind w:left="5493" w:hanging="567"/>
      </w:pPr>
      <w:rPr>
        <w:rFonts w:hint="default"/>
        <w:lang w:val="en-US" w:eastAsia="en-US" w:bidi="ar-SA"/>
      </w:rPr>
    </w:lvl>
    <w:lvl w:ilvl="6" w:tplc="95A2F7C0">
      <w:numFmt w:val="bullet"/>
      <w:lvlText w:val="•"/>
      <w:lvlJc w:val="left"/>
      <w:pPr>
        <w:ind w:left="6435" w:hanging="567"/>
      </w:pPr>
      <w:rPr>
        <w:rFonts w:hint="default"/>
        <w:lang w:val="en-US" w:eastAsia="en-US" w:bidi="ar-SA"/>
      </w:rPr>
    </w:lvl>
    <w:lvl w:ilvl="7" w:tplc="240AF52E">
      <w:numFmt w:val="bullet"/>
      <w:lvlText w:val="•"/>
      <w:lvlJc w:val="left"/>
      <w:pPr>
        <w:ind w:left="7378" w:hanging="567"/>
      </w:pPr>
      <w:rPr>
        <w:rFonts w:hint="default"/>
        <w:lang w:val="en-US" w:eastAsia="en-US" w:bidi="ar-SA"/>
      </w:rPr>
    </w:lvl>
    <w:lvl w:ilvl="8" w:tplc="A21A355E">
      <w:numFmt w:val="bullet"/>
      <w:lvlText w:val="•"/>
      <w:lvlJc w:val="left"/>
      <w:pPr>
        <w:ind w:left="8321" w:hanging="567"/>
      </w:pPr>
      <w:rPr>
        <w:rFonts w:hint="default"/>
        <w:lang w:val="en-US" w:eastAsia="en-US" w:bidi="ar-SA"/>
      </w:rPr>
    </w:lvl>
  </w:abstractNum>
  <w:abstractNum w:abstractNumId="74" w15:restartNumberingAfterBreak="0">
    <w:nsid w:val="65651450"/>
    <w:multiLevelType w:val="hybridMultilevel"/>
    <w:tmpl w:val="E370C3DE"/>
    <w:lvl w:ilvl="0" w:tplc="9E90800A">
      <w:numFmt w:val="bullet"/>
      <w:lvlText w:val=""/>
      <w:lvlJc w:val="left"/>
      <w:pPr>
        <w:ind w:left="424" w:hanging="284"/>
      </w:pPr>
      <w:rPr>
        <w:rFonts w:ascii="Wingdings" w:eastAsia="Wingdings" w:hAnsi="Wingdings" w:cs="Wingdings" w:hint="default"/>
        <w:color w:val="348092"/>
        <w:w w:val="99"/>
        <w:sz w:val="20"/>
        <w:szCs w:val="20"/>
        <w:lang w:val="en-US" w:eastAsia="en-US" w:bidi="ar-SA"/>
      </w:rPr>
    </w:lvl>
    <w:lvl w:ilvl="1" w:tplc="8904F5FC">
      <w:numFmt w:val="bullet"/>
      <w:lvlText w:val="•"/>
      <w:lvlJc w:val="left"/>
      <w:pPr>
        <w:ind w:left="919" w:hanging="284"/>
      </w:pPr>
      <w:rPr>
        <w:rFonts w:hint="default"/>
        <w:lang w:val="en-US" w:eastAsia="en-US" w:bidi="ar-SA"/>
      </w:rPr>
    </w:lvl>
    <w:lvl w:ilvl="2" w:tplc="5F3870E6">
      <w:numFmt w:val="bullet"/>
      <w:lvlText w:val="•"/>
      <w:lvlJc w:val="left"/>
      <w:pPr>
        <w:ind w:left="1418" w:hanging="284"/>
      </w:pPr>
      <w:rPr>
        <w:rFonts w:hint="default"/>
        <w:lang w:val="en-US" w:eastAsia="en-US" w:bidi="ar-SA"/>
      </w:rPr>
    </w:lvl>
    <w:lvl w:ilvl="3" w:tplc="970A030A">
      <w:numFmt w:val="bullet"/>
      <w:lvlText w:val="•"/>
      <w:lvlJc w:val="left"/>
      <w:pPr>
        <w:ind w:left="1918" w:hanging="284"/>
      </w:pPr>
      <w:rPr>
        <w:rFonts w:hint="default"/>
        <w:lang w:val="en-US" w:eastAsia="en-US" w:bidi="ar-SA"/>
      </w:rPr>
    </w:lvl>
    <w:lvl w:ilvl="4" w:tplc="F19EF668">
      <w:numFmt w:val="bullet"/>
      <w:lvlText w:val="•"/>
      <w:lvlJc w:val="left"/>
      <w:pPr>
        <w:ind w:left="2417" w:hanging="284"/>
      </w:pPr>
      <w:rPr>
        <w:rFonts w:hint="default"/>
        <w:lang w:val="en-US" w:eastAsia="en-US" w:bidi="ar-SA"/>
      </w:rPr>
    </w:lvl>
    <w:lvl w:ilvl="5" w:tplc="B4186B8A">
      <w:numFmt w:val="bullet"/>
      <w:lvlText w:val="•"/>
      <w:lvlJc w:val="left"/>
      <w:pPr>
        <w:ind w:left="2917" w:hanging="284"/>
      </w:pPr>
      <w:rPr>
        <w:rFonts w:hint="default"/>
        <w:lang w:val="en-US" w:eastAsia="en-US" w:bidi="ar-SA"/>
      </w:rPr>
    </w:lvl>
    <w:lvl w:ilvl="6" w:tplc="FD1471A6">
      <w:numFmt w:val="bullet"/>
      <w:lvlText w:val="•"/>
      <w:lvlJc w:val="left"/>
      <w:pPr>
        <w:ind w:left="3416" w:hanging="284"/>
      </w:pPr>
      <w:rPr>
        <w:rFonts w:hint="default"/>
        <w:lang w:val="en-US" w:eastAsia="en-US" w:bidi="ar-SA"/>
      </w:rPr>
    </w:lvl>
    <w:lvl w:ilvl="7" w:tplc="510EF3E4">
      <w:numFmt w:val="bullet"/>
      <w:lvlText w:val="•"/>
      <w:lvlJc w:val="left"/>
      <w:pPr>
        <w:ind w:left="3915" w:hanging="284"/>
      </w:pPr>
      <w:rPr>
        <w:rFonts w:hint="default"/>
        <w:lang w:val="en-US" w:eastAsia="en-US" w:bidi="ar-SA"/>
      </w:rPr>
    </w:lvl>
    <w:lvl w:ilvl="8" w:tplc="FDC64E38">
      <w:numFmt w:val="bullet"/>
      <w:lvlText w:val="•"/>
      <w:lvlJc w:val="left"/>
      <w:pPr>
        <w:ind w:left="4415" w:hanging="284"/>
      </w:pPr>
      <w:rPr>
        <w:rFonts w:hint="default"/>
        <w:lang w:val="en-US" w:eastAsia="en-US" w:bidi="ar-SA"/>
      </w:rPr>
    </w:lvl>
  </w:abstractNum>
  <w:abstractNum w:abstractNumId="75" w15:restartNumberingAfterBreak="0">
    <w:nsid w:val="66D7155F"/>
    <w:multiLevelType w:val="hybridMultilevel"/>
    <w:tmpl w:val="0262EA20"/>
    <w:lvl w:ilvl="0" w:tplc="741CE2D4">
      <w:numFmt w:val="bullet"/>
      <w:lvlText w:val=""/>
      <w:lvlJc w:val="left"/>
      <w:pPr>
        <w:ind w:left="486" w:hanging="284"/>
      </w:pPr>
      <w:rPr>
        <w:rFonts w:ascii="Wingdings" w:eastAsia="Wingdings" w:hAnsi="Wingdings" w:cs="Wingdings" w:hint="default"/>
        <w:color w:val="348092"/>
        <w:w w:val="99"/>
        <w:sz w:val="20"/>
        <w:szCs w:val="20"/>
        <w:lang w:val="en-US" w:eastAsia="en-US" w:bidi="ar-SA"/>
      </w:rPr>
    </w:lvl>
    <w:lvl w:ilvl="1" w:tplc="766CAC92">
      <w:numFmt w:val="bullet"/>
      <w:lvlText w:val="•"/>
      <w:lvlJc w:val="left"/>
      <w:pPr>
        <w:ind w:left="979" w:hanging="284"/>
      </w:pPr>
      <w:rPr>
        <w:rFonts w:hint="default"/>
        <w:lang w:val="en-US" w:eastAsia="en-US" w:bidi="ar-SA"/>
      </w:rPr>
    </w:lvl>
    <w:lvl w:ilvl="2" w:tplc="D4426A1A">
      <w:numFmt w:val="bullet"/>
      <w:lvlText w:val="•"/>
      <w:lvlJc w:val="left"/>
      <w:pPr>
        <w:ind w:left="1478" w:hanging="284"/>
      </w:pPr>
      <w:rPr>
        <w:rFonts w:hint="default"/>
        <w:lang w:val="en-US" w:eastAsia="en-US" w:bidi="ar-SA"/>
      </w:rPr>
    </w:lvl>
    <w:lvl w:ilvl="3" w:tplc="05A01CEE">
      <w:numFmt w:val="bullet"/>
      <w:lvlText w:val="•"/>
      <w:lvlJc w:val="left"/>
      <w:pPr>
        <w:ind w:left="1978" w:hanging="284"/>
      </w:pPr>
      <w:rPr>
        <w:rFonts w:hint="default"/>
        <w:lang w:val="en-US" w:eastAsia="en-US" w:bidi="ar-SA"/>
      </w:rPr>
    </w:lvl>
    <w:lvl w:ilvl="4" w:tplc="3ED015EE">
      <w:numFmt w:val="bullet"/>
      <w:lvlText w:val="•"/>
      <w:lvlJc w:val="left"/>
      <w:pPr>
        <w:ind w:left="2477" w:hanging="284"/>
      </w:pPr>
      <w:rPr>
        <w:rFonts w:hint="default"/>
        <w:lang w:val="en-US" w:eastAsia="en-US" w:bidi="ar-SA"/>
      </w:rPr>
    </w:lvl>
    <w:lvl w:ilvl="5" w:tplc="8FC27ACE">
      <w:numFmt w:val="bullet"/>
      <w:lvlText w:val="•"/>
      <w:lvlJc w:val="left"/>
      <w:pPr>
        <w:ind w:left="2977" w:hanging="284"/>
      </w:pPr>
      <w:rPr>
        <w:rFonts w:hint="default"/>
        <w:lang w:val="en-US" w:eastAsia="en-US" w:bidi="ar-SA"/>
      </w:rPr>
    </w:lvl>
    <w:lvl w:ilvl="6" w:tplc="B8063BE8">
      <w:numFmt w:val="bullet"/>
      <w:lvlText w:val="•"/>
      <w:lvlJc w:val="left"/>
      <w:pPr>
        <w:ind w:left="3476" w:hanging="284"/>
      </w:pPr>
      <w:rPr>
        <w:rFonts w:hint="default"/>
        <w:lang w:val="en-US" w:eastAsia="en-US" w:bidi="ar-SA"/>
      </w:rPr>
    </w:lvl>
    <w:lvl w:ilvl="7" w:tplc="9AF40172">
      <w:numFmt w:val="bullet"/>
      <w:lvlText w:val="•"/>
      <w:lvlJc w:val="left"/>
      <w:pPr>
        <w:ind w:left="3975" w:hanging="284"/>
      </w:pPr>
      <w:rPr>
        <w:rFonts w:hint="default"/>
        <w:lang w:val="en-US" w:eastAsia="en-US" w:bidi="ar-SA"/>
      </w:rPr>
    </w:lvl>
    <w:lvl w:ilvl="8" w:tplc="AB5A4998">
      <w:numFmt w:val="bullet"/>
      <w:lvlText w:val="•"/>
      <w:lvlJc w:val="left"/>
      <w:pPr>
        <w:ind w:left="4475" w:hanging="284"/>
      </w:pPr>
      <w:rPr>
        <w:rFonts w:hint="default"/>
        <w:lang w:val="en-US" w:eastAsia="en-US" w:bidi="ar-SA"/>
      </w:rPr>
    </w:lvl>
  </w:abstractNum>
  <w:abstractNum w:abstractNumId="76" w15:restartNumberingAfterBreak="0">
    <w:nsid w:val="6A632482"/>
    <w:multiLevelType w:val="hybridMultilevel"/>
    <w:tmpl w:val="B19C6308"/>
    <w:lvl w:ilvl="0" w:tplc="89CE34D6">
      <w:start w:val="2"/>
      <w:numFmt w:val="decimal"/>
      <w:lvlText w:val="%1."/>
      <w:lvlJc w:val="left"/>
      <w:pPr>
        <w:ind w:left="774" w:hanging="567"/>
      </w:pPr>
      <w:rPr>
        <w:rFonts w:ascii="Cambria" w:eastAsia="Cambria" w:hAnsi="Cambria" w:cs="Cambria" w:hint="default"/>
        <w:w w:val="100"/>
        <w:sz w:val="22"/>
        <w:szCs w:val="22"/>
        <w:lang w:val="en-US" w:eastAsia="en-US" w:bidi="ar-SA"/>
      </w:rPr>
    </w:lvl>
    <w:lvl w:ilvl="1" w:tplc="4814ABC8">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85826592">
      <w:numFmt w:val="bullet"/>
      <w:lvlText w:val="•"/>
      <w:lvlJc w:val="left"/>
      <w:pPr>
        <w:ind w:left="2449" w:hanging="682"/>
      </w:pPr>
      <w:rPr>
        <w:rFonts w:hint="default"/>
        <w:lang w:val="en-US" w:eastAsia="en-US" w:bidi="ar-SA"/>
      </w:rPr>
    </w:lvl>
    <w:lvl w:ilvl="3" w:tplc="18E6B0A6">
      <w:numFmt w:val="bullet"/>
      <w:lvlText w:val="•"/>
      <w:lvlJc w:val="left"/>
      <w:pPr>
        <w:ind w:left="3419" w:hanging="682"/>
      </w:pPr>
      <w:rPr>
        <w:rFonts w:hint="default"/>
        <w:lang w:val="en-US" w:eastAsia="en-US" w:bidi="ar-SA"/>
      </w:rPr>
    </w:lvl>
    <w:lvl w:ilvl="4" w:tplc="74AAFE50">
      <w:numFmt w:val="bullet"/>
      <w:lvlText w:val="•"/>
      <w:lvlJc w:val="left"/>
      <w:pPr>
        <w:ind w:left="4388" w:hanging="682"/>
      </w:pPr>
      <w:rPr>
        <w:rFonts w:hint="default"/>
        <w:lang w:val="en-US" w:eastAsia="en-US" w:bidi="ar-SA"/>
      </w:rPr>
    </w:lvl>
    <w:lvl w:ilvl="5" w:tplc="F0E66C66">
      <w:numFmt w:val="bullet"/>
      <w:lvlText w:val="•"/>
      <w:lvlJc w:val="left"/>
      <w:pPr>
        <w:ind w:left="5358" w:hanging="682"/>
      </w:pPr>
      <w:rPr>
        <w:rFonts w:hint="default"/>
        <w:lang w:val="en-US" w:eastAsia="en-US" w:bidi="ar-SA"/>
      </w:rPr>
    </w:lvl>
    <w:lvl w:ilvl="6" w:tplc="2854A116">
      <w:numFmt w:val="bullet"/>
      <w:lvlText w:val="•"/>
      <w:lvlJc w:val="left"/>
      <w:pPr>
        <w:ind w:left="6328" w:hanging="682"/>
      </w:pPr>
      <w:rPr>
        <w:rFonts w:hint="default"/>
        <w:lang w:val="en-US" w:eastAsia="en-US" w:bidi="ar-SA"/>
      </w:rPr>
    </w:lvl>
    <w:lvl w:ilvl="7" w:tplc="3F145262">
      <w:numFmt w:val="bullet"/>
      <w:lvlText w:val="•"/>
      <w:lvlJc w:val="left"/>
      <w:pPr>
        <w:ind w:left="7297" w:hanging="682"/>
      </w:pPr>
      <w:rPr>
        <w:rFonts w:hint="default"/>
        <w:lang w:val="en-US" w:eastAsia="en-US" w:bidi="ar-SA"/>
      </w:rPr>
    </w:lvl>
    <w:lvl w:ilvl="8" w:tplc="08645414">
      <w:numFmt w:val="bullet"/>
      <w:lvlText w:val="•"/>
      <w:lvlJc w:val="left"/>
      <w:pPr>
        <w:ind w:left="8267" w:hanging="682"/>
      </w:pPr>
      <w:rPr>
        <w:rFonts w:hint="default"/>
        <w:lang w:val="en-US" w:eastAsia="en-US" w:bidi="ar-SA"/>
      </w:rPr>
    </w:lvl>
  </w:abstractNum>
  <w:abstractNum w:abstractNumId="77" w15:restartNumberingAfterBreak="0">
    <w:nsid w:val="6A883150"/>
    <w:multiLevelType w:val="hybridMultilevel"/>
    <w:tmpl w:val="16AE8D1E"/>
    <w:lvl w:ilvl="0" w:tplc="2D78D108">
      <w:start w:val="1"/>
      <w:numFmt w:val="lowerRoman"/>
      <w:lvlText w:val="(%1)"/>
      <w:lvlJc w:val="left"/>
      <w:pPr>
        <w:ind w:left="2051" w:hanging="567"/>
      </w:pPr>
      <w:rPr>
        <w:rFonts w:ascii="Cambria" w:eastAsia="Cambria" w:hAnsi="Cambria" w:cs="Cambria" w:hint="default"/>
        <w:w w:val="100"/>
        <w:sz w:val="22"/>
        <w:szCs w:val="22"/>
        <w:lang w:val="en-US" w:eastAsia="en-US" w:bidi="ar-SA"/>
      </w:rPr>
    </w:lvl>
    <w:lvl w:ilvl="1" w:tplc="AFBC2BC2">
      <w:numFmt w:val="bullet"/>
      <w:lvlText w:val="•"/>
      <w:lvlJc w:val="left"/>
      <w:pPr>
        <w:ind w:left="2874" w:hanging="567"/>
      </w:pPr>
      <w:rPr>
        <w:rFonts w:hint="default"/>
        <w:lang w:val="en-US" w:eastAsia="en-US" w:bidi="ar-SA"/>
      </w:rPr>
    </w:lvl>
    <w:lvl w:ilvl="2" w:tplc="F796F3EE">
      <w:numFmt w:val="bullet"/>
      <w:lvlText w:val="•"/>
      <w:lvlJc w:val="left"/>
      <w:pPr>
        <w:ind w:left="3689" w:hanging="567"/>
      </w:pPr>
      <w:rPr>
        <w:rFonts w:hint="default"/>
        <w:lang w:val="en-US" w:eastAsia="en-US" w:bidi="ar-SA"/>
      </w:rPr>
    </w:lvl>
    <w:lvl w:ilvl="3" w:tplc="A2CC01D8">
      <w:numFmt w:val="bullet"/>
      <w:lvlText w:val="•"/>
      <w:lvlJc w:val="left"/>
      <w:pPr>
        <w:ind w:left="4503" w:hanging="567"/>
      </w:pPr>
      <w:rPr>
        <w:rFonts w:hint="default"/>
        <w:lang w:val="en-US" w:eastAsia="en-US" w:bidi="ar-SA"/>
      </w:rPr>
    </w:lvl>
    <w:lvl w:ilvl="4" w:tplc="33ACCDC6">
      <w:numFmt w:val="bullet"/>
      <w:lvlText w:val="•"/>
      <w:lvlJc w:val="left"/>
      <w:pPr>
        <w:ind w:left="5318" w:hanging="567"/>
      </w:pPr>
      <w:rPr>
        <w:rFonts w:hint="default"/>
        <w:lang w:val="en-US" w:eastAsia="en-US" w:bidi="ar-SA"/>
      </w:rPr>
    </w:lvl>
    <w:lvl w:ilvl="5" w:tplc="DB5605EE">
      <w:numFmt w:val="bullet"/>
      <w:lvlText w:val="•"/>
      <w:lvlJc w:val="left"/>
      <w:pPr>
        <w:ind w:left="6133" w:hanging="567"/>
      </w:pPr>
      <w:rPr>
        <w:rFonts w:hint="default"/>
        <w:lang w:val="en-US" w:eastAsia="en-US" w:bidi="ar-SA"/>
      </w:rPr>
    </w:lvl>
    <w:lvl w:ilvl="6" w:tplc="F86E25CA">
      <w:numFmt w:val="bullet"/>
      <w:lvlText w:val="•"/>
      <w:lvlJc w:val="left"/>
      <w:pPr>
        <w:ind w:left="6947" w:hanging="567"/>
      </w:pPr>
      <w:rPr>
        <w:rFonts w:hint="default"/>
        <w:lang w:val="en-US" w:eastAsia="en-US" w:bidi="ar-SA"/>
      </w:rPr>
    </w:lvl>
    <w:lvl w:ilvl="7" w:tplc="3CB8C3E6">
      <w:numFmt w:val="bullet"/>
      <w:lvlText w:val="•"/>
      <w:lvlJc w:val="left"/>
      <w:pPr>
        <w:ind w:left="7762" w:hanging="567"/>
      </w:pPr>
      <w:rPr>
        <w:rFonts w:hint="default"/>
        <w:lang w:val="en-US" w:eastAsia="en-US" w:bidi="ar-SA"/>
      </w:rPr>
    </w:lvl>
    <w:lvl w:ilvl="8" w:tplc="C4B0089A">
      <w:numFmt w:val="bullet"/>
      <w:lvlText w:val="•"/>
      <w:lvlJc w:val="left"/>
      <w:pPr>
        <w:ind w:left="8577" w:hanging="567"/>
      </w:pPr>
      <w:rPr>
        <w:rFonts w:hint="default"/>
        <w:lang w:val="en-US" w:eastAsia="en-US" w:bidi="ar-SA"/>
      </w:rPr>
    </w:lvl>
  </w:abstractNum>
  <w:abstractNum w:abstractNumId="78" w15:restartNumberingAfterBreak="0">
    <w:nsid w:val="6C0A7CC7"/>
    <w:multiLevelType w:val="hybridMultilevel"/>
    <w:tmpl w:val="5D60A97A"/>
    <w:lvl w:ilvl="0" w:tplc="481E2CAA">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FFA29354">
      <w:start w:val="1"/>
      <w:numFmt w:val="upperLetter"/>
      <w:lvlText w:val="%2."/>
      <w:lvlJc w:val="left"/>
      <w:pPr>
        <w:ind w:left="774" w:hanging="567"/>
      </w:pPr>
      <w:rPr>
        <w:rFonts w:ascii="Calibri" w:eastAsia="Calibri" w:hAnsi="Calibri" w:cs="Calibri" w:hint="default"/>
        <w:b/>
        <w:bCs/>
        <w:color w:val="348092"/>
        <w:w w:val="100"/>
        <w:sz w:val="24"/>
        <w:szCs w:val="24"/>
        <w:lang w:val="en-US" w:eastAsia="en-US" w:bidi="ar-SA"/>
      </w:rPr>
    </w:lvl>
    <w:lvl w:ilvl="2" w:tplc="AA1C730E">
      <w:start w:val="1"/>
      <w:numFmt w:val="decimal"/>
      <w:lvlText w:val="%3."/>
      <w:lvlJc w:val="left"/>
      <w:pPr>
        <w:ind w:left="774" w:hanging="567"/>
      </w:pPr>
      <w:rPr>
        <w:rFonts w:ascii="Cambria" w:eastAsia="Cambria" w:hAnsi="Cambria" w:cs="Cambria" w:hint="default"/>
        <w:w w:val="100"/>
        <w:sz w:val="22"/>
        <w:szCs w:val="22"/>
        <w:lang w:val="en-US" w:eastAsia="en-US" w:bidi="ar-SA"/>
      </w:rPr>
    </w:lvl>
    <w:lvl w:ilvl="3" w:tplc="53EA92B0">
      <w:numFmt w:val="bullet"/>
      <w:lvlText w:val="•"/>
      <w:lvlJc w:val="left"/>
      <w:pPr>
        <w:ind w:left="3607" w:hanging="567"/>
      </w:pPr>
      <w:rPr>
        <w:rFonts w:hint="default"/>
        <w:lang w:val="en-US" w:eastAsia="en-US" w:bidi="ar-SA"/>
      </w:rPr>
    </w:lvl>
    <w:lvl w:ilvl="4" w:tplc="0F5A4278">
      <w:numFmt w:val="bullet"/>
      <w:lvlText w:val="•"/>
      <w:lvlJc w:val="left"/>
      <w:pPr>
        <w:ind w:left="4550" w:hanging="567"/>
      </w:pPr>
      <w:rPr>
        <w:rFonts w:hint="default"/>
        <w:lang w:val="en-US" w:eastAsia="en-US" w:bidi="ar-SA"/>
      </w:rPr>
    </w:lvl>
    <w:lvl w:ilvl="5" w:tplc="5106AF46">
      <w:numFmt w:val="bullet"/>
      <w:lvlText w:val="•"/>
      <w:lvlJc w:val="left"/>
      <w:pPr>
        <w:ind w:left="5493" w:hanging="567"/>
      </w:pPr>
      <w:rPr>
        <w:rFonts w:hint="default"/>
        <w:lang w:val="en-US" w:eastAsia="en-US" w:bidi="ar-SA"/>
      </w:rPr>
    </w:lvl>
    <w:lvl w:ilvl="6" w:tplc="A2C84D9A">
      <w:numFmt w:val="bullet"/>
      <w:lvlText w:val="•"/>
      <w:lvlJc w:val="left"/>
      <w:pPr>
        <w:ind w:left="6435" w:hanging="567"/>
      </w:pPr>
      <w:rPr>
        <w:rFonts w:hint="default"/>
        <w:lang w:val="en-US" w:eastAsia="en-US" w:bidi="ar-SA"/>
      </w:rPr>
    </w:lvl>
    <w:lvl w:ilvl="7" w:tplc="6A48C61C">
      <w:numFmt w:val="bullet"/>
      <w:lvlText w:val="•"/>
      <w:lvlJc w:val="left"/>
      <w:pPr>
        <w:ind w:left="7378" w:hanging="567"/>
      </w:pPr>
      <w:rPr>
        <w:rFonts w:hint="default"/>
        <w:lang w:val="en-US" w:eastAsia="en-US" w:bidi="ar-SA"/>
      </w:rPr>
    </w:lvl>
    <w:lvl w:ilvl="8" w:tplc="9A647F6C">
      <w:numFmt w:val="bullet"/>
      <w:lvlText w:val="•"/>
      <w:lvlJc w:val="left"/>
      <w:pPr>
        <w:ind w:left="8321" w:hanging="567"/>
      </w:pPr>
      <w:rPr>
        <w:rFonts w:hint="default"/>
        <w:lang w:val="en-US" w:eastAsia="en-US" w:bidi="ar-SA"/>
      </w:rPr>
    </w:lvl>
  </w:abstractNum>
  <w:abstractNum w:abstractNumId="79" w15:restartNumberingAfterBreak="0">
    <w:nsid w:val="6F5F6D4A"/>
    <w:multiLevelType w:val="hybridMultilevel"/>
    <w:tmpl w:val="DC2E7FF8"/>
    <w:lvl w:ilvl="0" w:tplc="F0E063AE">
      <w:start w:val="1"/>
      <w:numFmt w:val="upperLetter"/>
      <w:lvlText w:val="%1."/>
      <w:lvlJc w:val="left"/>
      <w:pPr>
        <w:ind w:left="774" w:hanging="567"/>
      </w:pPr>
      <w:rPr>
        <w:rFonts w:ascii="Calibri" w:eastAsia="Calibri" w:hAnsi="Calibri" w:cs="Calibri" w:hint="default"/>
        <w:b/>
        <w:bCs/>
        <w:color w:val="348092"/>
        <w:w w:val="100"/>
        <w:sz w:val="24"/>
        <w:szCs w:val="24"/>
        <w:lang w:val="en-US" w:eastAsia="en-US" w:bidi="ar-SA"/>
      </w:rPr>
    </w:lvl>
    <w:lvl w:ilvl="1" w:tplc="6156A004">
      <w:start w:val="1"/>
      <w:numFmt w:val="decimal"/>
      <w:lvlText w:val="%2."/>
      <w:lvlJc w:val="left"/>
      <w:pPr>
        <w:ind w:left="774" w:hanging="567"/>
      </w:pPr>
      <w:rPr>
        <w:rFonts w:ascii="Cambria" w:eastAsia="Cambria" w:hAnsi="Cambria" w:cs="Cambria" w:hint="default"/>
        <w:w w:val="100"/>
        <w:sz w:val="22"/>
        <w:szCs w:val="22"/>
        <w:lang w:val="en-US" w:eastAsia="en-US" w:bidi="ar-SA"/>
      </w:rPr>
    </w:lvl>
    <w:lvl w:ilvl="2" w:tplc="4990A20C">
      <w:numFmt w:val="bullet"/>
      <w:lvlText w:val="•"/>
      <w:lvlJc w:val="left"/>
      <w:pPr>
        <w:ind w:left="2665" w:hanging="567"/>
      </w:pPr>
      <w:rPr>
        <w:rFonts w:hint="default"/>
        <w:lang w:val="en-US" w:eastAsia="en-US" w:bidi="ar-SA"/>
      </w:rPr>
    </w:lvl>
    <w:lvl w:ilvl="3" w:tplc="411AFB64">
      <w:numFmt w:val="bullet"/>
      <w:lvlText w:val="•"/>
      <w:lvlJc w:val="left"/>
      <w:pPr>
        <w:ind w:left="3607" w:hanging="567"/>
      </w:pPr>
      <w:rPr>
        <w:rFonts w:hint="default"/>
        <w:lang w:val="en-US" w:eastAsia="en-US" w:bidi="ar-SA"/>
      </w:rPr>
    </w:lvl>
    <w:lvl w:ilvl="4" w:tplc="C8084F70">
      <w:numFmt w:val="bullet"/>
      <w:lvlText w:val="•"/>
      <w:lvlJc w:val="left"/>
      <w:pPr>
        <w:ind w:left="4550" w:hanging="567"/>
      </w:pPr>
      <w:rPr>
        <w:rFonts w:hint="default"/>
        <w:lang w:val="en-US" w:eastAsia="en-US" w:bidi="ar-SA"/>
      </w:rPr>
    </w:lvl>
    <w:lvl w:ilvl="5" w:tplc="FB9ADAC2">
      <w:numFmt w:val="bullet"/>
      <w:lvlText w:val="•"/>
      <w:lvlJc w:val="left"/>
      <w:pPr>
        <w:ind w:left="5493" w:hanging="567"/>
      </w:pPr>
      <w:rPr>
        <w:rFonts w:hint="default"/>
        <w:lang w:val="en-US" w:eastAsia="en-US" w:bidi="ar-SA"/>
      </w:rPr>
    </w:lvl>
    <w:lvl w:ilvl="6" w:tplc="F43E8C66">
      <w:numFmt w:val="bullet"/>
      <w:lvlText w:val="•"/>
      <w:lvlJc w:val="left"/>
      <w:pPr>
        <w:ind w:left="6435" w:hanging="567"/>
      </w:pPr>
      <w:rPr>
        <w:rFonts w:hint="default"/>
        <w:lang w:val="en-US" w:eastAsia="en-US" w:bidi="ar-SA"/>
      </w:rPr>
    </w:lvl>
    <w:lvl w:ilvl="7" w:tplc="C2FE2A5A">
      <w:numFmt w:val="bullet"/>
      <w:lvlText w:val="•"/>
      <w:lvlJc w:val="left"/>
      <w:pPr>
        <w:ind w:left="7378" w:hanging="567"/>
      </w:pPr>
      <w:rPr>
        <w:rFonts w:hint="default"/>
        <w:lang w:val="en-US" w:eastAsia="en-US" w:bidi="ar-SA"/>
      </w:rPr>
    </w:lvl>
    <w:lvl w:ilvl="8" w:tplc="4370700C">
      <w:numFmt w:val="bullet"/>
      <w:lvlText w:val="•"/>
      <w:lvlJc w:val="left"/>
      <w:pPr>
        <w:ind w:left="8321" w:hanging="567"/>
      </w:pPr>
      <w:rPr>
        <w:rFonts w:hint="default"/>
        <w:lang w:val="en-US" w:eastAsia="en-US" w:bidi="ar-SA"/>
      </w:rPr>
    </w:lvl>
  </w:abstractNum>
  <w:abstractNum w:abstractNumId="80" w15:restartNumberingAfterBreak="0">
    <w:nsid w:val="71465B9E"/>
    <w:multiLevelType w:val="hybridMultilevel"/>
    <w:tmpl w:val="20BC5770"/>
    <w:lvl w:ilvl="0" w:tplc="D12E570A">
      <w:start w:val="1"/>
      <w:numFmt w:val="lowerRoman"/>
      <w:lvlText w:val="%1."/>
      <w:lvlJc w:val="left"/>
      <w:pPr>
        <w:ind w:left="759" w:hanging="624"/>
      </w:pPr>
      <w:rPr>
        <w:rFonts w:ascii="Cambria" w:eastAsia="Cambria" w:hAnsi="Cambria" w:cs="Cambria" w:hint="default"/>
        <w:spacing w:val="0"/>
        <w:w w:val="100"/>
        <w:sz w:val="22"/>
        <w:szCs w:val="22"/>
        <w:lang w:val="en-US" w:eastAsia="en-US" w:bidi="ar-SA"/>
      </w:rPr>
    </w:lvl>
    <w:lvl w:ilvl="1" w:tplc="8C18EACC">
      <w:numFmt w:val="bullet"/>
      <w:lvlText w:val="•"/>
      <w:lvlJc w:val="left"/>
      <w:pPr>
        <w:ind w:left="1466" w:hanging="624"/>
      </w:pPr>
      <w:rPr>
        <w:rFonts w:hint="default"/>
        <w:lang w:val="en-US" w:eastAsia="en-US" w:bidi="ar-SA"/>
      </w:rPr>
    </w:lvl>
    <w:lvl w:ilvl="2" w:tplc="1BA010EE">
      <w:numFmt w:val="bullet"/>
      <w:lvlText w:val="•"/>
      <w:lvlJc w:val="left"/>
      <w:pPr>
        <w:ind w:left="2172" w:hanging="624"/>
      </w:pPr>
      <w:rPr>
        <w:rFonts w:hint="default"/>
        <w:lang w:val="en-US" w:eastAsia="en-US" w:bidi="ar-SA"/>
      </w:rPr>
    </w:lvl>
    <w:lvl w:ilvl="3" w:tplc="CCC40774">
      <w:numFmt w:val="bullet"/>
      <w:lvlText w:val="•"/>
      <w:lvlJc w:val="left"/>
      <w:pPr>
        <w:ind w:left="2879" w:hanging="624"/>
      </w:pPr>
      <w:rPr>
        <w:rFonts w:hint="default"/>
        <w:lang w:val="en-US" w:eastAsia="en-US" w:bidi="ar-SA"/>
      </w:rPr>
    </w:lvl>
    <w:lvl w:ilvl="4" w:tplc="59767A9E">
      <w:numFmt w:val="bullet"/>
      <w:lvlText w:val="•"/>
      <w:lvlJc w:val="left"/>
      <w:pPr>
        <w:ind w:left="3585" w:hanging="624"/>
      </w:pPr>
      <w:rPr>
        <w:rFonts w:hint="default"/>
        <w:lang w:val="en-US" w:eastAsia="en-US" w:bidi="ar-SA"/>
      </w:rPr>
    </w:lvl>
    <w:lvl w:ilvl="5" w:tplc="9F0E7BD4">
      <w:numFmt w:val="bullet"/>
      <w:lvlText w:val="•"/>
      <w:lvlJc w:val="left"/>
      <w:pPr>
        <w:ind w:left="4292" w:hanging="624"/>
      </w:pPr>
      <w:rPr>
        <w:rFonts w:hint="default"/>
        <w:lang w:val="en-US" w:eastAsia="en-US" w:bidi="ar-SA"/>
      </w:rPr>
    </w:lvl>
    <w:lvl w:ilvl="6" w:tplc="DEF26DF0">
      <w:numFmt w:val="bullet"/>
      <w:lvlText w:val="•"/>
      <w:lvlJc w:val="left"/>
      <w:pPr>
        <w:ind w:left="4998" w:hanging="624"/>
      </w:pPr>
      <w:rPr>
        <w:rFonts w:hint="default"/>
        <w:lang w:val="en-US" w:eastAsia="en-US" w:bidi="ar-SA"/>
      </w:rPr>
    </w:lvl>
    <w:lvl w:ilvl="7" w:tplc="04046208">
      <w:numFmt w:val="bullet"/>
      <w:lvlText w:val="•"/>
      <w:lvlJc w:val="left"/>
      <w:pPr>
        <w:ind w:left="5704" w:hanging="624"/>
      </w:pPr>
      <w:rPr>
        <w:rFonts w:hint="default"/>
        <w:lang w:val="en-US" w:eastAsia="en-US" w:bidi="ar-SA"/>
      </w:rPr>
    </w:lvl>
    <w:lvl w:ilvl="8" w:tplc="302200D0">
      <w:numFmt w:val="bullet"/>
      <w:lvlText w:val="•"/>
      <w:lvlJc w:val="left"/>
      <w:pPr>
        <w:ind w:left="6411" w:hanging="624"/>
      </w:pPr>
      <w:rPr>
        <w:rFonts w:hint="default"/>
        <w:lang w:val="en-US" w:eastAsia="en-US" w:bidi="ar-SA"/>
      </w:rPr>
    </w:lvl>
  </w:abstractNum>
  <w:abstractNum w:abstractNumId="81" w15:restartNumberingAfterBreak="0">
    <w:nsid w:val="73DC1FB1"/>
    <w:multiLevelType w:val="hybridMultilevel"/>
    <w:tmpl w:val="022E0ECA"/>
    <w:lvl w:ilvl="0" w:tplc="C43233E4">
      <w:numFmt w:val="bullet"/>
      <w:lvlText w:val=""/>
      <w:lvlJc w:val="left"/>
      <w:pPr>
        <w:ind w:left="560" w:hanging="284"/>
      </w:pPr>
      <w:rPr>
        <w:rFonts w:ascii="Wingdings" w:eastAsia="Wingdings" w:hAnsi="Wingdings" w:cs="Wingdings" w:hint="default"/>
        <w:color w:val="348092"/>
        <w:w w:val="99"/>
        <w:sz w:val="20"/>
        <w:szCs w:val="20"/>
        <w:lang w:val="en-US" w:eastAsia="en-US" w:bidi="ar-SA"/>
      </w:rPr>
    </w:lvl>
    <w:lvl w:ilvl="1" w:tplc="2312DFB4">
      <w:numFmt w:val="bullet"/>
      <w:lvlText w:val="•"/>
      <w:lvlJc w:val="left"/>
      <w:pPr>
        <w:ind w:left="1059" w:hanging="284"/>
      </w:pPr>
      <w:rPr>
        <w:rFonts w:hint="default"/>
        <w:lang w:val="en-US" w:eastAsia="en-US" w:bidi="ar-SA"/>
      </w:rPr>
    </w:lvl>
    <w:lvl w:ilvl="2" w:tplc="80223E0C">
      <w:numFmt w:val="bullet"/>
      <w:lvlText w:val="•"/>
      <w:lvlJc w:val="left"/>
      <w:pPr>
        <w:ind w:left="1558" w:hanging="284"/>
      </w:pPr>
      <w:rPr>
        <w:rFonts w:hint="default"/>
        <w:lang w:val="en-US" w:eastAsia="en-US" w:bidi="ar-SA"/>
      </w:rPr>
    </w:lvl>
    <w:lvl w:ilvl="3" w:tplc="B1940302">
      <w:numFmt w:val="bullet"/>
      <w:lvlText w:val="•"/>
      <w:lvlJc w:val="left"/>
      <w:pPr>
        <w:ind w:left="2057" w:hanging="284"/>
      </w:pPr>
      <w:rPr>
        <w:rFonts w:hint="default"/>
        <w:lang w:val="en-US" w:eastAsia="en-US" w:bidi="ar-SA"/>
      </w:rPr>
    </w:lvl>
    <w:lvl w:ilvl="4" w:tplc="E4C02160">
      <w:numFmt w:val="bullet"/>
      <w:lvlText w:val="•"/>
      <w:lvlJc w:val="left"/>
      <w:pPr>
        <w:ind w:left="2556" w:hanging="284"/>
      </w:pPr>
      <w:rPr>
        <w:rFonts w:hint="default"/>
        <w:lang w:val="en-US" w:eastAsia="en-US" w:bidi="ar-SA"/>
      </w:rPr>
    </w:lvl>
    <w:lvl w:ilvl="5" w:tplc="B18013A2">
      <w:numFmt w:val="bullet"/>
      <w:lvlText w:val="•"/>
      <w:lvlJc w:val="left"/>
      <w:pPr>
        <w:ind w:left="3055" w:hanging="284"/>
      </w:pPr>
      <w:rPr>
        <w:rFonts w:hint="default"/>
        <w:lang w:val="en-US" w:eastAsia="en-US" w:bidi="ar-SA"/>
      </w:rPr>
    </w:lvl>
    <w:lvl w:ilvl="6" w:tplc="AED47EEC">
      <w:numFmt w:val="bullet"/>
      <w:lvlText w:val="•"/>
      <w:lvlJc w:val="left"/>
      <w:pPr>
        <w:ind w:left="3554" w:hanging="284"/>
      </w:pPr>
      <w:rPr>
        <w:rFonts w:hint="default"/>
        <w:lang w:val="en-US" w:eastAsia="en-US" w:bidi="ar-SA"/>
      </w:rPr>
    </w:lvl>
    <w:lvl w:ilvl="7" w:tplc="A0AC8C5A">
      <w:numFmt w:val="bullet"/>
      <w:lvlText w:val="•"/>
      <w:lvlJc w:val="left"/>
      <w:pPr>
        <w:ind w:left="4053" w:hanging="284"/>
      </w:pPr>
      <w:rPr>
        <w:rFonts w:hint="default"/>
        <w:lang w:val="en-US" w:eastAsia="en-US" w:bidi="ar-SA"/>
      </w:rPr>
    </w:lvl>
    <w:lvl w:ilvl="8" w:tplc="EE9C9284">
      <w:numFmt w:val="bullet"/>
      <w:lvlText w:val="•"/>
      <w:lvlJc w:val="left"/>
      <w:pPr>
        <w:ind w:left="4552" w:hanging="284"/>
      </w:pPr>
      <w:rPr>
        <w:rFonts w:hint="default"/>
        <w:lang w:val="en-US" w:eastAsia="en-US" w:bidi="ar-SA"/>
      </w:rPr>
    </w:lvl>
  </w:abstractNum>
  <w:abstractNum w:abstractNumId="82" w15:restartNumberingAfterBreak="0">
    <w:nsid w:val="74732BE3"/>
    <w:multiLevelType w:val="hybridMultilevel"/>
    <w:tmpl w:val="A516B15A"/>
    <w:lvl w:ilvl="0" w:tplc="4F249A9A">
      <w:numFmt w:val="bullet"/>
      <w:lvlText w:val=""/>
      <w:lvlJc w:val="left"/>
      <w:pPr>
        <w:ind w:left="2481" w:hanging="229"/>
      </w:pPr>
      <w:rPr>
        <w:rFonts w:ascii="Wingdings" w:eastAsia="Wingdings" w:hAnsi="Wingdings" w:cs="Wingdings" w:hint="default"/>
        <w:color w:val="348092"/>
        <w:w w:val="99"/>
        <w:sz w:val="20"/>
        <w:szCs w:val="20"/>
        <w:lang w:val="en-US" w:eastAsia="en-US" w:bidi="ar-SA"/>
      </w:rPr>
    </w:lvl>
    <w:lvl w:ilvl="1" w:tplc="AA26E92E">
      <w:numFmt w:val="bullet"/>
      <w:lvlText w:val="•"/>
      <w:lvlJc w:val="left"/>
      <w:pPr>
        <w:ind w:left="3252" w:hanging="229"/>
      </w:pPr>
      <w:rPr>
        <w:rFonts w:hint="default"/>
        <w:lang w:val="en-US" w:eastAsia="en-US" w:bidi="ar-SA"/>
      </w:rPr>
    </w:lvl>
    <w:lvl w:ilvl="2" w:tplc="1EBECFE8">
      <w:numFmt w:val="bullet"/>
      <w:lvlText w:val="•"/>
      <w:lvlJc w:val="left"/>
      <w:pPr>
        <w:ind w:left="4025" w:hanging="229"/>
      </w:pPr>
      <w:rPr>
        <w:rFonts w:hint="default"/>
        <w:lang w:val="en-US" w:eastAsia="en-US" w:bidi="ar-SA"/>
      </w:rPr>
    </w:lvl>
    <w:lvl w:ilvl="3" w:tplc="77EC325A">
      <w:numFmt w:val="bullet"/>
      <w:lvlText w:val="•"/>
      <w:lvlJc w:val="left"/>
      <w:pPr>
        <w:ind w:left="4797" w:hanging="229"/>
      </w:pPr>
      <w:rPr>
        <w:rFonts w:hint="default"/>
        <w:lang w:val="en-US" w:eastAsia="en-US" w:bidi="ar-SA"/>
      </w:rPr>
    </w:lvl>
    <w:lvl w:ilvl="4" w:tplc="2BA6E440">
      <w:numFmt w:val="bullet"/>
      <w:lvlText w:val="•"/>
      <w:lvlJc w:val="left"/>
      <w:pPr>
        <w:ind w:left="5570" w:hanging="229"/>
      </w:pPr>
      <w:rPr>
        <w:rFonts w:hint="default"/>
        <w:lang w:val="en-US" w:eastAsia="en-US" w:bidi="ar-SA"/>
      </w:rPr>
    </w:lvl>
    <w:lvl w:ilvl="5" w:tplc="FE6C2DD8">
      <w:numFmt w:val="bullet"/>
      <w:lvlText w:val="•"/>
      <w:lvlJc w:val="left"/>
      <w:pPr>
        <w:ind w:left="6343" w:hanging="229"/>
      </w:pPr>
      <w:rPr>
        <w:rFonts w:hint="default"/>
        <w:lang w:val="en-US" w:eastAsia="en-US" w:bidi="ar-SA"/>
      </w:rPr>
    </w:lvl>
    <w:lvl w:ilvl="6" w:tplc="28A0E11A">
      <w:numFmt w:val="bullet"/>
      <w:lvlText w:val="•"/>
      <w:lvlJc w:val="left"/>
      <w:pPr>
        <w:ind w:left="7115" w:hanging="229"/>
      </w:pPr>
      <w:rPr>
        <w:rFonts w:hint="default"/>
        <w:lang w:val="en-US" w:eastAsia="en-US" w:bidi="ar-SA"/>
      </w:rPr>
    </w:lvl>
    <w:lvl w:ilvl="7" w:tplc="438A8214">
      <w:numFmt w:val="bullet"/>
      <w:lvlText w:val="•"/>
      <w:lvlJc w:val="left"/>
      <w:pPr>
        <w:ind w:left="7888" w:hanging="229"/>
      </w:pPr>
      <w:rPr>
        <w:rFonts w:hint="default"/>
        <w:lang w:val="en-US" w:eastAsia="en-US" w:bidi="ar-SA"/>
      </w:rPr>
    </w:lvl>
    <w:lvl w:ilvl="8" w:tplc="A9F21638">
      <w:numFmt w:val="bullet"/>
      <w:lvlText w:val="•"/>
      <w:lvlJc w:val="left"/>
      <w:pPr>
        <w:ind w:left="8661" w:hanging="229"/>
      </w:pPr>
      <w:rPr>
        <w:rFonts w:hint="default"/>
        <w:lang w:val="en-US" w:eastAsia="en-US" w:bidi="ar-SA"/>
      </w:rPr>
    </w:lvl>
  </w:abstractNum>
  <w:abstractNum w:abstractNumId="83" w15:restartNumberingAfterBreak="0">
    <w:nsid w:val="75656C33"/>
    <w:multiLevelType w:val="hybridMultilevel"/>
    <w:tmpl w:val="4926B894"/>
    <w:lvl w:ilvl="0" w:tplc="8F7CF700">
      <w:start w:val="1"/>
      <w:numFmt w:val="lowerLetter"/>
      <w:lvlText w:val="(%1)"/>
      <w:lvlJc w:val="left"/>
      <w:pPr>
        <w:ind w:left="841" w:hanging="425"/>
      </w:pPr>
      <w:rPr>
        <w:rFonts w:ascii="Cambria" w:eastAsia="Cambria" w:hAnsi="Cambria" w:cs="Cambria" w:hint="default"/>
        <w:w w:val="100"/>
        <w:sz w:val="22"/>
        <w:szCs w:val="22"/>
        <w:lang w:val="en-US" w:eastAsia="en-US" w:bidi="ar-SA"/>
      </w:rPr>
    </w:lvl>
    <w:lvl w:ilvl="1" w:tplc="6E3A0202">
      <w:numFmt w:val="bullet"/>
      <w:lvlText w:val="•"/>
      <w:lvlJc w:val="left"/>
      <w:pPr>
        <w:ind w:left="1160" w:hanging="425"/>
      </w:pPr>
      <w:rPr>
        <w:rFonts w:hint="default"/>
        <w:lang w:val="en-US" w:eastAsia="en-US" w:bidi="ar-SA"/>
      </w:rPr>
    </w:lvl>
    <w:lvl w:ilvl="2" w:tplc="6C405462">
      <w:numFmt w:val="bullet"/>
      <w:lvlText w:val="•"/>
      <w:lvlJc w:val="left"/>
      <w:pPr>
        <w:ind w:left="1928" w:hanging="425"/>
      </w:pPr>
      <w:rPr>
        <w:rFonts w:hint="default"/>
        <w:lang w:val="en-US" w:eastAsia="en-US" w:bidi="ar-SA"/>
      </w:rPr>
    </w:lvl>
    <w:lvl w:ilvl="3" w:tplc="CA3CF7DC">
      <w:numFmt w:val="bullet"/>
      <w:lvlText w:val="•"/>
      <w:lvlJc w:val="left"/>
      <w:pPr>
        <w:ind w:left="2696" w:hanging="425"/>
      </w:pPr>
      <w:rPr>
        <w:rFonts w:hint="default"/>
        <w:lang w:val="en-US" w:eastAsia="en-US" w:bidi="ar-SA"/>
      </w:rPr>
    </w:lvl>
    <w:lvl w:ilvl="4" w:tplc="701E9A34">
      <w:numFmt w:val="bullet"/>
      <w:lvlText w:val="•"/>
      <w:lvlJc w:val="left"/>
      <w:pPr>
        <w:ind w:left="3464" w:hanging="425"/>
      </w:pPr>
      <w:rPr>
        <w:rFonts w:hint="default"/>
        <w:lang w:val="en-US" w:eastAsia="en-US" w:bidi="ar-SA"/>
      </w:rPr>
    </w:lvl>
    <w:lvl w:ilvl="5" w:tplc="401CE978">
      <w:numFmt w:val="bullet"/>
      <w:lvlText w:val="•"/>
      <w:lvlJc w:val="left"/>
      <w:pPr>
        <w:ind w:left="4232" w:hanging="425"/>
      </w:pPr>
      <w:rPr>
        <w:rFonts w:hint="default"/>
        <w:lang w:val="en-US" w:eastAsia="en-US" w:bidi="ar-SA"/>
      </w:rPr>
    </w:lvl>
    <w:lvl w:ilvl="6" w:tplc="47944CFC">
      <w:numFmt w:val="bullet"/>
      <w:lvlText w:val="•"/>
      <w:lvlJc w:val="left"/>
      <w:pPr>
        <w:ind w:left="5000" w:hanging="425"/>
      </w:pPr>
      <w:rPr>
        <w:rFonts w:hint="default"/>
        <w:lang w:val="en-US" w:eastAsia="en-US" w:bidi="ar-SA"/>
      </w:rPr>
    </w:lvl>
    <w:lvl w:ilvl="7" w:tplc="B4A263AA">
      <w:numFmt w:val="bullet"/>
      <w:lvlText w:val="•"/>
      <w:lvlJc w:val="left"/>
      <w:pPr>
        <w:ind w:left="5768" w:hanging="425"/>
      </w:pPr>
      <w:rPr>
        <w:rFonts w:hint="default"/>
        <w:lang w:val="en-US" w:eastAsia="en-US" w:bidi="ar-SA"/>
      </w:rPr>
    </w:lvl>
    <w:lvl w:ilvl="8" w:tplc="CD363002">
      <w:numFmt w:val="bullet"/>
      <w:lvlText w:val="•"/>
      <w:lvlJc w:val="left"/>
      <w:pPr>
        <w:ind w:left="6536" w:hanging="425"/>
      </w:pPr>
      <w:rPr>
        <w:rFonts w:hint="default"/>
        <w:lang w:val="en-US" w:eastAsia="en-US" w:bidi="ar-SA"/>
      </w:rPr>
    </w:lvl>
  </w:abstractNum>
  <w:abstractNum w:abstractNumId="84" w15:restartNumberingAfterBreak="0">
    <w:nsid w:val="758079F5"/>
    <w:multiLevelType w:val="hybridMultilevel"/>
    <w:tmpl w:val="E028DE80"/>
    <w:lvl w:ilvl="0" w:tplc="8166B4C2">
      <w:start w:val="3"/>
      <w:numFmt w:val="decimal"/>
      <w:lvlText w:val="%1."/>
      <w:lvlJc w:val="left"/>
      <w:pPr>
        <w:ind w:left="774" w:hanging="567"/>
      </w:pPr>
      <w:rPr>
        <w:rFonts w:ascii="Cambria" w:eastAsia="Cambria" w:hAnsi="Cambria" w:cs="Cambria" w:hint="default"/>
        <w:w w:val="100"/>
        <w:sz w:val="22"/>
        <w:szCs w:val="22"/>
        <w:lang w:val="en-US" w:eastAsia="en-US" w:bidi="ar-SA"/>
      </w:rPr>
    </w:lvl>
    <w:lvl w:ilvl="1" w:tplc="03AAF804">
      <w:start w:val="1"/>
      <w:numFmt w:val="lowerLetter"/>
      <w:lvlText w:val="(%2)"/>
      <w:lvlJc w:val="left"/>
      <w:pPr>
        <w:ind w:left="1456" w:hanging="682"/>
      </w:pPr>
      <w:rPr>
        <w:rFonts w:ascii="Cambria" w:eastAsia="Cambria" w:hAnsi="Cambria" w:cs="Cambria" w:hint="default"/>
        <w:w w:val="100"/>
        <w:sz w:val="22"/>
        <w:szCs w:val="22"/>
        <w:lang w:val="en-US" w:eastAsia="en-US" w:bidi="ar-SA"/>
      </w:rPr>
    </w:lvl>
    <w:lvl w:ilvl="2" w:tplc="7E166F86">
      <w:start w:val="1"/>
      <w:numFmt w:val="lowerRoman"/>
      <w:lvlText w:val="(%3)"/>
      <w:lvlJc w:val="left"/>
      <w:pPr>
        <w:ind w:left="2051" w:hanging="567"/>
      </w:pPr>
      <w:rPr>
        <w:rFonts w:ascii="Cambria" w:eastAsia="Cambria" w:hAnsi="Cambria" w:cs="Cambria" w:hint="default"/>
        <w:w w:val="100"/>
        <w:sz w:val="22"/>
        <w:szCs w:val="22"/>
        <w:lang w:val="en-US" w:eastAsia="en-US" w:bidi="ar-SA"/>
      </w:rPr>
    </w:lvl>
    <w:lvl w:ilvl="3" w:tplc="FAD8F9EE">
      <w:numFmt w:val="bullet"/>
      <w:lvlText w:val="•"/>
      <w:lvlJc w:val="left"/>
      <w:pPr>
        <w:ind w:left="2060" w:hanging="567"/>
      </w:pPr>
      <w:rPr>
        <w:rFonts w:hint="default"/>
        <w:lang w:val="en-US" w:eastAsia="en-US" w:bidi="ar-SA"/>
      </w:rPr>
    </w:lvl>
    <w:lvl w:ilvl="4" w:tplc="BE680DCC">
      <w:numFmt w:val="bullet"/>
      <w:lvlText w:val="•"/>
      <w:lvlJc w:val="left"/>
      <w:pPr>
        <w:ind w:left="3223" w:hanging="567"/>
      </w:pPr>
      <w:rPr>
        <w:rFonts w:hint="default"/>
        <w:lang w:val="en-US" w:eastAsia="en-US" w:bidi="ar-SA"/>
      </w:rPr>
    </w:lvl>
    <w:lvl w:ilvl="5" w:tplc="8D58E68C">
      <w:numFmt w:val="bullet"/>
      <w:lvlText w:val="•"/>
      <w:lvlJc w:val="left"/>
      <w:pPr>
        <w:ind w:left="4387" w:hanging="567"/>
      </w:pPr>
      <w:rPr>
        <w:rFonts w:hint="default"/>
        <w:lang w:val="en-US" w:eastAsia="en-US" w:bidi="ar-SA"/>
      </w:rPr>
    </w:lvl>
    <w:lvl w:ilvl="6" w:tplc="2B108B74">
      <w:numFmt w:val="bullet"/>
      <w:lvlText w:val="•"/>
      <w:lvlJc w:val="left"/>
      <w:pPr>
        <w:ind w:left="5551" w:hanging="567"/>
      </w:pPr>
      <w:rPr>
        <w:rFonts w:hint="default"/>
        <w:lang w:val="en-US" w:eastAsia="en-US" w:bidi="ar-SA"/>
      </w:rPr>
    </w:lvl>
    <w:lvl w:ilvl="7" w:tplc="56E023D4">
      <w:numFmt w:val="bullet"/>
      <w:lvlText w:val="•"/>
      <w:lvlJc w:val="left"/>
      <w:pPr>
        <w:ind w:left="6715" w:hanging="567"/>
      </w:pPr>
      <w:rPr>
        <w:rFonts w:hint="default"/>
        <w:lang w:val="en-US" w:eastAsia="en-US" w:bidi="ar-SA"/>
      </w:rPr>
    </w:lvl>
    <w:lvl w:ilvl="8" w:tplc="F1443CB8">
      <w:numFmt w:val="bullet"/>
      <w:lvlText w:val="•"/>
      <w:lvlJc w:val="left"/>
      <w:pPr>
        <w:ind w:left="7878" w:hanging="567"/>
      </w:pPr>
      <w:rPr>
        <w:rFonts w:hint="default"/>
        <w:lang w:val="en-US" w:eastAsia="en-US" w:bidi="ar-SA"/>
      </w:rPr>
    </w:lvl>
  </w:abstractNum>
  <w:abstractNum w:abstractNumId="85" w15:restartNumberingAfterBreak="0">
    <w:nsid w:val="76D226DC"/>
    <w:multiLevelType w:val="hybridMultilevel"/>
    <w:tmpl w:val="FAFC1F88"/>
    <w:lvl w:ilvl="0" w:tplc="12D25BAC">
      <w:numFmt w:val="bullet"/>
      <w:lvlText w:val=""/>
      <w:lvlJc w:val="left"/>
      <w:pPr>
        <w:ind w:left="457" w:hanging="284"/>
      </w:pPr>
      <w:rPr>
        <w:rFonts w:ascii="Wingdings" w:eastAsia="Wingdings" w:hAnsi="Wingdings" w:cs="Wingdings" w:hint="default"/>
        <w:color w:val="348092"/>
        <w:w w:val="99"/>
        <w:sz w:val="20"/>
        <w:szCs w:val="20"/>
        <w:lang w:val="en-US" w:eastAsia="en-US" w:bidi="ar-SA"/>
      </w:rPr>
    </w:lvl>
    <w:lvl w:ilvl="1" w:tplc="4C66760E">
      <w:numFmt w:val="bullet"/>
      <w:lvlText w:val="•"/>
      <w:lvlJc w:val="left"/>
      <w:pPr>
        <w:ind w:left="958" w:hanging="284"/>
      </w:pPr>
      <w:rPr>
        <w:rFonts w:hint="default"/>
        <w:lang w:val="en-US" w:eastAsia="en-US" w:bidi="ar-SA"/>
      </w:rPr>
    </w:lvl>
    <w:lvl w:ilvl="2" w:tplc="9D404A4C">
      <w:numFmt w:val="bullet"/>
      <w:lvlText w:val="•"/>
      <w:lvlJc w:val="left"/>
      <w:pPr>
        <w:ind w:left="1457" w:hanging="284"/>
      </w:pPr>
      <w:rPr>
        <w:rFonts w:hint="default"/>
        <w:lang w:val="en-US" w:eastAsia="en-US" w:bidi="ar-SA"/>
      </w:rPr>
    </w:lvl>
    <w:lvl w:ilvl="3" w:tplc="BB367B14">
      <w:numFmt w:val="bullet"/>
      <w:lvlText w:val="•"/>
      <w:lvlJc w:val="left"/>
      <w:pPr>
        <w:ind w:left="1955" w:hanging="284"/>
      </w:pPr>
      <w:rPr>
        <w:rFonts w:hint="default"/>
        <w:lang w:val="en-US" w:eastAsia="en-US" w:bidi="ar-SA"/>
      </w:rPr>
    </w:lvl>
    <w:lvl w:ilvl="4" w:tplc="101A1A4C">
      <w:numFmt w:val="bullet"/>
      <w:lvlText w:val="•"/>
      <w:lvlJc w:val="left"/>
      <w:pPr>
        <w:ind w:left="2454" w:hanging="284"/>
      </w:pPr>
      <w:rPr>
        <w:rFonts w:hint="default"/>
        <w:lang w:val="en-US" w:eastAsia="en-US" w:bidi="ar-SA"/>
      </w:rPr>
    </w:lvl>
    <w:lvl w:ilvl="5" w:tplc="2D6AC7CE">
      <w:numFmt w:val="bullet"/>
      <w:lvlText w:val="•"/>
      <w:lvlJc w:val="left"/>
      <w:pPr>
        <w:ind w:left="2952" w:hanging="284"/>
      </w:pPr>
      <w:rPr>
        <w:rFonts w:hint="default"/>
        <w:lang w:val="en-US" w:eastAsia="en-US" w:bidi="ar-SA"/>
      </w:rPr>
    </w:lvl>
    <w:lvl w:ilvl="6" w:tplc="D17893E0">
      <w:numFmt w:val="bullet"/>
      <w:lvlText w:val="•"/>
      <w:lvlJc w:val="left"/>
      <w:pPr>
        <w:ind w:left="3451" w:hanging="284"/>
      </w:pPr>
      <w:rPr>
        <w:rFonts w:hint="default"/>
        <w:lang w:val="en-US" w:eastAsia="en-US" w:bidi="ar-SA"/>
      </w:rPr>
    </w:lvl>
    <w:lvl w:ilvl="7" w:tplc="93302FDA">
      <w:numFmt w:val="bullet"/>
      <w:lvlText w:val="•"/>
      <w:lvlJc w:val="left"/>
      <w:pPr>
        <w:ind w:left="3949" w:hanging="284"/>
      </w:pPr>
      <w:rPr>
        <w:rFonts w:hint="default"/>
        <w:lang w:val="en-US" w:eastAsia="en-US" w:bidi="ar-SA"/>
      </w:rPr>
    </w:lvl>
    <w:lvl w:ilvl="8" w:tplc="36E44B0A">
      <w:numFmt w:val="bullet"/>
      <w:lvlText w:val="•"/>
      <w:lvlJc w:val="left"/>
      <w:pPr>
        <w:ind w:left="4448" w:hanging="284"/>
      </w:pPr>
      <w:rPr>
        <w:rFonts w:hint="default"/>
        <w:lang w:val="en-US" w:eastAsia="en-US" w:bidi="ar-SA"/>
      </w:rPr>
    </w:lvl>
  </w:abstractNum>
  <w:abstractNum w:abstractNumId="86" w15:restartNumberingAfterBreak="0">
    <w:nsid w:val="76F15121"/>
    <w:multiLevelType w:val="hybridMultilevel"/>
    <w:tmpl w:val="4D4A6424"/>
    <w:lvl w:ilvl="0" w:tplc="52702202">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30162B82">
      <w:start w:val="1"/>
      <w:numFmt w:val="lowerLetter"/>
      <w:lvlText w:val="(%2)"/>
      <w:lvlJc w:val="left"/>
      <w:pPr>
        <w:ind w:left="1456" w:hanging="682"/>
      </w:pPr>
      <w:rPr>
        <w:rFonts w:ascii="Cambria" w:eastAsia="Cambria" w:hAnsi="Cambria" w:cs="Cambria" w:hint="default"/>
        <w:w w:val="100"/>
        <w:sz w:val="22"/>
        <w:szCs w:val="22"/>
        <w:lang w:val="en-US" w:eastAsia="en-US" w:bidi="ar-SA"/>
      </w:rPr>
    </w:lvl>
    <w:lvl w:ilvl="2" w:tplc="6E2E6EEA">
      <w:numFmt w:val="bullet"/>
      <w:lvlText w:val="•"/>
      <w:lvlJc w:val="left"/>
      <w:pPr>
        <w:ind w:left="1480" w:hanging="682"/>
      </w:pPr>
      <w:rPr>
        <w:rFonts w:hint="default"/>
        <w:lang w:val="en-US" w:eastAsia="en-US" w:bidi="ar-SA"/>
      </w:rPr>
    </w:lvl>
    <w:lvl w:ilvl="3" w:tplc="9A88EB22">
      <w:numFmt w:val="bullet"/>
      <w:lvlText w:val="•"/>
      <w:lvlJc w:val="left"/>
      <w:pPr>
        <w:ind w:left="2570" w:hanging="682"/>
      </w:pPr>
      <w:rPr>
        <w:rFonts w:hint="default"/>
        <w:lang w:val="en-US" w:eastAsia="en-US" w:bidi="ar-SA"/>
      </w:rPr>
    </w:lvl>
    <w:lvl w:ilvl="4" w:tplc="1DD244A2">
      <w:numFmt w:val="bullet"/>
      <w:lvlText w:val="•"/>
      <w:lvlJc w:val="left"/>
      <w:pPr>
        <w:ind w:left="3661" w:hanging="682"/>
      </w:pPr>
      <w:rPr>
        <w:rFonts w:hint="default"/>
        <w:lang w:val="en-US" w:eastAsia="en-US" w:bidi="ar-SA"/>
      </w:rPr>
    </w:lvl>
    <w:lvl w:ilvl="5" w:tplc="5D087016">
      <w:numFmt w:val="bullet"/>
      <w:lvlText w:val="•"/>
      <w:lvlJc w:val="left"/>
      <w:pPr>
        <w:ind w:left="4752" w:hanging="682"/>
      </w:pPr>
      <w:rPr>
        <w:rFonts w:hint="default"/>
        <w:lang w:val="en-US" w:eastAsia="en-US" w:bidi="ar-SA"/>
      </w:rPr>
    </w:lvl>
    <w:lvl w:ilvl="6" w:tplc="5A6E8654">
      <w:numFmt w:val="bullet"/>
      <w:lvlText w:val="•"/>
      <w:lvlJc w:val="left"/>
      <w:pPr>
        <w:ind w:left="5843" w:hanging="682"/>
      </w:pPr>
      <w:rPr>
        <w:rFonts w:hint="default"/>
        <w:lang w:val="en-US" w:eastAsia="en-US" w:bidi="ar-SA"/>
      </w:rPr>
    </w:lvl>
    <w:lvl w:ilvl="7" w:tplc="ACB8B992">
      <w:numFmt w:val="bullet"/>
      <w:lvlText w:val="•"/>
      <w:lvlJc w:val="left"/>
      <w:pPr>
        <w:ind w:left="6934" w:hanging="682"/>
      </w:pPr>
      <w:rPr>
        <w:rFonts w:hint="default"/>
        <w:lang w:val="en-US" w:eastAsia="en-US" w:bidi="ar-SA"/>
      </w:rPr>
    </w:lvl>
    <w:lvl w:ilvl="8" w:tplc="9D2C2DEC">
      <w:numFmt w:val="bullet"/>
      <w:lvlText w:val="•"/>
      <w:lvlJc w:val="left"/>
      <w:pPr>
        <w:ind w:left="8024" w:hanging="682"/>
      </w:pPr>
      <w:rPr>
        <w:rFonts w:hint="default"/>
        <w:lang w:val="en-US" w:eastAsia="en-US" w:bidi="ar-SA"/>
      </w:rPr>
    </w:lvl>
  </w:abstractNum>
  <w:abstractNum w:abstractNumId="87" w15:restartNumberingAfterBreak="0">
    <w:nsid w:val="7814591E"/>
    <w:multiLevelType w:val="hybridMultilevel"/>
    <w:tmpl w:val="26E444CA"/>
    <w:lvl w:ilvl="0" w:tplc="611ABB42">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49FA848C">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6ADA8CA8">
      <w:numFmt w:val="bullet"/>
      <w:lvlText w:val="•"/>
      <w:lvlJc w:val="left"/>
      <w:pPr>
        <w:ind w:left="2449" w:hanging="682"/>
      </w:pPr>
      <w:rPr>
        <w:rFonts w:hint="default"/>
        <w:lang w:val="en-US" w:eastAsia="en-US" w:bidi="ar-SA"/>
      </w:rPr>
    </w:lvl>
    <w:lvl w:ilvl="3" w:tplc="732AB39C">
      <w:numFmt w:val="bullet"/>
      <w:lvlText w:val="•"/>
      <w:lvlJc w:val="left"/>
      <w:pPr>
        <w:ind w:left="3419" w:hanging="682"/>
      </w:pPr>
      <w:rPr>
        <w:rFonts w:hint="default"/>
        <w:lang w:val="en-US" w:eastAsia="en-US" w:bidi="ar-SA"/>
      </w:rPr>
    </w:lvl>
    <w:lvl w:ilvl="4" w:tplc="1652A908">
      <w:numFmt w:val="bullet"/>
      <w:lvlText w:val="•"/>
      <w:lvlJc w:val="left"/>
      <w:pPr>
        <w:ind w:left="4388" w:hanging="682"/>
      </w:pPr>
      <w:rPr>
        <w:rFonts w:hint="default"/>
        <w:lang w:val="en-US" w:eastAsia="en-US" w:bidi="ar-SA"/>
      </w:rPr>
    </w:lvl>
    <w:lvl w:ilvl="5" w:tplc="0A34B160">
      <w:numFmt w:val="bullet"/>
      <w:lvlText w:val="•"/>
      <w:lvlJc w:val="left"/>
      <w:pPr>
        <w:ind w:left="5358" w:hanging="682"/>
      </w:pPr>
      <w:rPr>
        <w:rFonts w:hint="default"/>
        <w:lang w:val="en-US" w:eastAsia="en-US" w:bidi="ar-SA"/>
      </w:rPr>
    </w:lvl>
    <w:lvl w:ilvl="6" w:tplc="58B0E26A">
      <w:numFmt w:val="bullet"/>
      <w:lvlText w:val="•"/>
      <w:lvlJc w:val="left"/>
      <w:pPr>
        <w:ind w:left="6328" w:hanging="682"/>
      </w:pPr>
      <w:rPr>
        <w:rFonts w:hint="default"/>
        <w:lang w:val="en-US" w:eastAsia="en-US" w:bidi="ar-SA"/>
      </w:rPr>
    </w:lvl>
    <w:lvl w:ilvl="7" w:tplc="B3240984">
      <w:numFmt w:val="bullet"/>
      <w:lvlText w:val="•"/>
      <w:lvlJc w:val="left"/>
      <w:pPr>
        <w:ind w:left="7297" w:hanging="682"/>
      </w:pPr>
      <w:rPr>
        <w:rFonts w:hint="default"/>
        <w:lang w:val="en-US" w:eastAsia="en-US" w:bidi="ar-SA"/>
      </w:rPr>
    </w:lvl>
    <w:lvl w:ilvl="8" w:tplc="79CCEE68">
      <w:numFmt w:val="bullet"/>
      <w:lvlText w:val="•"/>
      <w:lvlJc w:val="left"/>
      <w:pPr>
        <w:ind w:left="8267" w:hanging="682"/>
      </w:pPr>
      <w:rPr>
        <w:rFonts w:hint="default"/>
        <w:lang w:val="en-US" w:eastAsia="en-US" w:bidi="ar-SA"/>
      </w:rPr>
    </w:lvl>
  </w:abstractNum>
  <w:abstractNum w:abstractNumId="88" w15:restartNumberingAfterBreak="0">
    <w:nsid w:val="79550907"/>
    <w:multiLevelType w:val="hybridMultilevel"/>
    <w:tmpl w:val="1C400622"/>
    <w:lvl w:ilvl="0" w:tplc="99B89F3C">
      <w:start w:val="10"/>
      <w:numFmt w:val="decimal"/>
      <w:lvlText w:val="%1."/>
      <w:lvlJc w:val="left"/>
      <w:pPr>
        <w:ind w:left="774" w:hanging="567"/>
      </w:pPr>
      <w:rPr>
        <w:rFonts w:ascii="Cambria" w:eastAsia="Cambria" w:hAnsi="Cambria" w:cs="Cambria" w:hint="default"/>
        <w:w w:val="100"/>
        <w:sz w:val="22"/>
        <w:szCs w:val="22"/>
        <w:lang w:val="en-US" w:eastAsia="en-US" w:bidi="ar-SA"/>
      </w:rPr>
    </w:lvl>
    <w:lvl w:ilvl="1" w:tplc="5BD43D16">
      <w:numFmt w:val="bullet"/>
      <w:lvlText w:val="•"/>
      <w:lvlJc w:val="left"/>
      <w:pPr>
        <w:ind w:left="1722" w:hanging="567"/>
      </w:pPr>
      <w:rPr>
        <w:rFonts w:hint="default"/>
        <w:lang w:val="en-US" w:eastAsia="en-US" w:bidi="ar-SA"/>
      </w:rPr>
    </w:lvl>
    <w:lvl w:ilvl="2" w:tplc="CE3457D6">
      <w:numFmt w:val="bullet"/>
      <w:lvlText w:val="•"/>
      <w:lvlJc w:val="left"/>
      <w:pPr>
        <w:ind w:left="2665" w:hanging="567"/>
      </w:pPr>
      <w:rPr>
        <w:rFonts w:hint="default"/>
        <w:lang w:val="en-US" w:eastAsia="en-US" w:bidi="ar-SA"/>
      </w:rPr>
    </w:lvl>
    <w:lvl w:ilvl="3" w:tplc="2CFC3556">
      <w:numFmt w:val="bullet"/>
      <w:lvlText w:val="•"/>
      <w:lvlJc w:val="left"/>
      <w:pPr>
        <w:ind w:left="3607" w:hanging="567"/>
      </w:pPr>
      <w:rPr>
        <w:rFonts w:hint="default"/>
        <w:lang w:val="en-US" w:eastAsia="en-US" w:bidi="ar-SA"/>
      </w:rPr>
    </w:lvl>
    <w:lvl w:ilvl="4" w:tplc="AF76CEFA">
      <w:numFmt w:val="bullet"/>
      <w:lvlText w:val="•"/>
      <w:lvlJc w:val="left"/>
      <w:pPr>
        <w:ind w:left="4550" w:hanging="567"/>
      </w:pPr>
      <w:rPr>
        <w:rFonts w:hint="default"/>
        <w:lang w:val="en-US" w:eastAsia="en-US" w:bidi="ar-SA"/>
      </w:rPr>
    </w:lvl>
    <w:lvl w:ilvl="5" w:tplc="E788F0F2">
      <w:numFmt w:val="bullet"/>
      <w:lvlText w:val="•"/>
      <w:lvlJc w:val="left"/>
      <w:pPr>
        <w:ind w:left="5493" w:hanging="567"/>
      </w:pPr>
      <w:rPr>
        <w:rFonts w:hint="default"/>
        <w:lang w:val="en-US" w:eastAsia="en-US" w:bidi="ar-SA"/>
      </w:rPr>
    </w:lvl>
    <w:lvl w:ilvl="6" w:tplc="3AAEA358">
      <w:numFmt w:val="bullet"/>
      <w:lvlText w:val="•"/>
      <w:lvlJc w:val="left"/>
      <w:pPr>
        <w:ind w:left="6435" w:hanging="567"/>
      </w:pPr>
      <w:rPr>
        <w:rFonts w:hint="default"/>
        <w:lang w:val="en-US" w:eastAsia="en-US" w:bidi="ar-SA"/>
      </w:rPr>
    </w:lvl>
    <w:lvl w:ilvl="7" w:tplc="0F2EBD4C">
      <w:numFmt w:val="bullet"/>
      <w:lvlText w:val="•"/>
      <w:lvlJc w:val="left"/>
      <w:pPr>
        <w:ind w:left="7378" w:hanging="567"/>
      </w:pPr>
      <w:rPr>
        <w:rFonts w:hint="default"/>
        <w:lang w:val="en-US" w:eastAsia="en-US" w:bidi="ar-SA"/>
      </w:rPr>
    </w:lvl>
    <w:lvl w:ilvl="8" w:tplc="B83C74F6">
      <w:numFmt w:val="bullet"/>
      <w:lvlText w:val="•"/>
      <w:lvlJc w:val="left"/>
      <w:pPr>
        <w:ind w:left="8321" w:hanging="567"/>
      </w:pPr>
      <w:rPr>
        <w:rFonts w:hint="default"/>
        <w:lang w:val="en-US" w:eastAsia="en-US" w:bidi="ar-SA"/>
      </w:rPr>
    </w:lvl>
  </w:abstractNum>
  <w:abstractNum w:abstractNumId="89" w15:restartNumberingAfterBreak="0">
    <w:nsid w:val="7B50721C"/>
    <w:multiLevelType w:val="hybridMultilevel"/>
    <w:tmpl w:val="EC643B1A"/>
    <w:lvl w:ilvl="0" w:tplc="CD1E9D0C">
      <w:numFmt w:val="bullet"/>
      <w:lvlText w:val=""/>
      <w:lvlJc w:val="left"/>
      <w:pPr>
        <w:ind w:left="1485" w:hanging="682"/>
      </w:pPr>
      <w:rPr>
        <w:rFonts w:ascii="Symbol" w:eastAsia="Symbol" w:hAnsi="Symbol" w:cs="Symbol" w:hint="default"/>
        <w:w w:val="100"/>
        <w:sz w:val="22"/>
        <w:szCs w:val="22"/>
        <w:lang w:val="en-US" w:eastAsia="en-US" w:bidi="ar-SA"/>
      </w:rPr>
    </w:lvl>
    <w:lvl w:ilvl="1" w:tplc="3DFE99D8">
      <w:numFmt w:val="bullet"/>
      <w:lvlText w:val="•"/>
      <w:lvlJc w:val="left"/>
      <w:pPr>
        <w:ind w:left="2352" w:hanging="682"/>
      </w:pPr>
      <w:rPr>
        <w:rFonts w:hint="default"/>
        <w:lang w:val="en-US" w:eastAsia="en-US" w:bidi="ar-SA"/>
      </w:rPr>
    </w:lvl>
    <w:lvl w:ilvl="2" w:tplc="967C84C4">
      <w:numFmt w:val="bullet"/>
      <w:lvlText w:val="•"/>
      <w:lvlJc w:val="left"/>
      <w:pPr>
        <w:ind w:left="3225" w:hanging="682"/>
      </w:pPr>
      <w:rPr>
        <w:rFonts w:hint="default"/>
        <w:lang w:val="en-US" w:eastAsia="en-US" w:bidi="ar-SA"/>
      </w:rPr>
    </w:lvl>
    <w:lvl w:ilvl="3" w:tplc="F650DB38">
      <w:numFmt w:val="bullet"/>
      <w:lvlText w:val="•"/>
      <w:lvlJc w:val="left"/>
      <w:pPr>
        <w:ind w:left="4097" w:hanging="682"/>
      </w:pPr>
      <w:rPr>
        <w:rFonts w:hint="default"/>
        <w:lang w:val="en-US" w:eastAsia="en-US" w:bidi="ar-SA"/>
      </w:rPr>
    </w:lvl>
    <w:lvl w:ilvl="4" w:tplc="807690CC">
      <w:numFmt w:val="bullet"/>
      <w:lvlText w:val="•"/>
      <w:lvlJc w:val="left"/>
      <w:pPr>
        <w:ind w:left="4970" w:hanging="682"/>
      </w:pPr>
      <w:rPr>
        <w:rFonts w:hint="default"/>
        <w:lang w:val="en-US" w:eastAsia="en-US" w:bidi="ar-SA"/>
      </w:rPr>
    </w:lvl>
    <w:lvl w:ilvl="5" w:tplc="6442C008">
      <w:numFmt w:val="bullet"/>
      <w:lvlText w:val="•"/>
      <w:lvlJc w:val="left"/>
      <w:pPr>
        <w:ind w:left="5843" w:hanging="682"/>
      </w:pPr>
      <w:rPr>
        <w:rFonts w:hint="default"/>
        <w:lang w:val="en-US" w:eastAsia="en-US" w:bidi="ar-SA"/>
      </w:rPr>
    </w:lvl>
    <w:lvl w:ilvl="6" w:tplc="A05C6B3E">
      <w:numFmt w:val="bullet"/>
      <w:lvlText w:val="•"/>
      <w:lvlJc w:val="left"/>
      <w:pPr>
        <w:ind w:left="6715" w:hanging="682"/>
      </w:pPr>
      <w:rPr>
        <w:rFonts w:hint="default"/>
        <w:lang w:val="en-US" w:eastAsia="en-US" w:bidi="ar-SA"/>
      </w:rPr>
    </w:lvl>
    <w:lvl w:ilvl="7" w:tplc="BFD28C4E">
      <w:numFmt w:val="bullet"/>
      <w:lvlText w:val="•"/>
      <w:lvlJc w:val="left"/>
      <w:pPr>
        <w:ind w:left="7588" w:hanging="682"/>
      </w:pPr>
      <w:rPr>
        <w:rFonts w:hint="default"/>
        <w:lang w:val="en-US" w:eastAsia="en-US" w:bidi="ar-SA"/>
      </w:rPr>
    </w:lvl>
    <w:lvl w:ilvl="8" w:tplc="FF3AF66A">
      <w:numFmt w:val="bullet"/>
      <w:lvlText w:val="•"/>
      <w:lvlJc w:val="left"/>
      <w:pPr>
        <w:ind w:left="8461" w:hanging="682"/>
      </w:pPr>
      <w:rPr>
        <w:rFonts w:hint="default"/>
        <w:lang w:val="en-US" w:eastAsia="en-US" w:bidi="ar-SA"/>
      </w:rPr>
    </w:lvl>
  </w:abstractNum>
  <w:abstractNum w:abstractNumId="90" w15:restartNumberingAfterBreak="0">
    <w:nsid w:val="7D7078C1"/>
    <w:multiLevelType w:val="hybridMultilevel"/>
    <w:tmpl w:val="96B63C2A"/>
    <w:lvl w:ilvl="0" w:tplc="A900F53A">
      <w:start w:val="1"/>
      <w:numFmt w:val="decimal"/>
      <w:lvlText w:val="%1."/>
      <w:lvlJc w:val="left"/>
      <w:pPr>
        <w:ind w:left="774" w:hanging="567"/>
      </w:pPr>
      <w:rPr>
        <w:rFonts w:ascii="Cambria" w:eastAsia="Cambria" w:hAnsi="Cambria" w:cs="Cambria" w:hint="default"/>
        <w:w w:val="100"/>
        <w:sz w:val="22"/>
        <w:szCs w:val="22"/>
        <w:lang w:val="en-US" w:eastAsia="en-US" w:bidi="ar-SA"/>
      </w:rPr>
    </w:lvl>
    <w:lvl w:ilvl="1" w:tplc="379A57C4">
      <w:start w:val="1"/>
      <w:numFmt w:val="lowerLetter"/>
      <w:lvlText w:val="(%2)"/>
      <w:lvlJc w:val="left"/>
      <w:pPr>
        <w:ind w:left="1485" w:hanging="682"/>
      </w:pPr>
      <w:rPr>
        <w:rFonts w:ascii="Cambria" w:eastAsia="Cambria" w:hAnsi="Cambria" w:cs="Cambria" w:hint="default"/>
        <w:w w:val="100"/>
        <w:sz w:val="22"/>
        <w:szCs w:val="22"/>
        <w:lang w:val="en-US" w:eastAsia="en-US" w:bidi="ar-SA"/>
      </w:rPr>
    </w:lvl>
    <w:lvl w:ilvl="2" w:tplc="867254D4">
      <w:numFmt w:val="bullet"/>
      <w:lvlText w:val="•"/>
      <w:lvlJc w:val="left"/>
      <w:pPr>
        <w:ind w:left="1480" w:hanging="682"/>
      </w:pPr>
      <w:rPr>
        <w:rFonts w:hint="default"/>
        <w:lang w:val="en-US" w:eastAsia="en-US" w:bidi="ar-SA"/>
      </w:rPr>
    </w:lvl>
    <w:lvl w:ilvl="3" w:tplc="9AAE9FC4">
      <w:numFmt w:val="bullet"/>
      <w:lvlText w:val="•"/>
      <w:lvlJc w:val="left"/>
      <w:pPr>
        <w:ind w:left="2570" w:hanging="682"/>
      </w:pPr>
      <w:rPr>
        <w:rFonts w:hint="default"/>
        <w:lang w:val="en-US" w:eastAsia="en-US" w:bidi="ar-SA"/>
      </w:rPr>
    </w:lvl>
    <w:lvl w:ilvl="4" w:tplc="C4FA1FDC">
      <w:numFmt w:val="bullet"/>
      <w:lvlText w:val="•"/>
      <w:lvlJc w:val="left"/>
      <w:pPr>
        <w:ind w:left="3661" w:hanging="682"/>
      </w:pPr>
      <w:rPr>
        <w:rFonts w:hint="default"/>
        <w:lang w:val="en-US" w:eastAsia="en-US" w:bidi="ar-SA"/>
      </w:rPr>
    </w:lvl>
    <w:lvl w:ilvl="5" w:tplc="A8CE68DC">
      <w:numFmt w:val="bullet"/>
      <w:lvlText w:val="•"/>
      <w:lvlJc w:val="left"/>
      <w:pPr>
        <w:ind w:left="4752" w:hanging="682"/>
      </w:pPr>
      <w:rPr>
        <w:rFonts w:hint="default"/>
        <w:lang w:val="en-US" w:eastAsia="en-US" w:bidi="ar-SA"/>
      </w:rPr>
    </w:lvl>
    <w:lvl w:ilvl="6" w:tplc="500AE1C2">
      <w:numFmt w:val="bullet"/>
      <w:lvlText w:val="•"/>
      <w:lvlJc w:val="left"/>
      <w:pPr>
        <w:ind w:left="5843" w:hanging="682"/>
      </w:pPr>
      <w:rPr>
        <w:rFonts w:hint="default"/>
        <w:lang w:val="en-US" w:eastAsia="en-US" w:bidi="ar-SA"/>
      </w:rPr>
    </w:lvl>
    <w:lvl w:ilvl="7" w:tplc="872C3CFE">
      <w:numFmt w:val="bullet"/>
      <w:lvlText w:val="•"/>
      <w:lvlJc w:val="left"/>
      <w:pPr>
        <w:ind w:left="6934" w:hanging="682"/>
      </w:pPr>
      <w:rPr>
        <w:rFonts w:hint="default"/>
        <w:lang w:val="en-US" w:eastAsia="en-US" w:bidi="ar-SA"/>
      </w:rPr>
    </w:lvl>
    <w:lvl w:ilvl="8" w:tplc="59BA8F76">
      <w:numFmt w:val="bullet"/>
      <w:lvlText w:val="•"/>
      <w:lvlJc w:val="left"/>
      <w:pPr>
        <w:ind w:left="8024" w:hanging="682"/>
      </w:pPr>
      <w:rPr>
        <w:rFonts w:hint="default"/>
        <w:lang w:val="en-US" w:eastAsia="en-US" w:bidi="ar-SA"/>
      </w:rPr>
    </w:lvl>
  </w:abstractNum>
  <w:abstractNum w:abstractNumId="91" w15:restartNumberingAfterBreak="0">
    <w:nsid w:val="7DAD355F"/>
    <w:multiLevelType w:val="hybridMultilevel"/>
    <w:tmpl w:val="6A081052"/>
    <w:lvl w:ilvl="0" w:tplc="7FBA76AA">
      <w:numFmt w:val="bullet"/>
      <w:lvlText w:val=""/>
      <w:lvlJc w:val="left"/>
      <w:pPr>
        <w:ind w:left="1611" w:hanging="348"/>
      </w:pPr>
      <w:rPr>
        <w:rFonts w:ascii="Wingdings" w:eastAsia="Wingdings" w:hAnsi="Wingdings" w:cs="Wingdings" w:hint="default"/>
        <w:color w:val="348092"/>
        <w:w w:val="99"/>
        <w:sz w:val="20"/>
        <w:szCs w:val="20"/>
        <w:lang w:val="en-US" w:eastAsia="en-US" w:bidi="ar-SA"/>
      </w:rPr>
    </w:lvl>
    <w:lvl w:ilvl="1" w:tplc="C37AA2D0">
      <w:numFmt w:val="bullet"/>
      <w:lvlText w:val="•"/>
      <w:lvlJc w:val="left"/>
      <w:pPr>
        <w:ind w:left="2241" w:hanging="348"/>
      </w:pPr>
      <w:rPr>
        <w:rFonts w:hint="default"/>
        <w:lang w:val="en-US" w:eastAsia="en-US" w:bidi="ar-SA"/>
      </w:rPr>
    </w:lvl>
    <w:lvl w:ilvl="2" w:tplc="7E1A0A7E">
      <w:numFmt w:val="bullet"/>
      <w:lvlText w:val="•"/>
      <w:lvlJc w:val="left"/>
      <w:pPr>
        <w:ind w:left="2863" w:hanging="348"/>
      </w:pPr>
      <w:rPr>
        <w:rFonts w:hint="default"/>
        <w:lang w:val="en-US" w:eastAsia="en-US" w:bidi="ar-SA"/>
      </w:rPr>
    </w:lvl>
    <w:lvl w:ilvl="3" w:tplc="BFD27DC2">
      <w:numFmt w:val="bullet"/>
      <w:lvlText w:val="•"/>
      <w:lvlJc w:val="left"/>
      <w:pPr>
        <w:ind w:left="3485" w:hanging="348"/>
      </w:pPr>
      <w:rPr>
        <w:rFonts w:hint="default"/>
        <w:lang w:val="en-US" w:eastAsia="en-US" w:bidi="ar-SA"/>
      </w:rPr>
    </w:lvl>
    <w:lvl w:ilvl="4" w:tplc="E6B444A4">
      <w:numFmt w:val="bullet"/>
      <w:lvlText w:val="•"/>
      <w:lvlJc w:val="left"/>
      <w:pPr>
        <w:ind w:left="4106" w:hanging="348"/>
      </w:pPr>
      <w:rPr>
        <w:rFonts w:hint="default"/>
        <w:lang w:val="en-US" w:eastAsia="en-US" w:bidi="ar-SA"/>
      </w:rPr>
    </w:lvl>
    <w:lvl w:ilvl="5" w:tplc="A836A55A">
      <w:numFmt w:val="bullet"/>
      <w:lvlText w:val="•"/>
      <w:lvlJc w:val="left"/>
      <w:pPr>
        <w:ind w:left="4728" w:hanging="348"/>
      </w:pPr>
      <w:rPr>
        <w:rFonts w:hint="default"/>
        <w:lang w:val="en-US" w:eastAsia="en-US" w:bidi="ar-SA"/>
      </w:rPr>
    </w:lvl>
    <w:lvl w:ilvl="6" w:tplc="F0BADA42">
      <w:numFmt w:val="bullet"/>
      <w:lvlText w:val="•"/>
      <w:lvlJc w:val="left"/>
      <w:pPr>
        <w:ind w:left="5350" w:hanging="348"/>
      </w:pPr>
      <w:rPr>
        <w:rFonts w:hint="default"/>
        <w:lang w:val="en-US" w:eastAsia="en-US" w:bidi="ar-SA"/>
      </w:rPr>
    </w:lvl>
    <w:lvl w:ilvl="7" w:tplc="CA3A91AC">
      <w:numFmt w:val="bullet"/>
      <w:lvlText w:val="•"/>
      <w:lvlJc w:val="left"/>
      <w:pPr>
        <w:ind w:left="5971" w:hanging="348"/>
      </w:pPr>
      <w:rPr>
        <w:rFonts w:hint="default"/>
        <w:lang w:val="en-US" w:eastAsia="en-US" w:bidi="ar-SA"/>
      </w:rPr>
    </w:lvl>
    <w:lvl w:ilvl="8" w:tplc="101097B8">
      <w:numFmt w:val="bullet"/>
      <w:lvlText w:val="•"/>
      <w:lvlJc w:val="left"/>
      <w:pPr>
        <w:ind w:left="6593" w:hanging="348"/>
      </w:pPr>
      <w:rPr>
        <w:rFonts w:hint="default"/>
        <w:lang w:val="en-US" w:eastAsia="en-US" w:bidi="ar-SA"/>
      </w:rPr>
    </w:lvl>
  </w:abstractNum>
  <w:num w:numId="1" w16cid:durableId="1874731070">
    <w:abstractNumId w:val="19"/>
  </w:num>
  <w:num w:numId="2" w16cid:durableId="103691104">
    <w:abstractNumId w:val="49"/>
  </w:num>
  <w:num w:numId="3" w16cid:durableId="967781453">
    <w:abstractNumId w:val="74"/>
  </w:num>
  <w:num w:numId="4" w16cid:durableId="223492126">
    <w:abstractNumId w:val="50"/>
  </w:num>
  <w:num w:numId="5" w16cid:durableId="768816116">
    <w:abstractNumId w:val="72"/>
  </w:num>
  <w:num w:numId="6" w16cid:durableId="1343631101">
    <w:abstractNumId w:val="61"/>
  </w:num>
  <w:num w:numId="7" w16cid:durableId="1750031854">
    <w:abstractNumId w:val="68"/>
  </w:num>
  <w:num w:numId="8" w16cid:durableId="582495062">
    <w:abstractNumId w:val="85"/>
  </w:num>
  <w:num w:numId="9" w16cid:durableId="978388338">
    <w:abstractNumId w:val="36"/>
  </w:num>
  <w:num w:numId="10" w16cid:durableId="1598949892">
    <w:abstractNumId w:val="15"/>
  </w:num>
  <w:num w:numId="11" w16cid:durableId="881550577">
    <w:abstractNumId w:val="13"/>
  </w:num>
  <w:num w:numId="12" w16cid:durableId="1653942514">
    <w:abstractNumId w:val="34"/>
  </w:num>
  <w:num w:numId="13" w16cid:durableId="2016154941">
    <w:abstractNumId w:val="55"/>
  </w:num>
  <w:num w:numId="14" w16cid:durableId="1515416465">
    <w:abstractNumId w:val="75"/>
  </w:num>
  <w:num w:numId="15" w16cid:durableId="263730849">
    <w:abstractNumId w:val="6"/>
  </w:num>
  <w:num w:numId="16" w16cid:durableId="1456941969">
    <w:abstractNumId w:val="81"/>
  </w:num>
  <w:num w:numId="17" w16cid:durableId="1746032341">
    <w:abstractNumId w:val="44"/>
  </w:num>
  <w:num w:numId="18" w16cid:durableId="613752198">
    <w:abstractNumId w:val="80"/>
  </w:num>
  <w:num w:numId="19" w16cid:durableId="423383929">
    <w:abstractNumId w:val="29"/>
  </w:num>
  <w:num w:numId="20" w16cid:durableId="1413821204">
    <w:abstractNumId w:val="83"/>
  </w:num>
  <w:num w:numId="21" w16cid:durableId="2117208970">
    <w:abstractNumId w:val="0"/>
  </w:num>
  <w:num w:numId="22" w16cid:durableId="199241988">
    <w:abstractNumId w:val="91"/>
  </w:num>
  <w:num w:numId="23" w16cid:durableId="1820918242">
    <w:abstractNumId w:val="21"/>
  </w:num>
  <w:num w:numId="24" w16cid:durableId="871529035">
    <w:abstractNumId w:val="3"/>
  </w:num>
  <w:num w:numId="25" w16cid:durableId="426075421">
    <w:abstractNumId w:val="63"/>
  </w:num>
  <w:num w:numId="26" w16cid:durableId="1760711078">
    <w:abstractNumId w:val="40"/>
  </w:num>
  <w:num w:numId="27" w16cid:durableId="1015690118">
    <w:abstractNumId w:val="10"/>
  </w:num>
  <w:num w:numId="28" w16cid:durableId="534657935">
    <w:abstractNumId w:val="52"/>
  </w:num>
  <w:num w:numId="29" w16cid:durableId="1086415773">
    <w:abstractNumId w:val="39"/>
  </w:num>
  <w:num w:numId="30" w16cid:durableId="330957608">
    <w:abstractNumId w:val="17"/>
  </w:num>
  <w:num w:numId="31" w16cid:durableId="1617446167">
    <w:abstractNumId w:val="86"/>
  </w:num>
  <w:num w:numId="32" w16cid:durableId="1296326296">
    <w:abstractNumId w:val="28"/>
  </w:num>
  <w:num w:numId="33" w16cid:durableId="1963219363">
    <w:abstractNumId w:val="24"/>
  </w:num>
  <w:num w:numId="34" w16cid:durableId="1118253729">
    <w:abstractNumId w:val="76"/>
  </w:num>
  <w:num w:numId="35" w16cid:durableId="869150247">
    <w:abstractNumId w:val="25"/>
  </w:num>
  <w:num w:numId="36" w16cid:durableId="484930564">
    <w:abstractNumId w:val="35"/>
  </w:num>
  <w:num w:numId="37" w16cid:durableId="1480656570">
    <w:abstractNumId w:val="45"/>
  </w:num>
  <w:num w:numId="38" w16cid:durableId="1395466105">
    <w:abstractNumId w:val="46"/>
  </w:num>
  <w:num w:numId="39" w16cid:durableId="544802045">
    <w:abstractNumId w:val="1"/>
  </w:num>
  <w:num w:numId="40" w16cid:durableId="1584876170">
    <w:abstractNumId w:val="78"/>
  </w:num>
  <w:num w:numId="41" w16cid:durableId="850491767">
    <w:abstractNumId w:val="33"/>
  </w:num>
  <w:num w:numId="42" w16cid:durableId="1277368969">
    <w:abstractNumId w:val="88"/>
  </w:num>
  <w:num w:numId="43" w16cid:durableId="967051509">
    <w:abstractNumId w:val="89"/>
  </w:num>
  <w:num w:numId="44" w16cid:durableId="913659505">
    <w:abstractNumId w:val="90"/>
  </w:num>
  <w:num w:numId="45" w16cid:durableId="1314332933">
    <w:abstractNumId w:val="67"/>
  </w:num>
  <w:num w:numId="46" w16cid:durableId="797992096">
    <w:abstractNumId w:val="58"/>
  </w:num>
  <w:num w:numId="47" w16cid:durableId="1240560862">
    <w:abstractNumId w:val="37"/>
  </w:num>
  <w:num w:numId="48" w16cid:durableId="920682314">
    <w:abstractNumId w:val="69"/>
  </w:num>
  <w:num w:numId="49" w16cid:durableId="160704567">
    <w:abstractNumId w:val="64"/>
  </w:num>
  <w:num w:numId="50" w16cid:durableId="595098372">
    <w:abstractNumId w:val="14"/>
  </w:num>
  <w:num w:numId="51" w16cid:durableId="539904475">
    <w:abstractNumId w:val="7"/>
  </w:num>
  <w:num w:numId="52" w16cid:durableId="1573004723">
    <w:abstractNumId w:val="53"/>
  </w:num>
  <w:num w:numId="53" w16cid:durableId="403918931">
    <w:abstractNumId w:val="87"/>
  </w:num>
  <w:num w:numId="54" w16cid:durableId="1086684260">
    <w:abstractNumId w:val="73"/>
  </w:num>
  <w:num w:numId="55" w16cid:durableId="85882588">
    <w:abstractNumId w:val="41"/>
  </w:num>
  <w:num w:numId="56" w16cid:durableId="1002274762">
    <w:abstractNumId w:val="30"/>
  </w:num>
  <w:num w:numId="57" w16cid:durableId="1006789928">
    <w:abstractNumId w:val="59"/>
  </w:num>
  <w:num w:numId="58" w16cid:durableId="25910165">
    <w:abstractNumId w:val="32"/>
  </w:num>
  <w:num w:numId="59" w16cid:durableId="812142985">
    <w:abstractNumId w:val="22"/>
  </w:num>
  <w:num w:numId="60" w16cid:durableId="1114640508">
    <w:abstractNumId w:val="2"/>
  </w:num>
  <w:num w:numId="61" w16cid:durableId="1762947650">
    <w:abstractNumId w:val="66"/>
  </w:num>
  <w:num w:numId="62" w16cid:durableId="673261640">
    <w:abstractNumId w:val="56"/>
  </w:num>
  <w:num w:numId="63" w16cid:durableId="2126536366">
    <w:abstractNumId w:val="16"/>
  </w:num>
  <w:num w:numId="64" w16cid:durableId="1994941108">
    <w:abstractNumId w:val="51"/>
  </w:num>
  <w:num w:numId="65" w16cid:durableId="858667306">
    <w:abstractNumId w:val="60"/>
  </w:num>
  <w:num w:numId="66" w16cid:durableId="199753736">
    <w:abstractNumId w:val="18"/>
  </w:num>
  <w:num w:numId="67" w16cid:durableId="33846885">
    <w:abstractNumId w:val="57"/>
  </w:num>
  <w:num w:numId="68" w16cid:durableId="1076320261">
    <w:abstractNumId w:val="82"/>
  </w:num>
  <w:num w:numId="69" w16cid:durableId="1012301160">
    <w:abstractNumId w:val="38"/>
  </w:num>
  <w:num w:numId="70" w16cid:durableId="142435395">
    <w:abstractNumId w:val="62"/>
  </w:num>
  <w:num w:numId="71" w16cid:durableId="7756065">
    <w:abstractNumId w:val="54"/>
  </w:num>
  <w:num w:numId="72" w16cid:durableId="1075778835">
    <w:abstractNumId w:val="42"/>
  </w:num>
  <w:num w:numId="73" w16cid:durableId="1174035277">
    <w:abstractNumId w:val="47"/>
  </w:num>
  <w:num w:numId="74" w16cid:durableId="1253784168">
    <w:abstractNumId w:val="12"/>
  </w:num>
  <w:num w:numId="75" w16cid:durableId="1645892204">
    <w:abstractNumId w:val="77"/>
  </w:num>
  <w:num w:numId="76" w16cid:durableId="987052179">
    <w:abstractNumId w:val="9"/>
  </w:num>
  <w:num w:numId="77" w16cid:durableId="1031145069">
    <w:abstractNumId w:val="11"/>
  </w:num>
  <w:num w:numId="78" w16cid:durableId="533344695">
    <w:abstractNumId w:val="84"/>
  </w:num>
  <w:num w:numId="79" w16cid:durableId="1515266831">
    <w:abstractNumId w:val="5"/>
  </w:num>
  <w:num w:numId="80" w16cid:durableId="690226685">
    <w:abstractNumId w:val="70"/>
  </w:num>
  <w:num w:numId="81" w16cid:durableId="1280338117">
    <w:abstractNumId w:val="79"/>
  </w:num>
  <w:num w:numId="82" w16cid:durableId="1215699150">
    <w:abstractNumId w:val="31"/>
  </w:num>
  <w:num w:numId="83" w16cid:durableId="383866942">
    <w:abstractNumId w:val="48"/>
  </w:num>
  <w:num w:numId="84" w16cid:durableId="622539746">
    <w:abstractNumId w:val="26"/>
  </w:num>
  <w:num w:numId="85" w16cid:durableId="1452213311">
    <w:abstractNumId w:val="65"/>
  </w:num>
  <w:num w:numId="86" w16cid:durableId="258024221">
    <w:abstractNumId w:val="8"/>
  </w:num>
  <w:num w:numId="87" w16cid:durableId="1179465404">
    <w:abstractNumId w:val="71"/>
  </w:num>
  <w:num w:numId="88" w16cid:durableId="1411073579">
    <w:abstractNumId w:val="43"/>
  </w:num>
  <w:num w:numId="89" w16cid:durableId="268315333">
    <w:abstractNumId w:val="27"/>
  </w:num>
  <w:num w:numId="90" w16cid:durableId="193034425">
    <w:abstractNumId w:val="20"/>
  </w:num>
  <w:num w:numId="91" w16cid:durableId="116221080">
    <w:abstractNumId w:val="4"/>
  </w:num>
  <w:num w:numId="92" w16cid:durableId="1711565405">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0B81"/>
    <w:rsid w:val="00000133"/>
    <w:rsid w:val="000114C8"/>
    <w:rsid w:val="00022859"/>
    <w:rsid w:val="00033CCB"/>
    <w:rsid w:val="000663F4"/>
    <w:rsid w:val="0009627D"/>
    <w:rsid w:val="000B1191"/>
    <w:rsid w:val="000B749B"/>
    <w:rsid w:val="000C4E53"/>
    <w:rsid w:val="000D0646"/>
    <w:rsid w:val="000D146A"/>
    <w:rsid w:val="000E0D7B"/>
    <w:rsid w:val="000E7A3A"/>
    <w:rsid w:val="000F37AE"/>
    <w:rsid w:val="000F5999"/>
    <w:rsid w:val="00133B75"/>
    <w:rsid w:val="00141103"/>
    <w:rsid w:val="00154871"/>
    <w:rsid w:val="0016507D"/>
    <w:rsid w:val="00171955"/>
    <w:rsid w:val="001766C7"/>
    <w:rsid w:val="001834E1"/>
    <w:rsid w:val="00194473"/>
    <w:rsid w:val="001A0112"/>
    <w:rsid w:val="001A19C5"/>
    <w:rsid w:val="001C02E8"/>
    <w:rsid w:val="001C4FDC"/>
    <w:rsid w:val="001D7177"/>
    <w:rsid w:val="0020606A"/>
    <w:rsid w:val="002157D5"/>
    <w:rsid w:val="00222243"/>
    <w:rsid w:val="00222980"/>
    <w:rsid w:val="00250151"/>
    <w:rsid w:val="00255D5A"/>
    <w:rsid w:val="00266A95"/>
    <w:rsid w:val="00290657"/>
    <w:rsid w:val="002944AA"/>
    <w:rsid w:val="002B53EB"/>
    <w:rsid w:val="002C030D"/>
    <w:rsid w:val="002D3CB1"/>
    <w:rsid w:val="002E147D"/>
    <w:rsid w:val="00303896"/>
    <w:rsid w:val="0030463D"/>
    <w:rsid w:val="003305CB"/>
    <w:rsid w:val="00345D03"/>
    <w:rsid w:val="00350C22"/>
    <w:rsid w:val="00352E32"/>
    <w:rsid w:val="00366C0B"/>
    <w:rsid w:val="0039520C"/>
    <w:rsid w:val="00397C7D"/>
    <w:rsid w:val="003A6F2E"/>
    <w:rsid w:val="003B1BF2"/>
    <w:rsid w:val="003B5877"/>
    <w:rsid w:val="003B59B9"/>
    <w:rsid w:val="003C6D22"/>
    <w:rsid w:val="003D5BD4"/>
    <w:rsid w:val="003E5B1D"/>
    <w:rsid w:val="003F6018"/>
    <w:rsid w:val="00430C5B"/>
    <w:rsid w:val="00471B9B"/>
    <w:rsid w:val="004758E4"/>
    <w:rsid w:val="00493E11"/>
    <w:rsid w:val="004B28C5"/>
    <w:rsid w:val="004B3BE0"/>
    <w:rsid w:val="004B60BC"/>
    <w:rsid w:val="004C226C"/>
    <w:rsid w:val="00505548"/>
    <w:rsid w:val="005170A7"/>
    <w:rsid w:val="00517448"/>
    <w:rsid w:val="00525454"/>
    <w:rsid w:val="005406BF"/>
    <w:rsid w:val="00561F76"/>
    <w:rsid w:val="0056493F"/>
    <w:rsid w:val="00567AB2"/>
    <w:rsid w:val="005738EE"/>
    <w:rsid w:val="005A0CBD"/>
    <w:rsid w:val="005D041E"/>
    <w:rsid w:val="005D1651"/>
    <w:rsid w:val="005D7BB6"/>
    <w:rsid w:val="00601204"/>
    <w:rsid w:val="00612593"/>
    <w:rsid w:val="00617A23"/>
    <w:rsid w:val="006270BD"/>
    <w:rsid w:val="00631F50"/>
    <w:rsid w:val="00632728"/>
    <w:rsid w:val="006420C8"/>
    <w:rsid w:val="00642655"/>
    <w:rsid w:val="006449D5"/>
    <w:rsid w:val="00650028"/>
    <w:rsid w:val="006565A3"/>
    <w:rsid w:val="0065689A"/>
    <w:rsid w:val="00674181"/>
    <w:rsid w:val="00683FF2"/>
    <w:rsid w:val="00686C68"/>
    <w:rsid w:val="006A2F19"/>
    <w:rsid w:val="006D3D61"/>
    <w:rsid w:val="006F7260"/>
    <w:rsid w:val="007050D2"/>
    <w:rsid w:val="00714697"/>
    <w:rsid w:val="00723C99"/>
    <w:rsid w:val="00730749"/>
    <w:rsid w:val="00765D59"/>
    <w:rsid w:val="00772459"/>
    <w:rsid w:val="00791D5F"/>
    <w:rsid w:val="007929E8"/>
    <w:rsid w:val="00794D01"/>
    <w:rsid w:val="00794ECA"/>
    <w:rsid w:val="007B2787"/>
    <w:rsid w:val="007B3BCC"/>
    <w:rsid w:val="007C7A7E"/>
    <w:rsid w:val="007D7D7F"/>
    <w:rsid w:val="00807FC2"/>
    <w:rsid w:val="008227DF"/>
    <w:rsid w:val="008254D3"/>
    <w:rsid w:val="0083458A"/>
    <w:rsid w:val="00875C60"/>
    <w:rsid w:val="00877CA3"/>
    <w:rsid w:val="008B39B9"/>
    <w:rsid w:val="009038DE"/>
    <w:rsid w:val="009053DD"/>
    <w:rsid w:val="00906DA8"/>
    <w:rsid w:val="00914C62"/>
    <w:rsid w:val="0094225D"/>
    <w:rsid w:val="00954F30"/>
    <w:rsid w:val="00967DC8"/>
    <w:rsid w:val="00982495"/>
    <w:rsid w:val="009E22D6"/>
    <w:rsid w:val="009E7149"/>
    <w:rsid w:val="00A076E2"/>
    <w:rsid w:val="00A228CB"/>
    <w:rsid w:val="00A248A8"/>
    <w:rsid w:val="00A25D5B"/>
    <w:rsid w:val="00A36143"/>
    <w:rsid w:val="00A46986"/>
    <w:rsid w:val="00AB5EFF"/>
    <w:rsid w:val="00AC33D7"/>
    <w:rsid w:val="00AD2BBF"/>
    <w:rsid w:val="00AE25AF"/>
    <w:rsid w:val="00AF30A6"/>
    <w:rsid w:val="00B0243E"/>
    <w:rsid w:val="00B1055F"/>
    <w:rsid w:val="00B14B43"/>
    <w:rsid w:val="00B16300"/>
    <w:rsid w:val="00B21392"/>
    <w:rsid w:val="00B35F7D"/>
    <w:rsid w:val="00B37D8C"/>
    <w:rsid w:val="00B47AAF"/>
    <w:rsid w:val="00B54097"/>
    <w:rsid w:val="00B64A39"/>
    <w:rsid w:val="00B7178D"/>
    <w:rsid w:val="00B84CB5"/>
    <w:rsid w:val="00B9329A"/>
    <w:rsid w:val="00BC47DD"/>
    <w:rsid w:val="00BC64BB"/>
    <w:rsid w:val="00BF11D8"/>
    <w:rsid w:val="00C449A3"/>
    <w:rsid w:val="00C56DA3"/>
    <w:rsid w:val="00C656C2"/>
    <w:rsid w:val="00C671C8"/>
    <w:rsid w:val="00C75FB9"/>
    <w:rsid w:val="00C833DA"/>
    <w:rsid w:val="00CA56CA"/>
    <w:rsid w:val="00CE61F1"/>
    <w:rsid w:val="00CF2311"/>
    <w:rsid w:val="00CF2BB9"/>
    <w:rsid w:val="00D01128"/>
    <w:rsid w:val="00D037F8"/>
    <w:rsid w:val="00D32B71"/>
    <w:rsid w:val="00D3366E"/>
    <w:rsid w:val="00D66662"/>
    <w:rsid w:val="00D847D4"/>
    <w:rsid w:val="00D84C40"/>
    <w:rsid w:val="00D963DE"/>
    <w:rsid w:val="00DA0B81"/>
    <w:rsid w:val="00DA1D6D"/>
    <w:rsid w:val="00DA1DC6"/>
    <w:rsid w:val="00DA79C4"/>
    <w:rsid w:val="00DE1800"/>
    <w:rsid w:val="00E00583"/>
    <w:rsid w:val="00E12F15"/>
    <w:rsid w:val="00E30B6B"/>
    <w:rsid w:val="00E31934"/>
    <w:rsid w:val="00E32E1A"/>
    <w:rsid w:val="00E605D2"/>
    <w:rsid w:val="00E73E02"/>
    <w:rsid w:val="00E748A9"/>
    <w:rsid w:val="00EA5AA4"/>
    <w:rsid w:val="00EB3D34"/>
    <w:rsid w:val="00F24C53"/>
    <w:rsid w:val="00F32200"/>
    <w:rsid w:val="00F509BB"/>
    <w:rsid w:val="00F5454B"/>
    <w:rsid w:val="00F604A3"/>
    <w:rsid w:val="00F64522"/>
    <w:rsid w:val="00F86D31"/>
    <w:rsid w:val="00F91FFD"/>
    <w:rsid w:val="00F94B0C"/>
    <w:rsid w:val="00FB0BDB"/>
    <w:rsid w:val="00FE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35"/>
      <w:ind w:left="208"/>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77"/>
      <w:ind w:left="208"/>
      <w:outlineLvl w:val="1"/>
    </w:pPr>
    <w:rPr>
      <w:rFonts w:ascii="Calibri" w:eastAsia="Calibri" w:hAnsi="Calibri" w:cs="Calibri"/>
      <w:b/>
      <w:bCs/>
      <w:sz w:val="28"/>
      <w:szCs w:val="28"/>
    </w:rPr>
  </w:style>
  <w:style w:type="paragraph" w:styleId="Heading3">
    <w:name w:val="heading 3"/>
    <w:basedOn w:val="Normal"/>
    <w:uiPriority w:val="9"/>
    <w:unhideWhenUsed/>
    <w:qFormat/>
    <w:pPr>
      <w:ind w:left="774" w:hanging="567"/>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0"/>
      <w:ind w:left="1058"/>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122"/>
      <w:ind w:left="774" w:hanging="567"/>
      <w:jc w:val="both"/>
    </w:pPr>
  </w:style>
  <w:style w:type="paragraph" w:customStyle="1" w:styleId="TableParagraph">
    <w:name w:val="Table Paragraph"/>
    <w:basedOn w:val="Normal"/>
    <w:uiPriority w:val="1"/>
    <w:qFormat/>
    <w:pPr>
      <w:ind w:left="115"/>
    </w:pPr>
  </w:style>
  <w:style w:type="paragraph" w:styleId="Header">
    <w:name w:val="header"/>
    <w:basedOn w:val="Normal"/>
    <w:link w:val="HeaderChar"/>
    <w:unhideWhenUsed/>
    <w:rsid w:val="003B5877"/>
    <w:pPr>
      <w:tabs>
        <w:tab w:val="center" w:pos="4513"/>
        <w:tab w:val="right" w:pos="9026"/>
      </w:tabs>
    </w:pPr>
  </w:style>
  <w:style w:type="character" w:customStyle="1" w:styleId="HeaderChar">
    <w:name w:val="Header Char"/>
    <w:basedOn w:val="DefaultParagraphFont"/>
    <w:link w:val="Header"/>
    <w:uiPriority w:val="99"/>
    <w:rsid w:val="003B5877"/>
    <w:rPr>
      <w:rFonts w:ascii="Cambria" w:eastAsia="Cambria" w:hAnsi="Cambria" w:cs="Cambria"/>
    </w:rPr>
  </w:style>
  <w:style w:type="paragraph" w:styleId="Footer">
    <w:name w:val="footer"/>
    <w:basedOn w:val="Normal"/>
    <w:link w:val="FooterChar"/>
    <w:unhideWhenUsed/>
    <w:rsid w:val="003B5877"/>
    <w:pPr>
      <w:tabs>
        <w:tab w:val="center" w:pos="4513"/>
        <w:tab w:val="right" w:pos="9026"/>
      </w:tabs>
    </w:pPr>
  </w:style>
  <w:style w:type="character" w:customStyle="1" w:styleId="FooterChar">
    <w:name w:val="Footer Char"/>
    <w:basedOn w:val="DefaultParagraphFont"/>
    <w:link w:val="Footer"/>
    <w:uiPriority w:val="99"/>
    <w:rsid w:val="003B5877"/>
    <w:rPr>
      <w:rFonts w:ascii="Cambria" w:eastAsia="Cambria" w:hAnsi="Cambria" w:cs="Cambria"/>
    </w:rPr>
  </w:style>
  <w:style w:type="paragraph" w:styleId="FootnoteText">
    <w:name w:val="footnote text"/>
    <w:basedOn w:val="Normal"/>
    <w:link w:val="FootnoteTextChar"/>
    <w:uiPriority w:val="99"/>
    <w:semiHidden/>
    <w:unhideWhenUsed/>
    <w:rsid w:val="00B1055F"/>
    <w:rPr>
      <w:sz w:val="20"/>
      <w:szCs w:val="20"/>
    </w:rPr>
  </w:style>
  <w:style w:type="character" w:customStyle="1" w:styleId="FootnoteTextChar">
    <w:name w:val="Footnote Text Char"/>
    <w:basedOn w:val="DefaultParagraphFont"/>
    <w:link w:val="FootnoteText"/>
    <w:uiPriority w:val="99"/>
    <w:semiHidden/>
    <w:rsid w:val="00B1055F"/>
    <w:rPr>
      <w:rFonts w:ascii="Cambria" w:eastAsia="Cambria" w:hAnsi="Cambria" w:cs="Cambria"/>
      <w:sz w:val="20"/>
      <w:szCs w:val="20"/>
    </w:rPr>
  </w:style>
  <w:style w:type="character" w:styleId="FootnoteReference">
    <w:name w:val="footnote reference"/>
    <w:basedOn w:val="DefaultParagraphFont"/>
    <w:uiPriority w:val="99"/>
    <w:semiHidden/>
    <w:unhideWhenUsed/>
    <w:rsid w:val="00B1055F"/>
    <w:rPr>
      <w:vertAlign w:val="superscript"/>
    </w:rPr>
  </w:style>
  <w:style w:type="character" w:styleId="PageNumber">
    <w:name w:val="page number"/>
    <w:basedOn w:val="DefaultParagraphFont"/>
    <w:semiHidden/>
    <w:rsid w:val="006565A3"/>
  </w:style>
  <w:style w:type="paragraph" w:styleId="TOCHeading">
    <w:name w:val="TOC Heading"/>
    <w:basedOn w:val="Heading1"/>
    <w:next w:val="Normal"/>
    <w:uiPriority w:val="39"/>
    <w:semiHidden/>
    <w:unhideWhenUsed/>
    <w:qFormat/>
    <w:rsid w:val="00B37D8C"/>
    <w:pPr>
      <w:keepNext/>
      <w:keepLines/>
      <w:spacing w:before="240"/>
      <w:ind w:left="0"/>
      <w:outlineLvl w:val="9"/>
    </w:pPr>
    <w:rPr>
      <w:rFonts w:asciiTheme="majorHAnsi" w:eastAsiaTheme="majorEastAsia" w:hAnsiTheme="majorHAnsi"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3DCD-27D7-4645-BCB3-80DABF1297F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165D29CF-EC66-4E01-98FF-A492301E2AB9}">
  <ds:schemaRefs>
    <ds:schemaRef ds:uri="http://schemas.microsoft.com/sharepoint/v3/contenttype/forms"/>
  </ds:schemaRefs>
</ds:datastoreItem>
</file>

<file path=customXml/itemProps3.xml><?xml version="1.0" encoding="utf-8"?>
<ds:datastoreItem xmlns:ds="http://schemas.openxmlformats.org/officeDocument/2006/customXml" ds:itemID="{BDD06E29-DE12-4466-8877-33552BA5B328}">
  <ds:schemaRefs>
    <ds:schemaRef ds:uri="http://schemas.openxmlformats.org/officeDocument/2006/bibliography"/>
  </ds:schemaRefs>
</ds:datastoreItem>
</file>

<file path=customXml/itemProps4.xml><?xml version="1.0" encoding="utf-8"?>
<ds:datastoreItem xmlns:ds="http://schemas.openxmlformats.org/officeDocument/2006/customXml" ds:itemID="{9E700D56-29A3-42ED-BC37-376AABF7E778}"/>
</file>

<file path=docProps/app.xml><?xml version="1.0" encoding="utf-8"?>
<Properties xmlns="http://schemas.openxmlformats.org/officeDocument/2006/extended-properties" xmlns:vt="http://schemas.openxmlformats.org/officeDocument/2006/docPropsVTypes">
  <Template>Normal</Template>
  <TotalTime>0</TotalTime>
  <Pages>117</Pages>
  <Words>45375</Words>
  <Characters>258642</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2023-10-05T12:46:00Z</dcterms:created>
  <dcterms:modified xsi:type="dcterms:W3CDTF">2024-06-19T08:05:00Z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