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tblCellMar>
          <w:top w:w="28" w:type="dxa"/>
          <w:left w:w="28" w:type="dxa"/>
          <w:bottom w:w="28" w:type="dxa"/>
          <w:right w:w="28" w:type="dxa"/>
        </w:tblCellMar>
        <w:tblLook w:val="04A0" w:firstRow="1" w:lastRow="0" w:firstColumn="1" w:lastColumn="0" w:noHBand="0" w:noVBand="1"/>
      </w:tblPr>
      <w:tblGrid>
        <w:gridCol w:w="2014"/>
        <w:gridCol w:w="2412"/>
        <w:gridCol w:w="2267"/>
        <w:gridCol w:w="2435"/>
      </w:tblGrid>
      <w:tr w:rsidR="00D912CE" w:rsidRPr="005E278B" w14:paraId="515FA091" w14:textId="77777777" w:rsidTr="000C5D78">
        <w:trPr>
          <w:trHeight w:val="1006"/>
        </w:trPr>
        <w:tc>
          <w:tcPr>
            <w:tcW w:w="1103" w:type="pct"/>
            <w:shd w:val="clear" w:color="auto" w:fill="auto"/>
          </w:tcPr>
          <w:p w14:paraId="707666A5" w14:textId="77777777" w:rsidR="00BB06AE" w:rsidRPr="005E278B" w:rsidRDefault="00BB06AE">
            <w:pPr>
              <w:jc w:val="both"/>
              <w:rPr>
                <w:rFonts w:ascii="Times New Roman" w:eastAsia="Times New Roman" w:hAnsi="Times New Roman" w:cs="Times New Roman"/>
                <w:noProof/>
                <w:sz w:val="24"/>
              </w:rPr>
            </w:pPr>
            <w:r w:rsidRPr="005E278B">
              <w:rPr>
                <w:rFonts w:ascii="Times New Roman" w:hAnsi="Times New Roman" w:cs="Times New Roman"/>
                <w:sz w:val="40"/>
              </w:rPr>
              <w:t>Norādījumu sērija</w:t>
            </w:r>
          </w:p>
        </w:tc>
        <w:tc>
          <w:tcPr>
            <w:tcW w:w="1321" w:type="pct"/>
            <w:tcBorders>
              <w:right w:val="single" w:sz="4" w:space="0" w:color="auto"/>
            </w:tcBorders>
            <w:shd w:val="clear" w:color="auto" w:fill="auto"/>
          </w:tcPr>
          <w:p w14:paraId="094CB02C" w14:textId="77777777" w:rsidR="00BB06AE" w:rsidRPr="005E278B" w:rsidRDefault="00BB06AE">
            <w:pPr>
              <w:jc w:val="both"/>
              <w:rPr>
                <w:rFonts w:ascii="Times New Roman" w:eastAsia="Times New Roman" w:hAnsi="Times New Roman" w:cs="Times New Roman"/>
                <w:b/>
                <w:bCs/>
                <w:noProof/>
                <w:sz w:val="44"/>
                <w:szCs w:val="36"/>
              </w:rPr>
            </w:pPr>
            <w:r w:rsidRPr="005E278B">
              <w:rPr>
                <w:rFonts w:ascii="Times New Roman" w:hAnsi="Times New Roman" w:cs="Times New Roman"/>
                <w:b/>
                <w:sz w:val="44"/>
              </w:rPr>
              <w:t>ILAC-G24</w:t>
            </w:r>
          </w:p>
          <w:p w14:paraId="5E0F2E92" w14:textId="77777777" w:rsidR="00BB06AE" w:rsidRPr="005E278B" w:rsidRDefault="00BB06AE">
            <w:pPr>
              <w:jc w:val="both"/>
              <w:rPr>
                <w:rFonts w:ascii="Times New Roman" w:eastAsia="Times New Roman" w:hAnsi="Times New Roman" w:cs="Times New Roman"/>
                <w:noProof/>
                <w:sz w:val="40"/>
                <w:szCs w:val="32"/>
              </w:rPr>
            </w:pPr>
            <w:r w:rsidRPr="005E278B">
              <w:rPr>
                <w:rFonts w:ascii="Times New Roman" w:hAnsi="Times New Roman" w:cs="Times New Roman"/>
                <w:sz w:val="28"/>
              </w:rPr>
              <w:t>2022. gada izdevums (E)</w:t>
            </w:r>
          </w:p>
        </w:tc>
        <w:tc>
          <w:tcPr>
            <w:tcW w:w="1242" w:type="pct"/>
            <w:tcBorders>
              <w:left w:val="single" w:sz="4" w:space="0" w:color="auto"/>
            </w:tcBorders>
            <w:shd w:val="clear" w:color="auto" w:fill="auto"/>
          </w:tcPr>
          <w:p w14:paraId="077A85C9" w14:textId="77777777" w:rsidR="00BB06AE" w:rsidRPr="005E278B" w:rsidRDefault="00BB06AE">
            <w:pPr>
              <w:jc w:val="both"/>
              <w:rPr>
                <w:rFonts w:ascii="Times New Roman" w:eastAsia="Times New Roman" w:hAnsi="Times New Roman" w:cs="Times New Roman"/>
                <w:noProof/>
                <w:sz w:val="24"/>
              </w:rPr>
            </w:pPr>
            <w:r w:rsidRPr="005E278B">
              <w:rPr>
                <w:rFonts w:ascii="Times New Roman" w:hAnsi="Times New Roman" w:cs="Times New Roman"/>
                <w:sz w:val="40"/>
              </w:rPr>
              <w:t>Starptautisks dokuments</w:t>
            </w:r>
          </w:p>
        </w:tc>
        <w:tc>
          <w:tcPr>
            <w:tcW w:w="1334" w:type="pct"/>
            <w:shd w:val="clear" w:color="auto" w:fill="auto"/>
          </w:tcPr>
          <w:p w14:paraId="026B3555" w14:textId="77777777" w:rsidR="00BB06AE" w:rsidRPr="005E278B" w:rsidRDefault="00BB06AE">
            <w:pPr>
              <w:jc w:val="both"/>
              <w:rPr>
                <w:rFonts w:ascii="Times New Roman" w:eastAsia="Times New Roman" w:hAnsi="Times New Roman" w:cs="Times New Roman"/>
                <w:b/>
                <w:bCs/>
                <w:noProof/>
                <w:sz w:val="44"/>
                <w:szCs w:val="36"/>
              </w:rPr>
            </w:pPr>
            <w:r w:rsidRPr="005E278B">
              <w:rPr>
                <w:rFonts w:ascii="Times New Roman" w:hAnsi="Times New Roman" w:cs="Times New Roman"/>
                <w:b/>
                <w:sz w:val="44"/>
              </w:rPr>
              <w:t>OIML D 10</w:t>
            </w:r>
          </w:p>
          <w:p w14:paraId="65E9B207" w14:textId="77777777" w:rsidR="00BB06AE" w:rsidRPr="005E278B" w:rsidRDefault="00BB06AE">
            <w:pPr>
              <w:jc w:val="both"/>
              <w:rPr>
                <w:rFonts w:ascii="Times New Roman" w:eastAsia="Times New Roman" w:hAnsi="Times New Roman" w:cs="Times New Roman"/>
                <w:noProof/>
                <w:sz w:val="24"/>
              </w:rPr>
            </w:pPr>
            <w:r w:rsidRPr="005E278B">
              <w:rPr>
                <w:rFonts w:ascii="Times New Roman" w:hAnsi="Times New Roman" w:cs="Times New Roman"/>
                <w:sz w:val="28"/>
              </w:rPr>
              <w:t>2022. gada izdevums (E)</w:t>
            </w:r>
          </w:p>
        </w:tc>
      </w:tr>
    </w:tbl>
    <w:p w14:paraId="5C9FCC57" w14:textId="77777777" w:rsidR="00BB06AE" w:rsidRPr="005E278B" w:rsidRDefault="00BB06AE" w:rsidP="004905FF">
      <w:pPr>
        <w:jc w:val="both"/>
        <w:rPr>
          <w:rFonts w:ascii="Times New Roman" w:eastAsia="Times New Roman" w:hAnsi="Times New Roman" w:cs="Times New Roman"/>
          <w:noProof/>
          <w:sz w:val="24"/>
          <w:lang w:val="en-US"/>
        </w:rPr>
      </w:pPr>
    </w:p>
    <w:p w14:paraId="796F147F" w14:textId="77777777" w:rsidR="00BB06AE" w:rsidRPr="005E278B" w:rsidRDefault="00BB06AE" w:rsidP="004905FF">
      <w:pPr>
        <w:jc w:val="both"/>
        <w:rPr>
          <w:rFonts w:ascii="Times New Roman" w:eastAsia="Times New Roman" w:hAnsi="Times New Roman" w:cs="Times New Roman"/>
          <w:noProof/>
          <w:sz w:val="24"/>
          <w:lang w:val="en-US"/>
        </w:rPr>
      </w:pPr>
    </w:p>
    <w:p w14:paraId="357245BF" w14:textId="77777777" w:rsidR="00BB06AE" w:rsidRPr="005E278B" w:rsidRDefault="00BB06AE" w:rsidP="004905FF">
      <w:pPr>
        <w:jc w:val="both"/>
        <w:rPr>
          <w:rFonts w:ascii="Times New Roman" w:eastAsia="Times New Roman" w:hAnsi="Times New Roman" w:cs="Times New Roman"/>
          <w:noProof/>
          <w:sz w:val="24"/>
          <w:lang w:val="en-US"/>
        </w:rPr>
      </w:pPr>
    </w:p>
    <w:p w14:paraId="7BEA82BB" w14:textId="77777777" w:rsidR="00BB06AE" w:rsidRPr="005E278B" w:rsidRDefault="00BB06AE" w:rsidP="004905FF">
      <w:pPr>
        <w:jc w:val="both"/>
        <w:rPr>
          <w:rFonts w:ascii="Times New Roman" w:eastAsia="Times New Roman" w:hAnsi="Times New Roman" w:cs="Times New Roman"/>
          <w:noProof/>
          <w:sz w:val="24"/>
          <w:lang w:val="en-US"/>
        </w:rPr>
      </w:pPr>
    </w:p>
    <w:p w14:paraId="6EA631AC" w14:textId="77777777" w:rsidR="00BB06AE" w:rsidRPr="005E278B" w:rsidRDefault="00BB06AE" w:rsidP="004905FF">
      <w:pPr>
        <w:jc w:val="both"/>
        <w:rPr>
          <w:rFonts w:ascii="Times New Roman" w:eastAsia="Times New Roman" w:hAnsi="Times New Roman" w:cs="Times New Roman"/>
          <w:noProof/>
          <w:sz w:val="24"/>
          <w:lang w:val="en-GB"/>
        </w:rPr>
      </w:pPr>
    </w:p>
    <w:p w14:paraId="78CC897E" w14:textId="77777777" w:rsidR="00BB06AE" w:rsidRPr="005E278B" w:rsidRDefault="00BB06AE" w:rsidP="004905FF">
      <w:pPr>
        <w:jc w:val="both"/>
        <w:rPr>
          <w:rFonts w:ascii="Times New Roman" w:eastAsia="Times New Roman" w:hAnsi="Times New Roman" w:cs="Times New Roman"/>
          <w:noProof/>
          <w:sz w:val="24"/>
          <w:lang w:val="en-US"/>
        </w:rPr>
      </w:pPr>
    </w:p>
    <w:p w14:paraId="59C3AA45" w14:textId="77777777" w:rsidR="00BB06AE" w:rsidRPr="005E278B" w:rsidRDefault="00BB06AE" w:rsidP="004905FF">
      <w:pPr>
        <w:jc w:val="both"/>
        <w:rPr>
          <w:rFonts w:ascii="Times New Roman" w:eastAsia="Times New Roman" w:hAnsi="Times New Roman" w:cs="Times New Roman"/>
          <w:noProof/>
          <w:sz w:val="24"/>
          <w:lang w:val="en-US"/>
        </w:rPr>
      </w:pPr>
    </w:p>
    <w:p w14:paraId="426810E0" w14:textId="77777777" w:rsidR="00BB06AE" w:rsidRPr="005E278B" w:rsidRDefault="00BB06AE" w:rsidP="004905FF">
      <w:pPr>
        <w:jc w:val="both"/>
        <w:rPr>
          <w:rFonts w:ascii="Times New Roman" w:eastAsia="Times New Roman" w:hAnsi="Times New Roman" w:cs="Times New Roman"/>
          <w:noProof/>
          <w:sz w:val="24"/>
          <w:lang w:val="en-US"/>
        </w:rPr>
      </w:pPr>
    </w:p>
    <w:p w14:paraId="2D5C4C39" w14:textId="77777777" w:rsidR="00BB06AE" w:rsidRPr="005E278B" w:rsidRDefault="00BB06AE" w:rsidP="004905FF">
      <w:pPr>
        <w:jc w:val="both"/>
        <w:rPr>
          <w:rFonts w:ascii="Times New Roman" w:eastAsia="Times New Roman" w:hAnsi="Times New Roman" w:cs="Times New Roman"/>
          <w:noProof/>
          <w:sz w:val="24"/>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2660"/>
        <w:gridCol w:w="6628"/>
      </w:tblGrid>
      <w:tr w:rsidR="00446121" w:rsidRPr="005E278B" w14:paraId="421460AF" w14:textId="77777777">
        <w:trPr>
          <w:trHeight w:val="3668"/>
        </w:trPr>
        <w:tc>
          <w:tcPr>
            <w:tcW w:w="2660" w:type="dxa"/>
            <w:tcBorders>
              <w:top w:val="nil"/>
              <w:bottom w:val="nil"/>
            </w:tcBorders>
            <w:shd w:val="clear" w:color="auto" w:fill="auto"/>
          </w:tcPr>
          <w:p w14:paraId="7DBAC603" w14:textId="77777777" w:rsidR="00446121" w:rsidRPr="005E278B" w:rsidRDefault="00446121">
            <w:pPr>
              <w:jc w:val="both"/>
              <w:rPr>
                <w:rFonts w:ascii="Times New Roman" w:eastAsia="Times New Roman" w:hAnsi="Times New Roman" w:cs="Times New Roman"/>
                <w:noProof/>
                <w:sz w:val="24"/>
                <w:lang w:val="en-US"/>
              </w:rPr>
            </w:pPr>
          </w:p>
        </w:tc>
        <w:tc>
          <w:tcPr>
            <w:tcW w:w="6628" w:type="dxa"/>
            <w:shd w:val="clear" w:color="auto" w:fill="auto"/>
          </w:tcPr>
          <w:p w14:paraId="5ED28EAA" w14:textId="77777777" w:rsidR="00446121" w:rsidRPr="005E278B" w:rsidRDefault="00446121">
            <w:pPr>
              <w:jc w:val="both"/>
              <w:rPr>
                <w:rFonts w:ascii="Times New Roman" w:eastAsia="Times New Roman" w:hAnsi="Times New Roman" w:cs="Times New Roman"/>
                <w:noProof/>
                <w:sz w:val="24"/>
                <w:lang w:val="en-US"/>
              </w:rPr>
            </w:pPr>
          </w:p>
          <w:p w14:paraId="014B554F" w14:textId="109064CB" w:rsidR="00446121" w:rsidRPr="00D77952" w:rsidRDefault="00446121" w:rsidP="00D77952">
            <w:pPr>
              <w:rPr>
                <w:rFonts w:ascii="Times New Roman" w:eastAsia="Arial" w:hAnsi="Times New Roman" w:cs="Times New Roman"/>
                <w:noProof/>
                <w:sz w:val="24"/>
              </w:rPr>
            </w:pPr>
            <w:r w:rsidRPr="005E278B">
              <w:rPr>
                <w:rFonts w:ascii="Times New Roman" w:hAnsi="Times New Roman" w:cs="Times New Roman"/>
                <w:sz w:val="24"/>
              </w:rPr>
              <w:t>Mēriekārtu atkārtotas kalibrēšanas intervālu noteikšanas vadlīnijas</w:t>
            </w:r>
          </w:p>
        </w:tc>
      </w:tr>
    </w:tbl>
    <w:p w14:paraId="48E5014C" w14:textId="77777777" w:rsidR="00BB06AE" w:rsidRPr="005E278B" w:rsidRDefault="00BB06AE" w:rsidP="004905FF">
      <w:pPr>
        <w:jc w:val="both"/>
        <w:rPr>
          <w:rFonts w:ascii="Times New Roman" w:eastAsia="Times New Roman" w:hAnsi="Times New Roman" w:cs="Times New Roman"/>
          <w:noProof/>
          <w:sz w:val="24"/>
          <w:lang w:val="en-US"/>
        </w:rPr>
      </w:pPr>
    </w:p>
    <w:p w14:paraId="4F72C05D" w14:textId="77777777" w:rsidR="00BB06AE" w:rsidRPr="005E278B" w:rsidRDefault="00BB06AE" w:rsidP="004905FF">
      <w:pPr>
        <w:jc w:val="both"/>
        <w:rPr>
          <w:rFonts w:ascii="Times New Roman" w:eastAsia="Times New Roman" w:hAnsi="Times New Roman" w:cs="Times New Roman"/>
          <w:noProof/>
          <w:sz w:val="24"/>
          <w:lang w:val="en-US"/>
        </w:rPr>
      </w:pPr>
    </w:p>
    <w:p w14:paraId="004A7EB0" w14:textId="77777777" w:rsidR="00BB06AE" w:rsidRPr="005E278B" w:rsidRDefault="00BB06AE" w:rsidP="004905FF">
      <w:pPr>
        <w:jc w:val="both"/>
        <w:rPr>
          <w:rFonts w:ascii="Times New Roman" w:eastAsia="Times New Roman" w:hAnsi="Times New Roman" w:cs="Times New Roman"/>
          <w:noProof/>
          <w:sz w:val="24"/>
          <w:lang w:val="en-US"/>
        </w:rPr>
      </w:pPr>
    </w:p>
    <w:p w14:paraId="44EAE3AE" w14:textId="77777777" w:rsidR="00BB06AE" w:rsidRPr="005E278B" w:rsidRDefault="00BB06AE" w:rsidP="004905FF">
      <w:pPr>
        <w:jc w:val="both"/>
        <w:rPr>
          <w:rFonts w:ascii="Times New Roman" w:eastAsia="Times New Roman" w:hAnsi="Times New Roman" w:cs="Times New Roman"/>
          <w:noProof/>
          <w:sz w:val="24"/>
          <w:lang w:val="en-US"/>
        </w:rPr>
      </w:pPr>
    </w:p>
    <w:p w14:paraId="022D5778" w14:textId="77777777" w:rsidR="00BB06AE" w:rsidRPr="005E278B" w:rsidRDefault="00BB06AE" w:rsidP="004905FF">
      <w:pPr>
        <w:jc w:val="both"/>
        <w:rPr>
          <w:rFonts w:ascii="Times New Roman" w:eastAsia="Times New Roman" w:hAnsi="Times New Roman" w:cs="Times New Roman"/>
          <w:noProof/>
          <w:sz w:val="24"/>
          <w:lang w:val="en-US"/>
        </w:rPr>
      </w:pPr>
    </w:p>
    <w:p w14:paraId="20813C82" w14:textId="77777777" w:rsidR="00BB06AE" w:rsidRPr="005E278B" w:rsidRDefault="00BB06AE" w:rsidP="004905FF">
      <w:pPr>
        <w:jc w:val="both"/>
        <w:rPr>
          <w:rFonts w:ascii="Times New Roman" w:eastAsia="Times New Roman" w:hAnsi="Times New Roman" w:cs="Times New Roman"/>
          <w:noProof/>
          <w:sz w:val="24"/>
          <w:lang w:val="en-US"/>
        </w:rPr>
      </w:pPr>
    </w:p>
    <w:p w14:paraId="15EB5F99" w14:textId="77777777" w:rsidR="00BB06AE" w:rsidRPr="005E278B" w:rsidRDefault="00BB06AE" w:rsidP="004905FF">
      <w:pPr>
        <w:jc w:val="both"/>
        <w:rPr>
          <w:rFonts w:ascii="Times New Roman" w:eastAsia="Times New Roman" w:hAnsi="Times New Roman" w:cs="Times New Roman"/>
          <w:noProof/>
          <w:sz w:val="24"/>
          <w:lang w:val="en-US"/>
        </w:rPr>
      </w:pPr>
    </w:p>
    <w:p w14:paraId="01BF221D" w14:textId="77777777" w:rsidR="00BB06AE" w:rsidRPr="005E278B" w:rsidRDefault="00BB06AE" w:rsidP="004905FF">
      <w:pPr>
        <w:jc w:val="both"/>
        <w:rPr>
          <w:rFonts w:ascii="Times New Roman" w:eastAsia="Times New Roman" w:hAnsi="Times New Roman" w:cs="Times New Roman"/>
          <w:noProof/>
          <w:sz w:val="24"/>
          <w:lang w:val="en-US"/>
        </w:rPr>
      </w:pPr>
    </w:p>
    <w:p w14:paraId="58580ABF" w14:textId="77777777" w:rsidR="00CB4EA3" w:rsidRPr="005E278B" w:rsidRDefault="00CB4EA3" w:rsidP="004905FF">
      <w:pPr>
        <w:jc w:val="both"/>
        <w:rPr>
          <w:rFonts w:ascii="Times New Roman" w:eastAsia="Times New Roman" w:hAnsi="Times New Roman" w:cs="Times New Roman"/>
          <w:noProof/>
          <w:sz w:val="24"/>
          <w:lang w:val="en-US"/>
        </w:rPr>
      </w:pPr>
    </w:p>
    <w:p w14:paraId="7405CD15" w14:textId="77777777" w:rsidR="00CB4EA3" w:rsidRPr="005E278B" w:rsidRDefault="00CB4EA3" w:rsidP="004905FF">
      <w:pPr>
        <w:jc w:val="both"/>
        <w:rPr>
          <w:rFonts w:ascii="Times New Roman" w:eastAsia="Times New Roman" w:hAnsi="Times New Roman" w:cs="Times New Roman"/>
          <w:noProof/>
          <w:sz w:val="24"/>
          <w:lang w:val="en-US"/>
        </w:rPr>
      </w:pPr>
    </w:p>
    <w:p w14:paraId="2A215B1C" w14:textId="77777777" w:rsidR="00CB4EA3" w:rsidRPr="005E278B" w:rsidRDefault="00CB4EA3" w:rsidP="004905FF">
      <w:pPr>
        <w:jc w:val="both"/>
        <w:rPr>
          <w:rFonts w:ascii="Times New Roman" w:eastAsia="Times New Roman" w:hAnsi="Times New Roman" w:cs="Times New Roman"/>
          <w:noProof/>
          <w:sz w:val="24"/>
          <w:lang w:val="en-US"/>
        </w:rPr>
      </w:pPr>
    </w:p>
    <w:p w14:paraId="0E94943A" w14:textId="77777777" w:rsidR="00CB4EA3" w:rsidRPr="005E278B" w:rsidRDefault="00CB4EA3" w:rsidP="004905FF">
      <w:pPr>
        <w:jc w:val="both"/>
        <w:rPr>
          <w:rFonts w:ascii="Times New Roman" w:eastAsia="Times New Roman" w:hAnsi="Times New Roman" w:cs="Times New Roman"/>
          <w:noProof/>
          <w:sz w:val="24"/>
          <w:lang w:val="en-US"/>
        </w:rPr>
      </w:pPr>
    </w:p>
    <w:p w14:paraId="2E6377C4" w14:textId="77777777" w:rsidR="00CB4EA3" w:rsidRPr="005E278B" w:rsidRDefault="00CB4EA3" w:rsidP="004905FF">
      <w:pPr>
        <w:jc w:val="both"/>
        <w:rPr>
          <w:rFonts w:ascii="Times New Roman" w:eastAsia="Times New Roman" w:hAnsi="Times New Roman" w:cs="Times New Roman"/>
          <w:noProof/>
          <w:sz w:val="24"/>
          <w:lang w:val="en-US"/>
        </w:rPr>
      </w:pPr>
    </w:p>
    <w:p w14:paraId="5FF17122" w14:textId="77777777" w:rsidR="00CB4EA3" w:rsidRPr="005E278B" w:rsidRDefault="00CB4EA3" w:rsidP="004905FF">
      <w:pPr>
        <w:jc w:val="both"/>
        <w:rPr>
          <w:rFonts w:ascii="Times New Roman" w:eastAsia="Times New Roman" w:hAnsi="Times New Roman" w:cs="Times New Roman"/>
          <w:noProof/>
          <w:sz w:val="24"/>
          <w:lang w:val="en-US"/>
        </w:rPr>
      </w:pPr>
    </w:p>
    <w:p w14:paraId="033B1629" w14:textId="77777777" w:rsidR="00CB4EA3" w:rsidRPr="005E278B" w:rsidRDefault="00CB4EA3" w:rsidP="004905FF">
      <w:pPr>
        <w:jc w:val="both"/>
        <w:rPr>
          <w:rFonts w:ascii="Times New Roman" w:eastAsia="Times New Roman" w:hAnsi="Times New Roman" w:cs="Times New Roman"/>
          <w:noProof/>
          <w:sz w:val="24"/>
          <w:lang w:val="en-US"/>
        </w:rPr>
      </w:pPr>
    </w:p>
    <w:p w14:paraId="49B199A0" w14:textId="77777777" w:rsidR="00BB06AE" w:rsidRPr="005E278B" w:rsidRDefault="00BB06AE"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700"/>
        <w:gridCol w:w="1587"/>
        <w:gridCol w:w="1857"/>
        <w:gridCol w:w="2984"/>
      </w:tblGrid>
      <w:tr w:rsidR="000C5D78" w:rsidRPr="005E278B" w14:paraId="3C8979EB" w14:textId="77777777" w:rsidTr="00CB4EA3">
        <w:trPr>
          <w:trHeight w:val="1040"/>
        </w:trPr>
        <w:tc>
          <w:tcPr>
            <w:tcW w:w="1568" w:type="pct"/>
            <w:shd w:val="clear" w:color="auto" w:fill="auto"/>
          </w:tcPr>
          <w:p w14:paraId="3D5F60A6" w14:textId="77777777" w:rsidR="004E5171" w:rsidRPr="005E278B" w:rsidRDefault="004E5171">
            <w:pPr>
              <w:jc w:val="both"/>
              <w:rPr>
                <w:rFonts w:ascii="Times New Roman" w:eastAsia="Times New Roman" w:hAnsi="Times New Roman" w:cs="Times New Roman"/>
                <w:noProof/>
                <w:sz w:val="24"/>
              </w:rPr>
            </w:pPr>
            <w:r w:rsidRPr="005E278B">
              <w:rPr>
                <w:rFonts w:ascii="Times New Roman" w:hAnsi="Times New Roman" w:cs="Times New Roman"/>
                <w:sz w:val="32"/>
              </w:rPr>
              <w:t>STARPTAUTISKĀ LABORATORIJU AKREDITĀCIJAS KOOPERĀCIJA</w:t>
            </w:r>
          </w:p>
        </w:tc>
        <w:tc>
          <w:tcPr>
            <w:tcW w:w="855" w:type="pct"/>
            <w:tcBorders>
              <w:right w:val="single" w:sz="4" w:space="0" w:color="auto"/>
            </w:tcBorders>
          </w:tcPr>
          <w:p w14:paraId="2869A57B" w14:textId="4356C486" w:rsidR="004E5171" w:rsidRPr="005E278B" w:rsidRDefault="00000000">
            <w:pPr>
              <w:jc w:val="both"/>
              <w:rPr>
                <w:rFonts w:ascii="Times New Roman" w:eastAsia="Times New Roman" w:hAnsi="Times New Roman" w:cs="Times New Roman"/>
                <w:noProof/>
                <w:sz w:val="24"/>
              </w:rPr>
            </w:pPr>
            <w:r>
              <w:rPr>
                <w:rFonts w:ascii="Times New Roman" w:hAnsi="Times New Roman" w:cs="Times New Roman"/>
                <w:sz w:val="24"/>
              </w:rPr>
              <w:pict w14:anchorId="48D5C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5pt;visibility:visible">
                  <v:imagedata r:id="rId10" o:title=""/>
                </v:shape>
              </w:pict>
            </w:r>
          </w:p>
        </w:tc>
        <w:tc>
          <w:tcPr>
            <w:tcW w:w="854" w:type="pct"/>
            <w:tcBorders>
              <w:left w:val="single" w:sz="4" w:space="0" w:color="auto"/>
            </w:tcBorders>
            <w:shd w:val="clear" w:color="auto" w:fill="auto"/>
          </w:tcPr>
          <w:p w14:paraId="0F0B8BC3" w14:textId="60646F31" w:rsidR="004E5171" w:rsidRPr="005E278B" w:rsidRDefault="00000000">
            <w:pPr>
              <w:jc w:val="both"/>
              <w:rPr>
                <w:rFonts w:ascii="Times New Roman" w:eastAsia="Times New Roman" w:hAnsi="Times New Roman" w:cs="Times New Roman"/>
                <w:noProof/>
                <w:sz w:val="24"/>
              </w:rPr>
            </w:pPr>
            <w:r>
              <w:rPr>
                <w:rFonts w:ascii="Times New Roman" w:hAnsi="Times New Roman" w:cs="Times New Roman"/>
                <w:sz w:val="24"/>
              </w:rPr>
              <w:pict w14:anchorId="27C91B72">
                <v:shape id="_x0000_i1026" type="#_x0000_t75" style="width:90pt;height:87.75pt;visibility:visible">
                  <v:imagedata r:id="rId11" o:title=""/>
                </v:shape>
              </w:pict>
            </w:r>
          </w:p>
        </w:tc>
        <w:tc>
          <w:tcPr>
            <w:tcW w:w="1723" w:type="pct"/>
            <w:shd w:val="clear" w:color="auto" w:fill="auto"/>
          </w:tcPr>
          <w:p w14:paraId="48FD67F2" w14:textId="1350B286" w:rsidR="004E5171" w:rsidRPr="005E278B" w:rsidRDefault="004E5171" w:rsidP="00304D06">
            <w:pPr>
              <w:jc w:val="right"/>
              <w:rPr>
                <w:rFonts w:ascii="Times New Roman" w:eastAsia="Times New Roman" w:hAnsi="Times New Roman" w:cs="Times New Roman"/>
                <w:noProof/>
                <w:sz w:val="24"/>
              </w:rPr>
            </w:pPr>
            <w:r w:rsidRPr="005E278B">
              <w:rPr>
                <w:rFonts w:ascii="Times New Roman" w:hAnsi="Times New Roman" w:cs="Times New Roman"/>
                <w:sz w:val="28"/>
              </w:rPr>
              <w:t>STARPTAUTISKĀ REGLAMENTĒTĀS METROLOĢIJAS ORGANIZĀCIJA</w:t>
            </w:r>
          </w:p>
        </w:tc>
      </w:tr>
    </w:tbl>
    <w:p w14:paraId="697EAFC8" w14:textId="77777777" w:rsidR="00725AC8" w:rsidRPr="005E278B" w:rsidRDefault="00980DCA" w:rsidP="00725AC8">
      <w:pPr>
        <w:jc w:val="both"/>
        <w:rPr>
          <w:rFonts w:ascii="Times New Roman" w:hAnsi="Times New Roman" w:cs="Times New Roman"/>
          <w:sz w:val="24"/>
        </w:rPr>
      </w:pPr>
      <w:bookmarkStart w:id="0" w:name="page2"/>
      <w:bookmarkEnd w:id="0"/>
      <w:r w:rsidRPr="005E278B">
        <w:rPr>
          <w:rFonts w:ascii="Times New Roman" w:hAnsi="Times New Roman" w:cs="Times New Roman"/>
          <w:sz w:val="24"/>
        </w:rPr>
        <w:br w:type="page"/>
      </w:r>
      <w:r w:rsidR="00725AC8" w:rsidRPr="005E278B">
        <w:rPr>
          <w:rFonts w:ascii="Times New Roman" w:hAnsi="Times New Roman" w:cs="Times New Roman"/>
          <w:sz w:val="24"/>
        </w:rPr>
        <w:lastRenderedPageBreak/>
        <w:t>LAC-G24:2022 / OIML D 10:2022</w:t>
      </w:r>
    </w:p>
    <w:p w14:paraId="071270D1" w14:textId="3C2A6BCA" w:rsidR="00725AC8" w:rsidRPr="005E278B" w:rsidRDefault="00725AC8" w:rsidP="00980DCA">
      <w:pPr>
        <w:jc w:val="center"/>
        <w:rPr>
          <w:rFonts w:ascii="Times New Roman" w:hAnsi="Times New Roman" w:cs="Times New Roman"/>
          <w:sz w:val="24"/>
        </w:rPr>
      </w:pPr>
    </w:p>
    <w:p w14:paraId="7BC2F5F5" w14:textId="4C19710A" w:rsidR="00BB06AE" w:rsidRPr="005E278B" w:rsidRDefault="00BB06AE" w:rsidP="00980DCA">
      <w:pPr>
        <w:jc w:val="center"/>
        <w:rPr>
          <w:rFonts w:ascii="Times New Roman" w:eastAsia="Arial" w:hAnsi="Times New Roman" w:cs="Times New Roman"/>
          <w:noProof/>
          <w:sz w:val="24"/>
        </w:rPr>
      </w:pPr>
      <w:r w:rsidRPr="005E278B">
        <w:rPr>
          <w:rFonts w:ascii="Times New Roman" w:hAnsi="Times New Roman" w:cs="Times New Roman"/>
          <w:b/>
          <w:sz w:val="24"/>
        </w:rPr>
        <w:t>Saturs</w:t>
      </w:r>
    </w:p>
    <w:p w14:paraId="2286A9D0" w14:textId="77777777" w:rsidR="00FB4921" w:rsidRPr="005E278B" w:rsidRDefault="00FB4921" w:rsidP="00767E7E">
      <w:pPr>
        <w:jc w:val="center"/>
        <w:rPr>
          <w:rFonts w:ascii="Times New Roman" w:eastAsia="Times New Roman" w:hAnsi="Times New Roman" w:cs="Times New Roman"/>
          <w:b/>
          <w:noProof/>
          <w:sz w:val="24"/>
        </w:rPr>
      </w:pPr>
    </w:p>
    <w:p w14:paraId="5C9EC138" w14:textId="77777777" w:rsidR="00FB4921" w:rsidRPr="005E278B" w:rsidRDefault="00FB4921" w:rsidP="00FB4921">
      <w:pPr>
        <w:tabs>
          <w:tab w:val="left" w:leader="dot" w:pos="8931"/>
        </w:tabs>
        <w:rPr>
          <w:rFonts w:ascii="Times New Roman" w:hAnsi="Times New Roman" w:cs="Times New Roman"/>
          <w:b/>
          <w:sz w:val="24"/>
        </w:rPr>
      </w:pPr>
      <w:r w:rsidRPr="005E278B">
        <w:rPr>
          <w:rFonts w:ascii="Times New Roman" w:hAnsi="Times New Roman" w:cs="Times New Roman"/>
          <w:b/>
          <w:sz w:val="24"/>
        </w:rPr>
        <w:t>Priekšvārds (</w:t>
      </w:r>
      <w:r w:rsidRPr="005E278B">
        <w:rPr>
          <w:rFonts w:ascii="Times New Roman" w:hAnsi="Times New Roman" w:cs="Times New Roman"/>
          <w:b/>
          <w:i/>
          <w:iCs/>
          <w:sz w:val="24"/>
        </w:rPr>
        <w:t>ILAC</w:t>
      </w:r>
      <w:r w:rsidRPr="005E278B">
        <w:rPr>
          <w:rFonts w:ascii="Times New Roman" w:hAnsi="Times New Roman" w:cs="Times New Roman"/>
          <w:b/>
          <w:sz w:val="24"/>
        </w:rPr>
        <w:t>)</w:t>
      </w:r>
      <w:r w:rsidRPr="005E278B">
        <w:rPr>
          <w:rFonts w:ascii="Times New Roman" w:hAnsi="Times New Roman" w:cs="Times New Roman"/>
          <w:b/>
          <w:sz w:val="24"/>
        </w:rPr>
        <w:tab/>
        <w:t>3</w:t>
      </w:r>
    </w:p>
    <w:p w14:paraId="51676A8B" w14:textId="77777777" w:rsidR="00FB4921" w:rsidRPr="005E278B" w:rsidRDefault="00FB4921" w:rsidP="00FB4921">
      <w:pPr>
        <w:rPr>
          <w:rFonts w:ascii="Times New Roman" w:hAnsi="Times New Roman" w:cs="Times New Roman"/>
          <w:b/>
        </w:rPr>
      </w:pPr>
    </w:p>
    <w:p w14:paraId="076F313D" w14:textId="77777777" w:rsidR="00FB4921" w:rsidRPr="005E278B" w:rsidRDefault="00FB4921" w:rsidP="00FB4921">
      <w:pPr>
        <w:tabs>
          <w:tab w:val="left" w:leader="dot" w:pos="8931"/>
        </w:tabs>
        <w:rPr>
          <w:rFonts w:ascii="Times New Roman" w:hAnsi="Times New Roman" w:cs="Times New Roman"/>
          <w:b/>
          <w:sz w:val="24"/>
        </w:rPr>
      </w:pPr>
      <w:r w:rsidRPr="005E278B">
        <w:rPr>
          <w:rFonts w:ascii="Times New Roman" w:hAnsi="Times New Roman" w:cs="Times New Roman"/>
          <w:b/>
          <w:sz w:val="24"/>
        </w:rPr>
        <w:t>Priekšvārds (</w:t>
      </w:r>
      <w:r w:rsidRPr="005E278B">
        <w:rPr>
          <w:rFonts w:ascii="Times New Roman" w:hAnsi="Times New Roman" w:cs="Times New Roman"/>
          <w:b/>
          <w:i/>
          <w:iCs/>
          <w:sz w:val="24"/>
        </w:rPr>
        <w:t>OIML</w:t>
      </w:r>
      <w:r w:rsidRPr="005E278B">
        <w:rPr>
          <w:rFonts w:ascii="Times New Roman" w:hAnsi="Times New Roman" w:cs="Times New Roman"/>
          <w:b/>
          <w:sz w:val="24"/>
        </w:rPr>
        <w:t>)</w:t>
      </w:r>
      <w:r w:rsidRPr="005E278B">
        <w:rPr>
          <w:rFonts w:ascii="Times New Roman" w:hAnsi="Times New Roman" w:cs="Times New Roman"/>
          <w:b/>
          <w:sz w:val="24"/>
        </w:rPr>
        <w:tab/>
        <w:t>5</w:t>
      </w:r>
    </w:p>
    <w:p w14:paraId="4FC0A35D" w14:textId="77777777" w:rsidR="00FB4921" w:rsidRPr="005E278B" w:rsidRDefault="00FB4921" w:rsidP="00FB4921">
      <w:pPr>
        <w:tabs>
          <w:tab w:val="left" w:pos="920"/>
        </w:tabs>
        <w:jc w:val="both"/>
        <w:rPr>
          <w:rFonts w:ascii="Times New Roman" w:hAnsi="Times New Roman" w:cs="Times New Roman"/>
          <w:b/>
          <w:sz w:val="24"/>
        </w:rPr>
      </w:pPr>
    </w:p>
    <w:p w14:paraId="2C47F516" w14:textId="77777777" w:rsidR="00FB4921" w:rsidRPr="005E278B" w:rsidRDefault="00FB4921" w:rsidP="00FB4921">
      <w:pPr>
        <w:tabs>
          <w:tab w:val="left" w:leader="dot" w:pos="8931"/>
        </w:tabs>
        <w:rPr>
          <w:rFonts w:ascii="Times New Roman" w:hAnsi="Times New Roman" w:cs="Times New Roman"/>
          <w:b/>
          <w:sz w:val="24"/>
        </w:rPr>
      </w:pPr>
      <w:r w:rsidRPr="005E278B">
        <w:rPr>
          <w:rFonts w:ascii="Times New Roman" w:hAnsi="Times New Roman" w:cs="Times New Roman"/>
          <w:b/>
          <w:sz w:val="24"/>
        </w:rPr>
        <w:t>1. Ievads</w:t>
      </w:r>
      <w:r w:rsidRPr="005E278B">
        <w:rPr>
          <w:rFonts w:ascii="Times New Roman" w:hAnsi="Times New Roman" w:cs="Times New Roman"/>
          <w:b/>
          <w:sz w:val="24"/>
        </w:rPr>
        <w:tab/>
        <w:t>6</w:t>
      </w:r>
    </w:p>
    <w:p w14:paraId="5F921FB6" w14:textId="77777777" w:rsidR="00FB4921" w:rsidRPr="005E278B" w:rsidRDefault="00FB4921" w:rsidP="00FB4921">
      <w:pPr>
        <w:tabs>
          <w:tab w:val="left" w:pos="920"/>
        </w:tabs>
        <w:jc w:val="both"/>
        <w:rPr>
          <w:rFonts w:ascii="Times New Roman" w:hAnsi="Times New Roman" w:cs="Times New Roman"/>
          <w:b/>
          <w:sz w:val="24"/>
        </w:rPr>
      </w:pPr>
    </w:p>
    <w:p w14:paraId="03D77757" w14:textId="77777777" w:rsidR="00FB4921" w:rsidRPr="005E278B" w:rsidRDefault="00FB4921" w:rsidP="00FB4921">
      <w:pPr>
        <w:tabs>
          <w:tab w:val="left" w:leader="dot" w:pos="8931"/>
        </w:tabs>
        <w:rPr>
          <w:rFonts w:ascii="Times New Roman" w:hAnsi="Times New Roman" w:cs="Times New Roman"/>
          <w:b/>
          <w:sz w:val="24"/>
        </w:rPr>
      </w:pPr>
      <w:r w:rsidRPr="005E278B">
        <w:rPr>
          <w:rFonts w:ascii="Times New Roman" w:hAnsi="Times New Roman" w:cs="Times New Roman"/>
          <w:b/>
          <w:sz w:val="24"/>
        </w:rPr>
        <w:t>2. Darbības joma</w:t>
      </w:r>
      <w:r w:rsidRPr="005E278B">
        <w:rPr>
          <w:rFonts w:ascii="Times New Roman" w:hAnsi="Times New Roman" w:cs="Times New Roman"/>
          <w:b/>
          <w:sz w:val="24"/>
        </w:rPr>
        <w:tab/>
        <w:t>6</w:t>
      </w:r>
    </w:p>
    <w:p w14:paraId="7C09FF7F" w14:textId="77777777" w:rsidR="00FB4921" w:rsidRPr="005E278B" w:rsidRDefault="00FB4921" w:rsidP="00FB4921">
      <w:pPr>
        <w:tabs>
          <w:tab w:val="left" w:pos="940"/>
        </w:tabs>
        <w:jc w:val="both"/>
        <w:rPr>
          <w:rFonts w:ascii="Times New Roman" w:hAnsi="Times New Roman" w:cs="Times New Roman"/>
          <w:b/>
          <w:sz w:val="24"/>
        </w:rPr>
      </w:pPr>
    </w:p>
    <w:p w14:paraId="269BA280" w14:textId="77777777" w:rsidR="00FB4921" w:rsidRPr="005E278B" w:rsidRDefault="00FB4921" w:rsidP="00FB4921">
      <w:pPr>
        <w:tabs>
          <w:tab w:val="left" w:leader="dot" w:pos="8931"/>
        </w:tabs>
        <w:rPr>
          <w:rFonts w:ascii="Times New Roman" w:hAnsi="Times New Roman" w:cs="Times New Roman"/>
          <w:b/>
          <w:sz w:val="24"/>
        </w:rPr>
      </w:pPr>
      <w:r w:rsidRPr="005E278B">
        <w:rPr>
          <w:rFonts w:ascii="Times New Roman" w:hAnsi="Times New Roman" w:cs="Times New Roman"/>
          <w:b/>
          <w:sz w:val="24"/>
        </w:rPr>
        <w:t>3. Termini un definīcijas</w:t>
      </w:r>
      <w:r w:rsidRPr="005E278B">
        <w:rPr>
          <w:rFonts w:ascii="Times New Roman" w:hAnsi="Times New Roman" w:cs="Times New Roman"/>
          <w:b/>
          <w:sz w:val="24"/>
        </w:rPr>
        <w:tab/>
        <w:t>6</w:t>
      </w:r>
    </w:p>
    <w:p w14:paraId="3BB5C99D" w14:textId="77777777" w:rsidR="00FB4921" w:rsidRPr="005E278B" w:rsidRDefault="00FB4921" w:rsidP="00FB4921">
      <w:pPr>
        <w:tabs>
          <w:tab w:val="left" w:pos="920"/>
        </w:tabs>
        <w:jc w:val="both"/>
        <w:rPr>
          <w:rFonts w:ascii="Times New Roman" w:hAnsi="Times New Roman" w:cs="Times New Roman"/>
          <w:b/>
          <w:sz w:val="24"/>
        </w:rPr>
      </w:pPr>
    </w:p>
    <w:p w14:paraId="48045FF4" w14:textId="77777777" w:rsidR="00FB4921" w:rsidRPr="005E278B" w:rsidRDefault="00FB4921" w:rsidP="00FB4921">
      <w:pPr>
        <w:tabs>
          <w:tab w:val="left" w:leader="dot" w:pos="8789"/>
        </w:tabs>
        <w:rPr>
          <w:rFonts w:ascii="Times New Roman" w:hAnsi="Times New Roman" w:cs="Times New Roman"/>
          <w:b/>
          <w:sz w:val="24"/>
        </w:rPr>
      </w:pPr>
      <w:r w:rsidRPr="005E278B">
        <w:rPr>
          <w:rFonts w:ascii="Times New Roman" w:hAnsi="Times New Roman" w:cs="Times New Roman"/>
          <w:b/>
          <w:sz w:val="24"/>
        </w:rPr>
        <w:t>4. Vispārīgi</w:t>
      </w:r>
      <w:r w:rsidRPr="005E278B">
        <w:rPr>
          <w:rFonts w:ascii="Times New Roman" w:hAnsi="Times New Roman" w:cs="Times New Roman"/>
          <w:b/>
          <w:sz w:val="24"/>
        </w:rPr>
        <w:tab/>
        <w:t>12</w:t>
      </w:r>
    </w:p>
    <w:p w14:paraId="6AE1FE43" w14:textId="77777777" w:rsidR="00FB4921" w:rsidRPr="005E278B" w:rsidRDefault="00FB4921" w:rsidP="00FB4921">
      <w:pPr>
        <w:tabs>
          <w:tab w:val="left" w:pos="920"/>
        </w:tabs>
        <w:jc w:val="both"/>
        <w:rPr>
          <w:rFonts w:ascii="Times New Roman" w:hAnsi="Times New Roman" w:cs="Times New Roman"/>
          <w:b/>
          <w:sz w:val="24"/>
        </w:rPr>
      </w:pPr>
    </w:p>
    <w:p w14:paraId="7AE43C62" w14:textId="77777777" w:rsidR="00FB4921" w:rsidRPr="005E278B" w:rsidRDefault="00FB4921" w:rsidP="00FB4921">
      <w:pPr>
        <w:tabs>
          <w:tab w:val="left" w:leader="dot" w:pos="8789"/>
        </w:tabs>
        <w:rPr>
          <w:rFonts w:ascii="Times New Roman" w:hAnsi="Times New Roman" w:cs="Times New Roman"/>
          <w:b/>
          <w:sz w:val="24"/>
        </w:rPr>
      </w:pPr>
      <w:r w:rsidRPr="005E278B">
        <w:rPr>
          <w:rFonts w:ascii="Times New Roman" w:hAnsi="Times New Roman" w:cs="Times New Roman"/>
          <w:b/>
          <w:sz w:val="24"/>
        </w:rPr>
        <w:t>5. Sākotnējā atkārtotas kalibrēšanas intervālu izvēle</w:t>
      </w:r>
      <w:r w:rsidRPr="005E278B">
        <w:rPr>
          <w:rFonts w:ascii="Times New Roman" w:hAnsi="Times New Roman" w:cs="Times New Roman"/>
          <w:b/>
          <w:sz w:val="24"/>
        </w:rPr>
        <w:tab/>
        <w:t>14</w:t>
      </w:r>
    </w:p>
    <w:p w14:paraId="20ED791C" w14:textId="77777777" w:rsidR="00FB4921" w:rsidRPr="005E278B" w:rsidRDefault="00FB4921" w:rsidP="00FB4921">
      <w:pPr>
        <w:tabs>
          <w:tab w:val="left" w:pos="940"/>
        </w:tabs>
        <w:jc w:val="both"/>
        <w:rPr>
          <w:rFonts w:ascii="Times New Roman" w:hAnsi="Times New Roman" w:cs="Times New Roman"/>
          <w:b/>
          <w:sz w:val="24"/>
        </w:rPr>
      </w:pPr>
    </w:p>
    <w:p w14:paraId="514BE43D" w14:textId="77777777" w:rsidR="00FB4921" w:rsidRPr="005E278B" w:rsidRDefault="00FB4921" w:rsidP="00FB4921">
      <w:pPr>
        <w:tabs>
          <w:tab w:val="left" w:leader="dot" w:pos="8789"/>
        </w:tabs>
        <w:rPr>
          <w:rFonts w:ascii="Times New Roman" w:hAnsi="Times New Roman" w:cs="Times New Roman"/>
          <w:b/>
          <w:sz w:val="24"/>
        </w:rPr>
      </w:pPr>
      <w:r w:rsidRPr="005E278B">
        <w:rPr>
          <w:rFonts w:ascii="Times New Roman" w:hAnsi="Times New Roman" w:cs="Times New Roman"/>
          <w:b/>
          <w:sz w:val="24"/>
        </w:rPr>
        <w:t>6. Atkārtotas kalibrēšanas intervālu pārskatīšanas metodes</w:t>
      </w:r>
      <w:r w:rsidRPr="005E278B">
        <w:rPr>
          <w:rFonts w:ascii="Times New Roman" w:hAnsi="Times New Roman" w:cs="Times New Roman"/>
          <w:b/>
          <w:sz w:val="24"/>
        </w:rPr>
        <w:tab/>
        <w:t>15</w:t>
      </w:r>
    </w:p>
    <w:p w14:paraId="677FD36C"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6.1. Vispārīgie principi</w:t>
      </w:r>
      <w:r w:rsidRPr="005E278B">
        <w:rPr>
          <w:rFonts w:ascii="Times New Roman" w:hAnsi="Times New Roman" w:cs="Times New Roman"/>
          <w:bCs/>
          <w:sz w:val="24"/>
        </w:rPr>
        <w:tab/>
        <w:t>15</w:t>
      </w:r>
    </w:p>
    <w:p w14:paraId="2DDEB937"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 xml:space="preserve">6.2. Pirmā metode. Automātiska pielāgošana jeb “trepe” (kalendārais laiks) </w:t>
      </w:r>
      <w:r w:rsidRPr="005E278B">
        <w:rPr>
          <w:rFonts w:ascii="Times New Roman" w:hAnsi="Times New Roman" w:cs="Times New Roman"/>
          <w:bCs/>
          <w:sz w:val="24"/>
        </w:rPr>
        <w:tab/>
        <w:t>16</w:t>
      </w:r>
    </w:p>
    <w:p w14:paraId="54744ACC"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 xml:space="preserve">6.3. Otrā metode. Kontroles diagramma (kalendārais laiks) </w:t>
      </w:r>
      <w:r w:rsidRPr="005E278B">
        <w:rPr>
          <w:rFonts w:ascii="Times New Roman" w:hAnsi="Times New Roman" w:cs="Times New Roman"/>
          <w:bCs/>
          <w:sz w:val="24"/>
        </w:rPr>
        <w:tab/>
        <w:t>16</w:t>
      </w:r>
    </w:p>
    <w:p w14:paraId="0C664975"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6.4. Trešā metode. Lietošanas laiks</w:t>
      </w:r>
      <w:r w:rsidRPr="005E278B">
        <w:rPr>
          <w:rFonts w:ascii="Times New Roman" w:hAnsi="Times New Roman" w:cs="Times New Roman"/>
          <w:bCs/>
          <w:sz w:val="24"/>
        </w:rPr>
        <w:tab/>
        <w:t>17</w:t>
      </w:r>
    </w:p>
    <w:p w14:paraId="4B1CBCB5"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 xml:space="preserve">6.5. Ceturtā metode. Ekspluatācijas pārbaude jeb testēšana ar “melno kasti” </w:t>
      </w:r>
      <w:r w:rsidRPr="005E278B">
        <w:rPr>
          <w:rFonts w:ascii="Times New Roman" w:hAnsi="Times New Roman" w:cs="Times New Roman"/>
          <w:bCs/>
          <w:sz w:val="24"/>
        </w:rPr>
        <w:tab/>
        <w:t>17</w:t>
      </w:r>
    </w:p>
    <w:p w14:paraId="2880563B"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6.6. Piektā metode. Citas statistiskas pieejas</w:t>
      </w:r>
      <w:r w:rsidRPr="005E278B">
        <w:rPr>
          <w:rFonts w:ascii="Times New Roman" w:hAnsi="Times New Roman" w:cs="Times New Roman"/>
          <w:bCs/>
          <w:sz w:val="24"/>
        </w:rPr>
        <w:tab/>
        <w:t>18</w:t>
      </w:r>
    </w:p>
    <w:p w14:paraId="5E78CD2E" w14:textId="77777777" w:rsidR="00FB4921" w:rsidRPr="005E278B" w:rsidRDefault="00FB4921" w:rsidP="00FB4921">
      <w:pPr>
        <w:tabs>
          <w:tab w:val="left" w:leader="dot" w:pos="8789"/>
        </w:tabs>
        <w:ind w:left="284"/>
        <w:rPr>
          <w:rFonts w:ascii="Times New Roman" w:hAnsi="Times New Roman" w:cs="Times New Roman"/>
          <w:bCs/>
          <w:sz w:val="24"/>
        </w:rPr>
      </w:pPr>
      <w:r w:rsidRPr="005E278B">
        <w:rPr>
          <w:rFonts w:ascii="Times New Roman" w:hAnsi="Times New Roman" w:cs="Times New Roman"/>
          <w:bCs/>
          <w:sz w:val="24"/>
        </w:rPr>
        <w:t>6.7. Atkārtotas kalibrēšanas intervālu pārskatīšanas metožu salīdzinājums</w:t>
      </w:r>
      <w:r w:rsidRPr="005E278B">
        <w:rPr>
          <w:rFonts w:ascii="Times New Roman" w:hAnsi="Times New Roman" w:cs="Times New Roman"/>
          <w:bCs/>
          <w:sz w:val="24"/>
        </w:rPr>
        <w:tab/>
        <w:t>18</w:t>
      </w:r>
    </w:p>
    <w:p w14:paraId="5B643CF2" w14:textId="77777777" w:rsidR="00FB4921" w:rsidRPr="005E278B" w:rsidRDefault="00FB4921" w:rsidP="00FB4921">
      <w:pPr>
        <w:rPr>
          <w:rFonts w:ascii="Times New Roman" w:hAnsi="Times New Roman" w:cs="Times New Roman"/>
          <w:b/>
          <w:sz w:val="24"/>
        </w:rPr>
      </w:pPr>
    </w:p>
    <w:p w14:paraId="2F82E496" w14:textId="77777777" w:rsidR="00FB4921" w:rsidRPr="005E278B" w:rsidRDefault="00FB4921" w:rsidP="00FB4921">
      <w:pPr>
        <w:tabs>
          <w:tab w:val="left" w:leader="dot" w:pos="8789"/>
        </w:tabs>
        <w:rPr>
          <w:rFonts w:ascii="Times New Roman" w:hAnsi="Times New Roman" w:cs="Times New Roman"/>
          <w:b/>
          <w:sz w:val="24"/>
        </w:rPr>
      </w:pPr>
      <w:r w:rsidRPr="005E278B">
        <w:rPr>
          <w:rFonts w:ascii="Times New Roman" w:hAnsi="Times New Roman" w:cs="Times New Roman"/>
          <w:b/>
          <w:sz w:val="24"/>
        </w:rPr>
        <w:t>7. Bibliogrāfija</w:t>
      </w:r>
      <w:r w:rsidRPr="005E278B">
        <w:rPr>
          <w:rFonts w:ascii="Times New Roman" w:hAnsi="Times New Roman" w:cs="Times New Roman"/>
          <w:b/>
          <w:sz w:val="24"/>
        </w:rPr>
        <w:tab/>
        <w:t>20</w:t>
      </w:r>
    </w:p>
    <w:p w14:paraId="0162A58E" w14:textId="77777777" w:rsidR="00BB06AE" w:rsidRPr="005E278B" w:rsidRDefault="00BB06AE" w:rsidP="004905FF">
      <w:pPr>
        <w:jc w:val="both"/>
        <w:rPr>
          <w:rFonts w:ascii="Times New Roman" w:eastAsia="Times New Roman" w:hAnsi="Times New Roman" w:cs="Times New Roman"/>
          <w:noProof/>
          <w:sz w:val="24"/>
          <w:lang w:val="en-US"/>
        </w:rPr>
      </w:pPr>
    </w:p>
    <w:p w14:paraId="171D4E5E" w14:textId="65C76CA0" w:rsidR="00BB06AE" w:rsidRPr="005E278B" w:rsidRDefault="00F75CD5" w:rsidP="00F75CD5">
      <w:pPr>
        <w:jc w:val="center"/>
        <w:rPr>
          <w:rFonts w:ascii="Times New Roman" w:eastAsia="Times New Roman" w:hAnsi="Times New Roman" w:cs="Times New Roman"/>
          <w:b/>
          <w:noProof/>
          <w:sz w:val="24"/>
        </w:rPr>
      </w:pPr>
      <w:r w:rsidRPr="005E278B">
        <w:rPr>
          <w:rFonts w:ascii="Times New Roman" w:hAnsi="Times New Roman" w:cs="Times New Roman"/>
        </w:rPr>
        <w:br w:type="page"/>
      </w:r>
      <w:r w:rsidRPr="005E278B">
        <w:rPr>
          <w:rFonts w:ascii="Times New Roman" w:hAnsi="Times New Roman" w:cs="Times New Roman"/>
          <w:b/>
          <w:sz w:val="24"/>
        </w:rPr>
        <w:lastRenderedPageBreak/>
        <w:t>Priekšvārds (</w:t>
      </w:r>
      <w:r w:rsidRPr="005E278B">
        <w:rPr>
          <w:rFonts w:ascii="Times New Roman" w:hAnsi="Times New Roman" w:cs="Times New Roman"/>
          <w:b/>
          <w:i/>
          <w:iCs/>
          <w:sz w:val="24"/>
        </w:rPr>
        <w:t>ILAC</w:t>
      </w:r>
      <w:r w:rsidRPr="005E278B">
        <w:rPr>
          <w:rFonts w:ascii="Times New Roman" w:hAnsi="Times New Roman" w:cs="Times New Roman"/>
          <w:b/>
          <w:sz w:val="24"/>
        </w:rPr>
        <w:t>)</w:t>
      </w:r>
    </w:p>
    <w:p w14:paraId="5A542099" w14:textId="77777777" w:rsidR="00BB06AE" w:rsidRPr="005E278B" w:rsidRDefault="00BB06AE" w:rsidP="004905FF">
      <w:pPr>
        <w:jc w:val="both"/>
        <w:rPr>
          <w:rFonts w:ascii="Times New Roman" w:eastAsia="Times New Roman" w:hAnsi="Times New Roman" w:cs="Times New Roman"/>
          <w:noProof/>
          <w:sz w:val="24"/>
          <w:lang w:val="en-US"/>
        </w:rPr>
      </w:pPr>
    </w:p>
    <w:p w14:paraId="68736D1D" w14:textId="11152915" w:rsidR="00BB06AE" w:rsidRPr="005E278B" w:rsidRDefault="00BB06AE" w:rsidP="004905FF">
      <w:pPr>
        <w:jc w:val="both"/>
        <w:rPr>
          <w:rFonts w:ascii="Times New Roman" w:eastAsia="Times New Roman" w:hAnsi="Times New Roman" w:cs="Times New Roman"/>
          <w:noProof/>
          <w:color w:val="272627"/>
          <w:sz w:val="24"/>
        </w:rPr>
      </w:pPr>
      <w:r w:rsidRPr="005E278B">
        <w:rPr>
          <w:rFonts w:ascii="Times New Roman" w:hAnsi="Times New Roman" w:cs="Times New Roman"/>
          <w:i/>
          <w:iCs/>
          <w:color w:val="272627"/>
          <w:sz w:val="24"/>
        </w:rPr>
        <w:t>ILAC</w:t>
      </w:r>
      <w:r w:rsidRPr="005E278B">
        <w:rPr>
          <w:rFonts w:ascii="Times New Roman" w:hAnsi="Times New Roman" w:cs="Times New Roman"/>
          <w:color w:val="272627"/>
          <w:sz w:val="24"/>
        </w:rPr>
        <w:t xml:space="preserve"> ir starptautiska asociācija laboratoriju, inspicēšanas institūciju, prasmes pārbaudes organizētāju, references materiālu ražotāju un bioloģisko datu banku akreditācijas jomā, un tās </w:t>
      </w:r>
      <w:r w:rsidR="00F4078A">
        <w:rPr>
          <w:rFonts w:ascii="Times New Roman" w:hAnsi="Times New Roman" w:cs="Times New Roman"/>
          <w:color w:val="272627"/>
          <w:sz w:val="24"/>
        </w:rPr>
        <w:t>biedri</w:t>
      </w:r>
      <w:r w:rsidRPr="005E278B">
        <w:rPr>
          <w:rFonts w:ascii="Times New Roman" w:hAnsi="Times New Roman" w:cs="Times New Roman"/>
          <w:color w:val="272627"/>
          <w:sz w:val="24"/>
        </w:rPr>
        <w:t xml:space="preserve"> ir akreditācijas iestādes un ieinteresētās organizācijas visā pasaulē.</w:t>
      </w:r>
    </w:p>
    <w:p w14:paraId="2F2DE214" w14:textId="77777777" w:rsidR="00BB06AE" w:rsidRPr="005E278B" w:rsidRDefault="00BB06AE" w:rsidP="004905FF">
      <w:pPr>
        <w:jc w:val="both"/>
        <w:rPr>
          <w:rFonts w:ascii="Times New Roman" w:eastAsia="Times New Roman" w:hAnsi="Times New Roman" w:cs="Times New Roman"/>
          <w:noProof/>
          <w:sz w:val="24"/>
          <w:lang w:val="en-US"/>
        </w:rPr>
      </w:pPr>
    </w:p>
    <w:p w14:paraId="60ED2187" w14:textId="77777777" w:rsidR="0064025B" w:rsidRPr="005E278B" w:rsidRDefault="00BB06AE" w:rsidP="00DA18C3">
      <w:pPr>
        <w:jc w:val="both"/>
        <w:rPr>
          <w:rFonts w:ascii="Times New Roman" w:eastAsia="Times New Roman" w:hAnsi="Times New Roman" w:cs="Times New Roman"/>
          <w:noProof/>
          <w:color w:val="272627"/>
          <w:sz w:val="24"/>
        </w:rPr>
      </w:pPr>
      <w:r w:rsidRPr="005E278B">
        <w:rPr>
          <w:rFonts w:ascii="Times New Roman" w:hAnsi="Times New Roman" w:cs="Times New Roman"/>
          <w:color w:val="272627"/>
          <w:sz w:val="24"/>
        </w:rPr>
        <w:t>Tā ir pārstāvošā organizācija, kas nodarbojas ar:</w:t>
      </w:r>
    </w:p>
    <w:p w14:paraId="5F8EA96D" w14:textId="77777777" w:rsidR="00DA18C3" w:rsidRPr="005E278B" w:rsidRDefault="00DA18C3" w:rsidP="00DA18C3">
      <w:pPr>
        <w:jc w:val="both"/>
        <w:rPr>
          <w:rFonts w:ascii="Times New Roman" w:eastAsia="Times New Roman" w:hAnsi="Times New Roman" w:cs="Times New Roman"/>
          <w:noProof/>
          <w:color w:val="272627"/>
          <w:sz w:val="24"/>
          <w:lang w:val="en-US"/>
        </w:rPr>
      </w:pPr>
    </w:p>
    <w:p w14:paraId="7E165898" w14:textId="77777777" w:rsidR="007810BF" w:rsidRPr="005E278B" w:rsidRDefault="00BB06AE" w:rsidP="004905FF">
      <w:pPr>
        <w:numPr>
          <w:ilvl w:val="0"/>
          <w:numId w:val="24"/>
        </w:numPr>
        <w:jc w:val="both"/>
        <w:rPr>
          <w:rFonts w:ascii="Times New Roman" w:eastAsia="Times New Roman" w:hAnsi="Times New Roman" w:cs="Times New Roman"/>
          <w:noProof/>
          <w:color w:val="272627"/>
          <w:sz w:val="24"/>
        </w:rPr>
      </w:pPr>
      <w:r w:rsidRPr="005E278B">
        <w:rPr>
          <w:rFonts w:ascii="Times New Roman" w:hAnsi="Times New Roman" w:cs="Times New Roman"/>
          <w:color w:val="272627"/>
          <w:sz w:val="24"/>
        </w:rPr>
        <w:t>akreditācijas prakses un procedūru izstrādi;</w:t>
      </w:r>
    </w:p>
    <w:p w14:paraId="796130E7" w14:textId="77777777" w:rsidR="007810BF" w:rsidRPr="005E278B" w:rsidRDefault="00BB06AE" w:rsidP="004905FF">
      <w:pPr>
        <w:numPr>
          <w:ilvl w:val="0"/>
          <w:numId w:val="24"/>
        </w:numPr>
        <w:jc w:val="both"/>
        <w:rPr>
          <w:rFonts w:ascii="Times New Roman" w:eastAsia="Times New Roman" w:hAnsi="Times New Roman" w:cs="Times New Roman"/>
          <w:noProof/>
          <w:color w:val="272627"/>
          <w:sz w:val="24"/>
        </w:rPr>
      </w:pPr>
      <w:r w:rsidRPr="005E278B">
        <w:rPr>
          <w:rFonts w:ascii="Times New Roman" w:hAnsi="Times New Roman" w:cs="Times New Roman"/>
          <w:color w:val="272627"/>
          <w:sz w:val="24"/>
        </w:rPr>
        <w:t>akreditācijas kā tirdzniecības atvieglošanas rīka veicināšanu;</w:t>
      </w:r>
    </w:p>
    <w:p w14:paraId="22708C28" w14:textId="7FB90E29" w:rsidR="0064025B" w:rsidRPr="005E278B" w:rsidRDefault="00BB06AE" w:rsidP="004905FF">
      <w:pPr>
        <w:numPr>
          <w:ilvl w:val="0"/>
          <w:numId w:val="24"/>
        </w:numPr>
        <w:jc w:val="both"/>
        <w:rPr>
          <w:rFonts w:ascii="Times New Roman" w:eastAsia="Times New Roman" w:hAnsi="Times New Roman" w:cs="Times New Roman"/>
          <w:noProof/>
          <w:color w:val="272627"/>
          <w:sz w:val="24"/>
        </w:rPr>
      </w:pPr>
      <w:r w:rsidRPr="005E278B">
        <w:rPr>
          <w:rFonts w:ascii="Times New Roman" w:hAnsi="Times New Roman" w:cs="Times New Roman"/>
          <w:color w:val="272627"/>
          <w:sz w:val="24"/>
        </w:rPr>
        <w:t>vietējā un valsts līmeņa pakalpojumu sniegšanas atbalstu;</w:t>
      </w:r>
    </w:p>
    <w:p w14:paraId="2DC5B58A" w14:textId="77777777" w:rsidR="00DA18C3" w:rsidRPr="005E278B" w:rsidRDefault="00BB06AE" w:rsidP="004905FF">
      <w:pPr>
        <w:numPr>
          <w:ilvl w:val="0"/>
          <w:numId w:val="24"/>
        </w:numPr>
        <w:jc w:val="both"/>
        <w:rPr>
          <w:rFonts w:ascii="Times New Roman" w:eastAsia="Times New Roman" w:hAnsi="Times New Roman" w:cs="Times New Roman"/>
          <w:noProof/>
          <w:color w:val="272627"/>
          <w:sz w:val="24"/>
        </w:rPr>
      </w:pPr>
      <w:r w:rsidRPr="005E278B">
        <w:rPr>
          <w:rFonts w:ascii="Times New Roman" w:hAnsi="Times New Roman" w:cs="Times New Roman"/>
          <w:color w:val="272627"/>
          <w:sz w:val="24"/>
        </w:rPr>
        <w:t>palīdzību akreditācijas sistēmu izstrādē;</w:t>
      </w:r>
    </w:p>
    <w:p w14:paraId="52F9536C" w14:textId="5D1C9D26" w:rsidR="00BB06AE" w:rsidRPr="005E278B" w:rsidRDefault="00BB06AE" w:rsidP="004905FF">
      <w:pPr>
        <w:numPr>
          <w:ilvl w:val="0"/>
          <w:numId w:val="24"/>
        </w:numPr>
        <w:jc w:val="both"/>
        <w:rPr>
          <w:rFonts w:ascii="Times New Roman" w:eastAsia="Times New Roman" w:hAnsi="Times New Roman" w:cs="Times New Roman"/>
          <w:noProof/>
          <w:color w:val="272627"/>
          <w:sz w:val="24"/>
        </w:rPr>
      </w:pPr>
      <w:r w:rsidRPr="005E278B">
        <w:rPr>
          <w:rFonts w:ascii="Times New Roman" w:hAnsi="Times New Roman" w:cs="Times New Roman"/>
          <w:color w:val="272627"/>
          <w:sz w:val="24"/>
        </w:rPr>
        <w:t>kompetento testēšanas (tostarp medicīnas) un kalibrēšanas laboratoriju, inspicēšanas institūciju, prasmes pārbaudes organizētāju, references materiālu ražotāju un bioloģisko datu banku atzīšanu visā pasaulē.</w:t>
      </w:r>
    </w:p>
    <w:p w14:paraId="420227FB" w14:textId="77777777" w:rsidR="00BB06AE" w:rsidRPr="005E278B" w:rsidRDefault="00BB06AE" w:rsidP="004905FF">
      <w:pPr>
        <w:jc w:val="both"/>
        <w:rPr>
          <w:rFonts w:ascii="Times New Roman" w:eastAsia="Times New Roman" w:hAnsi="Times New Roman" w:cs="Times New Roman"/>
          <w:noProof/>
          <w:sz w:val="24"/>
          <w:lang w:val="en-US"/>
        </w:rPr>
      </w:pPr>
    </w:p>
    <w:p w14:paraId="67C4A88A"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ILAC</w:t>
      </w:r>
      <w:r w:rsidRPr="005E278B">
        <w:rPr>
          <w:rFonts w:ascii="Times New Roman" w:hAnsi="Times New Roman" w:cs="Times New Roman"/>
          <w:sz w:val="24"/>
        </w:rPr>
        <w:t xml:space="preserve"> aktīvi sadarbojas ar citām attiecīgajām starptautiskajām organizācijām, lai īstenotu šos mērķus.</w:t>
      </w:r>
    </w:p>
    <w:p w14:paraId="7E82A699" w14:textId="77777777" w:rsidR="00BB06AE" w:rsidRPr="005E278B" w:rsidRDefault="00BB06AE" w:rsidP="004905FF">
      <w:pPr>
        <w:jc w:val="both"/>
        <w:rPr>
          <w:rFonts w:ascii="Times New Roman" w:eastAsia="Times New Roman" w:hAnsi="Times New Roman" w:cs="Times New Roman"/>
          <w:noProof/>
          <w:sz w:val="24"/>
          <w:lang w:val="en-US"/>
        </w:rPr>
      </w:pPr>
    </w:p>
    <w:p w14:paraId="753E2E12" w14:textId="0CA8B6AF" w:rsidR="00BB06AE" w:rsidRPr="005E278B" w:rsidRDefault="00BB06AE" w:rsidP="004905FF">
      <w:pPr>
        <w:jc w:val="both"/>
        <w:rPr>
          <w:rFonts w:ascii="Times New Roman" w:eastAsia="Times New Roman" w:hAnsi="Times New Roman" w:cs="Times New Roman"/>
          <w:noProof/>
          <w:color w:val="000000"/>
          <w:sz w:val="24"/>
        </w:rPr>
      </w:pPr>
      <w:r w:rsidRPr="005E278B">
        <w:rPr>
          <w:rFonts w:ascii="Times New Roman" w:hAnsi="Times New Roman" w:cs="Times New Roman"/>
          <w:i/>
          <w:iCs/>
          <w:sz w:val="24"/>
        </w:rPr>
        <w:t>ILAC</w:t>
      </w:r>
      <w:r w:rsidRPr="005E278B">
        <w:rPr>
          <w:rFonts w:ascii="Times New Roman" w:hAnsi="Times New Roman" w:cs="Times New Roman"/>
          <w:sz w:val="24"/>
        </w:rPr>
        <w:t xml:space="preserve"> veicina tirdzniecību un atbalsta regulatorus, īstenojot pasaules mērogā akreditācijas iestāžu (AI) savstarpējas atzīšanas nolīgumu – </w:t>
      </w:r>
      <w:r w:rsidRPr="005E278B">
        <w:rPr>
          <w:rFonts w:ascii="Times New Roman" w:hAnsi="Times New Roman" w:cs="Times New Roman"/>
          <w:i/>
          <w:iCs/>
          <w:sz w:val="24"/>
        </w:rPr>
        <w:t>ILAC</w:t>
      </w:r>
      <w:r w:rsidRPr="005E278B">
        <w:rPr>
          <w:rFonts w:ascii="Times New Roman" w:hAnsi="Times New Roman" w:cs="Times New Roman"/>
          <w:sz w:val="24"/>
        </w:rPr>
        <w:t xml:space="preserve"> nolīgumu. Dati un testēšanas rezultāti, ko izdevušas </w:t>
      </w:r>
      <w:r w:rsidRPr="005E278B">
        <w:rPr>
          <w:rFonts w:ascii="Times New Roman" w:hAnsi="Times New Roman" w:cs="Times New Roman"/>
          <w:i/>
          <w:iCs/>
          <w:sz w:val="24"/>
        </w:rPr>
        <w:t>ILAC</w:t>
      </w:r>
      <w:r w:rsidRPr="005E278B">
        <w:rPr>
          <w:rFonts w:ascii="Times New Roman" w:hAnsi="Times New Roman" w:cs="Times New Roman"/>
          <w:sz w:val="24"/>
        </w:rPr>
        <w:t xml:space="preserve"> akreditācijas iestādes </w:t>
      </w:r>
      <w:r w:rsidR="00D23EAF">
        <w:rPr>
          <w:rFonts w:ascii="Times New Roman" w:hAnsi="Times New Roman" w:cs="Times New Roman"/>
          <w:sz w:val="24"/>
        </w:rPr>
        <w:t>biedru</w:t>
      </w:r>
      <w:r w:rsidRPr="005E278B">
        <w:rPr>
          <w:rFonts w:ascii="Times New Roman" w:hAnsi="Times New Roman" w:cs="Times New Roman"/>
          <w:sz w:val="24"/>
        </w:rPr>
        <w:t xml:space="preserve"> akreditētās laboratorijas, inspicēšanas institūcijas, prasmes pārbaudes organizētāji un references materiālu ražotāji, kopā dēvētas par atbilstības novērtēšanas iestādēm (ANI), izmantojot šo nolīgumu, tiek atzīti visā pasaulē.</w:t>
      </w:r>
      <w:r w:rsidRPr="005E278B">
        <w:rPr>
          <w:rFonts w:ascii="Times New Roman" w:hAnsi="Times New Roman" w:cs="Times New Roman"/>
          <w:color w:val="000000"/>
          <w:sz w:val="24"/>
        </w:rPr>
        <w:t xml:space="preserve"> Tāpēc tiek mazināti tehniskie tirdzniecības šķēršļi, piemēram, produktu atkārtota testēšana ikreiz, kad tie ienāk jaunā ekonomikā, lai palīdzētu īstenot brīvas tirdzniecības mērķi “vienreiz akreditēts, visur atzīts”.</w:t>
      </w:r>
    </w:p>
    <w:p w14:paraId="6D7A575B" w14:textId="77777777" w:rsidR="00BB06AE" w:rsidRPr="005E278B" w:rsidRDefault="00BB06AE" w:rsidP="004905FF">
      <w:pPr>
        <w:jc w:val="both"/>
        <w:rPr>
          <w:rFonts w:ascii="Times New Roman" w:eastAsia="Times New Roman" w:hAnsi="Times New Roman" w:cs="Times New Roman"/>
          <w:noProof/>
          <w:color w:val="000000"/>
          <w:sz w:val="24"/>
          <w:lang w:val="en-US"/>
        </w:rPr>
      </w:pPr>
    </w:p>
    <w:p w14:paraId="097630C7"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Turklāt akreditācija mazina riskus uzņēmumiem un to klientiem, garantējot, ka akreditētas ANI ir kompetentas veikt darbu, ko tās uzņemas savā akreditācijas sfērā.</w:t>
      </w:r>
    </w:p>
    <w:p w14:paraId="1639F95E" w14:textId="77777777" w:rsidR="00BB06AE" w:rsidRPr="005E278B" w:rsidRDefault="00BB06AE" w:rsidP="004905FF">
      <w:pPr>
        <w:jc w:val="both"/>
        <w:rPr>
          <w:rFonts w:ascii="Times New Roman" w:eastAsia="Times New Roman" w:hAnsi="Times New Roman" w:cs="Times New Roman"/>
          <w:noProof/>
          <w:sz w:val="24"/>
          <w:lang w:val="en-US"/>
        </w:rPr>
      </w:pPr>
    </w:p>
    <w:p w14:paraId="4920520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Turklāt regulatori plaši izmanto akreditēto iestāžu rezultātus sabiedrības labumam, sniedzot tādus pakalpojumus, kas veicina nepiesārņotu vidi, nekaitīgu pārtiku, tīru ūdeni, elektroapgādes, veselības un sociālās aprūpes pakalpojumus.</w:t>
      </w:r>
    </w:p>
    <w:p w14:paraId="77F7D04C" w14:textId="77777777" w:rsidR="00BB06AE" w:rsidRPr="005E278B" w:rsidRDefault="00BB06AE" w:rsidP="004905FF">
      <w:pPr>
        <w:jc w:val="both"/>
        <w:rPr>
          <w:rFonts w:ascii="Times New Roman" w:eastAsia="Times New Roman" w:hAnsi="Times New Roman" w:cs="Times New Roman"/>
          <w:noProof/>
          <w:sz w:val="24"/>
          <w:lang w:val="en-US"/>
        </w:rPr>
      </w:pPr>
    </w:p>
    <w:p w14:paraId="78FEFA2D" w14:textId="7AB64241"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 xml:space="preserve">Akreditācijas iestādēm, kas ir </w:t>
      </w:r>
      <w:r w:rsidRPr="005E278B">
        <w:rPr>
          <w:rFonts w:ascii="Times New Roman" w:hAnsi="Times New Roman" w:cs="Times New Roman"/>
          <w:i/>
          <w:iCs/>
          <w:sz w:val="24"/>
        </w:rPr>
        <w:t>ILAC</w:t>
      </w:r>
      <w:r w:rsidRPr="005E278B">
        <w:rPr>
          <w:rFonts w:ascii="Times New Roman" w:hAnsi="Times New Roman" w:cs="Times New Roman"/>
          <w:sz w:val="24"/>
        </w:rPr>
        <w:t xml:space="preserve"> </w:t>
      </w:r>
      <w:r w:rsidR="001C6CB9">
        <w:rPr>
          <w:rFonts w:ascii="Times New Roman" w:hAnsi="Times New Roman" w:cs="Times New Roman"/>
          <w:sz w:val="24"/>
        </w:rPr>
        <w:t>biedres</w:t>
      </w:r>
      <w:r w:rsidRPr="005E278B">
        <w:rPr>
          <w:rFonts w:ascii="Times New Roman" w:hAnsi="Times New Roman" w:cs="Times New Roman"/>
          <w:sz w:val="24"/>
        </w:rPr>
        <w:t xml:space="preserve">, un ANI, ko tās akreditē, ir jāpilda attiecīgie starptautiskie standarti un piemērojamie </w:t>
      </w:r>
      <w:r w:rsidRPr="005E278B">
        <w:rPr>
          <w:rFonts w:ascii="Times New Roman" w:hAnsi="Times New Roman" w:cs="Times New Roman"/>
          <w:i/>
          <w:iCs/>
          <w:sz w:val="24"/>
        </w:rPr>
        <w:t>ILAC</w:t>
      </w:r>
      <w:r w:rsidRPr="005E278B">
        <w:rPr>
          <w:rFonts w:ascii="Times New Roman" w:hAnsi="Times New Roman" w:cs="Times New Roman"/>
          <w:sz w:val="24"/>
        </w:rPr>
        <w:t xml:space="preserve"> prasību dokumenti šo standartu saskaņotai īstenošanai.</w:t>
      </w:r>
    </w:p>
    <w:p w14:paraId="68D0993D" w14:textId="77777777" w:rsidR="00BB06AE" w:rsidRPr="005E278B" w:rsidRDefault="00BB06AE" w:rsidP="004905FF">
      <w:pPr>
        <w:jc w:val="both"/>
        <w:rPr>
          <w:rFonts w:ascii="Times New Roman" w:eastAsia="Times New Roman" w:hAnsi="Times New Roman" w:cs="Times New Roman"/>
          <w:noProof/>
          <w:sz w:val="24"/>
          <w:lang w:val="en-US"/>
        </w:rPr>
      </w:pPr>
    </w:p>
    <w:p w14:paraId="2593B3F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 xml:space="preserve">Akreditācijas iestādēm, lai parakstītu </w:t>
      </w:r>
      <w:r w:rsidRPr="005E278B">
        <w:rPr>
          <w:rFonts w:ascii="Times New Roman" w:hAnsi="Times New Roman" w:cs="Times New Roman"/>
          <w:i/>
          <w:iCs/>
          <w:sz w:val="24"/>
        </w:rPr>
        <w:t>ILAC</w:t>
      </w:r>
      <w:r w:rsidRPr="005E278B">
        <w:rPr>
          <w:rFonts w:ascii="Times New Roman" w:hAnsi="Times New Roman" w:cs="Times New Roman"/>
          <w:sz w:val="24"/>
        </w:rPr>
        <w:t xml:space="preserve"> nolīgumu, oficiāli izveidotas un atzītas reģionālās sadarbības institūcijas veic salīdzinošo novērtēšanu, izmantojot </w:t>
      </w:r>
      <w:r w:rsidRPr="005E278B">
        <w:rPr>
          <w:rFonts w:ascii="Times New Roman" w:hAnsi="Times New Roman" w:cs="Times New Roman"/>
          <w:i/>
          <w:iCs/>
          <w:sz w:val="24"/>
        </w:rPr>
        <w:t>ILAC</w:t>
      </w:r>
      <w:r w:rsidRPr="005E278B">
        <w:rPr>
          <w:rFonts w:ascii="Times New Roman" w:hAnsi="Times New Roman" w:cs="Times New Roman"/>
          <w:sz w:val="24"/>
        </w:rPr>
        <w:t xml:space="preserve"> noteikumus un procedūras, pirms šīs akreditācijas iestādes kļūst par </w:t>
      </w:r>
      <w:r w:rsidRPr="005E278B">
        <w:rPr>
          <w:rFonts w:ascii="Times New Roman" w:hAnsi="Times New Roman" w:cs="Times New Roman"/>
          <w:i/>
          <w:iCs/>
          <w:sz w:val="24"/>
        </w:rPr>
        <w:t>ILAC</w:t>
      </w:r>
      <w:r w:rsidRPr="005E278B">
        <w:rPr>
          <w:rFonts w:ascii="Times New Roman" w:hAnsi="Times New Roman" w:cs="Times New Roman"/>
          <w:sz w:val="24"/>
        </w:rPr>
        <w:t xml:space="preserve"> nolīguma parakstītājām.</w:t>
      </w:r>
    </w:p>
    <w:p w14:paraId="2E6BFFC5" w14:textId="77777777" w:rsidR="00BB06AE" w:rsidRPr="005E278B" w:rsidRDefault="00BB06AE" w:rsidP="004905FF">
      <w:pPr>
        <w:jc w:val="both"/>
        <w:rPr>
          <w:rFonts w:ascii="Times New Roman" w:eastAsia="Times New Roman" w:hAnsi="Times New Roman" w:cs="Times New Roman"/>
          <w:noProof/>
          <w:sz w:val="24"/>
          <w:lang w:val="en-US"/>
        </w:rPr>
      </w:pPr>
    </w:p>
    <w:p w14:paraId="003FF7C5" w14:textId="0A4770B4"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ILAC</w:t>
      </w:r>
      <w:r w:rsidRPr="005E278B">
        <w:rPr>
          <w:rFonts w:ascii="Times New Roman" w:hAnsi="Times New Roman" w:cs="Times New Roman"/>
          <w:sz w:val="24"/>
        </w:rPr>
        <w:t xml:space="preserve"> tīmekļvietnē ir sniegta plaša informācija par tādām tēmām kā akreditācija, atbilstības novērtēšana, tirdzniecības veicināšana, kā arī sniegta tās </w:t>
      </w:r>
      <w:r w:rsidR="00FD2C2F">
        <w:rPr>
          <w:rFonts w:ascii="Times New Roman" w:hAnsi="Times New Roman" w:cs="Times New Roman"/>
          <w:sz w:val="24"/>
        </w:rPr>
        <w:t>biedru</w:t>
      </w:r>
      <w:r w:rsidRPr="005E278B">
        <w:rPr>
          <w:rFonts w:ascii="Times New Roman" w:hAnsi="Times New Roman" w:cs="Times New Roman"/>
          <w:sz w:val="24"/>
        </w:rPr>
        <w:t xml:space="preserve"> kontaktinformācija. Sīkāku informāciju, kas parāda akreditēta atbilstības novērtējuma vērtību regulatoriem un sabiedriskajam sektoram, sniedzot situāciju analīzi un neatkarīgus pētījumus, var atrast arī vietnē www.publicsectorassurance.org.</w:t>
      </w:r>
    </w:p>
    <w:p w14:paraId="3110F3D2" w14:textId="77777777" w:rsidR="00BB06AE" w:rsidRPr="005E278B" w:rsidRDefault="00BB06AE" w:rsidP="004905FF">
      <w:pPr>
        <w:jc w:val="both"/>
        <w:rPr>
          <w:rFonts w:ascii="Times New Roman" w:eastAsia="Times New Roman" w:hAnsi="Times New Roman" w:cs="Times New Roman"/>
          <w:noProof/>
          <w:sz w:val="24"/>
          <w:lang w:val="en-US"/>
        </w:rPr>
      </w:pPr>
    </w:p>
    <w:p w14:paraId="60B21939" w14:textId="5FA7E670" w:rsidR="00BB06AE" w:rsidRPr="005E278B" w:rsidRDefault="00BB06AE" w:rsidP="00955ADC">
      <w:pPr>
        <w:keepNext/>
        <w:keepLines/>
        <w:widowControl w:val="0"/>
        <w:jc w:val="both"/>
        <w:rPr>
          <w:rFonts w:ascii="Times New Roman" w:eastAsia="Times New Roman" w:hAnsi="Times New Roman" w:cs="Times New Roman"/>
          <w:b/>
          <w:noProof/>
          <w:sz w:val="24"/>
        </w:rPr>
      </w:pPr>
      <w:r w:rsidRPr="005E278B">
        <w:rPr>
          <w:rFonts w:ascii="Times New Roman" w:hAnsi="Times New Roman" w:cs="Times New Roman"/>
          <w:b/>
          <w:sz w:val="24"/>
        </w:rPr>
        <w:lastRenderedPageBreak/>
        <w:t>Plašāku informāciju var saņemt:</w:t>
      </w:r>
    </w:p>
    <w:p w14:paraId="2B7E8E87" w14:textId="77777777" w:rsidR="00BB06AE" w:rsidRPr="005E278B" w:rsidRDefault="00BB06AE" w:rsidP="00955ADC">
      <w:pPr>
        <w:keepNext/>
        <w:keepLines/>
        <w:widowControl w:val="0"/>
        <w:jc w:val="both"/>
        <w:rPr>
          <w:rFonts w:ascii="Times New Roman" w:eastAsia="Times New Roman" w:hAnsi="Times New Roman" w:cs="Times New Roman"/>
          <w:b/>
          <w:noProof/>
          <w:sz w:val="24"/>
        </w:rPr>
      </w:pPr>
      <w:r w:rsidRPr="005E278B">
        <w:rPr>
          <w:rFonts w:ascii="Times New Roman" w:hAnsi="Times New Roman" w:cs="Times New Roman"/>
          <w:b/>
          <w:i/>
          <w:iCs/>
          <w:sz w:val="24"/>
        </w:rPr>
        <w:t>ILAC Secretariat</w:t>
      </w:r>
    </w:p>
    <w:p w14:paraId="312E9D52"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PO Box 7507</w:t>
      </w:r>
    </w:p>
    <w:p w14:paraId="6456292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Silverwater NSW 2128</w:t>
      </w:r>
    </w:p>
    <w:p w14:paraId="5876B41C"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Australia</w:t>
      </w:r>
    </w:p>
    <w:p w14:paraId="5CE86D50"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Tālrunis: +61 2 9736 8374</w:t>
      </w:r>
    </w:p>
    <w:p w14:paraId="025CD22B" w14:textId="52536D2C"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E-pasts: ilac@nata.com.au</w:t>
      </w:r>
    </w:p>
    <w:p w14:paraId="3DF77C5C" w14:textId="353DE303"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Tīmekļvietne: www.ilac.org</w:t>
      </w:r>
    </w:p>
    <w:tbl>
      <w:tblPr>
        <w:tblW w:w="5000" w:type="pct"/>
        <w:tblCellMar>
          <w:top w:w="28" w:type="dxa"/>
          <w:left w:w="28" w:type="dxa"/>
          <w:bottom w:w="28" w:type="dxa"/>
          <w:right w:w="28" w:type="dxa"/>
        </w:tblCellMar>
        <w:tblLook w:val="04A0" w:firstRow="1" w:lastRow="0" w:firstColumn="1" w:lastColumn="0" w:noHBand="0" w:noVBand="1"/>
      </w:tblPr>
      <w:tblGrid>
        <w:gridCol w:w="663"/>
        <w:gridCol w:w="8465"/>
      </w:tblGrid>
      <w:tr w:rsidR="00361861" w:rsidRPr="005E278B" w14:paraId="33E9F7D9" w14:textId="77777777" w:rsidTr="001E474B">
        <w:trPr>
          <w:trHeight w:val="305"/>
        </w:trPr>
        <w:tc>
          <w:tcPr>
            <w:tcW w:w="363" w:type="pct"/>
            <w:shd w:val="clear" w:color="auto" w:fill="auto"/>
          </w:tcPr>
          <w:p w14:paraId="3D14B425" w14:textId="2B531194" w:rsidR="00361861" w:rsidRPr="005E278B" w:rsidRDefault="00000000">
            <w:pPr>
              <w:jc w:val="both"/>
              <w:rPr>
                <w:rFonts w:ascii="Times New Roman" w:eastAsia="Times New Roman" w:hAnsi="Times New Roman" w:cs="Times New Roman"/>
                <w:noProof/>
                <w:sz w:val="24"/>
              </w:rPr>
            </w:pPr>
            <w:r>
              <w:rPr>
                <w:rFonts w:ascii="Times New Roman" w:hAnsi="Times New Roman" w:cs="Times New Roman"/>
                <w:sz w:val="24"/>
              </w:rPr>
              <w:pict w14:anchorId="5ABDE3B5">
                <v:shape id="_x0000_i1027" type="#_x0000_t75" style="width:17.25pt;height:16.5pt;visibility:visible">
                  <v:imagedata r:id="rId12" o:title=""/>
                </v:shape>
              </w:pict>
            </w:r>
          </w:p>
        </w:tc>
        <w:tc>
          <w:tcPr>
            <w:tcW w:w="4637" w:type="pct"/>
            <w:shd w:val="clear" w:color="auto" w:fill="auto"/>
          </w:tcPr>
          <w:p w14:paraId="3239DC94" w14:textId="77777777" w:rsidR="00361861" w:rsidRPr="005E278B" w:rsidRDefault="00361861">
            <w:pPr>
              <w:jc w:val="both"/>
              <w:rPr>
                <w:rFonts w:ascii="Times New Roman" w:eastAsia="Times New Roman" w:hAnsi="Times New Roman" w:cs="Times New Roman"/>
                <w:noProof/>
                <w:sz w:val="24"/>
              </w:rPr>
            </w:pPr>
            <w:r w:rsidRPr="005E278B">
              <w:rPr>
                <w:rFonts w:ascii="Times New Roman" w:hAnsi="Times New Roman" w:cs="Times New Roman"/>
                <w:sz w:val="24"/>
              </w:rPr>
              <w:t>@ILAC_Official</w:t>
            </w:r>
          </w:p>
          <w:p w14:paraId="5E4FBBF1" w14:textId="77777777" w:rsidR="00361861" w:rsidRPr="005E278B" w:rsidRDefault="00361861">
            <w:pPr>
              <w:jc w:val="both"/>
              <w:rPr>
                <w:rFonts w:ascii="Times New Roman" w:eastAsia="Times New Roman" w:hAnsi="Times New Roman" w:cs="Times New Roman"/>
                <w:noProof/>
                <w:sz w:val="24"/>
                <w:lang w:val="en-US"/>
              </w:rPr>
            </w:pPr>
          </w:p>
        </w:tc>
      </w:tr>
      <w:tr w:rsidR="00361861" w:rsidRPr="005E278B" w14:paraId="2A9DDACD" w14:textId="77777777" w:rsidTr="001E474B">
        <w:tc>
          <w:tcPr>
            <w:tcW w:w="363" w:type="pct"/>
            <w:shd w:val="clear" w:color="auto" w:fill="auto"/>
          </w:tcPr>
          <w:p w14:paraId="31D61DDE" w14:textId="6E223B96" w:rsidR="00361861" w:rsidRPr="005E278B" w:rsidRDefault="00000000">
            <w:pPr>
              <w:jc w:val="both"/>
              <w:rPr>
                <w:rFonts w:ascii="Times New Roman" w:eastAsia="Times New Roman" w:hAnsi="Times New Roman" w:cs="Times New Roman"/>
                <w:noProof/>
                <w:sz w:val="24"/>
              </w:rPr>
            </w:pPr>
            <w:r>
              <w:rPr>
                <w:rFonts w:ascii="Times New Roman" w:hAnsi="Times New Roman" w:cs="Times New Roman"/>
                <w:sz w:val="24"/>
              </w:rPr>
              <w:pict w14:anchorId="4593163F">
                <v:shape id="_x0000_i1028" type="#_x0000_t75" style="width:18.75pt;height:16.5pt;visibility:visible">
                  <v:imagedata r:id="rId13" o:title=""/>
                </v:shape>
              </w:pict>
            </w:r>
          </w:p>
        </w:tc>
        <w:tc>
          <w:tcPr>
            <w:tcW w:w="4637" w:type="pct"/>
            <w:shd w:val="clear" w:color="auto" w:fill="auto"/>
          </w:tcPr>
          <w:p w14:paraId="0E4ACED1" w14:textId="77777777" w:rsidR="00361861" w:rsidRPr="005E278B" w:rsidRDefault="00361861">
            <w:pPr>
              <w:jc w:val="both"/>
              <w:rPr>
                <w:rFonts w:ascii="Times New Roman" w:eastAsia="Times New Roman" w:hAnsi="Times New Roman" w:cs="Times New Roman"/>
                <w:noProof/>
                <w:sz w:val="24"/>
              </w:rPr>
            </w:pPr>
            <w:r w:rsidRPr="005E278B">
              <w:rPr>
                <w:rFonts w:ascii="Times New Roman" w:hAnsi="Times New Roman" w:cs="Times New Roman"/>
                <w:sz w:val="24"/>
              </w:rPr>
              <w:t>https://www.youtube.com/user/IAFandILAC</w:t>
            </w:r>
          </w:p>
          <w:p w14:paraId="7E44A5E9" w14:textId="77777777" w:rsidR="00361861" w:rsidRPr="005E278B" w:rsidRDefault="00361861">
            <w:pPr>
              <w:jc w:val="both"/>
              <w:rPr>
                <w:rFonts w:ascii="Times New Roman" w:eastAsia="Times New Roman" w:hAnsi="Times New Roman" w:cs="Times New Roman"/>
                <w:noProof/>
                <w:sz w:val="24"/>
                <w:lang w:val="en-US"/>
              </w:rPr>
            </w:pPr>
          </w:p>
        </w:tc>
      </w:tr>
    </w:tbl>
    <w:p w14:paraId="3F0A8656" w14:textId="77777777" w:rsidR="00361861" w:rsidRPr="005E278B" w:rsidRDefault="00361861" w:rsidP="004905FF">
      <w:pPr>
        <w:jc w:val="both"/>
        <w:rPr>
          <w:rFonts w:ascii="Times New Roman" w:eastAsia="Times New Roman" w:hAnsi="Times New Roman" w:cs="Times New Roman"/>
          <w:noProof/>
          <w:sz w:val="24"/>
          <w:lang w:val="en-US"/>
        </w:rPr>
      </w:pPr>
    </w:p>
    <w:p w14:paraId="26C48632" w14:textId="77777777" w:rsidR="00BB06AE" w:rsidRPr="005E278B" w:rsidRDefault="00BB06AE" w:rsidP="004905FF">
      <w:pPr>
        <w:jc w:val="both"/>
        <w:rPr>
          <w:rFonts w:ascii="Times New Roman" w:eastAsia="Times New Roman" w:hAnsi="Times New Roman" w:cs="Times New Roman"/>
          <w:b/>
          <w:noProof/>
          <w:sz w:val="24"/>
        </w:rPr>
      </w:pPr>
      <w:r w:rsidRPr="005E278B">
        <w:rPr>
          <w:rFonts w:ascii="Times New Roman" w:hAnsi="Times New Roman" w:cs="Times New Roman"/>
          <w:b/>
          <w:sz w:val="24"/>
        </w:rPr>
        <w:t xml:space="preserve">© </w:t>
      </w:r>
      <w:r w:rsidRPr="005E278B">
        <w:rPr>
          <w:rFonts w:ascii="Times New Roman" w:hAnsi="Times New Roman" w:cs="Times New Roman"/>
          <w:b/>
          <w:i/>
          <w:iCs/>
          <w:sz w:val="24"/>
        </w:rPr>
        <w:t>ILAC</w:t>
      </w:r>
      <w:r w:rsidRPr="005E278B">
        <w:rPr>
          <w:rFonts w:ascii="Times New Roman" w:hAnsi="Times New Roman" w:cs="Times New Roman"/>
          <w:b/>
          <w:sz w:val="24"/>
        </w:rPr>
        <w:t xml:space="preserve"> autortiesības 2022</w:t>
      </w:r>
    </w:p>
    <w:p w14:paraId="5C5CE6D5" w14:textId="77777777" w:rsidR="00BB06AE" w:rsidRPr="005E278B" w:rsidRDefault="00BB06AE" w:rsidP="004905FF">
      <w:pPr>
        <w:jc w:val="both"/>
        <w:rPr>
          <w:rFonts w:ascii="Times New Roman" w:eastAsia="Times New Roman" w:hAnsi="Times New Roman" w:cs="Times New Roman"/>
          <w:noProof/>
          <w:sz w:val="24"/>
          <w:lang w:val="en-US"/>
        </w:rPr>
      </w:pPr>
    </w:p>
    <w:p w14:paraId="73105BD5"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 xml:space="preserve">Pavairot </w:t>
      </w:r>
      <w:r w:rsidRPr="005E278B">
        <w:rPr>
          <w:rFonts w:ascii="Times New Roman" w:hAnsi="Times New Roman" w:cs="Times New Roman"/>
          <w:i/>
          <w:iCs/>
          <w:sz w:val="24"/>
        </w:rPr>
        <w:t>ILAC</w:t>
      </w:r>
      <w:r w:rsidRPr="005E278B">
        <w:rPr>
          <w:rFonts w:ascii="Times New Roman" w:hAnsi="Times New Roman" w:cs="Times New Roman"/>
          <w:sz w:val="24"/>
        </w:rPr>
        <w:t xml:space="preserve"> publikācijas vai to daļas tiek mudinātas organizācijas, kas vēlas izmantot šos materiālus ar izglītību, standartizāciju, akreditāciju saistītās jomās vai citiem mērķiem, kuri attiecas uz </w:t>
      </w:r>
      <w:r w:rsidRPr="005E278B">
        <w:rPr>
          <w:rFonts w:ascii="Times New Roman" w:hAnsi="Times New Roman" w:cs="Times New Roman"/>
          <w:i/>
          <w:iCs/>
          <w:sz w:val="24"/>
        </w:rPr>
        <w:t>ILAC</w:t>
      </w:r>
      <w:r w:rsidRPr="005E278B">
        <w:rPr>
          <w:rFonts w:ascii="Times New Roman" w:hAnsi="Times New Roman" w:cs="Times New Roman"/>
          <w:sz w:val="24"/>
        </w:rPr>
        <w:t xml:space="preserve"> kompetences jomu vai centieniem. Dokumentā, kas satur reproducēto materiālu, ir jābūt apliecinājumam, kas apstiprina </w:t>
      </w:r>
      <w:r w:rsidRPr="005E278B">
        <w:rPr>
          <w:rFonts w:ascii="Times New Roman" w:hAnsi="Times New Roman" w:cs="Times New Roman"/>
          <w:i/>
          <w:iCs/>
          <w:sz w:val="24"/>
        </w:rPr>
        <w:t>ILAC</w:t>
      </w:r>
      <w:r w:rsidRPr="005E278B">
        <w:rPr>
          <w:rFonts w:ascii="Times New Roman" w:hAnsi="Times New Roman" w:cs="Times New Roman"/>
          <w:sz w:val="24"/>
        </w:rPr>
        <w:t xml:space="preserve"> ieguldījumu dokumenta izstrādē.</w:t>
      </w:r>
    </w:p>
    <w:p w14:paraId="02D586F5" w14:textId="19C58336" w:rsidR="00BB06AE" w:rsidRPr="005E278B" w:rsidRDefault="00361861" w:rsidP="00361861">
      <w:pPr>
        <w:jc w:val="center"/>
        <w:rPr>
          <w:rFonts w:ascii="Times New Roman" w:eastAsia="Times New Roman" w:hAnsi="Times New Roman" w:cs="Times New Roman"/>
          <w:b/>
          <w:noProof/>
          <w:sz w:val="24"/>
        </w:rPr>
      </w:pPr>
      <w:r w:rsidRPr="005E278B">
        <w:rPr>
          <w:rFonts w:ascii="Times New Roman" w:hAnsi="Times New Roman" w:cs="Times New Roman"/>
        </w:rPr>
        <w:br w:type="page"/>
      </w:r>
      <w:r w:rsidRPr="005E278B">
        <w:rPr>
          <w:rFonts w:ascii="Times New Roman" w:hAnsi="Times New Roman" w:cs="Times New Roman"/>
          <w:b/>
          <w:sz w:val="24"/>
        </w:rPr>
        <w:lastRenderedPageBreak/>
        <w:t>Priekšvārds (</w:t>
      </w:r>
      <w:r w:rsidRPr="005E278B">
        <w:rPr>
          <w:rFonts w:ascii="Times New Roman" w:hAnsi="Times New Roman" w:cs="Times New Roman"/>
          <w:b/>
          <w:i/>
          <w:iCs/>
          <w:sz w:val="24"/>
        </w:rPr>
        <w:t>OIML</w:t>
      </w:r>
      <w:r w:rsidRPr="005E278B">
        <w:rPr>
          <w:rFonts w:ascii="Times New Roman" w:hAnsi="Times New Roman" w:cs="Times New Roman"/>
          <w:b/>
          <w:sz w:val="24"/>
        </w:rPr>
        <w:t>)</w:t>
      </w:r>
    </w:p>
    <w:p w14:paraId="54A71721" w14:textId="77777777" w:rsidR="00BB06AE" w:rsidRPr="005E278B" w:rsidRDefault="00BB06AE" w:rsidP="004905FF">
      <w:pPr>
        <w:jc w:val="both"/>
        <w:rPr>
          <w:rFonts w:ascii="Times New Roman" w:eastAsia="Times New Roman" w:hAnsi="Times New Roman" w:cs="Times New Roman"/>
          <w:noProof/>
          <w:sz w:val="24"/>
          <w:lang w:val="en-US"/>
        </w:rPr>
      </w:pPr>
    </w:p>
    <w:p w14:paraId="292F3AB0"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Starptautiskā reglamentētās metroloģijas organizācija (</w:t>
      </w:r>
      <w:r w:rsidRPr="005E278B">
        <w:rPr>
          <w:rFonts w:ascii="Times New Roman" w:hAnsi="Times New Roman" w:cs="Times New Roman"/>
          <w:i/>
          <w:iCs/>
          <w:sz w:val="24"/>
        </w:rPr>
        <w:t>OIML</w:t>
      </w:r>
      <w:r w:rsidRPr="005E278B">
        <w:rPr>
          <w:rFonts w:ascii="Times New Roman" w:hAnsi="Times New Roman" w:cs="Times New Roman"/>
          <w:sz w:val="24"/>
        </w:rPr>
        <w:t>) ir pasaules mēroga starpvaldību organizācija, kuras pamatmērķis ir saskaņot noteikumus un metroloģiskās kontroles procedūras, ko izmanto dalībvalstu metroloģiskie dienesti vai līdzīgas organizācijas.</w:t>
      </w:r>
    </w:p>
    <w:p w14:paraId="13EB396C"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 xml:space="preserve">Galvenās </w:t>
      </w:r>
      <w:r w:rsidRPr="005E278B">
        <w:rPr>
          <w:rFonts w:ascii="Times New Roman" w:hAnsi="Times New Roman" w:cs="Times New Roman"/>
          <w:i/>
          <w:iCs/>
          <w:sz w:val="24"/>
        </w:rPr>
        <w:t>OIML</w:t>
      </w:r>
      <w:r w:rsidRPr="005E278B">
        <w:rPr>
          <w:rFonts w:ascii="Times New Roman" w:hAnsi="Times New Roman" w:cs="Times New Roman"/>
          <w:sz w:val="24"/>
        </w:rPr>
        <w:t xml:space="preserve"> publikāciju kategorijas ir šādas:</w:t>
      </w:r>
    </w:p>
    <w:p w14:paraId="32C7FF2A" w14:textId="77777777" w:rsidR="00361861" w:rsidRPr="005E278B" w:rsidRDefault="00361861" w:rsidP="004905FF">
      <w:pPr>
        <w:jc w:val="both"/>
        <w:rPr>
          <w:rFonts w:ascii="Times New Roman" w:eastAsia="Times New Roman" w:hAnsi="Times New Roman" w:cs="Times New Roman"/>
          <w:noProof/>
          <w:sz w:val="24"/>
          <w:lang w:val="en-US"/>
        </w:rPr>
      </w:pPr>
    </w:p>
    <w:p w14:paraId="3FDA666B" w14:textId="77777777" w:rsidR="003D5E22" w:rsidRPr="005E278B" w:rsidRDefault="00BB06AE" w:rsidP="00361861">
      <w:pPr>
        <w:numPr>
          <w:ilvl w:val="0"/>
          <w:numId w:val="25"/>
        </w:numPr>
        <w:tabs>
          <w:tab w:val="left" w:pos="1080"/>
        </w:tabs>
        <w:jc w:val="both"/>
        <w:rPr>
          <w:rFonts w:ascii="Times New Roman" w:eastAsia="Times New Roman" w:hAnsi="Times New Roman" w:cs="Times New Roman"/>
          <w:noProof/>
          <w:sz w:val="24"/>
        </w:rPr>
      </w:pPr>
      <w:r w:rsidRPr="005E278B">
        <w:rPr>
          <w:rFonts w:ascii="Times New Roman" w:hAnsi="Times New Roman" w:cs="Times New Roman"/>
          <w:b/>
          <w:bCs/>
          <w:sz w:val="24"/>
        </w:rPr>
        <w:t>starptautiskie ieteikumi (OIML R)</w:t>
      </w:r>
      <w:r w:rsidRPr="005E278B">
        <w:rPr>
          <w:rFonts w:ascii="Times New Roman" w:hAnsi="Times New Roman" w:cs="Times New Roman"/>
          <w:sz w:val="24"/>
        </w:rPr>
        <w:t xml:space="preserve">, kas ir paraugnoteikumi, kuros noteikti konkrētu mērinstrumentu metroloģiskie raksturlielumi un kuros precizētas metodes un aprīkojums mērinstrumentu atbilstības noteikšanai. </w:t>
      </w:r>
      <w:r w:rsidRPr="005E278B">
        <w:rPr>
          <w:rFonts w:ascii="Times New Roman" w:hAnsi="Times New Roman" w:cs="Times New Roman"/>
          <w:i/>
          <w:iCs/>
          <w:sz w:val="24"/>
        </w:rPr>
        <w:t>OIML</w:t>
      </w:r>
      <w:r w:rsidRPr="005E278B">
        <w:rPr>
          <w:rFonts w:ascii="Times New Roman" w:hAnsi="Times New Roman" w:cs="Times New Roman"/>
          <w:sz w:val="24"/>
        </w:rPr>
        <w:t xml:space="preserve"> dalībvalstīm šie ieteikumi ir jāīsteno pēc iespējas pilnīgāk;</w:t>
      </w:r>
    </w:p>
    <w:p w14:paraId="19664215" w14:textId="77777777" w:rsidR="003D5E22" w:rsidRPr="005E278B" w:rsidRDefault="00BB06AE" w:rsidP="00361861">
      <w:pPr>
        <w:numPr>
          <w:ilvl w:val="0"/>
          <w:numId w:val="25"/>
        </w:numPr>
        <w:tabs>
          <w:tab w:val="left" w:pos="1080"/>
        </w:tabs>
        <w:jc w:val="both"/>
        <w:rPr>
          <w:rFonts w:ascii="Times New Roman" w:eastAsia="Times New Roman" w:hAnsi="Times New Roman" w:cs="Times New Roman"/>
          <w:noProof/>
          <w:sz w:val="24"/>
        </w:rPr>
      </w:pPr>
      <w:r w:rsidRPr="005E278B">
        <w:rPr>
          <w:rFonts w:ascii="Times New Roman" w:hAnsi="Times New Roman" w:cs="Times New Roman"/>
          <w:b/>
          <w:bCs/>
          <w:sz w:val="24"/>
        </w:rPr>
        <w:t>starptautiskie dokumenti (OIML D)</w:t>
      </w:r>
      <w:r w:rsidRPr="005E278B">
        <w:rPr>
          <w:rFonts w:ascii="Times New Roman" w:hAnsi="Times New Roman" w:cs="Times New Roman"/>
          <w:sz w:val="24"/>
        </w:rPr>
        <w:t>, kas ir informatīvi dokumenti un kas ir izstrādāti, lai uzlabotu metroloģisko dienestu darbu;</w:t>
      </w:r>
    </w:p>
    <w:p w14:paraId="613C0350" w14:textId="77777777" w:rsidR="003D5E22" w:rsidRPr="005E278B" w:rsidRDefault="00BB06AE" w:rsidP="00361861">
      <w:pPr>
        <w:numPr>
          <w:ilvl w:val="0"/>
          <w:numId w:val="25"/>
        </w:numPr>
        <w:tabs>
          <w:tab w:val="left" w:pos="1080"/>
        </w:tabs>
        <w:jc w:val="both"/>
        <w:rPr>
          <w:rFonts w:ascii="Times New Roman" w:eastAsia="Times New Roman" w:hAnsi="Times New Roman" w:cs="Times New Roman"/>
          <w:noProof/>
          <w:sz w:val="24"/>
        </w:rPr>
      </w:pPr>
      <w:r w:rsidRPr="005E278B">
        <w:rPr>
          <w:rFonts w:ascii="Times New Roman" w:hAnsi="Times New Roman" w:cs="Times New Roman"/>
          <w:b/>
          <w:bCs/>
          <w:sz w:val="24"/>
        </w:rPr>
        <w:t>starptautiskie norādījumi (OIML G)</w:t>
      </w:r>
      <w:r w:rsidRPr="005E278B">
        <w:rPr>
          <w:rFonts w:ascii="Times New Roman" w:hAnsi="Times New Roman" w:cs="Times New Roman"/>
          <w:sz w:val="24"/>
        </w:rPr>
        <w:t>, kas arī ir informatīvi dokumenti un kas ir izstrādāti, lai sniegtu vadlīnijas noteiktu reglamentētās metroloģijas prasību piemērošanai, un</w:t>
      </w:r>
    </w:p>
    <w:p w14:paraId="3B5C1FC2" w14:textId="23CF42A2" w:rsidR="00BB06AE" w:rsidRPr="005E278B" w:rsidRDefault="00BB06AE" w:rsidP="00361861">
      <w:pPr>
        <w:numPr>
          <w:ilvl w:val="0"/>
          <w:numId w:val="25"/>
        </w:numPr>
        <w:tabs>
          <w:tab w:val="left" w:pos="1080"/>
        </w:tabs>
        <w:jc w:val="both"/>
        <w:rPr>
          <w:rFonts w:ascii="Times New Roman" w:eastAsia="Times New Roman" w:hAnsi="Times New Roman" w:cs="Times New Roman"/>
          <w:noProof/>
          <w:sz w:val="24"/>
        </w:rPr>
      </w:pPr>
      <w:r w:rsidRPr="005E278B">
        <w:rPr>
          <w:rFonts w:ascii="Times New Roman" w:hAnsi="Times New Roman" w:cs="Times New Roman"/>
          <w:b/>
          <w:bCs/>
          <w:sz w:val="24"/>
        </w:rPr>
        <w:t>galvenās starptautiskās publikācijas (OIML B)</w:t>
      </w:r>
      <w:r w:rsidRPr="005E278B">
        <w:rPr>
          <w:rFonts w:ascii="Times New Roman" w:hAnsi="Times New Roman" w:cs="Times New Roman"/>
          <w:sz w:val="24"/>
        </w:rPr>
        <w:t xml:space="preserve">, kas nosaka dažādu </w:t>
      </w:r>
      <w:r w:rsidRPr="005E278B">
        <w:rPr>
          <w:rFonts w:ascii="Times New Roman" w:hAnsi="Times New Roman" w:cs="Times New Roman"/>
          <w:i/>
          <w:iCs/>
          <w:sz w:val="24"/>
        </w:rPr>
        <w:t>OIML</w:t>
      </w:r>
      <w:r w:rsidRPr="005E278B">
        <w:rPr>
          <w:rFonts w:ascii="Times New Roman" w:hAnsi="Times New Roman" w:cs="Times New Roman"/>
          <w:sz w:val="24"/>
        </w:rPr>
        <w:t xml:space="preserve"> struktūru un sistēmu darbības noteikumus.</w:t>
      </w:r>
    </w:p>
    <w:p w14:paraId="5EAA6D54" w14:textId="77777777" w:rsidR="00361861" w:rsidRPr="005E278B" w:rsidRDefault="00361861" w:rsidP="00361861">
      <w:pPr>
        <w:tabs>
          <w:tab w:val="left" w:pos="1080"/>
        </w:tabs>
        <w:jc w:val="both"/>
        <w:rPr>
          <w:rFonts w:ascii="Times New Roman" w:eastAsia="Wingdings" w:hAnsi="Times New Roman" w:cs="Times New Roman"/>
          <w:noProof/>
          <w:sz w:val="24"/>
          <w:lang w:val="en-US"/>
        </w:rPr>
      </w:pPr>
    </w:p>
    <w:p w14:paraId="583B382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OIML</w:t>
      </w:r>
      <w:r w:rsidRPr="005E278B">
        <w:rPr>
          <w:rFonts w:ascii="Times New Roman" w:hAnsi="Times New Roman" w:cs="Times New Roman"/>
          <w:sz w:val="24"/>
        </w:rPr>
        <w:t xml:space="preserve"> ieteikumu, dokumentu un norādījumu projektus izstrādā projektu grupas, kas saistītas ar tehniskajām komitejām vai apakškomitejām, kuru sastāvā ir </w:t>
      </w:r>
      <w:r w:rsidRPr="005E278B">
        <w:rPr>
          <w:rFonts w:ascii="Times New Roman" w:hAnsi="Times New Roman" w:cs="Times New Roman"/>
          <w:i/>
          <w:iCs/>
          <w:sz w:val="24"/>
        </w:rPr>
        <w:t>OIML</w:t>
      </w:r>
      <w:r w:rsidRPr="005E278B">
        <w:rPr>
          <w:rFonts w:ascii="Times New Roman" w:hAnsi="Times New Roman" w:cs="Times New Roman"/>
          <w:sz w:val="24"/>
        </w:rPr>
        <w:t xml:space="preserve"> dalībvalstu pārstāvji. Šajā darbā kā konsultanti piedalās arī atsevišķas starptautiskas un reģionālas iestādes. Starp </w:t>
      </w:r>
      <w:r w:rsidRPr="005E278B">
        <w:rPr>
          <w:rFonts w:ascii="Times New Roman" w:hAnsi="Times New Roman" w:cs="Times New Roman"/>
          <w:i/>
          <w:iCs/>
          <w:sz w:val="24"/>
        </w:rPr>
        <w:t>OIML</w:t>
      </w:r>
      <w:r w:rsidRPr="005E278B">
        <w:rPr>
          <w:rFonts w:ascii="Times New Roman" w:hAnsi="Times New Roman" w:cs="Times New Roman"/>
          <w:sz w:val="24"/>
        </w:rPr>
        <w:t xml:space="preserve"> un atsevišķām organizācijām, piemēram, ISO un IEC, ir noslēgti sadarbības līgumi, lai izvairītos no pretrunīgām prasībām. Tādējādi mērinstrumentu ražotāji un lietotāji, testēšanas laboratorijas u. c. var vienlaicīgi izmantot gan </w:t>
      </w:r>
      <w:r w:rsidRPr="005E278B">
        <w:rPr>
          <w:rFonts w:ascii="Times New Roman" w:hAnsi="Times New Roman" w:cs="Times New Roman"/>
          <w:i/>
          <w:iCs/>
          <w:sz w:val="24"/>
        </w:rPr>
        <w:t>OIML</w:t>
      </w:r>
      <w:r w:rsidRPr="005E278B">
        <w:rPr>
          <w:rFonts w:ascii="Times New Roman" w:hAnsi="Times New Roman" w:cs="Times New Roman"/>
          <w:sz w:val="24"/>
        </w:rPr>
        <w:t>, gan citu organizāciju publikācijas.</w:t>
      </w:r>
    </w:p>
    <w:p w14:paraId="066AE985" w14:textId="77777777" w:rsidR="00474F11" w:rsidRPr="005E278B" w:rsidRDefault="00474F11" w:rsidP="004905FF">
      <w:pPr>
        <w:jc w:val="both"/>
        <w:rPr>
          <w:rFonts w:ascii="Times New Roman" w:eastAsia="Times New Roman" w:hAnsi="Times New Roman" w:cs="Times New Roman"/>
          <w:noProof/>
          <w:sz w:val="24"/>
          <w:lang w:val="en-US"/>
        </w:rPr>
      </w:pPr>
    </w:p>
    <w:p w14:paraId="1C017582" w14:textId="5B0528CC" w:rsidR="00474F11"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Starptautiskos ieteikumus, dokumentus, norādījumus un pamatpublikācijas publicē franču (F) un angļu (E) valodā un tos periodiski pārskata.</w:t>
      </w:r>
    </w:p>
    <w:p w14:paraId="08D529CF" w14:textId="77777777" w:rsidR="00474F11" w:rsidRPr="005E278B" w:rsidRDefault="00474F11" w:rsidP="004905FF">
      <w:pPr>
        <w:jc w:val="both"/>
        <w:rPr>
          <w:rFonts w:ascii="Times New Roman" w:eastAsia="Times New Roman" w:hAnsi="Times New Roman" w:cs="Times New Roman"/>
          <w:noProof/>
          <w:sz w:val="24"/>
          <w:lang w:val="en-US"/>
        </w:rPr>
      </w:pPr>
    </w:p>
    <w:p w14:paraId="051F4F93"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 xml:space="preserve">Turklāt </w:t>
      </w:r>
      <w:r w:rsidRPr="005E278B">
        <w:rPr>
          <w:rFonts w:ascii="Times New Roman" w:hAnsi="Times New Roman" w:cs="Times New Roman"/>
          <w:i/>
          <w:iCs/>
          <w:sz w:val="24"/>
        </w:rPr>
        <w:t>OIML</w:t>
      </w:r>
      <w:r w:rsidRPr="005E278B">
        <w:rPr>
          <w:rFonts w:ascii="Times New Roman" w:hAnsi="Times New Roman" w:cs="Times New Roman"/>
          <w:sz w:val="24"/>
        </w:rPr>
        <w:t xml:space="preserve"> piedalās apvienotās komitejās kopā ar citām institūcijām, lai izstrādātu </w:t>
      </w:r>
      <w:r w:rsidRPr="005E278B">
        <w:rPr>
          <w:rFonts w:ascii="Times New Roman" w:hAnsi="Times New Roman" w:cs="Times New Roman"/>
          <w:b/>
          <w:bCs/>
          <w:sz w:val="24"/>
        </w:rPr>
        <w:t>vārdnīcas (OIML V)</w:t>
      </w:r>
      <w:r w:rsidRPr="005E278B">
        <w:rPr>
          <w:rFonts w:ascii="Times New Roman" w:hAnsi="Times New Roman" w:cs="Times New Roman"/>
          <w:sz w:val="24"/>
        </w:rPr>
        <w:t xml:space="preserve"> un </w:t>
      </w:r>
      <w:r w:rsidRPr="005E278B">
        <w:rPr>
          <w:rFonts w:ascii="Times New Roman" w:hAnsi="Times New Roman" w:cs="Times New Roman"/>
          <w:b/>
          <w:bCs/>
          <w:sz w:val="24"/>
        </w:rPr>
        <w:t>kopīgos norādījumus</w:t>
      </w:r>
      <w:r w:rsidRPr="005E278B">
        <w:rPr>
          <w:rFonts w:ascii="Times New Roman" w:hAnsi="Times New Roman" w:cs="Times New Roman"/>
          <w:sz w:val="24"/>
        </w:rPr>
        <w:t xml:space="preserve">, un regulāri uzdod reglamentētās metroloģijas ekspertiem sagatavot </w:t>
      </w:r>
      <w:r w:rsidRPr="005E278B">
        <w:rPr>
          <w:rFonts w:ascii="Times New Roman" w:hAnsi="Times New Roman" w:cs="Times New Roman"/>
          <w:b/>
          <w:bCs/>
          <w:sz w:val="24"/>
        </w:rPr>
        <w:t>ekspertu ziņojumus (OIML E)</w:t>
      </w:r>
      <w:r w:rsidRPr="005E278B">
        <w:rPr>
          <w:rFonts w:ascii="Times New Roman" w:hAnsi="Times New Roman" w:cs="Times New Roman"/>
          <w:sz w:val="24"/>
        </w:rPr>
        <w:t xml:space="preserve">. Ekspertu ziņojumi ir paredzēti informācijas sniegšanai un konsultēšanai un atspoguļo tikai to autoru viedokli, neiesaistot ne tehnisko komiteju vai apakškomiteju, ne arī </w:t>
      </w:r>
      <w:r w:rsidRPr="005E278B">
        <w:rPr>
          <w:rFonts w:ascii="Times New Roman" w:hAnsi="Times New Roman" w:cs="Times New Roman"/>
          <w:i/>
          <w:iCs/>
          <w:sz w:val="24"/>
        </w:rPr>
        <w:t>OIML</w:t>
      </w:r>
      <w:r w:rsidRPr="005E278B">
        <w:rPr>
          <w:rFonts w:ascii="Times New Roman" w:hAnsi="Times New Roman" w:cs="Times New Roman"/>
          <w:sz w:val="24"/>
        </w:rPr>
        <w:t xml:space="preserve">. Tādējādi tie ne vienmēr pārstāv </w:t>
      </w:r>
      <w:r w:rsidRPr="005E278B">
        <w:rPr>
          <w:rFonts w:ascii="Times New Roman" w:hAnsi="Times New Roman" w:cs="Times New Roman"/>
          <w:i/>
          <w:iCs/>
          <w:sz w:val="24"/>
        </w:rPr>
        <w:t>OIML</w:t>
      </w:r>
      <w:r w:rsidRPr="005E278B">
        <w:rPr>
          <w:rFonts w:ascii="Times New Roman" w:hAnsi="Times New Roman" w:cs="Times New Roman"/>
          <w:sz w:val="24"/>
        </w:rPr>
        <w:t xml:space="preserve"> viedokli.</w:t>
      </w:r>
    </w:p>
    <w:p w14:paraId="5B291C78" w14:textId="77777777" w:rsidR="00474F11" w:rsidRPr="005E278B" w:rsidRDefault="00474F11" w:rsidP="004905FF">
      <w:pPr>
        <w:jc w:val="both"/>
        <w:rPr>
          <w:rFonts w:ascii="Times New Roman" w:eastAsia="Times New Roman" w:hAnsi="Times New Roman" w:cs="Times New Roman"/>
          <w:noProof/>
          <w:sz w:val="24"/>
          <w:lang w:val="en-US"/>
        </w:rPr>
      </w:pPr>
    </w:p>
    <w:p w14:paraId="1D3C6830" w14:textId="2872E431"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 xml:space="preserve">Šo publikāciju – atsauce ILAC-G24 / OIML D 10, 2022. gada izdevums – ir izstrādājusi </w:t>
      </w:r>
      <w:r w:rsidRPr="005E278B">
        <w:rPr>
          <w:rFonts w:ascii="Times New Roman" w:hAnsi="Times New Roman" w:cs="Times New Roman"/>
          <w:i/>
          <w:iCs/>
          <w:sz w:val="24"/>
        </w:rPr>
        <w:t>ILAC</w:t>
      </w:r>
      <w:r w:rsidRPr="005E278B">
        <w:rPr>
          <w:rFonts w:ascii="Times New Roman" w:hAnsi="Times New Roman" w:cs="Times New Roman"/>
          <w:sz w:val="24"/>
        </w:rPr>
        <w:t xml:space="preserve"> Akreditācijas komiteja un OIML TC 4 </w:t>
      </w:r>
      <w:r w:rsidRPr="005E278B">
        <w:rPr>
          <w:rFonts w:ascii="Times New Roman" w:hAnsi="Times New Roman" w:cs="Times New Roman"/>
          <w:i/>
          <w:sz w:val="24"/>
        </w:rPr>
        <w:t>Measurement standards and calibration and verification devices</w:t>
      </w:r>
      <w:r w:rsidRPr="005E278B">
        <w:rPr>
          <w:rFonts w:ascii="Times New Roman" w:hAnsi="Times New Roman" w:cs="Times New Roman"/>
          <w:sz w:val="24"/>
        </w:rPr>
        <w:t xml:space="preserve"> [</w:t>
      </w:r>
      <w:r w:rsidRPr="005E278B">
        <w:rPr>
          <w:rFonts w:ascii="Times New Roman" w:hAnsi="Times New Roman" w:cs="Times New Roman"/>
          <w:i/>
          <w:sz w:val="24"/>
        </w:rPr>
        <w:t>Mērījumu standarti un kalibrēšanas un verificēšanas ierīces</w:t>
      </w:r>
      <w:r w:rsidRPr="005E278B">
        <w:rPr>
          <w:rFonts w:ascii="Times New Roman" w:hAnsi="Times New Roman" w:cs="Times New Roman"/>
          <w:sz w:val="24"/>
        </w:rPr>
        <w:t xml:space="preserve">]. Galīgai publicēšanai to 2022. gada decembrī apstiprināja </w:t>
      </w:r>
      <w:r w:rsidRPr="005E278B">
        <w:rPr>
          <w:rFonts w:ascii="Times New Roman" w:hAnsi="Times New Roman" w:cs="Times New Roman"/>
          <w:i/>
          <w:iCs/>
          <w:sz w:val="24"/>
        </w:rPr>
        <w:t>ILAC</w:t>
      </w:r>
      <w:r w:rsidRPr="005E278B">
        <w:rPr>
          <w:rFonts w:ascii="Times New Roman" w:hAnsi="Times New Roman" w:cs="Times New Roman"/>
          <w:sz w:val="24"/>
        </w:rPr>
        <w:t xml:space="preserve"> un 2022. gada oktobrī – Starptautiskā reglamentētās metroloģijas komiteja tās 57. sanāksmē, un tā tiks iesniegta Starptautiskajai reglamentētās metroloģijas konferencei oficiālai apstiprināšanai. Šis D 10 izdevums aizstāj iepriekšējo 2007. gada izdevumu.</w:t>
      </w:r>
    </w:p>
    <w:p w14:paraId="0E0E9794" w14:textId="77777777" w:rsidR="00436A48" w:rsidRPr="005E278B" w:rsidRDefault="00436A48" w:rsidP="004905FF">
      <w:pPr>
        <w:jc w:val="both"/>
        <w:rPr>
          <w:rFonts w:ascii="Times New Roman" w:eastAsia="Times New Roman" w:hAnsi="Times New Roman" w:cs="Times New Roman"/>
          <w:noProof/>
          <w:sz w:val="24"/>
          <w:lang w:val="en-US"/>
        </w:rPr>
      </w:pPr>
    </w:p>
    <w:p w14:paraId="3175AC3D"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OIML</w:t>
      </w:r>
      <w:r w:rsidRPr="005E278B">
        <w:rPr>
          <w:rFonts w:ascii="Times New Roman" w:hAnsi="Times New Roman" w:cs="Times New Roman"/>
          <w:sz w:val="24"/>
        </w:rPr>
        <w:t xml:space="preserve"> publikācijas var lejupielādēt </w:t>
      </w:r>
      <w:r w:rsidRPr="005E278B">
        <w:rPr>
          <w:rFonts w:ascii="Times New Roman" w:hAnsi="Times New Roman" w:cs="Times New Roman"/>
          <w:i/>
          <w:iCs/>
          <w:sz w:val="24"/>
        </w:rPr>
        <w:t>OIML</w:t>
      </w:r>
      <w:r w:rsidRPr="005E278B">
        <w:rPr>
          <w:rFonts w:ascii="Times New Roman" w:hAnsi="Times New Roman" w:cs="Times New Roman"/>
          <w:sz w:val="24"/>
        </w:rPr>
        <w:t xml:space="preserve"> tīmekļvietnē PDF datņu veidā. Papildu informāciju par </w:t>
      </w:r>
      <w:r w:rsidRPr="005E278B">
        <w:rPr>
          <w:rFonts w:ascii="Times New Roman" w:hAnsi="Times New Roman" w:cs="Times New Roman"/>
          <w:i/>
          <w:iCs/>
          <w:sz w:val="24"/>
        </w:rPr>
        <w:t>OIML</w:t>
      </w:r>
      <w:r w:rsidRPr="005E278B">
        <w:rPr>
          <w:rFonts w:ascii="Times New Roman" w:hAnsi="Times New Roman" w:cs="Times New Roman"/>
          <w:sz w:val="24"/>
        </w:rPr>
        <w:t xml:space="preserve"> publikācijām var iegūt no organizācijas galvenās mītnes:</w:t>
      </w:r>
    </w:p>
    <w:p w14:paraId="1D453A9E" w14:textId="77777777" w:rsidR="00436A48" w:rsidRPr="005E278B" w:rsidRDefault="00436A48" w:rsidP="004905FF">
      <w:pPr>
        <w:jc w:val="both"/>
        <w:rPr>
          <w:rFonts w:ascii="Times New Roman" w:eastAsia="Times New Roman" w:hAnsi="Times New Roman" w:cs="Times New Roman"/>
          <w:noProof/>
          <w:sz w:val="24"/>
          <w:lang w:val="en-US"/>
        </w:rPr>
      </w:pPr>
    </w:p>
    <w:p w14:paraId="0A5D7FD9"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iCs/>
          <w:sz w:val="24"/>
        </w:rPr>
        <w:t>Bureau International de Métrologie Légale</w:t>
      </w:r>
    </w:p>
    <w:p w14:paraId="3FFE5996"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11, rue Turgot, 75009 Paris, France</w:t>
      </w:r>
    </w:p>
    <w:p w14:paraId="1BBF9A59"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Tālrunis: 33 1 48 78 12 82</w:t>
      </w:r>
    </w:p>
    <w:p w14:paraId="20910D6B"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Fakss: 33 1 42 82 17 27</w:t>
      </w:r>
    </w:p>
    <w:p w14:paraId="77BC877A"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lastRenderedPageBreak/>
        <w:t>E-pasts: biml@oiml.org</w:t>
      </w:r>
    </w:p>
    <w:p w14:paraId="16A649B6" w14:textId="64F9240D"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Tīmekļvietne: www.oiml.org</w:t>
      </w:r>
    </w:p>
    <w:p w14:paraId="106067B9" w14:textId="77777777" w:rsidR="00BB06AE" w:rsidRPr="005E278B" w:rsidRDefault="00BB06AE" w:rsidP="004905FF">
      <w:pPr>
        <w:jc w:val="both"/>
        <w:rPr>
          <w:rFonts w:ascii="Times New Roman" w:eastAsia="Arial" w:hAnsi="Times New Roman" w:cs="Times New Roman"/>
          <w:noProof/>
          <w:sz w:val="24"/>
        </w:rPr>
      </w:pPr>
      <w:r w:rsidRPr="005E278B">
        <w:rPr>
          <w:rFonts w:ascii="Times New Roman" w:hAnsi="Times New Roman" w:cs="Times New Roman"/>
          <w:sz w:val="24"/>
        </w:rPr>
        <w:t>ILAC-G24:2022 / OIML D 10:2022</w:t>
      </w:r>
      <w:bookmarkStart w:id="1" w:name="page6"/>
      <w:bookmarkEnd w:id="1"/>
    </w:p>
    <w:p w14:paraId="46604379" w14:textId="77777777" w:rsidR="00BB06AE" w:rsidRDefault="00BB06AE" w:rsidP="004905FF">
      <w:pPr>
        <w:jc w:val="both"/>
        <w:rPr>
          <w:rFonts w:ascii="Times New Roman" w:eastAsia="Times New Roman" w:hAnsi="Times New Roman" w:cs="Times New Roman"/>
          <w:noProof/>
          <w:sz w:val="24"/>
          <w:lang w:val="en-US"/>
        </w:rPr>
      </w:pPr>
    </w:p>
    <w:p w14:paraId="7051F52F" w14:textId="77777777" w:rsidR="008614D4" w:rsidRPr="005E278B" w:rsidRDefault="008614D4" w:rsidP="004905FF">
      <w:pPr>
        <w:jc w:val="both"/>
        <w:rPr>
          <w:rFonts w:ascii="Times New Roman" w:eastAsia="Times New Roman" w:hAnsi="Times New Roman" w:cs="Times New Roman"/>
          <w:noProof/>
          <w:sz w:val="24"/>
          <w:lang w:val="en-US"/>
        </w:rPr>
      </w:pPr>
    </w:p>
    <w:p w14:paraId="76095497"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1. Ievads</w:t>
      </w:r>
    </w:p>
    <w:p w14:paraId="5EFF2AAD" w14:textId="77777777" w:rsidR="00BB06AE" w:rsidRPr="005E278B" w:rsidRDefault="00BB06AE" w:rsidP="004905FF">
      <w:pPr>
        <w:jc w:val="both"/>
        <w:rPr>
          <w:rFonts w:ascii="Times New Roman" w:eastAsia="Times New Roman" w:hAnsi="Times New Roman" w:cs="Times New Roman"/>
          <w:noProof/>
          <w:sz w:val="24"/>
          <w:lang w:val="en-US"/>
        </w:rPr>
      </w:pPr>
    </w:p>
    <w:p w14:paraId="7E151891"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1.1.</w:t>
      </w:r>
      <w:r w:rsidRPr="005E278B">
        <w:rPr>
          <w:rFonts w:ascii="Times New Roman" w:hAnsi="Times New Roman" w:cs="Times New Roman"/>
          <w:sz w:val="24"/>
        </w:rPr>
        <w:t xml:space="preserve"> Šo norādījumu dokumentu kopīgi ir izstrādājušas </w:t>
      </w:r>
      <w:r w:rsidRPr="005E278B">
        <w:rPr>
          <w:rFonts w:ascii="Times New Roman" w:hAnsi="Times New Roman" w:cs="Times New Roman"/>
          <w:i/>
          <w:iCs/>
          <w:sz w:val="24"/>
        </w:rPr>
        <w:t>OIML</w:t>
      </w:r>
      <w:r w:rsidRPr="005E278B">
        <w:rPr>
          <w:rFonts w:ascii="Times New Roman" w:hAnsi="Times New Roman" w:cs="Times New Roman"/>
          <w:sz w:val="24"/>
        </w:rPr>
        <w:t xml:space="preserve"> (Starptautiskā reglamentētās metroloģijas organizācija) un </w:t>
      </w:r>
      <w:r w:rsidRPr="005E278B">
        <w:rPr>
          <w:rFonts w:ascii="Times New Roman" w:hAnsi="Times New Roman" w:cs="Times New Roman"/>
          <w:i/>
          <w:iCs/>
          <w:sz w:val="24"/>
        </w:rPr>
        <w:t>ILAC</w:t>
      </w:r>
      <w:r w:rsidRPr="005E278B">
        <w:rPr>
          <w:rFonts w:ascii="Times New Roman" w:hAnsi="Times New Roman" w:cs="Times New Roman"/>
          <w:sz w:val="24"/>
        </w:rPr>
        <w:t xml:space="preserve"> (Starptautiskā laboratoriju akreditācijas kooperācija), un šī publikācija ir to kopdarbs.</w:t>
      </w:r>
    </w:p>
    <w:p w14:paraId="56FB1ACD" w14:textId="77777777" w:rsidR="009E427A" w:rsidRPr="005E278B" w:rsidRDefault="009E427A" w:rsidP="004905FF">
      <w:pPr>
        <w:tabs>
          <w:tab w:val="left" w:pos="920"/>
        </w:tabs>
        <w:jc w:val="both"/>
        <w:rPr>
          <w:rFonts w:ascii="Times New Roman" w:eastAsia="Times New Roman" w:hAnsi="Times New Roman" w:cs="Times New Roman"/>
          <w:noProof/>
          <w:sz w:val="24"/>
          <w:lang w:val="en-US"/>
        </w:rPr>
      </w:pPr>
    </w:p>
    <w:p w14:paraId="0A5C7E32"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1.2.</w:t>
      </w:r>
      <w:r w:rsidRPr="005E278B">
        <w:rPr>
          <w:rFonts w:ascii="Times New Roman" w:hAnsi="Times New Roman" w:cs="Times New Roman"/>
          <w:sz w:val="24"/>
        </w:rPr>
        <w:t xml:space="preserve"> Ir svarīgi norādīt, ka:</w:t>
      </w:r>
    </w:p>
    <w:p w14:paraId="19620009" w14:textId="77777777" w:rsidR="00BB06AE" w:rsidRPr="005E278B" w:rsidRDefault="00BB06AE" w:rsidP="004905FF">
      <w:pPr>
        <w:jc w:val="both"/>
        <w:rPr>
          <w:rFonts w:ascii="Times New Roman" w:eastAsia="Times New Roman" w:hAnsi="Times New Roman" w:cs="Times New Roman"/>
          <w:noProof/>
          <w:sz w:val="24"/>
          <w:lang w:val="en-US"/>
        </w:rPr>
      </w:pPr>
    </w:p>
    <w:p w14:paraId="5FA811C4" w14:textId="77777777" w:rsidR="00BB06AE" w:rsidRPr="005E278B" w:rsidRDefault="00BB06AE" w:rsidP="008E622B">
      <w:pPr>
        <w:tabs>
          <w:tab w:val="left" w:pos="1580"/>
        </w:tabs>
        <w:ind w:left="709" w:hanging="142"/>
        <w:jc w:val="both"/>
        <w:rPr>
          <w:rFonts w:ascii="Times New Roman" w:eastAsia="Times New Roman" w:hAnsi="Times New Roman" w:cs="Times New Roman"/>
          <w:noProof/>
          <w:sz w:val="24"/>
        </w:rPr>
      </w:pPr>
      <w:r w:rsidRPr="005E278B">
        <w:rPr>
          <w:rFonts w:ascii="Times New Roman" w:hAnsi="Times New Roman" w:cs="Times New Roman"/>
          <w:sz w:val="24"/>
        </w:rPr>
        <w:t>a) katras laboratorijas pienākums ir izvēlēties īstenot kādu no šajā dokumentā aprakstītajām metodēm vai neīstenot nevienu no tām, pamatojoties uz tās individuālajām vajadzībām un riska novērtējumiem;</w:t>
      </w:r>
    </w:p>
    <w:p w14:paraId="4DBE6465" w14:textId="77777777" w:rsidR="00BB06AE" w:rsidRPr="005E278B" w:rsidRDefault="00BB06AE" w:rsidP="008E622B">
      <w:pPr>
        <w:tabs>
          <w:tab w:val="left" w:pos="1580"/>
        </w:tabs>
        <w:ind w:left="709" w:hanging="142"/>
        <w:jc w:val="both"/>
        <w:rPr>
          <w:rFonts w:ascii="Times New Roman" w:eastAsia="Times New Roman" w:hAnsi="Times New Roman" w:cs="Times New Roman"/>
          <w:noProof/>
          <w:sz w:val="24"/>
        </w:rPr>
      </w:pPr>
      <w:r w:rsidRPr="005E278B">
        <w:rPr>
          <w:rFonts w:ascii="Times New Roman" w:hAnsi="Times New Roman" w:cs="Times New Roman"/>
          <w:sz w:val="24"/>
        </w:rPr>
        <w:t>b) katras laboratorijas pienākums ir arī novērtēt ieviestās(-to) metodes(-žu) efektivitāti. Laboratorijai būtu jāuzņemas atbildība arī par sekām, ko rada metodes(-žu) izvēle.</w:t>
      </w:r>
    </w:p>
    <w:p w14:paraId="1C1E4884" w14:textId="77777777" w:rsidR="00BB06AE" w:rsidRPr="005E278B" w:rsidRDefault="00BB06AE" w:rsidP="004905FF">
      <w:pPr>
        <w:jc w:val="both"/>
        <w:rPr>
          <w:rFonts w:ascii="Times New Roman" w:eastAsia="Times New Roman" w:hAnsi="Times New Roman" w:cs="Times New Roman"/>
          <w:noProof/>
          <w:sz w:val="24"/>
          <w:lang w:val="en-US"/>
        </w:rPr>
      </w:pPr>
    </w:p>
    <w:p w14:paraId="50D0B0EA"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2. Darbības joma</w:t>
      </w:r>
    </w:p>
    <w:p w14:paraId="711FED5A" w14:textId="77777777" w:rsidR="00BB06AE" w:rsidRPr="005E278B" w:rsidRDefault="00BB06AE" w:rsidP="004905FF">
      <w:pPr>
        <w:jc w:val="both"/>
        <w:rPr>
          <w:rFonts w:ascii="Times New Roman" w:eastAsia="Times New Roman" w:hAnsi="Times New Roman" w:cs="Times New Roman"/>
          <w:noProof/>
          <w:sz w:val="24"/>
          <w:lang w:val="en-US"/>
        </w:rPr>
      </w:pPr>
    </w:p>
    <w:p w14:paraId="70E1888F"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2.1.</w:t>
      </w:r>
      <w:r w:rsidRPr="005E278B">
        <w:rPr>
          <w:rFonts w:ascii="Times New Roman" w:hAnsi="Times New Roman" w:cs="Times New Roman"/>
          <w:sz w:val="24"/>
        </w:rPr>
        <w:t xml:space="preserve"> Šā dokumenta mērķis ir sniegt laboratorijām norādījumus par metodēm, ko izmanto, lai noteiktu un pārskatītu to kontrolē esošo mēriekārtu atkārtotas kalibrēšanas intervālus, kas ir laboratorijas kalibrēšanas programmas izveides sastāvdaļa. Šis dokuments ir piemērojams arī citām atbilstības novērtēšanas iestādēm (piemēram, inspicēšanas institūcijām un sertifikācijas iestādēm) un citām pusēm (piemēram, ražotājiem), kas izmanto mēriekārtas.</w:t>
      </w:r>
    </w:p>
    <w:p w14:paraId="1740C153" w14:textId="77777777" w:rsidR="00BB06AE" w:rsidRPr="005E278B" w:rsidRDefault="00BB06AE" w:rsidP="004905FF">
      <w:pPr>
        <w:jc w:val="both"/>
        <w:rPr>
          <w:rFonts w:ascii="Times New Roman" w:eastAsia="Times New Roman" w:hAnsi="Times New Roman" w:cs="Times New Roman"/>
          <w:noProof/>
          <w:sz w:val="24"/>
          <w:lang w:val="en-US"/>
        </w:rPr>
      </w:pPr>
    </w:p>
    <w:p w14:paraId="2A454BDE" w14:textId="1C36D1B1" w:rsidR="00BB06AE" w:rsidRPr="005E278B" w:rsidRDefault="00BB06AE" w:rsidP="004905FF">
      <w:pPr>
        <w:tabs>
          <w:tab w:val="left" w:pos="940"/>
        </w:tabs>
        <w:jc w:val="both"/>
        <w:rPr>
          <w:rFonts w:ascii="Times New Roman" w:eastAsia="Times New Roman" w:hAnsi="Times New Roman" w:cs="Times New Roman"/>
          <w:b/>
          <w:noProof/>
          <w:sz w:val="24"/>
        </w:rPr>
      </w:pPr>
      <w:r w:rsidRPr="005E278B">
        <w:rPr>
          <w:rFonts w:ascii="Times New Roman" w:hAnsi="Times New Roman" w:cs="Times New Roman"/>
          <w:b/>
          <w:sz w:val="24"/>
        </w:rPr>
        <w:t xml:space="preserve">3. </w:t>
      </w:r>
      <w:r w:rsidR="00A56680" w:rsidRPr="005E278B">
        <w:rPr>
          <w:rFonts w:ascii="Times New Roman" w:hAnsi="Times New Roman" w:cs="Times New Roman"/>
          <w:b/>
          <w:sz w:val="24"/>
        </w:rPr>
        <w:t>Termini un definīcijas</w:t>
      </w:r>
    </w:p>
    <w:p w14:paraId="3F7C5EC3" w14:textId="77777777" w:rsidR="00BB06AE" w:rsidRPr="005E278B" w:rsidRDefault="00BB06AE" w:rsidP="004905FF">
      <w:pPr>
        <w:jc w:val="both"/>
        <w:rPr>
          <w:rFonts w:ascii="Times New Roman" w:eastAsia="Times New Roman" w:hAnsi="Times New Roman" w:cs="Times New Roman"/>
          <w:b/>
          <w:noProof/>
          <w:sz w:val="24"/>
          <w:lang w:val="en-US"/>
        </w:rPr>
      </w:pPr>
    </w:p>
    <w:p w14:paraId="214C33E3"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Ja vien turpmākajos apakšpunktos nav norādīts citādi, šajā dokumentā izmantotā terminoloģija atbilst terminoloģijai, kas noteikta VIM3 [1], ISO/IEC 17000 [12], ISO/IEC 17020 [13], ISO/IEC 17025 [3], ISO/IEC 17065 [17] un CIPM MRA-G-13 [2].</w:t>
      </w:r>
    </w:p>
    <w:p w14:paraId="78F659FD" w14:textId="77777777" w:rsidR="009E427A" w:rsidRPr="005E278B" w:rsidRDefault="009E427A" w:rsidP="004905FF">
      <w:pPr>
        <w:jc w:val="both"/>
        <w:rPr>
          <w:rFonts w:ascii="Times New Roman" w:eastAsia="Times New Roman" w:hAnsi="Times New Roman" w:cs="Times New Roman"/>
          <w:noProof/>
          <w:sz w:val="24"/>
          <w:lang w:val="en-US"/>
        </w:rPr>
      </w:pPr>
    </w:p>
    <w:p w14:paraId="036F452A"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Šajā dokumentā piemēro turpmāk sniegtās definīcijas un saīsinājumus. Dažiem 3. punktā sniegtajiem terminiem ir norādīti alternatīvi termini, kuru definīcija tiek uzskatīta par identisku. Ar frāzi “attiecībā uz D 10” apzīmē tekstu, kas nav iekļauts atsauces dokumentos sniegtajās definīcijās (piemēram, papildu skaidrojošajās piezīmēs, kas īpaši attiecas uz šajā dokumentā izmantotajiem terminiem).</w:t>
      </w:r>
    </w:p>
    <w:p w14:paraId="12D610CB" w14:textId="77777777" w:rsidR="00F244A0" w:rsidRPr="005E278B" w:rsidRDefault="00F244A0" w:rsidP="004905FF">
      <w:pPr>
        <w:jc w:val="both"/>
        <w:rPr>
          <w:rFonts w:ascii="Times New Roman" w:eastAsia="Times New Roman" w:hAnsi="Times New Roman" w:cs="Times New Roman"/>
          <w:noProof/>
          <w:sz w:val="24"/>
          <w:lang w:val="en-US"/>
        </w:rPr>
      </w:pPr>
    </w:p>
    <w:p w14:paraId="5EBD0A7D"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3.1. Akreditācijas iestāde </w:t>
      </w:r>
      <w:r w:rsidRPr="005E278B">
        <w:rPr>
          <w:rFonts w:ascii="Times New Roman" w:hAnsi="Times New Roman" w:cs="Times New Roman"/>
          <w:sz w:val="24"/>
        </w:rPr>
        <w:t>(ISO/IEC 17000, 4.7. punkts)</w:t>
      </w:r>
    </w:p>
    <w:p w14:paraId="15483A06" w14:textId="77777777" w:rsidR="00BB06AE" w:rsidRPr="005E278B" w:rsidRDefault="00BB06AE" w:rsidP="004905FF">
      <w:pPr>
        <w:jc w:val="both"/>
        <w:rPr>
          <w:rFonts w:ascii="Times New Roman" w:eastAsia="Times New Roman" w:hAnsi="Times New Roman" w:cs="Times New Roman"/>
          <w:noProof/>
          <w:sz w:val="24"/>
          <w:lang w:val="en-US"/>
        </w:rPr>
      </w:pPr>
    </w:p>
    <w:p w14:paraId="0EE6BF24" w14:textId="1DE6A6ED"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Pilnvarotā iestāde, kas veic akreditāciju.</w:t>
      </w:r>
    </w:p>
    <w:p w14:paraId="454572B9" w14:textId="77777777" w:rsidR="00085EBF" w:rsidRPr="005E278B" w:rsidRDefault="00085EBF"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46"/>
        <w:gridCol w:w="7682"/>
      </w:tblGrid>
      <w:tr w:rsidR="00085EBF" w:rsidRPr="005E278B" w14:paraId="7F85E61B" w14:textId="77777777" w:rsidTr="000254FC">
        <w:tc>
          <w:tcPr>
            <w:tcW w:w="792" w:type="pct"/>
            <w:shd w:val="clear" w:color="auto" w:fill="auto"/>
          </w:tcPr>
          <w:p w14:paraId="0E02F9FE" w14:textId="3C76ADE7" w:rsidR="00085EBF" w:rsidRPr="005E278B" w:rsidRDefault="00085EBF">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208" w:type="pct"/>
            <w:shd w:val="clear" w:color="auto" w:fill="auto"/>
          </w:tcPr>
          <w:p w14:paraId="3E6F3A62" w14:textId="1CAC1432" w:rsidR="00085EBF" w:rsidRPr="005E278B" w:rsidRDefault="00085EBF" w:rsidP="006E2F59">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Akreditācijas iestādes pilnvaras var piešķirt valdība, valsts iestādes, to var iegūt līgumu ietvaros, pamatojoties uz pieņemšanu tirgū vai no shēmas īpašniekiem.</w:t>
            </w:r>
          </w:p>
          <w:p w14:paraId="233D3E25" w14:textId="77777777" w:rsidR="00085EBF" w:rsidRPr="005E278B" w:rsidRDefault="00085EBF">
            <w:pPr>
              <w:ind w:left="-102"/>
              <w:jc w:val="both"/>
              <w:rPr>
                <w:rFonts w:ascii="Times New Roman" w:eastAsia="Times New Roman" w:hAnsi="Times New Roman" w:cs="Times New Roman"/>
                <w:noProof/>
                <w:sz w:val="24"/>
                <w:lang w:val="en-US"/>
              </w:rPr>
            </w:pPr>
          </w:p>
        </w:tc>
      </w:tr>
    </w:tbl>
    <w:p w14:paraId="0BC34A9B" w14:textId="77777777" w:rsidR="00BB06AE" w:rsidRPr="005E278B" w:rsidRDefault="00BB06AE" w:rsidP="004905FF">
      <w:pPr>
        <w:jc w:val="both"/>
        <w:rPr>
          <w:rFonts w:ascii="Times New Roman" w:eastAsia="Times New Roman" w:hAnsi="Times New Roman" w:cs="Times New Roman"/>
          <w:noProof/>
          <w:sz w:val="24"/>
          <w:lang w:val="en-US"/>
        </w:rPr>
      </w:pPr>
    </w:p>
    <w:p w14:paraId="5E11C6CB" w14:textId="77777777" w:rsidR="00BB06AE" w:rsidRPr="005E278B" w:rsidRDefault="00BB06AE" w:rsidP="0088751F">
      <w:pPr>
        <w:keepNext/>
        <w:keepLines/>
        <w:widowControl w:val="0"/>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lastRenderedPageBreak/>
        <w:t xml:space="preserve">3.2. Mērīšanas sistēmas regulēšana </w:t>
      </w:r>
      <w:r w:rsidRPr="005E278B">
        <w:rPr>
          <w:rFonts w:ascii="Times New Roman" w:hAnsi="Times New Roman" w:cs="Times New Roman"/>
          <w:sz w:val="24"/>
        </w:rPr>
        <w:t>(VIM3, 3.11. punkts)</w:t>
      </w:r>
    </w:p>
    <w:p w14:paraId="6B043335" w14:textId="77777777" w:rsidR="00BB06AE" w:rsidRPr="005E278B" w:rsidRDefault="00BB06AE" w:rsidP="0088751F">
      <w:pPr>
        <w:keepNext/>
        <w:keepLines/>
        <w:widowControl w:val="0"/>
        <w:jc w:val="both"/>
        <w:rPr>
          <w:rFonts w:ascii="Times New Roman" w:eastAsia="Times New Roman" w:hAnsi="Times New Roman" w:cs="Times New Roman"/>
          <w:noProof/>
          <w:sz w:val="24"/>
          <w:lang w:val="en-US"/>
        </w:rPr>
      </w:pPr>
    </w:p>
    <w:p w14:paraId="1B2D73D0" w14:textId="77777777" w:rsidR="00BB06AE" w:rsidRPr="005E278B" w:rsidRDefault="00BB06AE" w:rsidP="0088751F">
      <w:pPr>
        <w:keepNext/>
        <w:keepLines/>
        <w:widowControl w:val="0"/>
        <w:jc w:val="both"/>
        <w:rPr>
          <w:rFonts w:ascii="Times New Roman" w:eastAsia="Times New Roman" w:hAnsi="Times New Roman" w:cs="Times New Roman"/>
          <w:noProof/>
          <w:sz w:val="24"/>
        </w:rPr>
      </w:pPr>
      <w:r w:rsidRPr="005E278B">
        <w:rPr>
          <w:rFonts w:ascii="Times New Roman" w:hAnsi="Times New Roman" w:cs="Times New Roman"/>
          <w:sz w:val="24"/>
        </w:rPr>
        <w:t>Regulēšana</w:t>
      </w:r>
    </w:p>
    <w:p w14:paraId="39C0BA45" w14:textId="77777777" w:rsidR="00BB06AE" w:rsidRPr="005E278B" w:rsidRDefault="00BB06AE" w:rsidP="004905FF">
      <w:pPr>
        <w:jc w:val="both"/>
        <w:rPr>
          <w:rFonts w:ascii="Times New Roman" w:eastAsia="Times New Roman" w:hAnsi="Times New Roman" w:cs="Times New Roman"/>
          <w:noProof/>
          <w:sz w:val="24"/>
          <w:lang w:val="en-US"/>
        </w:rPr>
      </w:pPr>
    </w:p>
    <w:p w14:paraId="31B6BC63" w14:textId="5CDAD165"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Darbību kopums, ko veic ar mērīšanas sistēmu, lai nodrošinātu, ka tā sniedz noteiktus rādījumus atbilstoši dotajām daudzuma vērtībām.</w:t>
      </w:r>
    </w:p>
    <w:p w14:paraId="01DCB4E8" w14:textId="77777777" w:rsidR="001E1FAF" w:rsidRPr="005E278B" w:rsidRDefault="001E1FAF"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6"/>
        <w:gridCol w:w="7762"/>
      </w:tblGrid>
      <w:tr w:rsidR="001E1FAF" w:rsidRPr="005E278B" w14:paraId="5BD966B1" w14:textId="77777777" w:rsidTr="006830BC">
        <w:tc>
          <w:tcPr>
            <w:tcW w:w="748" w:type="pct"/>
            <w:shd w:val="clear" w:color="auto" w:fill="auto"/>
          </w:tcPr>
          <w:p w14:paraId="32265329" w14:textId="517102C6" w:rsidR="001E1FAF" w:rsidRPr="005E278B" w:rsidRDefault="001E1FA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252" w:type="pct"/>
            <w:shd w:val="clear" w:color="auto" w:fill="auto"/>
          </w:tcPr>
          <w:p w14:paraId="79BC9C59" w14:textId="77777777" w:rsidR="001E1FAF" w:rsidRPr="005E278B" w:rsidRDefault="001E1FA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Mērīšanas sistēmas regulēšanas veidi ir mērīšanas sistēmas nullstāvokļa regulēšana, korektīvā regulēšana un intervāla regulēšana (dažkārt saukta par jutīguma regulēšanu).</w:t>
            </w:r>
          </w:p>
          <w:p w14:paraId="03512A88" w14:textId="77777777" w:rsidR="001E1FAF" w:rsidRPr="005E278B" w:rsidRDefault="001E1FAF">
            <w:pPr>
              <w:jc w:val="both"/>
              <w:rPr>
                <w:rFonts w:ascii="Times New Roman" w:eastAsia="Times New Roman" w:hAnsi="Times New Roman" w:cs="Times New Roman"/>
                <w:noProof/>
                <w:sz w:val="24"/>
                <w:lang w:val="en-US"/>
              </w:rPr>
            </w:pPr>
          </w:p>
        </w:tc>
      </w:tr>
      <w:tr w:rsidR="001E1FAF" w:rsidRPr="005E278B" w14:paraId="5CEB1118" w14:textId="77777777" w:rsidTr="006830BC">
        <w:tc>
          <w:tcPr>
            <w:tcW w:w="748" w:type="pct"/>
            <w:shd w:val="clear" w:color="auto" w:fill="auto"/>
          </w:tcPr>
          <w:p w14:paraId="3E45727D" w14:textId="31D6C9C7" w:rsidR="001E1FAF" w:rsidRPr="005E278B" w:rsidRDefault="001E1FA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252" w:type="pct"/>
            <w:shd w:val="clear" w:color="auto" w:fill="auto"/>
          </w:tcPr>
          <w:p w14:paraId="42D9BC8C" w14:textId="77777777" w:rsidR="001E1FAF" w:rsidRPr="005E278B" w:rsidRDefault="001E1FAF">
            <w:pPr>
              <w:jc w:val="both"/>
              <w:rPr>
                <w:rFonts w:ascii="Times New Roman" w:eastAsia="Times New Roman" w:hAnsi="Times New Roman" w:cs="Times New Roman"/>
                <w:noProof/>
                <w:sz w:val="24"/>
              </w:rPr>
            </w:pPr>
            <w:r w:rsidRPr="005E278B">
              <w:rPr>
                <w:rFonts w:ascii="Times New Roman" w:hAnsi="Times New Roman" w:cs="Times New Roman"/>
                <w:sz w:val="24"/>
              </w:rPr>
              <w:t>Mērīšanas sistēmas regulēšanu nedrīkstētu jaukt ar kalibrēšanu, kas ir regulēšanas priekšnoteikums.</w:t>
            </w:r>
          </w:p>
          <w:p w14:paraId="0945FC41" w14:textId="081BE7C3" w:rsidR="00C965DF" w:rsidRPr="005E278B" w:rsidRDefault="00C965DF">
            <w:pPr>
              <w:jc w:val="both"/>
              <w:rPr>
                <w:rFonts w:ascii="Times New Roman" w:eastAsia="Times New Roman" w:hAnsi="Times New Roman" w:cs="Times New Roman"/>
                <w:noProof/>
                <w:sz w:val="24"/>
                <w:lang w:val="en-US"/>
              </w:rPr>
            </w:pPr>
          </w:p>
        </w:tc>
      </w:tr>
      <w:tr w:rsidR="001E1FAF" w:rsidRPr="005E278B" w14:paraId="5B0ACB30" w14:textId="77777777" w:rsidTr="006830BC">
        <w:tc>
          <w:tcPr>
            <w:tcW w:w="748" w:type="pct"/>
            <w:shd w:val="clear" w:color="auto" w:fill="auto"/>
          </w:tcPr>
          <w:p w14:paraId="40FBAA7F" w14:textId="32EF002F" w:rsidR="001E1FAF" w:rsidRPr="005E278B" w:rsidRDefault="009034CF">
            <w:pPr>
              <w:jc w:val="both"/>
              <w:rPr>
                <w:rFonts w:ascii="Times New Roman" w:eastAsia="Times New Roman" w:hAnsi="Times New Roman" w:cs="Times New Roman"/>
                <w:noProof/>
                <w:sz w:val="24"/>
              </w:rPr>
            </w:pPr>
            <w:r w:rsidRPr="005E278B">
              <w:rPr>
                <w:rFonts w:ascii="Times New Roman" w:hAnsi="Times New Roman" w:cs="Times New Roman"/>
                <w:i/>
                <w:iCs/>
                <w:sz w:val="24"/>
              </w:rPr>
              <w:t>3. piezīme</w:t>
            </w:r>
            <w:r w:rsidRPr="005E278B">
              <w:rPr>
                <w:rFonts w:ascii="Times New Roman" w:hAnsi="Times New Roman" w:cs="Times New Roman"/>
                <w:sz w:val="24"/>
              </w:rPr>
              <w:t>.</w:t>
            </w:r>
          </w:p>
        </w:tc>
        <w:tc>
          <w:tcPr>
            <w:tcW w:w="4252" w:type="pct"/>
            <w:shd w:val="clear" w:color="auto" w:fill="auto"/>
          </w:tcPr>
          <w:p w14:paraId="11C8AFBE" w14:textId="50F330F6" w:rsidR="001E1FAF" w:rsidRPr="005E278B" w:rsidRDefault="009034C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Pēc mērīšanas sistēmas regulēšanas tā parasti ir atkārtoti jākalibrē.</w:t>
            </w:r>
          </w:p>
        </w:tc>
      </w:tr>
    </w:tbl>
    <w:p w14:paraId="22C4616D" w14:textId="77777777" w:rsidR="00BB06AE" w:rsidRPr="005E278B" w:rsidRDefault="00BB06AE" w:rsidP="004905FF">
      <w:pPr>
        <w:jc w:val="both"/>
        <w:rPr>
          <w:rFonts w:ascii="Times New Roman" w:eastAsia="Times New Roman" w:hAnsi="Times New Roman" w:cs="Times New Roman"/>
          <w:noProof/>
          <w:sz w:val="24"/>
          <w:lang w:val="en-US"/>
        </w:rPr>
      </w:pPr>
    </w:p>
    <w:p w14:paraId="62DA4998"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3.3. Kalibrēšana </w:t>
      </w:r>
      <w:r w:rsidRPr="005E278B">
        <w:rPr>
          <w:rFonts w:ascii="Times New Roman" w:hAnsi="Times New Roman" w:cs="Times New Roman"/>
          <w:sz w:val="24"/>
        </w:rPr>
        <w:t>(VIM3, 2.39. punkts)</w:t>
      </w:r>
    </w:p>
    <w:p w14:paraId="6B46327E" w14:textId="77777777" w:rsidR="00BB06AE" w:rsidRPr="005E278B" w:rsidRDefault="00BB06AE" w:rsidP="004905FF">
      <w:pPr>
        <w:jc w:val="both"/>
        <w:rPr>
          <w:rFonts w:ascii="Times New Roman" w:eastAsia="Times New Roman" w:hAnsi="Times New Roman" w:cs="Times New Roman"/>
          <w:noProof/>
          <w:sz w:val="24"/>
          <w:lang w:val="en-US"/>
        </w:rPr>
      </w:pPr>
    </w:p>
    <w:p w14:paraId="7F0C09A6"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Darbība, ar kuru noteiktos apstākļos pirmajā posmā nosaka attiecību starp skaitliskajām vērtībām ar mērījumu standartos noteiktajām mērījuma nenoteiktībām un atbilstošajiem rādījumiem ar saistītajām mērījuma nenoteiktībām, un otrajā posmā izmanto šo informāciju, lai izveidotu attiecību mērījumu rezultāta iegūšanai no rādījuma.</w:t>
      </w:r>
    </w:p>
    <w:p w14:paraId="459A0F85"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7768"/>
      </w:tblGrid>
      <w:tr w:rsidR="0004202D" w:rsidRPr="005E278B" w14:paraId="31FFDB6F" w14:textId="77777777" w:rsidTr="006830BC">
        <w:tc>
          <w:tcPr>
            <w:tcW w:w="745" w:type="pct"/>
            <w:shd w:val="clear" w:color="auto" w:fill="auto"/>
          </w:tcPr>
          <w:p w14:paraId="0FE94A83" w14:textId="1DB9C598" w:rsidR="0004202D" w:rsidRPr="005E278B" w:rsidRDefault="0004202D">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255" w:type="pct"/>
            <w:shd w:val="clear" w:color="auto" w:fill="auto"/>
          </w:tcPr>
          <w:p w14:paraId="545661FA" w14:textId="77777777" w:rsidR="0004202D" w:rsidRPr="005E278B" w:rsidRDefault="0004202D">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Kalibrēšanu var izteikt ar paziņojumu, kalibrēšanas funkciju, kalibrēšanas diagrammu, kalibrēšanas līkni vai kalibrēšanas tabulu. Dažos gadījumos tā var sastāvēt no rādījuma un ar to saistītās mērījuma nenoteiktības korekcijas, kas tiek iegūta summējot vai reizinot.</w:t>
            </w:r>
          </w:p>
          <w:p w14:paraId="03DC3592" w14:textId="77777777" w:rsidR="0004202D" w:rsidRPr="005E278B" w:rsidRDefault="0004202D">
            <w:pPr>
              <w:jc w:val="both"/>
              <w:rPr>
                <w:rFonts w:ascii="Times New Roman" w:eastAsia="Times New Roman" w:hAnsi="Times New Roman" w:cs="Times New Roman"/>
                <w:noProof/>
                <w:sz w:val="24"/>
                <w:lang w:val="en-US"/>
              </w:rPr>
            </w:pPr>
          </w:p>
        </w:tc>
      </w:tr>
      <w:tr w:rsidR="0004202D" w:rsidRPr="005E278B" w14:paraId="5F544732" w14:textId="77777777" w:rsidTr="006830BC">
        <w:tc>
          <w:tcPr>
            <w:tcW w:w="745" w:type="pct"/>
            <w:shd w:val="clear" w:color="auto" w:fill="auto"/>
          </w:tcPr>
          <w:p w14:paraId="3F921069" w14:textId="52A4CD07" w:rsidR="0004202D" w:rsidRPr="005E278B" w:rsidRDefault="0004202D">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255" w:type="pct"/>
            <w:shd w:val="clear" w:color="auto" w:fill="auto"/>
          </w:tcPr>
          <w:p w14:paraId="0A53CC59" w14:textId="77777777" w:rsidR="0004202D" w:rsidRPr="005E278B" w:rsidRDefault="0004202D">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Kalibrēšanu nedrīkstētu jaukt ne ar mērīšanas sistēmas regulēšanu, ko bieži vien kļūdaini sauc par “paškalibrēšanu”, ne ar kalibrēšanas verifikāciju.</w:t>
            </w:r>
          </w:p>
          <w:p w14:paraId="618C52E0" w14:textId="77777777" w:rsidR="0004202D" w:rsidRPr="005E278B" w:rsidRDefault="0004202D">
            <w:pPr>
              <w:jc w:val="both"/>
              <w:rPr>
                <w:rFonts w:ascii="Times New Roman" w:eastAsia="Times New Roman" w:hAnsi="Times New Roman" w:cs="Times New Roman"/>
                <w:noProof/>
                <w:sz w:val="24"/>
                <w:lang w:val="en-US"/>
              </w:rPr>
            </w:pPr>
          </w:p>
        </w:tc>
      </w:tr>
      <w:tr w:rsidR="0004202D" w:rsidRPr="005E278B" w14:paraId="04456E58" w14:textId="77777777" w:rsidTr="006830BC">
        <w:tc>
          <w:tcPr>
            <w:tcW w:w="745" w:type="pct"/>
            <w:shd w:val="clear" w:color="auto" w:fill="auto"/>
          </w:tcPr>
          <w:p w14:paraId="3F3C319D" w14:textId="7F60CDEA" w:rsidR="0004202D" w:rsidRPr="005E278B" w:rsidRDefault="0004202D">
            <w:pPr>
              <w:jc w:val="both"/>
              <w:rPr>
                <w:rFonts w:ascii="Times New Roman" w:eastAsia="Times New Roman" w:hAnsi="Times New Roman" w:cs="Times New Roman"/>
                <w:noProof/>
                <w:sz w:val="24"/>
              </w:rPr>
            </w:pPr>
            <w:r w:rsidRPr="005E278B">
              <w:rPr>
                <w:rFonts w:ascii="Times New Roman" w:hAnsi="Times New Roman" w:cs="Times New Roman"/>
                <w:i/>
                <w:sz w:val="24"/>
              </w:rPr>
              <w:t>3. piezīme.</w:t>
            </w:r>
          </w:p>
        </w:tc>
        <w:tc>
          <w:tcPr>
            <w:tcW w:w="4255" w:type="pct"/>
            <w:shd w:val="clear" w:color="auto" w:fill="auto"/>
          </w:tcPr>
          <w:p w14:paraId="034835D2" w14:textId="08DF44B0" w:rsidR="0004202D" w:rsidRPr="005E278B" w:rsidRDefault="0004202D">
            <w:pPr>
              <w:jc w:val="both"/>
              <w:rPr>
                <w:rFonts w:ascii="Times New Roman" w:eastAsia="Times New Roman" w:hAnsi="Times New Roman" w:cs="Times New Roman"/>
                <w:noProof/>
                <w:sz w:val="24"/>
              </w:rPr>
            </w:pPr>
            <w:r w:rsidRPr="005E278B">
              <w:rPr>
                <w:rFonts w:ascii="Times New Roman" w:hAnsi="Times New Roman" w:cs="Times New Roman"/>
                <w:sz w:val="24"/>
              </w:rPr>
              <w:t>Bieži vien iepriekšminētajā definīcijā norādīto pirmo posmu atsevišķi uztver kā kalibrēšanu.</w:t>
            </w:r>
          </w:p>
        </w:tc>
      </w:tr>
    </w:tbl>
    <w:p w14:paraId="3F080167" w14:textId="77777777" w:rsidR="00BB06AE" w:rsidRPr="005E278B" w:rsidRDefault="00BB06AE" w:rsidP="004905FF">
      <w:pPr>
        <w:jc w:val="both"/>
        <w:rPr>
          <w:rFonts w:ascii="Times New Roman" w:eastAsia="Times New Roman" w:hAnsi="Times New Roman" w:cs="Times New Roman"/>
          <w:noProof/>
          <w:sz w:val="24"/>
          <w:lang w:val="en-US"/>
        </w:rPr>
      </w:pPr>
    </w:p>
    <w:p w14:paraId="4A4A99E4" w14:textId="758973DF" w:rsidR="00BB06AE" w:rsidRPr="005E278B" w:rsidRDefault="00BB06AE" w:rsidP="00BA0E24">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3.4. Kalibrēšanas un mērīšanas spēja </w:t>
      </w:r>
      <w:r w:rsidRPr="005E278B">
        <w:rPr>
          <w:rFonts w:ascii="Times New Roman" w:hAnsi="Times New Roman" w:cs="Times New Roman"/>
          <w:sz w:val="24"/>
        </w:rPr>
        <w:t>(CIPM MRA-G-13)</w:t>
      </w:r>
    </w:p>
    <w:p w14:paraId="2AFEAB80"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w:t>
      </w:r>
      <w:r w:rsidRPr="005E278B">
        <w:rPr>
          <w:rFonts w:ascii="Times New Roman" w:hAnsi="Times New Roman" w:cs="Times New Roman"/>
          <w:i/>
          <w:iCs/>
          <w:sz w:val="24"/>
        </w:rPr>
        <w:t>CMC</w:t>
      </w:r>
      <w:r w:rsidRPr="005E278B">
        <w:rPr>
          <w:rFonts w:ascii="Times New Roman" w:hAnsi="Times New Roman" w:cs="Times New Roman"/>
          <w:sz w:val="24"/>
        </w:rPr>
        <w:t>)</w:t>
      </w:r>
    </w:p>
    <w:p w14:paraId="07062804" w14:textId="77777777" w:rsidR="00BB06AE" w:rsidRPr="005E278B" w:rsidRDefault="00BB06AE" w:rsidP="004905FF">
      <w:pPr>
        <w:jc w:val="both"/>
        <w:rPr>
          <w:rFonts w:ascii="Times New Roman" w:eastAsia="Times New Roman" w:hAnsi="Times New Roman" w:cs="Times New Roman"/>
          <w:noProof/>
          <w:sz w:val="24"/>
          <w:lang w:val="en-US"/>
        </w:rPr>
      </w:pPr>
    </w:p>
    <w:p w14:paraId="1239E51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Spēja veikt kalibrēšanu un mērīšanu, kas klientiem pieejama normālos apstākļos:</w:t>
      </w:r>
    </w:p>
    <w:p w14:paraId="52176433" w14:textId="77777777" w:rsidR="00BB06AE" w:rsidRPr="005E278B" w:rsidRDefault="00BB06AE" w:rsidP="004905FF">
      <w:pPr>
        <w:jc w:val="both"/>
        <w:rPr>
          <w:rFonts w:ascii="Times New Roman" w:eastAsia="Times New Roman" w:hAnsi="Times New Roman" w:cs="Times New Roman"/>
          <w:noProof/>
          <w:sz w:val="24"/>
          <w:lang w:val="en-US"/>
        </w:rPr>
      </w:pPr>
    </w:p>
    <w:p w14:paraId="666BCA1F" w14:textId="394A1B06" w:rsidR="00BB06AE" w:rsidRPr="005E278B" w:rsidRDefault="00007055" w:rsidP="00774BF9">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a) kā publicēts </w:t>
      </w:r>
      <w:r w:rsidRPr="005E278B">
        <w:rPr>
          <w:rFonts w:ascii="Times New Roman" w:hAnsi="Times New Roman" w:cs="Times New Roman"/>
          <w:i/>
          <w:iCs/>
          <w:sz w:val="24"/>
        </w:rPr>
        <w:t>CIPM MRA</w:t>
      </w:r>
      <w:r w:rsidRPr="005E278B">
        <w:rPr>
          <w:rFonts w:ascii="Times New Roman" w:hAnsi="Times New Roman" w:cs="Times New Roman"/>
          <w:sz w:val="24"/>
        </w:rPr>
        <w:t xml:space="preserve"> (Starptautiskās svaru un mēru komitejas savstarpējas atzīšanas nolīguma) </w:t>
      </w:r>
      <w:r w:rsidRPr="005E278B">
        <w:rPr>
          <w:rFonts w:ascii="Times New Roman" w:hAnsi="Times New Roman" w:cs="Times New Roman"/>
          <w:i/>
          <w:iCs/>
          <w:sz w:val="24"/>
        </w:rPr>
        <w:t>BIPM</w:t>
      </w:r>
      <w:r w:rsidRPr="005E278B">
        <w:rPr>
          <w:rFonts w:ascii="Times New Roman" w:hAnsi="Times New Roman" w:cs="Times New Roman"/>
          <w:sz w:val="24"/>
        </w:rPr>
        <w:t xml:space="preserve"> galvenajā salīdzinošajā datubāzē (</w:t>
      </w:r>
      <w:r w:rsidRPr="005E278B">
        <w:rPr>
          <w:rFonts w:ascii="Times New Roman" w:hAnsi="Times New Roman" w:cs="Times New Roman"/>
          <w:i/>
          <w:iCs/>
          <w:sz w:val="24"/>
        </w:rPr>
        <w:t>KCDB</w:t>
      </w:r>
      <w:r w:rsidRPr="005E278B">
        <w:rPr>
          <w:rFonts w:ascii="Times New Roman" w:hAnsi="Times New Roman" w:cs="Times New Roman"/>
          <w:sz w:val="24"/>
        </w:rPr>
        <w:t>) vai</w:t>
      </w:r>
    </w:p>
    <w:p w14:paraId="5036000C" w14:textId="57DBC0D2" w:rsidR="00BB06AE" w:rsidRPr="005E278B" w:rsidRDefault="00007055" w:rsidP="00774BF9">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b) kā aprakstīts laboratorijas akreditācijas sfērā, ko piešķīrusi </w:t>
      </w:r>
      <w:r w:rsidRPr="005E278B">
        <w:rPr>
          <w:rFonts w:ascii="Times New Roman" w:hAnsi="Times New Roman" w:cs="Times New Roman"/>
          <w:i/>
          <w:iCs/>
          <w:sz w:val="24"/>
        </w:rPr>
        <w:t>ILAC</w:t>
      </w:r>
      <w:r w:rsidRPr="005E278B">
        <w:rPr>
          <w:rFonts w:ascii="Times New Roman" w:hAnsi="Times New Roman" w:cs="Times New Roman"/>
          <w:sz w:val="24"/>
        </w:rPr>
        <w:t xml:space="preserve"> nolīguma parakstītāja puse.</w:t>
      </w:r>
    </w:p>
    <w:p w14:paraId="42AC9EB5" w14:textId="77777777" w:rsidR="00BB06AE" w:rsidRPr="005E278B" w:rsidRDefault="00BB06AE" w:rsidP="004905FF">
      <w:pPr>
        <w:jc w:val="both"/>
        <w:rPr>
          <w:rFonts w:ascii="Times New Roman" w:eastAsia="Times New Roman" w:hAnsi="Times New Roman" w:cs="Times New Roman"/>
          <w:noProof/>
          <w:sz w:val="24"/>
          <w:lang w:val="en-US"/>
        </w:rPr>
      </w:pPr>
    </w:p>
    <w:p w14:paraId="73515121"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3.5. Sertifikācijas iestāde </w:t>
      </w:r>
      <w:r w:rsidRPr="005E278B">
        <w:rPr>
          <w:rFonts w:ascii="Times New Roman" w:hAnsi="Times New Roman" w:cs="Times New Roman"/>
          <w:sz w:val="24"/>
        </w:rPr>
        <w:t>(ISO/IEC 17065, 3.12. punkts)</w:t>
      </w:r>
    </w:p>
    <w:p w14:paraId="11A254DB" w14:textId="77777777" w:rsidR="00BB06AE" w:rsidRPr="005E278B" w:rsidRDefault="00BB06AE" w:rsidP="004905FF">
      <w:pPr>
        <w:jc w:val="both"/>
        <w:rPr>
          <w:rFonts w:ascii="Times New Roman" w:eastAsia="Times New Roman" w:hAnsi="Times New Roman" w:cs="Times New Roman"/>
          <w:noProof/>
          <w:sz w:val="24"/>
          <w:lang w:val="en-US"/>
        </w:rPr>
      </w:pPr>
    </w:p>
    <w:p w14:paraId="1B9DFE66"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Trešās personas statusā esoša atbilstības novērtēšanas iestāde, kas pārvalda sertifikācijas sistēmas.</w:t>
      </w:r>
    </w:p>
    <w:p w14:paraId="562756DF" w14:textId="77777777" w:rsidR="006C2DCB" w:rsidRPr="005E278B" w:rsidRDefault="006C2DCB"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085EBF" w:rsidRPr="005E278B" w14:paraId="06D50D2B" w14:textId="77777777" w:rsidTr="00743CFF">
        <w:tc>
          <w:tcPr>
            <w:tcW w:w="821" w:type="pct"/>
            <w:shd w:val="clear" w:color="auto" w:fill="auto"/>
          </w:tcPr>
          <w:p w14:paraId="473D0E21" w14:textId="5411EB48" w:rsidR="00085EBF" w:rsidRPr="005E278B" w:rsidRDefault="00085EBF">
            <w:pPr>
              <w:jc w:val="both"/>
              <w:rPr>
                <w:rFonts w:ascii="Times New Roman" w:eastAsia="Times New Roman" w:hAnsi="Times New Roman" w:cs="Times New Roman"/>
                <w:noProof/>
                <w:sz w:val="24"/>
              </w:rPr>
            </w:pPr>
            <w:r w:rsidRPr="005E278B">
              <w:rPr>
                <w:rFonts w:ascii="Times New Roman" w:hAnsi="Times New Roman" w:cs="Times New Roman"/>
                <w:i/>
                <w:sz w:val="24"/>
              </w:rPr>
              <w:lastRenderedPageBreak/>
              <w:t>Piezīme.</w:t>
            </w:r>
          </w:p>
        </w:tc>
        <w:tc>
          <w:tcPr>
            <w:tcW w:w="4179" w:type="pct"/>
            <w:shd w:val="clear" w:color="auto" w:fill="auto"/>
          </w:tcPr>
          <w:p w14:paraId="0C53D312" w14:textId="72356CA7" w:rsidR="00085EBF" w:rsidRPr="005E278B" w:rsidRDefault="00085EBF" w:rsidP="006E2F59">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Sertifikācijas iestāde var būt nevalstiska vai valsts iestāde (ar vai bez reglamentējošām pilnvarām).</w:t>
            </w:r>
          </w:p>
        </w:tc>
      </w:tr>
    </w:tbl>
    <w:p w14:paraId="6168F3FB" w14:textId="77777777" w:rsidR="00BB06AE" w:rsidRPr="005E278B" w:rsidRDefault="00BB06AE" w:rsidP="004905FF">
      <w:pPr>
        <w:jc w:val="both"/>
        <w:rPr>
          <w:rFonts w:ascii="Times New Roman" w:eastAsia="Times New Roman" w:hAnsi="Times New Roman" w:cs="Times New Roman"/>
          <w:noProof/>
          <w:sz w:val="24"/>
          <w:lang w:val="en-US"/>
        </w:rPr>
      </w:pPr>
    </w:p>
    <w:p w14:paraId="1264D7CD"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3.6. Sertificēts references materiāls </w:t>
      </w:r>
      <w:r w:rsidRPr="005E278B">
        <w:rPr>
          <w:rFonts w:ascii="Times New Roman" w:hAnsi="Times New Roman" w:cs="Times New Roman"/>
          <w:sz w:val="24"/>
        </w:rPr>
        <w:t>(VIM3, 5.14. punkts)</w:t>
      </w:r>
    </w:p>
    <w:p w14:paraId="41B7915D" w14:textId="77777777" w:rsidR="00BB06AE" w:rsidRPr="005E278B" w:rsidRDefault="00BB06AE" w:rsidP="004905FF">
      <w:pPr>
        <w:jc w:val="both"/>
        <w:rPr>
          <w:rFonts w:ascii="Times New Roman" w:eastAsia="Times New Roman" w:hAnsi="Times New Roman" w:cs="Times New Roman"/>
          <w:noProof/>
          <w:sz w:val="24"/>
          <w:lang w:val="en-US"/>
        </w:rPr>
      </w:pPr>
    </w:p>
    <w:p w14:paraId="3A5077F9"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SRM</w:t>
      </w:r>
    </w:p>
    <w:p w14:paraId="3C176778" w14:textId="77777777" w:rsidR="00BB06AE" w:rsidRPr="005E278B" w:rsidRDefault="00BB06AE" w:rsidP="004905FF">
      <w:pPr>
        <w:jc w:val="both"/>
        <w:rPr>
          <w:rFonts w:ascii="Times New Roman" w:eastAsia="Times New Roman" w:hAnsi="Times New Roman" w:cs="Times New Roman"/>
          <w:noProof/>
          <w:sz w:val="24"/>
          <w:lang w:val="en-US"/>
        </w:rPr>
      </w:pPr>
    </w:p>
    <w:p w14:paraId="68E94287"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References materiāls, kuram pievienota pilnvarotas iestādes izdota dokumentācija un kurā norādīta viena vai vairākas īpašību vērtības un saistītās nenoteiktības, kā arī izsekojamība, izmantojot spēkā esošas procedūras.</w:t>
      </w:r>
    </w:p>
    <w:p w14:paraId="3C08BCCE"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6C2DCB" w:rsidRPr="005E278B" w14:paraId="25C7E869" w14:textId="77777777" w:rsidTr="00743CFF">
        <w:tc>
          <w:tcPr>
            <w:tcW w:w="821" w:type="pct"/>
            <w:shd w:val="clear" w:color="auto" w:fill="auto"/>
          </w:tcPr>
          <w:p w14:paraId="7BC5FF8D" w14:textId="6DEB0297"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Piemērs.</w:t>
            </w:r>
          </w:p>
        </w:tc>
        <w:tc>
          <w:tcPr>
            <w:tcW w:w="4179" w:type="pct"/>
            <w:shd w:val="clear" w:color="auto" w:fill="auto"/>
          </w:tcPr>
          <w:p w14:paraId="37155C36" w14:textId="77777777" w:rsidR="006C2DCB" w:rsidRPr="005E278B" w:rsidRDefault="006C2DCB" w:rsidP="00743CFF">
            <w:pPr>
              <w:ind w:left="66"/>
              <w:jc w:val="both"/>
              <w:rPr>
                <w:rFonts w:ascii="Times New Roman" w:eastAsia="Times New Roman" w:hAnsi="Times New Roman" w:cs="Times New Roman"/>
                <w:noProof/>
                <w:sz w:val="24"/>
              </w:rPr>
            </w:pPr>
            <w:r w:rsidRPr="005E278B">
              <w:rPr>
                <w:rFonts w:ascii="Times New Roman" w:hAnsi="Times New Roman" w:cs="Times New Roman"/>
                <w:sz w:val="24"/>
              </w:rPr>
              <w:t>Cilvēka serums, kam noteikta holesterīna koncentrācijas skaitliskā vērtība un saistītā mērījuma nenoteiktība, kura norādīta pievienotajā sertifikātā, un ko izmanto kā kalibratoru vai mērījuma pareizības kontroles materiālu.</w:t>
            </w:r>
          </w:p>
          <w:p w14:paraId="75E9CF70" w14:textId="187FCDCE" w:rsidR="00C965DF" w:rsidRPr="005E278B" w:rsidRDefault="00C965DF" w:rsidP="00743CFF">
            <w:pPr>
              <w:ind w:left="66"/>
              <w:jc w:val="both"/>
              <w:rPr>
                <w:rFonts w:ascii="Times New Roman" w:eastAsia="Times New Roman" w:hAnsi="Times New Roman" w:cs="Times New Roman"/>
                <w:noProof/>
                <w:sz w:val="24"/>
                <w:lang w:val="en-US"/>
              </w:rPr>
            </w:pPr>
          </w:p>
        </w:tc>
      </w:tr>
      <w:tr w:rsidR="006C2DCB" w:rsidRPr="005E278B" w14:paraId="31903C3A" w14:textId="77777777" w:rsidTr="00743CFF">
        <w:tc>
          <w:tcPr>
            <w:tcW w:w="821" w:type="pct"/>
            <w:shd w:val="clear" w:color="auto" w:fill="auto"/>
          </w:tcPr>
          <w:p w14:paraId="012BCD34" w14:textId="57D56CF3"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179" w:type="pct"/>
            <w:shd w:val="clear" w:color="auto" w:fill="auto"/>
          </w:tcPr>
          <w:p w14:paraId="34D272F4" w14:textId="77777777" w:rsidR="006C2DCB" w:rsidRPr="005E278B" w:rsidRDefault="006C2DCB" w:rsidP="00743CFF">
            <w:pPr>
              <w:ind w:left="66"/>
              <w:jc w:val="both"/>
              <w:rPr>
                <w:rFonts w:ascii="Times New Roman" w:eastAsia="Times New Roman" w:hAnsi="Times New Roman" w:cs="Times New Roman"/>
                <w:noProof/>
                <w:sz w:val="24"/>
              </w:rPr>
            </w:pPr>
            <w:r w:rsidRPr="005E278B">
              <w:rPr>
                <w:rFonts w:ascii="Times New Roman" w:hAnsi="Times New Roman" w:cs="Times New Roman"/>
                <w:sz w:val="24"/>
              </w:rPr>
              <w:t>“Dokumentācija” tiek sniegta “sertifikāta” veidā (skat. ISO vadlīnijas Nr. 31:2000).</w:t>
            </w:r>
          </w:p>
          <w:p w14:paraId="086BFB31" w14:textId="456A47CD" w:rsidR="00C965DF" w:rsidRPr="005E278B" w:rsidRDefault="00C965DF" w:rsidP="00743CFF">
            <w:pPr>
              <w:ind w:left="66"/>
              <w:jc w:val="both"/>
              <w:rPr>
                <w:rFonts w:ascii="Times New Roman" w:eastAsia="Times New Roman" w:hAnsi="Times New Roman" w:cs="Times New Roman"/>
                <w:noProof/>
                <w:sz w:val="24"/>
                <w:lang w:val="en-US"/>
              </w:rPr>
            </w:pPr>
          </w:p>
        </w:tc>
      </w:tr>
      <w:tr w:rsidR="006C2DCB" w:rsidRPr="005E278B" w14:paraId="4D037A7A" w14:textId="77777777" w:rsidTr="00743CFF">
        <w:tc>
          <w:tcPr>
            <w:tcW w:w="821" w:type="pct"/>
            <w:shd w:val="clear" w:color="auto" w:fill="auto"/>
          </w:tcPr>
          <w:p w14:paraId="05634F9C" w14:textId="36598943"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179" w:type="pct"/>
            <w:shd w:val="clear" w:color="auto" w:fill="auto"/>
          </w:tcPr>
          <w:p w14:paraId="37BE3E26" w14:textId="77777777" w:rsidR="006C2DCB" w:rsidRPr="005E278B" w:rsidRDefault="006C2DCB" w:rsidP="00743CFF">
            <w:pPr>
              <w:tabs>
                <w:tab w:val="left" w:pos="1860"/>
              </w:tabs>
              <w:ind w:left="66"/>
              <w:jc w:val="both"/>
              <w:rPr>
                <w:rFonts w:ascii="Times New Roman" w:eastAsia="Times New Roman" w:hAnsi="Times New Roman" w:cs="Times New Roman"/>
                <w:noProof/>
                <w:sz w:val="24"/>
              </w:rPr>
            </w:pPr>
            <w:r w:rsidRPr="005E278B">
              <w:rPr>
                <w:rFonts w:ascii="Times New Roman" w:hAnsi="Times New Roman" w:cs="Times New Roman"/>
                <w:sz w:val="24"/>
              </w:rPr>
              <w:t>Sertificētu references materiālu izgatavošanas un sertificēšanas procedūras ir sniegtas, piemēram, ISO vadlīnijās Nr. 34 un ISO vadlīnijās Nr. 35.</w:t>
            </w:r>
          </w:p>
          <w:p w14:paraId="4DF1B6ED" w14:textId="697C55A9" w:rsidR="00C965DF" w:rsidRPr="005E278B" w:rsidRDefault="00C965DF" w:rsidP="00743CFF">
            <w:pPr>
              <w:tabs>
                <w:tab w:val="left" w:pos="1860"/>
              </w:tabs>
              <w:ind w:left="66"/>
              <w:jc w:val="both"/>
              <w:rPr>
                <w:rFonts w:ascii="Times New Roman" w:eastAsia="Times New Roman" w:hAnsi="Times New Roman" w:cs="Times New Roman"/>
                <w:noProof/>
                <w:sz w:val="24"/>
                <w:lang w:val="en-US"/>
              </w:rPr>
            </w:pPr>
          </w:p>
        </w:tc>
      </w:tr>
      <w:tr w:rsidR="006C2DCB" w:rsidRPr="005E278B" w14:paraId="3F6ED664" w14:textId="77777777" w:rsidTr="00743CFF">
        <w:tc>
          <w:tcPr>
            <w:tcW w:w="821" w:type="pct"/>
            <w:shd w:val="clear" w:color="auto" w:fill="auto"/>
          </w:tcPr>
          <w:p w14:paraId="197E6A59" w14:textId="669F416D"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3. piezīme.</w:t>
            </w:r>
          </w:p>
        </w:tc>
        <w:tc>
          <w:tcPr>
            <w:tcW w:w="4179" w:type="pct"/>
            <w:shd w:val="clear" w:color="auto" w:fill="auto"/>
          </w:tcPr>
          <w:p w14:paraId="2AB183BD" w14:textId="77777777" w:rsidR="006C2DCB" w:rsidRPr="005E278B" w:rsidRDefault="006C2DCB" w:rsidP="00743CFF">
            <w:pPr>
              <w:tabs>
                <w:tab w:val="left" w:pos="1860"/>
              </w:tabs>
              <w:ind w:left="66"/>
              <w:jc w:val="both"/>
              <w:rPr>
                <w:rFonts w:ascii="Times New Roman" w:eastAsia="Times New Roman" w:hAnsi="Times New Roman" w:cs="Times New Roman"/>
                <w:noProof/>
                <w:sz w:val="24"/>
              </w:rPr>
            </w:pPr>
            <w:r w:rsidRPr="005E278B">
              <w:rPr>
                <w:rFonts w:ascii="Times New Roman" w:hAnsi="Times New Roman" w:cs="Times New Roman"/>
                <w:sz w:val="24"/>
              </w:rPr>
              <w:t>Šajā definīcijā “nenoteiktība” apzīmē gan “mērījumu nenoteiktību”, gan “nenoteiktību, kas saistīta ar nominālās īpašības vērtību”, piemēram, identiskumam un secībai. “Izsekojamība” apzīmē gan “skaitliskās vērtības metroloģisko izsekojamību”, gan “nominālās īpašības vērtības izsekojamību”.</w:t>
            </w:r>
          </w:p>
          <w:p w14:paraId="21C28B83" w14:textId="594108CB" w:rsidR="00C965DF" w:rsidRPr="005E278B" w:rsidRDefault="00C965DF" w:rsidP="00743CFF">
            <w:pPr>
              <w:tabs>
                <w:tab w:val="left" w:pos="1860"/>
              </w:tabs>
              <w:ind w:left="66"/>
              <w:jc w:val="both"/>
              <w:rPr>
                <w:rFonts w:ascii="Times New Roman" w:eastAsia="Times New Roman" w:hAnsi="Times New Roman" w:cs="Times New Roman"/>
                <w:noProof/>
                <w:sz w:val="24"/>
                <w:lang w:val="en-US"/>
              </w:rPr>
            </w:pPr>
          </w:p>
        </w:tc>
      </w:tr>
      <w:tr w:rsidR="006C2DCB" w:rsidRPr="005E278B" w14:paraId="25455E38" w14:textId="77777777" w:rsidTr="00743CFF">
        <w:tc>
          <w:tcPr>
            <w:tcW w:w="821" w:type="pct"/>
            <w:shd w:val="clear" w:color="auto" w:fill="auto"/>
          </w:tcPr>
          <w:p w14:paraId="1A237DD7" w14:textId="7A35B392"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4. piezīme.</w:t>
            </w:r>
          </w:p>
        </w:tc>
        <w:tc>
          <w:tcPr>
            <w:tcW w:w="4179" w:type="pct"/>
            <w:shd w:val="clear" w:color="auto" w:fill="auto"/>
          </w:tcPr>
          <w:p w14:paraId="61418A62" w14:textId="77777777" w:rsidR="006C2DCB" w:rsidRPr="005E278B" w:rsidRDefault="006C2DCB" w:rsidP="00743CFF">
            <w:pPr>
              <w:tabs>
                <w:tab w:val="left" w:pos="1860"/>
              </w:tabs>
              <w:ind w:left="66"/>
              <w:jc w:val="both"/>
              <w:rPr>
                <w:rFonts w:ascii="Times New Roman" w:eastAsia="Times New Roman" w:hAnsi="Times New Roman" w:cs="Times New Roman"/>
                <w:noProof/>
                <w:sz w:val="24"/>
              </w:rPr>
            </w:pPr>
            <w:r w:rsidRPr="005E278B">
              <w:rPr>
                <w:rFonts w:ascii="Times New Roman" w:hAnsi="Times New Roman" w:cs="Times New Roman"/>
                <w:sz w:val="24"/>
              </w:rPr>
              <w:t>Sertificētu references materiālu noteiktajām skaitliskajām vērtībām ir jānodrošina metroloģiskā izsekojamība ar saistīto mērījuma nenoteiktību (Accred. Qual. Assur.:2006).</w:t>
            </w:r>
          </w:p>
          <w:p w14:paraId="5E9F6DD5" w14:textId="21C5F94E" w:rsidR="00C965DF" w:rsidRPr="005E278B" w:rsidRDefault="00C965DF" w:rsidP="00743CFF">
            <w:pPr>
              <w:tabs>
                <w:tab w:val="left" w:pos="1860"/>
              </w:tabs>
              <w:ind w:left="66"/>
              <w:jc w:val="both"/>
              <w:rPr>
                <w:rFonts w:ascii="Times New Roman" w:eastAsia="Times New Roman" w:hAnsi="Times New Roman" w:cs="Times New Roman"/>
                <w:noProof/>
                <w:sz w:val="24"/>
                <w:lang w:val="en-US"/>
              </w:rPr>
            </w:pPr>
          </w:p>
        </w:tc>
      </w:tr>
      <w:tr w:rsidR="006C2DCB" w:rsidRPr="005E278B" w14:paraId="0A4BD2C6" w14:textId="77777777" w:rsidTr="00743CFF">
        <w:tc>
          <w:tcPr>
            <w:tcW w:w="821" w:type="pct"/>
            <w:shd w:val="clear" w:color="auto" w:fill="auto"/>
          </w:tcPr>
          <w:p w14:paraId="713C5C03" w14:textId="2FD7FE87"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5. piezīme.</w:t>
            </w:r>
          </w:p>
        </w:tc>
        <w:tc>
          <w:tcPr>
            <w:tcW w:w="4179" w:type="pct"/>
            <w:shd w:val="clear" w:color="auto" w:fill="auto"/>
          </w:tcPr>
          <w:p w14:paraId="33A2DED8" w14:textId="02BA4513" w:rsidR="006C2DCB" w:rsidRPr="005E278B" w:rsidRDefault="006C2DCB" w:rsidP="00743CFF">
            <w:pPr>
              <w:tabs>
                <w:tab w:val="left" w:pos="1860"/>
              </w:tabs>
              <w:ind w:left="66"/>
              <w:jc w:val="both"/>
              <w:rPr>
                <w:rFonts w:ascii="Times New Roman" w:eastAsia="Times New Roman" w:hAnsi="Times New Roman" w:cs="Times New Roman"/>
                <w:noProof/>
                <w:sz w:val="24"/>
              </w:rPr>
            </w:pPr>
            <w:r w:rsidRPr="005E278B">
              <w:rPr>
                <w:rFonts w:ascii="Times New Roman" w:hAnsi="Times New Roman" w:cs="Times New Roman"/>
                <w:sz w:val="24"/>
              </w:rPr>
              <w:t>ISO/REMCO ir analoģiska definīcija (Accred. Qual. Assur.:2006), bet tajā izmanto termina atvasinājumus “metroloģisks” un “metroloģiski”, lai norādītu gan daudzumu, gan nominālo īpašību.</w:t>
            </w:r>
          </w:p>
        </w:tc>
      </w:tr>
    </w:tbl>
    <w:p w14:paraId="21541030" w14:textId="4EDD42C8" w:rsidR="00BB06AE" w:rsidRPr="005E278B" w:rsidRDefault="00BB06AE" w:rsidP="006C2DCB">
      <w:pPr>
        <w:tabs>
          <w:tab w:val="left" w:pos="1860"/>
        </w:tabs>
        <w:jc w:val="both"/>
        <w:rPr>
          <w:rFonts w:ascii="Times New Roman" w:eastAsia="Times New Roman" w:hAnsi="Times New Roman" w:cs="Times New Roman"/>
          <w:noProof/>
          <w:sz w:val="24"/>
          <w:lang w:val="en-US"/>
        </w:rPr>
      </w:pPr>
    </w:p>
    <w:p w14:paraId="0374B063"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3.7. Kopējā mērījuma standartnenoteiktība </w:t>
      </w:r>
      <w:r w:rsidRPr="005E278B">
        <w:rPr>
          <w:rFonts w:ascii="Times New Roman" w:hAnsi="Times New Roman" w:cs="Times New Roman"/>
          <w:sz w:val="24"/>
        </w:rPr>
        <w:t>(VIM3, 2.31. punkts)</w:t>
      </w:r>
    </w:p>
    <w:p w14:paraId="2E9F6E81" w14:textId="77777777" w:rsidR="00BB06AE" w:rsidRPr="005E278B" w:rsidRDefault="00BB06AE" w:rsidP="004905FF">
      <w:pPr>
        <w:jc w:val="both"/>
        <w:rPr>
          <w:rFonts w:ascii="Times New Roman" w:eastAsia="Times New Roman" w:hAnsi="Times New Roman" w:cs="Times New Roman"/>
          <w:noProof/>
          <w:sz w:val="24"/>
          <w:lang w:val="en-US"/>
        </w:rPr>
      </w:pPr>
    </w:p>
    <w:p w14:paraId="355F089B"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Kopējā standartnenoteiktība</w:t>
      </w:r>
    </w:p>
    <w:p w14:paraId="19D9EF90"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Mērījuma standartnenoteiktība, ko iegūst, izmantojot atsevišķas mērījumu standartnenoteiktības, kas saistītas ar mērījumu modeļa ieejas lielumiem.</w:t>
      </w:r>
    </w:p>
    <w:p w14:paraId="02E75820" w14:textId="77777777" w:rsidR="006C2DCB" w:rsidRPr="005E278B" w:rsidRDefault="006C2DCB"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6C2DCB" w:rsidRPr="005E278B" w14:paraId="300C51BD" w14:textId="77777777" w:rsidTr="00743CFF">
        <w:tc>
          <w:tcPr>
            <w:tcW w:w="821" w:type="pct"/>
            <w:shd w:val="clear" w:color="auto" w:fill="auto"/>
          </w:tcPr>
          <w:p w14:paraId="12ADEC79" w14:textId="0113E7F8"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179" w:type="pct"/>
            <w:shd w:val="clear" w:color="auto" w:fill="auto"/>
          </w:tcPr>
          <w:p w14:paraId="35559A46" w14:textId="057003BC" w:rsidR="006C2DCB" w:rsidRPr="005E278B" w:rsidRDefault="006C2DCB" w:rsidP="00743CFF">
            <w:pPr>
              <w:tabs>
                <w:tab w:val="left" w:pos="1860"/>
              </w:tabs>
              <w:ind w:left="66"/>
              <w:jc w:val="both"/>
              <w:rPr>
                <w:rFonts w:ascii="Times New Roman" w:eastAsia="Times New Roman" w:hAnsi="Times New Roman" w:cs="Times New Roman"/>
                <w:noProof/>
                <w:sz w:val="24"/>
              </w:rPr>
            </w:pPr>
            <w:r w:rsidRPr="005E278B">
              <w:rPr>
                <w:rFonts w:ascii="Times New Roman" w:hAnsi="Times New Roman" w:cs="Times New Roman"/>
                <w:sz w:val="24"/>
              </w:rPr>
              <w:t>Mērījumu modeļa ieejas lielumu korelācijas gadījumā, aprēķinot kopējo mērījuma standartnenoteiktību, ir jāņem vērā arī kovariācijas; skat. arī GUM:1995, 2.3.4. punktu.</w:t>
            </w:r>
          </w:p>
        </w:tc>
      </w:tr>
    </w:tbl>
    <w:p w14:paraId="11481715" w14:textId="77777777" w:rsidR="00BB06AE" w:rsidRPr="005E278B" w:rsidRDefault="00BB06AE" w:rsidP="004905FF">
      <w:pPr>
        <w:jc w:val="both"/>
        <w:rPr>
          <w:rFonts w:ascii="Times New Roman" w:eastAsia="Times New Roman" w:hAnsi="Times New Roman" w:cs="Times New Roman"/>
          <w:noProof/>
          <w:sz w:val="24"/>
          <w:lang w:val="en-US"/>
        </w:rPr>
      </w:pPr>
    </w:p>
    <w:p w14:paraId="15AA3648"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3.8. Atbilstības novērtēšanas iestāde </w:t>
      </w:r>
      <w:r w:rsidRPr="005E278B">
        <w:rPr>
          <w:rFonts w:ascii="Times New Roman" w:hAnsi="Times New Roman" w:cs="Times New Roman"/>
          <w:sz w:val="24"/>
        </w:rPr>
        <w:t>(ISO/IEC 17000, 4.6. punkts)</w:t>
      </w:r>
    </w:p>
    <w:p w14:paraId="3DF11DBB" w14:textId="77777777" w:rsidR="00BB06AE" w:rsidRPr="005E278B" w:rsidRDefault="00BB06AE" w:rsidP="004905FF">
      <w:pPr>
        <w:jc w:val="both"/>
        <w:rPr>
          <w:rFonts w:ascii="Times New Roman" w:eastAsia="Times New Roman" w:hAnsi="Times New Roman" w:cs="Times New Roman"/>
          <w:noProof/>
          <w:sz w:val="24"/>
          <w:lang w:val="en-US"/>
        </w:rPr>
      </w:pPr>
    </w:p>
    <w:p w14:paraId="660E63E6"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Iestāde, kura veic tādas atbilstības novērtēšanas darbības, kas nav akreditācija.</w:t>
      </w:r>
    </w:p>
    <w:p w14:paraId="511B6E02" w14:textId="77777777" w:rsidR="00BB06AE" w:rsidRPr="005E278B" w:rsidRDefault="00BB06AE" w:rsidP="004905FF">
      <w:pPr>
        <w:jc w:val="both"/>
        <w:rPr>
          <w:rFonts w:ascii="Times New Roman" w:eastAsia="Times New Roman" w:hAnsi="Times New Roman" w:cs="Times New Roman"/>
          <w:noProof/>
          <w:sz w:val="24"/>
          <w:lang w:val="en-US"/>
        </w:rPr>
      </w:pPr>
    </w:p>
    <w:p w14:paraId="24581B72" w14:textId="77777777" w:rsidR="00BB06AE" w:rsidRPr="005E278B" w:rsidRDefault="00BB06AE" w:rsidP="00096979">
      <w:pPr>
        <w:keepNext/>
        <w:keepLines/>
        <w:widowControl w:val="0"/>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lastRenderedPageBreak/>
        <w:t>3.9. Inspicēšanas institūcija</w:t>
      </w:r>
      <w:r w:rsidRPr="005E278B">
        <w:rPr>
          <w:rFonts w:ascii="Times New Roman" w:hAnsi="Times New Roman" w:cs="Times New Roman"/>
          <w:sz w:val="24"/>
        </w:rPr>
        <w:t xml:space="preserve"> (ISO/IEC 17020, 3.5. punkts)</w:t>
      </w:r>
    </w:p>
    <w:p w14:paraId="63219A49" w14:textId="77777777" w:rsidR="00BB06AE" w:rsidRPr="005E278B" w:rsidRDefault="00BB06AE" w:rsidP="00096979">
      <w:pPr>
        <w:keepNext/>
        <w:keepLines/>
        <w:widowControl w:val="0"/>
        <w:jc w:val="both"/>
        <w:rPr>
          <w:rFonts w:ascii="Times New Roman" w:eastAsia="Times New Roman" w:hAnsi="Times New Roman" w:cs="Times New Roman"/>
          <w:noProof/>
          <w:sz w:val="24"/>
          <w:lang w:val="en-US"/>
        </w:rPr>
      </w:pPr>
    </w:p>
    <w:p w14:paraId="1B28D35D" w14:textId="77777777" w:rsidR="00BB06AE" w:rsidRPr="005E278B" w:rsidRDefault="00BB06AE" w:rsidP="00096979">
      <w:pPr>
        <w:keepNext/>
        <w:keepLines/>
        <w:widowControl w:val="0"/>
        <w:jc w:val="both"/>
        <w:rPr>
          <w:rFonts w:ascii="Times New Roman" w:eastAsia="Times New Roman" w:hAnsi="Times New Roman" w:cs="Times New Roman"/>
          <w:noProof/>
          <w:sz w:val="24"/>
        </w:rPr>
      </w:pPr>
      <w:r w:rsidRPr="005E278B">
        <w:rPr>
          <w:rFonts w:ascii="Times New Roman" w:hAnsi="Times New Roman" w:cs="Times New Roman"/>
          <w:sz w:val="24"/>
        </w:rPr>
        <w:t>Institūcija, kas veic inspekciju.</w:t>
      </w:r>
    </w:p>
    <w:p w14:paraId="2D93E589" w14:textId="77777777" w:rsidR="00925632" w:rsidRPr="005E278B" w:rsidRDefault="00925632" w:rsidP="004905FF">
      <w:pPr>
        <w:jc w:val="both"/>
        <w:rPr>
          <w:rFonts w:ascii="Times New Roman" w:eastAsia="Times New Roman" w:hAnsi="Times New Roman" w:cs="Times New Roman"/>
          <w:noProof/>
          <w:sz w:val="24"/>
          <w:lang w:val="en-US"/>
        </w:rPr>
      </w:pPr>
    </w:p>
    <w:tbl>
      <w:tblPr>
        <w:tblW w:w="0" w:type="auto"/>
        <w:tblLook w:val="04A0" w:firstRow="1" w:lastRow="0" w:firstColumn="1" w:lastColumn="0" w:noHBand="0" w:noVBand="1"/>
      </w:tblPr>
      <w:tblGrid>
        <w:gridCol w:w="1526"/>
        <w:gridCol w:w="7762"/>
      </w:tblGrid>
      <w:tr w:rsidR="006C2DCB" w:rsidRPr="005E278B" w14:paraId="774C9008" w14:textId="77777777">
        <w:tc>
          <w:tcPr>
            <w:tcW w:w="1526" w:type="dxa"/>
            <w:shd w:val="clear" w:color="auto" w:fill="auto"/>
          </w:tcPr>
          <w:p w14:paraId="5CF7D764" w14:textId="404AF971"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7762" w:type="dxa"/>
            <w:shd w:val="clear" w:color="auto" w:fill="auto"/>
          </w:tcPr>
          <w:p w14:paraId="2B0EF152" w14:textId="7F37F64E"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sz w:val="24"/>
              </w:rPr>
              <w:t>Inspicēšanas institūcija var būt organizācija vai tās daļa.</w:t>
            </w:r>
          </w:p>
        </w:tc>
      </w:tr>
    </w:tbl>
    <w:p w14:paraId="3578F7A6" w14:textId="7C476769" w:rsidR="00BB06AE" w:rsidRPr="005E278B" w:rsidRDefault="00BB06AE" w:rsidP="006C2DCB">
      <w:pPr>
        <w:tabs>
          <w:tab w:val="left" w:pos="1860"/>
        </w:tabs>
        <w:jc w:val="both"/>
        <w:rPr>
          <w:rFonts w:ascii="Times New Roman" w:eastAsia="Times New Roman" w:hAnsi="Times New Roman" w:cs="Times New Roman"/>
          <w:noProof/>
          <w:sz w:val="24"/>
          <w:lang w:val="en-US"/>
        </w:rPr>
      </w:pPr>
    </w:p>
    <w:p w14:paraId="7CC16016"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3.10. Mērīšanas līdzekļa dreifs </w:t>
      </w:r>
      <w:r w:rsidRPr="005E278B">
        <w:rPr>
          <w:rFonts w:ascii="Times New Roman" w:hAnsi="Times New Roman" w:cs="Times New Roman"/>
          <w:sz w:val="24"/>
        </w:rPr>
        <w:t>(VIM3, 4.21. punkts)</w:t>
      </w:r>
    </w:p>
    <w:p w14:paraId="21902275" w14:textId="77777777" w:rsidR="00BB06AE" w:rsidRPr="005E278B" w:rsidRDefault="00BB06AE" w:rsidP="004905FF">
      <w:pPr>
        <w:jc w:val="both"/>
        <w:rPr>
          <w:rFonts w:ascii="Times New Roman" w:eastAsia="Times New Roman" w:hAnsi="Times New Roman" w:cs="Times New Roman"/>
          <w:noProof/>
          <w:sz w:val="24"/>
          <w:lang w:val="en-US"/>
        </w:rPr>
      </w:pPr>
    </w:p>
    <w:p w14:paraId="31869CB9"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Nepārtrauktas vai pakāpeniskas rādījuma izmaiņas laika gaitā, ko izraisa mērinstrumenta metroloģisko īpašību izmaiņas.</w:t>
      </w:r>
    </w:p>
    <w:p w14:paraId="76D7B69A"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6C2DCB" w:rsidRPr="005E278B" w14:paraId="51DCE0DA" w14:textId="77777777" w:rsidTr="00743CFF">
        <w:tc>
          <w:tcPr>
            <w:tcW w:w="821" w:type="pct"/>
            <w:shd w:val="clear" w:color="auto" w:fill="auto"/>
          </w:tcPr>
          <w:p w14:paraId="069357B9" w14:textId="3800D057" w:rsidR="006C2DCB" w:rsidRPr="005E278B" w:rsidRDefault="006C2DCB">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179" w:type="pct"/>
            <w:shd w:val="clear" w:color="auto" w:fill="auto"/>
          </w:tcPr>
          <w:p w14:paraId="5D99018A" w14:textId="0FA8593F" w:rsidR="006C2DCB" w:rsidRPr="00E73C8D" w:rsidRDefault="006C2DCB" w:rsidP="00E73C8D">
            <w:pPr>
              <w:tabs>
                <w:tab w:val="left" w:pos="1860"/>
              </w:tabs>
              <w:ind w:left="41"/>
              <w:jc w:val="both"/>
              <w:rPr>
                <w:rFonts w:ascii="Times New Roman" w:eastAsia="Times New Roman" w:hAnsi="Times New Roman" w:cs="Times New Roman"/>
                <w:noProof/>
                <w:sz w:val="24"/>
              </w:rPr>
            </w:pPr>
            <w:r w:rsidRPr="005E278B">
              <w:rPr>
                <w:rFonts w:ascii="Times New Roman" w:hAnsi="Times New Roman" w:cs="Times New Roman"/>
                <w:sz w:val="24"/>
              </w:rPr>
              <w:t>Mērīšanas līdzekļa dreifs nav saistīts ne ar mērāmā lieluma izmaiņām, ne ar atzītu ietekmējošo lielumu izmaiņām.</w:t>
            </w:r>
          </w:p>
        </w:tc>
      </w:tr>
    </w:tbl>
    <w:p w14:paraId="2740D81C" w14:textId="77777777" w:rsidR="00BB06AE" w:rsidRPr="005E278B" w:rsidRDefault="00BB06AE" w:rsidP="004905FF">
      <w:pPr>
        <w:jc w:val="both"/>
        <w:rPr>
          <w:rFonts w:ascii="Times New Roman" w:eastAsia="Times New Roman" w:hAnsi="Times New Roman" w:cs="Times New Roman"/>
          <w:noProof/>
          <w:sz w:val="24"/>
          <w:lang w:val="en-US"/>
        </w:rPr>
      </w:pPr>
    </w:p>
    <w:p w14:paraId="7DAF73BF"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3.11. Laboratorija </w:t>
      </w:r>
      <w:r w:rsidRPr="005E278B">
        <w:rPr>
          <w:rFonts w:ascii="Times New Roman" w:hAnsi="Times New Roman" w:cs="Times New Roman"/>
          <w:sz w:val="24"/>
        </w:rPr>
        <w:t>(ISO/IEC 17025, 3.6. punkts)</w:t>
      </w:r>
    </w:p>
    <w:p w14:paraId="4EF874D3" w14:textId="77777777" w:rsidR="00BB06AE" w:rsidRPr="005E278B" w:rsidRDefault="00BB06AE" w:rsidP="004905FF">
      <w:pPr>
        <w:jc w:val="both"/>
        <w:rPr>
          <w:rFonts w:ascii="Times New Roman" w:eastAsia="Times New Roman" w:hAnsi="Times New Roman" w:cs="Times New Roman"/>
          <w:noProof/>
          <w:sz w:val="24"/>
          <w:lang w:val="en-US"/>
        </w:rPr>
      </w:pPr>
    </w:p>
    <w:p w14:paraId="2CA6A80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Iestāde, kas veic vienu vai vairākas šādas darbības:</w:t>
      </w:r>
    </w:p>
    <w:p w14:paraId="10890B88" w14:textId="77777777" w:rsidR="00BB06AE" w:rsidRPr="005E278B" w:rsidRDefault="00BB06AE" w:rsidP="004905FF">
      <w:pPr>
        <w:jc w:val="both"/>
        <w:rPr>
          <w:rFonts w:ascii="Times New Roman" w:eastAsia="Times New Roman" w:hAnsi="Times New Roman" w:cs="Times New Roman"/>
          <w:noProof/>
          <w:sz w:val="24"/>
          <w:lang w:val="en-US"/>
        </w:rPr>
      </w:pPr>
    </w:p>
    <w:p w14:paraId="748C24F6" w14:textId="77777777" w:rsidR="00BB06AE" w:rsidRPr="005E278B" w:rsidRDefault="00BB06AE" w:rsidP="004905FF">
      <w:pPr>
        <w:tabs>
          <w:tab w:val="left" w:pos="1340"/>
        </w:tabs>
        <w:jc w:val="both"/>
        <w:rPr>
          <w:rFonts w:ascii="Times New Roman" w:eastAsia="Times New Roman" w:hAnsi="Times New Roman" w:cs="Times New Roman"/>
          <w:noProof/>
          <w:sz w:val="24"/>
        </w:rPr>
      </w:pPr>
      <w:r w:rsidRPr="005E278B">
        <w:rPr>
          <w:rFonts w:ascii="Times New Roman" w:hAnsi="Times New Roman" w:cs="Times New Roman"/>
          <w:sz w:val="24"/>
        </w:rPr>
        <w:t>- testēšanu;</w:t>
      </w:r>
    </w:p>
    <w:p w14:paraId="3F72F94A" w14:textId="77777777" w:rsidR="00BB06AE" w:rsidRPr="005E278B" w:rsidRDefault="00BB06AE" w:rsidP="004905FF">
      <w:pPr>
        <w:tabs>
          <w:tab w:val="left" w:pos="1340"/>
        </w:tabs>
        <w:jc w:val="both"/>
        <w:rPr>
          <w:rFonts w:ascii="Times New Roman" w:eastAsia="Times New Roman" w:hAnsi="Times New Roman" w:cs="Times New Roman"/>
          <w:noProof/>
          <w:sz w:val="24"/>
        </w:rPr>
      </w:pPr>
      <w:r w:rsidRPr="005E278B">
        <w:rPr>
          <w:rFonts w:ascii="Times New Roman" w:hAnsi="Times New Roman" w:cs="Times New Roman"/>
          <w:sz w:val="24"/>
        </w:rPr>
        <w:t>- kalibrēšanu;</w:t>
      </w:r>
    </w:p>
    <w:p w14:paraId="38D2528A" w14:textId="77777777" w:rsidR="00BB06AE" w:rsidRPr="005E278B" w:rsidRDefault="00BB06AE" w:rsidP="004905FF">
      <w:pPr>
        <w:tabs>
          <w:tab w:val="left" w:pos="1340"/>
        </w:tabs>
        <w:jc w:val="both"/>
        <w:rPr>
          <w:rFonts w:ascii="Times New Roman" w:eastAsia="Times New Roman" w:hAnsi="Times New Roman" w:cs="Times New Roman"/>
          <w:noProof/>
          <w:sz w:val="24"/>
        </w:rPr>
      </w:pPr>
      <w:r w:rsidRPr="005E278B">
        <w:rPr>
          <w:rFonts w:ascii="Times New Roman" w:hAnsi="Times New Roman" w:cs="Times New Roman"/>
          <w:sz w:val="24"/>
        </w:rPr>
        <w:t>- paraugu ņemšanu saistībā ar turpmāku testēšanu vai kalibrēšanu.</w:t>
      </w:r>
    </w:p>
    <w:p w14:paraId="77B55CFC" w14:textId="77777777" w:rsidR="00BB06AE" w:rsidRPr="005E278B" w:rsidRDefault="00BB06AE" w:rsidP="004905FF">
      <w:pPr>
        <w:jc w:val="both"/>
        <w:rPr>
          <w:rFonts w:ascii="Times New Roman" w:eastAsia="Times New Roman" w:hAnsi="Times New Roman" w:cs="Times New Roman"/>
          <w:noProof/>
          <w:sz w:val="24"/>
          <w:lang w:val="en-US"/>
        </w:rPr>
      </w:pPr>
    </w:p>
    <w:p w14:paraId="03BD1C1F"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3.12. Materiāls mērs </w:t>
      </w:r>
      <w:r w:rsidRPr="005E278B">
        <w:rPr>
          <w:rFonts w:ascii="Times New Roman" w:hAnsi="Times New Roman" w:cs="Times New Roman"/>
          <w:sz w:val="24"/>
        </w:rPr>
        <w:t>(VIM3, 3.6. punkts)</w:t>
      </w:r>
    </w:p>
    <w:p w14:paraId="08EC8C62" w14:textId="77777777" w:rsidR="00BB06AE" w:rsidRPr="005E278B" w:rsidRDefault="00BB06AE" w:rsidP="004905FF">
      <w:pPr>
        <w:jc w:val="both"/>
        <w:rPr>
          <w:rFonts w:ascii="Times New Roman" w:eastAsia="Times New Roman" w:hAnsi="Times New Roman" w:cs="Times New Roman"/>
          <w:noProof/>
          <w:sz w:val="24"/>
          <w:lang w:val="en-US"/>
        </w:rPr>
      </w:pPr>
    </w:p>
    <w:p w14:paraId="75D24B23"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Mērinstruments, ar kura palīdzību tā lietošanas laikā pastāvīgi reproducē vai piegādā viena vai vairāku konkrēto veidu lielumus, kam katram ir piešķirta skaitliskā vērtība.</w:t>
      </w:r>
    </w:p>
    <w:p w14:paraId="31874169" w14:textId="77777777" w:rsidR="009165FF" w:rsidRPr="005E278B" w:rsidRDefault="009165FF" w:rsidP="004905FF">
      <w:pPr>
        <w:jc w:val="both"/>
        <w:rPr>
          <w:rFonts w:ascii="Times New Roman" w:eastAsia="Times New Roman" w:hAnsi="Times New Roman" w:cs="Times New Roman"/>
          <w:noProof/>
          <w:sz w:val="24"/>
          <w:lang w:val="en-US"/>
        </w:rPr>
      </w:pPr>
    </w:p>
    <w:p w14:paraId="1F997F1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sz w:val="24"/>
        </w:rPr>
        <w:t xml:space="preserve">Piemēri. </w:t>
      </w:r>
      <w:r w:rsidRPr="005E278B">
        <w:rPr>
          <w:rFonts w:ascii="Times New Roman" w:hAnsi="Times New Roman" w:cs="Times New Roman"/>
          <w:sz w:val="24"/>
        </w:rPr>
        <w:t>Etalonsvars, tilpuma mērs (kuram ir viena vai vairākas skaitliskās vērtības, ar skaitliskās vērtības skalu vai bez tās), elektriskais etalonrezistors, mērlineāls (lineāls), gala mērs, standartsignālu ģenerators, sertificēts references materiāls.</w:t>
      </w:r>
    </w:p>
    <w:p w14:paraId="4B58069C"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504"/>
        <w:gridCol w:w="7624"/>
      </w:tblGrid>
      <w:tr w:rsidR="00C965DF" w:rsidRPr="005E278B" w14:paraId="1771568A" w14:textId="77777777" w:rsidTr="00F06E50">
        <w:tc>
          <w:tcPr>
            <w:tcW w:w="824" w:type="pct"/>
            <w:shd w:val="clear" w:color="auto" w:fill="auto"/>
          </w:tcPr>
          <w:p w14:paraId="4CE46E34" w14:textId="2642047B" w:rsidR="00C965DF" w:rsidRPr="005E278B" w:rsidRDefault="00C965DF">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176" w:type="pct"/>
            <w:shd w:val="clear" w:color="auto" w:fill="auto"/>
          </w:tcPr>
          <w:p w14:paraId="445683E4" w14:textId="77777777" w:rsidR="00C965DF" w:rsidRPr="005E278B" w:rsidRDefault="00C965D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Materiāla mēra rādījums ir tam piešķirtā skaitliskā vērtība.</w:t>
            </w:r>
          </w:p>
          <w:p w14:paraId="7264933C" w14:textId="3DCDF919" w:rsidR="00C965DF" w:rsidRPr="005E278B" w:rsidRDefault="00C965DF">
            <w:pPr>
              <w:tabs>
                <w:tab w:val="left" w:pos="1860"/>
              </w:tabs>
              <w:jc w:val="both"/>
              <w:rPr>
                <w:rFonts w:ascii="Times New Roman" w:eastAsia="Times New Roman" w:hAnsi="Times New Roman" w:cs="Times New Roman"/>
                <w:noProof/>
                <w:sz w:val="24"/>
                <w:lang w:val="en-US"/>
              </w:rPr>
            </w:pPr>
          </w:p>
        </w:tc>
      </w:tr>
      <w:tr w:rsidR="00C965DF" w:rsidRPr="005E278B" w14:paraId="01509167" w14:textId="77777777" w:rsidTr="00F06E50">
        <w:tc>
          <w:tcPr>
            <w:tcW w:w="824" w:type="pct"/>
            <w:shd w:val="clear" w:color="auto" w:fill="auto"/>
          </w:tcPr>
          <w:p w14:paraId="7211BBC7" w14:textId="6AB24F99" w:rsidR="00C965DF" w:rsidRPr="005E278B" w:rsidRDefault="00C965DF">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176" w:type="pct"/>
            <w:shd w:val="clear" w:color="auto" w:fill="auto"/>
          </w:tcPr>
          <w:p w14:paraId="2D5DC4B8" w14:textId="0626A08B" w:rsidR="00C965DF" w:rsidRPr="005E278B" w:rsidRDefault="00C965D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Materiāls mērs var būt mērīšanas etalons.</w:t>
            </w:r>
          </w:p>
        </w:tc>
      </w:tr>
    </w:tbl>
    <w:p w14:paraId="56876EA9" w14:textId="77777777" w:rsidR="00BB06AE" w:rsidRPr="005E278B" w:rsidRDefault="00BB06AE" w:rsidP="004905FF">
      <w:pPr>
        <w:jc w:val="both"/>
        <w:rPr>
          <w:rFonts w:ascii="Times New Roman" w:eastAsia="Times New Roman" w:hAnsi="Times New Roman" w:cs="Times New Roman"/>
          <w:noProof/>
          <w:sz w:val="24"/>
          <w:lang w:val="en-US"/>
        </w:rPr>
      </w:pPr>
    </w:p>
    <w:p w14:paraId="24AD2170"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 xml:space="preserve">3.13. Maksimālā pieļaujamā mērījumu kļūda </w:t>
      </w:r>
      <w:r w:rsidRPr="005E278B">
        <w:rPr>
          <w:rFonts w:ascii="Times New Roman" w:hAnsi="Times New Roman" w:cs="Times New Roman"/>
          <w:sz w:val="24"/>
        </w:rPr>
        <w:t>(VIM3, 4.26. punkts)</w:t>
      </w:r>
    </w:p>
    <w:p w14:paraId="20E88993" w14:textId="77777777" w:rsidR="00BB06AE" w:rsidRPr="005E278B" w:rsidRDefault="00BB06AE" w:rsidP="004905FF">
      <w:pPr>
        <w:jc w:val="both"/>
        <w:rPr>
          <w:rFonts w:ascii="Times New Roman" w:eastAsia="Times New Roman" w:hAnsi="Times New Roman" w:cs="Times New Roman"/>
          <w:noProof/>
          <w:sz w:val="24"/>
          <w:lang w:val="en-US"/>
        </w:rPr>
      </w:pPr>
    </w:p>
    <w:p w14:paraId="13F2959C"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Maksimālā pieļaujamā kļūda</w:t>
      </w:r>
    </w:p>
    <w:p w14:paraId="5C6246E7" w14:textId="77777777" w:rsidR="00BB06AE" w:rsidRPr="005E278B" w:rsidRDefault="00BB06AE" w:rsidP="004905FF">
      <w:pPr>
        <w:jc w:val="both"/>
        <w:rPr>
          <w:rFonts w:ascii="Times New Roman" w:eastAsia="Times New Roman" w:hAnsi="Times New Roman" w:cs="Times New Roman"/>
          <w:noProof/>
          <w:sz w:val="24"/>
          <w:lang w:val="en-US"/>
        </w:rPr>
      </w:pPr>
    </w:p>
    <w:p w14:paraId="414705D4"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Kļūdas robežvērtība</w:t>
      </w:r>
    </w:p>
    <w:p w14:paraId="5CB75DCC" w14:textId="77777777" w:rsidR="00BB06AE" w:rsidRPr="005E278B" w:rsidRDefault="00BB06AE" w:rsidP="004905FF">
      <w:pPr>
        <w:jc w:val="both"/>
        <w:rPr>
          <w:rFonts w:ascii="Times New Roman" w:eastAsia="Times New Roman" w:hAnsi="Times New Roman" w:cs="Times New Roman"/>
          <w:noProof/>
          <w:sz w:val="24"/>
          <w:lang w:val="en-US"/>
        </w:rPr>
      </w:pPr>
    </w:p>
    <w:p w14:paraId="01963567"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Mērījumu kļūdas galējā vērtība attiecībā uz zināmu references skaitlisko vērtību, kas pieļaujama saskaņā ar specifikācijām vai noteikumiem konkrētam mērījumam, mērinstrumentam vai mērīšanas sistēmai.</w:t>
      </w:r>
    </w:p>
    <w:p w14:paraId="41F54A27"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C965DF" w:rsidRPr="005E278B" w14:paraId="6C50C3E9" w14:textId="77777777" w:rsidTr="00F06E50">
        <w:tc>
          <w:tcPr>
            <w:tcW w:w="821" w:type="pct"/>
            <w:shd w:val="clear" w:color="auto" w:fill="auto"/>
          </w:tcPr>
          <w:p w14:paraId="5FB0FBC9" w14:textId="5525566B" w:rsidR="00C965DF" w:rsidRPr="005E278B" w:rsidRDefault="00C965DF">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179" w:type="pct"/>
            <w:shd w:val="clear" w:color="auto" w:fill="auto"/>
          </w:tcPr>
          <w:p w14:paraId="23B83187" w14:textId="18866490" w:rsidR="00C965DF" w:rsidRPr="00401A9B" w:rsidRDefault="00C965DF" w:rsidP="00401A9B">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Parasti terminus “maksimālās pieļaujamās kļūdas” un “kļūdas robežvērtības” lieto, ja ir divas galējās vērtības.</w:t>
            </w:r>
          </w:p>
        </w:tc>
      </w:tr>
      <w:tr w:rsidR="00C965DF" w:rsidRPr="005E278B" w14:paraId="4248A3B9" w14:textId="77777777" w:rsidTr="00F06E50">
        <w:tc>
          <w:tcPr>
            <w:tcW w:w="821" w:type="pct"/>
            <w:shd w:val="clear" w:color="auto" w:fill="auto"/>
          </w:tcPr>
          <w:p w14:paraId="7178A080" w14:textId="075DBD5F" w:rsidR="00C965DF" w:rsidRPr="005E278B" w:rsidRDefault="00C965DF">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179" w:type="pct"/>
            <w:shd w:val="clear" w:color="auto" w:fill="auto"/>
          </w:tcPr>
          <w:p w14:paraId="3BB24D34" w14:textId="36D2A66A" w:rsidR="00C965DF" w:rsidRPr="00165A8F" w:rsidRDefault="00C965DF" w:rsidP="00165A8F">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Terminu “pielaide” nedrīkstētu lietot, lai apzīmētu “maksimālo pieļaujamo kļūdu”.</w:t>
            </w:r>
          </w:p>
        </w:tc>
      </w:tr>
    </w:tbl>
    <w:p w14:paraId="6693FD26" w14:textId="77777777" w:rsidR="00BB06AE" w:rsidRPr="005E278B" w:rsidRDefault="00BB06AE" w:rsidP="004905FF">
      <w:pPr>
        <w:jc w:val="both"/>
        <w:rPr>
          <w:rFonts w:ascii="Times New Roman" w:eastAsia="Times New Roman" w:hAnsi="Times New Roman" w:cs="Times New Roman"/>
          <w:noProof/>
          <w:sz w:val="24"/>
          <w:lang w:val="en-US"/>
        </w:rPr>
      </w:pPr>
    </w:p>
    <w:p w14:paraId="56637AA3"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lastRenderedPageBreak/>
        <w:t>3.14. Mērījumu rezultāts</w:t>
      </w:r>
      <w:r w:rsidRPr="005E278B">
        <w:rPr>
          <w:rFonts w:ascii="Times New Roman" w:hAnsi="Times New Roman" w:cs="Times New Roman"/>
          <w:sz w:val="24"/>
        </w:rPr>
        <w:t xml:space="preserve"> (VIM3 2.9. punkts)</w:t>
      </w:r>
    </w:p>
    <w:p w14:paraId="4164A544" w14:textId="77777777" w:rsidR="00BB06AE" w:rsidRPr="005E278B" w:rsidRDefault="00BB06AE" w:rsidP="004905FF">
      <w:pPr>
        <w:jc w:val="both"/>
        <w:rPr>
          <w:rFonts w:ascii="Times New Roman" w:eastAsia="Times New Roman" w:hAnsi="Times New Roman" w:cs="Times New Roman"/>
          <w:noProof/>
          <w:sz w:val="24"/>
          <w:lang w:val="en-US"/>
        </w:rPr>
      </w:pPr>
    </w:p>
    <w:p w14:paraId="4D250AAD"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Mērījumu rezultāts</w:t>
      </w:r>
    </w:p>
    <w:p w14:paraId="21177B0C" w14:textId="77777777" w:rsidR="00BB06AE" w:rsidRPr="005E278B" w:rsidRDefault="00BB06AE" w:rsidP="004905FF">
      <w:pPr>
        <w:jc w:val="both"/>
        <w:rPr>
          <w:rFonts w:ascii="Times New Roman" w:eastAsia="Times New Roman" w:hAnsi="Times New Roman" w:cs="Times New Roman"/>
          <w:noProof/>
          <w:sz w:val="24"/>
          <w:lang w:val="en-US"/>
        </w:rPr>
      </w:pPr>
    </w:p>
    <w:p w14:paraId="1CD839ED"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Šajā dokumentā rezultāts ir:</w:t>
      </w:r>
    </w:p>
    <w:p w14:paraId="2E330646" w14:textId="77777777" w:rsidR="00BB06AE" w:rsidRPr="005E278B" w:rsidRDefault="00BB06AE" w:rsidP="004905FF">
      <w:pPr>
        <w:jc w:val="both"/>
        <w:rPr>
          <w:rFonts w:ascii="Times New Roman" w:eastAsia="Times New Roman" w:hAnsi="Times New Roman" w:cs="Times New Roman"/>
          <w:noProof/>
          <w:sz w:val="24"/>
          <w:lang w:val="en-US"/>
        </w:rPr>
      </w:pPr>
    </w:p>
    <w:p w14:paraId="768488B6"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mērlieluma skaitlisko vērtību kopums kopā ar citu pieejamo attiecīgo informāciju.</w:t>
      </w:r>
    </w:p>
    <w:p w14:paraId="332D4A5D"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FC6F9E" w:rsidRPr="005E278B" w14:paraId="14ED38A5" w14:textId="77777777" w:rsidTr="00F06E50">
        <w:tc>
          <w:tcPr>
            <w:tcW w:w="821" w:type="pct"/>
            <w:shd w:val="clear" w:color="auto" w:fill="auto"/>
          </w:tcPr>
          <w:p w14:paraId="5F69AFBC" w14:textId="27231212" w:rsidR="00FC6F9E" w:rsidRPr="005E278B" w:rsidRDefault="00FC6F9E">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179" w:type="pct"/>
            <w:shd w:val="clear" w:color="auto" w:fill="auto"/>
          </w:tcPr>
          <w:p w14:paraId="2874CC91" w14:textId="77777777" w:rsidR="00925632" w:rsidRPr="005E278B" w:rsidRDefault="00925632">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Mērījumu rezultāts parasti satur “būtisku informāciju” par skaitlisko vērtību kopu, tāpēc dažas vērtības var būt reprezentatīvākas mērlieluma vērtības nekā citas. To var izteikt kā varbūtības blīvuma funkciju (</w:t>
            </w:r>
            <w:r w:rsidRPr="005E278B">
              <w:rPr>
                <w:rFonts w:ascii="Times New Roman" w:hAnsi="Times New Roman" w:cs="Times New Roman"/>
                <w:i/>
                <w:iCs/>
                <w:sz w:val="24"/>
              </w:rPr>
              <w:t>PDF</w:t>
            </w:r>
            <w:r w:rsidRPr="005E278B">
              <w:rPr>
                <w:rFonts w:ascii="Times New Roman" w:hAnsi="Times New Roman" w:cs="Times New Roman"/>
                <w:sz w:val="24"/>
              </w:rPr>
              <w:t>).</w:t>
            </w:r>
          </w:p>
          <w:p w14:paraId="7487B30F" w14:textId="77777777" w:rsidR="00FC6F9E" w:rsidRPr="005E278B" w:rsidRDefault="00FC6F9E">
            <w:pPr>
              <w:jc w:val="both"/>
              <w:rPr>
                <w:rFonts w:ascii="Times New Roman" w:eastAsia="Times New Roman" w:hAnsi="Times New Roman" w:cs="Times New Roman"/>
                <w:noProof/>
                <w:sz w:val="24"/>
                <w:lang w:val="en-US"/>
              </w:rPr>
            </w:pPr>
          </w:p>
        </w:tc>
      </w:tr>
      <w:tr w:rsidR="00FC6F9E" w:rsidRPr="005E278B" w14:paraId="44E87F18" w14:textId="77777777" w:rsidTr="00F06E50">
        <w:tc>
          <w:tcPr>
            <w:tcW w:w="821" w:type="pct"/>
            <w:shd w:val="clear" w:color="auto" w:fill="auto"/>
          </w:tcPr>
          <w:p w14:paraId="6BA2BE85" w14:textId="56221622" w:rsidR="00FC6F9E" w:rsidRPr="005E278B" w:rsidRDefault="00925632">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179" w:type="pct"/>
            <w:shd w:val="clear" w:color="auto" w:fill="auto"/>
          </w:tcPr>
          <w:p w14:paraId="651B2D3B" w14:textId="77777777" w:rsidR="00FC6F9E" w:rsidRPr="005E278B" w:rsidRDefault="00925632">
            <w:pPr>
              <w:jc w:val="both"/>
              <w:rPr>
                <w:rFonts w:ascii="Times New Roman" w:eastAsia="Times New Roman" w:hAnsi="Times New Roman" w:cs="Times New Roman"/>
                <w:noProof/>
                <w:sz w:val="24"/>
              </w:rPr>
            </w:pPr>
            <w:r w:rsidRPr="005E278B">
              <w:rPr>
                <w:rFonts w:ascii="Times New Roman" w:hAnsi="Times New Roman" w:cs="Times New Roman"/>
                <w:sz w:val="24"/>
              </w:rPr>
              <w:t>Mērījumu rezultātu parasti izsaka kā vienu atsevišķu izmērīto skaitlisko vērtību un mērījuma nenoteiktību. Ja tiek uzskatīts, ka mērījuma nenoteiktība kādam nolūkam ir niecīga, mērījumu rezultātu var izteikt kā vienu atsevišķu izmērīto skaitlisko vērtību. Daudzās jomās tas ir vienkāršs veids, kā izteikt mērījumu rezultātu.</w:t>
            </w:r>
          </w:p>
          <w:p w14:paraId="5D73F771" w14:textId="09B6F835" w:rsidR="00925632" w:rsidRPr="005E278B" w:rsidRDefault="00925632">
            <w:pPr>
              <w:jc w:val="both"/>
              <w:rPr>
                <w:rFonts w:ascii="Times New Roman" w:eastAsia="Times New Roman" w:hAnsi="Times New Roman" w:cs="Times New Roman"/>
                <w:noProof/>
                <w:sz w:val="24"/>
                <w:lang w:val="en-US"/>
              </w:rPr>
            </w:pPr>
          </w:p>
        </w:tc>
      </w:tr>
      <w:tr w:rsidR="00FC6F9E" w:rsidRPr="005E278B" w14:paraId="6799E213" w14:textId="77777777" w:rsidTr="00F06E50">
        <w:tc>
          <w:tcPr>
            <w:tcW w:w="821" w:type="pct"/>
            <w:shd w:val="clear" w:color="auto" w:fill="auto"/>
          </w:tcPr>
          <w:p w14:paraId="26609BC7" w14:textId="61AC4917" w:rsidR="00FC6F9E" w:rsidRPr="005E278B" w:rsidRDefault="00925632">
            <w:pPr>
              <w:jc w:val="both"/>
              <w:rPr>
                <w:rFonts w:ascii="Times New Roman" w:eastAsia="Times New Roman" w:hAnsi="Times New Roman" w:cs="Times New Roman"/>
                <w:noProof/>
                <w:sz w:val="24"/>
              </w:rPr>
            </w:pPr>
            <w:r w:rsidRPr="005E278B">
              <w:rPr>
                <w:rFonts w:ascii="Times New Roman" w:hAnsi="Times New Roman" w:cs="Times New Roman"/>
                <w:i/>
                <w:sz w:val="24"/>
              </w:rPr>
              <w:t>3. piezīme.</w:t>
            </w:r>
          </w:p>
        </w:tc>
        <w:tc>
          <w:tcPr>
            <w:tcW w:w="4179" w:type="pct"/>
            <w:shd w:val="clear" w:color="auto" w:fill="auto"/>
          </w:tcPr>
          <w:p w14:paraId="6344F5E3" w14:textId="4405BB15" w:rsidR="00FC6F9E" w:rsidRPr="0011140E" w:rsidRDefault="00925632" w:rsidP="0011140E">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Tradicionālajā literatūrā un iepriekšējā VIM izdevumā mērījumu rezultāts tika definēts kā mērlielumam piešķirta vērtība un paskaidrots, ka tas ir rādījums vai nekoriģēts vai koriģēts rezultāts atkarībā no konteksta.</w:t>
            </w:r>
          </w:p>
        </w:tc>
      </w:tr>
    </w:tbl>
    <w:p w14:paraId="3A5B7A66" w14:textId="77777777" w:rsidR="00FC6F9E" w:rsidRPr="005E278B" w:rsidRDefault="00FC6F9E" w:rsidP="004905FF">
      <w:pPr>
        <w:jc w:val="both"/>
        <w:rPr>
          <w:rFonts w:ascii="Times New Roman" w:eastAsia="Times New Roman" w:hAnsi="Times New Roman" w:cs="Times New Roman"/>
          <w:noProof/>
          <w:sz w:val="24"/>
          <w:lang w:val="en-US"/>
        </w:rPr>
      </w:pPr>
    </w:p>
    <w:p w14:paraId="04300795" w14:textId="37E5FCC1"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3.1</w:t>
      </w:r>
      <w:r w:rsidR="00440C90">
        <w:rPr>
          <w:rFonts w:ascii="Times New Roman" w:hAnsi="Times New Roman" w:cs="Times New Roman"/>
          <w:b/>
          <w:sz w:val="24"/>
        </w:rPr>
        <w:t>5</w:t>
      </w:r>
      <w:r w:rsidRPr="005E278B">
        <w:rPr>
          <w:rFonts w:ascii="Times New Roman" w:hAnsi="Times New Roman" w:cs="Times New Roman"/>
          <w:b/>
          <w:sz w:val="24"/>
        </w:rPr>
        <w:t>. Mērīšanas etalons</w:t>
      </w:r>
      <w:r w:rsidRPr="005E278B">
        <w:rPr>
          <w:rFonts w:ascii="Times New Roman" w:hAnsi="Times New Roman" w:cs="Times New Roman"/>
          <w:sz w:val="24"/>
        </w:rPr>
        <w:t xml:space="preserve"> (VIM3 5.1. punkts)</w:t>
      </w:r>
    </w:p>
    <w:p w14:paraId="419FA317" w14:textId="77777777" w:rsidR="00BB06AE" w:rsidRPr="005E278B" w:rsidRDefault="00BB06AE" w:rsidP="004905FF">
      <w:pPr>
        <w:jc w:val="both"/>
        <w:rPr>
          <w:rFonts w:ascii="Times New Roman" w:eastAsia="Times New Roman" w:hAnsi="Times New Roman" w:cs="Times New Roman"/>
          <w:noProof/>
          <w:sz w:val="24"/>
          <w:lang w:val="en-US"/>
        </w:rPr>
      </w:pPr>
    </w:p>
    <w:p w14:paraId="2440798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Etalons</w:t>
      </w:r>
    </w:p>
    <w:p w14:paraId="58831785" w14:textId="77777777" w:rsidR="00BB06AE" w:rsidRPr="005E278B" w:rsidRDefault="00BB06AE" w:rsidP="004905FF">
      <w:pPr>
        <w:jc w:val="both"/>
        <w:rPr>
          <w:rFonts w:ascii="Times New Roman" w:eastAsia="Times New Roman" w:hAnsi="Times New Roman" w:cs="Times New Roman"/>
          <w:noProof/>
          <w:sz w:val="24"/>
          <w:lang w:val="en-US"/>
        </w:rPr>
      </w:pPr>
    </w:p>
    <w:p w14:paraId="382A1D3D"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Konkrēta lieluma noteikšana ar norādīto skaitlisko vērtību un saistīto mērījuma nenoteiktību, ko izmanto kā referenci.</w:t>
      </w:r>
    </w:p>
    <w:p w14:paraId="3CE06DB1" w14:textId="77777777" w:rsidR="00925632" w:rsidRPr="005E278B" w:rsidRDefault="00925632"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925632" w:rsidRPr="005E278B" w14:paraId="3285B6D2" w14:textId="77777777" w:rsidTr="00F06E50">
        <w:tc>
          <w:tcPr>
            <w:tcW w:w="821" w:type="pct"/>
            <w:shd w:val="clear" w:color="auto" w:fill="auto"/>
          </w:tcPr>
          <w:p w14:paraId="788BFD9F" w14:textId="18DC718D" w:rsidR="00925632" w:rsidRPr="005E278B" w:rsidRDefault="00925632">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r w:rsidRPr="005E278B">
              <w:rPr>
                <w:rFonts w:ascii="Times New Roman" w:hAnsi="Times New Roman" w:cs="Times New Roman"/>
                <w:sz w:val="24"/>
              </w:rPr>
              <w:t>.</w:t>
            </w:r>
          </w:p>
        </w:tc>
        <w:tc>
          <w:tcPr>
            <w:tcW w:w="4179" w:type="pct"/>
            <w:shd w:val="clear" w:color="auto" w:fill="auto"/>
          </w:tcPr>
          <w:p w14:paraId="2D8DC32F" w14:textId="02CE5F37" w:rsidR="00925632" w:rsidRPr="005E278B" w:rsidRDefault="00925632">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Piemērus un piezīmes skat. VIM3 5.1. punktā.</w:t>
            </w:r>
          </w:p>
        </w:tc>
      </w:tr>
    </w:tbl>
    <w:p w14:paraId="05FC01EC" w14:textId="77777777" w:rsidR="00BB06AE" w:rsidRPr="005E278B" w:rsidRDefault="00BB06AE" w:rsidP="004905FF">
      <w:pPr>
        <w:jc w:val="both"/>
        <w:rPr>
          <w:rFonts w:ascii="Times New Roman" w:eastAsia="Times New Roman" w:hAnsi="Times New Roman" w:cs="Times New Roman"/>
          <w:noProof/>
          <w:sz w:val="24"/>
          <w:lang w:val="en-US"/>
        </w:rPr>
      </w:pPr>
    </w:p>
    <w:p w14:paraId="2FE26B5D"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3.16. Mērījuma nenoteiktība</w:t>
      </w:r>
      <w:r w:rsidRPr="005E278B">
        <w:rPr>
          <w:rFonts w:ascii="Times New Roman" w:hAnsi="Times New Roman" w:cs="Times New Roman"/>
          <w:sz w:val="24"/>
        </w:rPr>
        <w:t xml:space="preserve"> (VIM3 2.26. punkts)</w:t>
      </w:r>
    </w:p>
    <w:p w14:paraId="1C3DA435" w14:textId="77777777" w:rsidR="00BB06AE" w:rsidRPr="005E278B" w:rsidRDefault="00BB06AE" w:rsidP="004905FF">
      <w:pPr>
        <w:jc w:val="both"/>
        <w:rPr>
          <w:rFonts w:ascii="Times New Roman" w:eastAsia="Times New Roman" w:hAnsi="Times New Roman" w:cs="Times New Roman"/>
          <w:noProof/>
          <w:sz w:val="24"/>
          <w:lang w:val="en-US"/>
        </w:rPr>
      </w:pPr>
    </w:p>
    <w:p w14:paraId="03D13B6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Mērījuma nenoteiktība</w:t>
      </w:r>
    </w:p>
    <w:p w14:paraId="0CE1AAF4" w14:textId="77777777" w:rsidR="00BB06AE" w:rsidRPr="005E278B" w:rsidRDefault="00BB06AE" w:rsidP="004905FF">
      <w:pPr>
        <w:jc w:val="both"/>
        <w:rPr>
          <w:rFonts w:ascii="Times New Roman" w:eastAsia="Times New Roman" w:hAnsi="Times New Roman" w:cs="Times New Roman"/>
          <w:noProof/>
          <w:sz w:val="24"/>
          <w:lang w:val="en-US"/>
        </w:rPr>
      </w:pPr>
    </w:p>
    <w:p w14:paraId="48680AC3"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Nenoteiktība</w:t>
      </w:r>
    </w:p>
    <w:p w14:paraId="5A71B68D" w14:textId="77777777" w:rsidR="00BB06AE" w:rsidRPr="005E278B" w:rsidRDefault="00BB06AE" w:rsidP="004905FF">
      <w:pPr>
        <w:jc w:val="both"/>
        <w:rPr>
          <w:rFonts w:ascii="Times New Roman" w:eastAsia="Times New Roman" w:hAnsi="Times New Roman" w:cs="Times New Roman"/>
          <w:noProof/>
          <w:sz w:val="24"/>
          <w:lang w:val="en-US"/>
        </w:rPr>
      </w:pPr>
    </w:p>
    <w:p w14:paraId="577525A6"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Parametrs, kas nav negatīvs un kas raksturo mērlielumam noteikto skaitlisko vērtību izkliedi, pamatojoties uz izmantoto informāciju.</w:t>
      </w:r>
    </w:p>
    <w:p w14:paraId="3B2C2345" w14:textId="77777777" w:rsidR="007D0481" w:rsidRPr="005E278B" w:rsidRDefault="007D0481"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145016" w:rsidRPr="005E278B" w14:paraId="55C9BABB" w14:textId="77777777" w:rsidTr="00F06E50">
        <w:tc>
          <w:tcPr>
            <w:tcW w:w="821" w:type="pct"/>
            <w:shd w:val="clear" w:color="auto" w:fill="auto"/>
          </w:tcPr>
          <w:p w14:paraId="301108FF" w14:textId="530F8FC6" w:rsidR="00145016" w:rsidRPr="005E278B" w:rsidRDefault="00145016">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179" w:type="pct"/>
            <w:shd w:val="clear" w:color="auto" w:fill="auto"/>
          </w:tcPr>
          <w:p w14:paraId="010C3F62" w14:textId="77777777" w:rsidR="00145016" w:rsidRPr="005E278B" w:rsidRDefault="00145016">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Mērījuma nenoteiktība ietver komponentus, ko rada sistemātiska ietekme, piemēram, komponentus, kas saistīti ar korekcijām un mērīšanas etalonam piešķirtajām skaitliskajām vērtībām, kā arī noteicošo nenoteiktību. Dažkārt provizoriski noteiktā sistemātiskā ietekme netiek koriģēta, bet tiek iekļauti saistītie mērījumu nenoteiktības komponenti.</w:t>
            </w:r>
          </w:p>
          <w:p w14:paraId="1892E0E0" w14:textId="77777777" w:rsidR="00145016" w:rsidRPr="005E278B" w:rsidRDefault="00145016">
            <w:pPr>
              <w:jc w:val="both"/>
              <w:rPr>
                <w:rFonts w:ascii="Times New Roman" w:eastAsia="Times New Roman" w:hAnsi="Times New Roman" w:cs="Times New Roman"/>
                <w:noProof/>
                <w:sz w:val="24"/>
                <w:lang w:val="en-US"/>
              </w:rPr>
            </w:pPr>
          </w:p>
        </w:tc>
      </w:tr>
      <w:tr w:rsidR="00145016" w:rsidRPr="005E278B" w14:paraId="66A13F10" w14:textId="77777777" w:rsidTr="00F06E50">
        <w:tc>
          <w:tcPr>
            <w:tcW w:w="821" w:type="pct"/>
            <w:shd w:val="clear" w:color="auto" w:fill="auto"/>
          </w:tcPr>
          <w:p w14:paraId="370D6B1B" w14:textId="6E12A4CB" w:rsidR="00145016" w:rsidRPr="005E278B" w:rsidRDefault="00145016" w:rsidP="00377171">
            <w:pPr>
              <w:keepNext/>
              <w:keepLines/>
              <w:jc w:val="both"/>
              <w:rPr>
                <w:rFonts w:ascii="Times New Roman" w:eastAsia="Times New Roman" w:hAnsi="Times New Roman" w:cs="Times New Roman"/>
                <w:noProof/>
                <w:sz w:val="24"/>
              </w:rPr>
            </w:pPr>
            <w:r w:rsidRPr="005E278B">
              <w:rPr>
                <w:rFonts w:ascii="Times New Roman" w:hAnsi="Times New Roman" w:cs="Times New Roman"/>
                <w:i/>
                <w:sz w:val="24"/>
              </w:rPr>
              <w:lastRenderedPageBreak/>
              <w:t>2. piezīme.</w:t>
            </w:r>
          </w:p>
        </w:tc>
        <w:tc>
          <w:tcPr>
            <w:tcW w:w="4179" w:type="pct"/>
            <w:shd w:val="clear" w:color="auto" w:fill="auto"/>
          </w:tcPr>
          <w:p w14:paraId="23DA976C" w14:textId="77777777" w:rsidR="00145016" w:rsidRPr="005E278B" w:rsidRDefault="00145016" w:rsidP="00377171">
            <w:pPr>
              <w:keepNext/>
              <w:keepLines/>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Parametrs var būt, piemēram, standartnovirze, ko sauc par mērījuma standartnenoteiktību (vai noteikts tās daudzkārtnis), vai puse no intervāla platuma, kam ir noteikta pārklāšanās varbūtība.</w:t>
            </w:r>
          </w:p>
          <w:p w14:paraId="18D2B61D" w14:textId="77777777" w:rsidR="00145016" w:rsidRPr="005E278B" w:rsidRDefault="00145016" w:rsidP="00377171">
            <w:pPr>
              <w:keepNext/>
              <w:keepLines/>
              <w:jc w:val="both"/>
              <w:rPr>
                <w:rFonts w:ascii="Times New Roman" w:eastAsia="Times New Roman" w:hAnsi="Times New Roman" w:cs="Times New Roman"/>
                <w:noProof/>
                <w:sz w:val="24"/>
                <w:lang w:val="en-US"/>
              </w:rPr>
            </w:pPr>
          </w:p>
        </w:tc>
      </w:tr>
      <w:tr w:rsidR="00145016" w:rsidRPr="005E278B" w14:paraId="23626EA3" w14:textId="77777777" w:rsidTr="00F06E50">
        <w:tc>
          <w:tcPr>
            <w:tcW w:w="821" w:type="pct"/>
            <w:shd w:val="clear" w:color="auto" w:fill="auto"/>
          </w:tcPr>
          <w:p w14:paraId="52FD426C" w14:textId="32AC5B62" w:rsidR="00145016" w:rsidRPr="005E278B" w:rsidRDefault="00145016" w:rsidP="00377171">
            <w:pPr>
              <w:keepNext/>
              <w:keepLines/>
              <w:jc w:val="both"/>
              <w:rPr>
                <w:rFonts w:ascii="Times New Roman" w:eastAsia="Times New Roman" w:hAnsi="Times New Roman" w:cs="Times New Roman"/>
                <w:noProof/>
                <w:sz w:val="24"/>
              </w:rPr>
            </w:pPr>
            <w:r w:rsidRPr="005E278B">
              <w:rPr>
                <w:rFonts w:ascii="Times New Roman" w:hAnsi="Times New Roman" w:cs="Times New Roman"/>
                <w:i/>
                <w:sz w:val="24"/>
              </w:rPr>
              <w:t>3. piezīme.</w:t>
            </w:r>
          </w:p>
        </w:tc>
        <w:tc>
          <w:tcPr>
            <w:tcW w:w="4179" w:type="pct"/>
            <w:shd w:val="clear" w:color="auto" w:fill="auto"/>
          </w:tcPr>
          <w:p w14:paraId="0CC9AAE2" w14:textId="77777777" w:rsidR="00145016" w:rsidRPr="005E278B" w:rsidRDefault="00145016" w:rsidP="00377171">
            <w:pPr>
              <w:keepNext/>
              <w:keepLines/>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Mērījumu nenoteiktība kopumā sastāv no daudziem komponentiem. Dažus no tiem var novērtēt ar A tipa mērījumu nenoteiktības novērtējumu no mērījumu virknē iegūtu skaitlisko vērtību statistiskā sadalījuma, un tos var raksturot ar standartnovirzēm. Citus komponentus, kurus var novērtēt ar B tipa mērījuma nenoteiktības novērtējumu, arī var raksturot ar standartnovirzēm, ko novērtē no varbūtības blīvuma funkcijām, pamatojoties uz pieredzi vai citu informāciju.</w:t>
            </w:r>
          </w:p>
          <w:p w14:paraId="58E9FB81" w14:textId="77777777" w:rsidR="00145016" w:rsidRPr="005E278B" w:rsidRDefault="00145016" w:rsidP="00377171">
            <w:pPr>
              <w:keepNext/>
              <w:keepLines/>
              <w:jc w:val="both"/>
              <w:rPr>
                <w:rFonts w:ascii="Times New Roman" w:eastAsia="Times New Roman" w:hAnsi="Times New Roman" w:cs="Times New Roman"/>
                <w:noProof/>
                <w:sz w:val="24"/>
                <w:lang w:val="en-US"/>
              </w:rPr>
            </w:pPr>
          </w:p>
        </w:tc>
      </w:tr>
      <w:tr w:rsidR="00145016" w:rsidRPr="005E278B" w14:paraId="75087DF0" w14:textId="77777777" w:rsidTr="00F06E50">
        <w:tc>
          <w:tcPr>
            <w:tcW w:w="821" w:type="pct"/>
            <w:shd w:val="clear" w:color="auto" w:fill="auto"/>
          </w:tcPr>
          <w:p w14:paraId="123B36D7" w14:textId="63F0A1D9" w:rsidR="00145016" w:rsidRPr="005E278B" w:rsidRDefault="00145016">
            <w:pPr>
              <w:jc w:val="both"/>
              <w:rPr>
                <w:rFonts w:ascii="Times New Roman" w:eastAsia="Times New Roman" w:hAnsi="Times New Roman" w:cs="Times New Roman"/>
                <w:noProof/>
                <w:sz w:val="24"/>
              </w:rPr>
            </w:pPr>
            <w:r w:rsidRPr="005E278B">
              <w:rPr>
                <w:rFonts w:ascii="Times New Roman" w:hAnsi="Times New Roman" w:cs="Times New Roman"/>
                <w:i/>
                <w:sz w:val="24"/>
              </w:rPr>
              <w:t>4. piezīme.</w:t>
            </w:r>
          </w:p>
        </w:tc>
        <w:tc>
          <w:tcPr>
            <w:tcW w:w="4179" w:type="pct"/>
            <w:shd w:val="clear" w:color="auto" w:fill="auto"/>
          </w:tcPr>
          <w:p w14:paraId="04B37E7F" w14:textId="69FEFBEC" w:rsidR="00145016" w:rsidRPr="006D300E" w:rsidRDefault="00145016" w:rsidP="006D300E">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Parasti attiecībā uz konkrētu informācijas kopumu saprot, ka mērījuma nenoteiktība ir saistīta ar mērlielumam piešķirtu noteiktu skaitlisko vērtību. Šīs vērtības pārveides rezultātā tiek pārveidota saistītā nenoteiktība.</w:t>
            </w:r>
          </w:p>
        </w:tc>
      </w:tr>
    </w:tbl>
    <w:p w14:paraId="6180F70A" w14:textId="77777777" w:rsidR="00BB06AE" w:rsidRPr="005E278B" w:rsidRDefault="00BB06AE" w:rsidP="004905FF">
      <w:pPr>
        <w:tabs>
          <w:tab w:val="left" w:pos="920"/>
        </w:tabs>
        <w:jc w:val="both"/>
        <w:rPr>
          <w:rFonts w:ascii="Times New Roman" w:eastAsia="Times New Roman" w:hAnsi="Times New Roman" w:cs="Times New Roman"/>
          <w:b/>
          <w:noProof/>
          <w:sz w:val="24"/>
          <w:lang w:val="en-US"/>
        </w:rPr>
      </w:pPr>
    </w:p>
    <w:p w14:paraId="2B923465"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3.17. Mēriekārtas</w:t>
      </w:r>
    </w:p>
    <w:p w14:paraId="22F0C08A" w14:textId="77777777" w:rsidR="00BB06AE" w:rsidRPr="005E278B" w:rsidRDefault="00BB06AE" w:rsidP="004905FF">
      <w:pPr>
        <w:jc w:val="both"/>
        <w:rPr>
          <w:rFonts w:ascii="Times New Roman" w:eastAsia="Times New Roman" w:hAnsi="Times New Roman" w:cs="Times New Roman"/>
          <w:noProof/>
          <w:sz w:val="24"/>
          <w:lang w:val="en-US"/>
        </w:rPr>
      </w:pPr>
    </w:p>
    <w:p w14:paraId="09172A4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Iekārtas (tostarp arī mērinstrumenti, programmatūra, mērīšanas etaloni, references materiāli, references dati, reaģenti, palīgmateriāli vai palīgaparatūra), kas ir nepieciešamas laboratorijas darbību pareizai veikšanai un kas var ietekmēt rezultātus.</w:t>
      </w:r>
    </w:p>
    <w:p w14:paraId="74601B7E" w14:textId="77777777" w:rsidR="00145016" w:rsidRPr="005E278B" w:rsidRDefault="00145016"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145016" w:rsidRPr="005E278B" w14:paraId="5321614A" w14:textId="77777777" w:rsidTr="00F06E50">
        <w:tc>
          <w:tcPr>
            <w:tcW w:w="821" w:type="pct"/>
            <w:shd w:val="clear" w:color="auto" w:fill="auto"/>
          </w:tcPr>
          <w:p w14:paraId="0181EC68" w14:textId="22B94BB0" w:rsidR="00145016" w:rsidRPr="005E278B" w:rsidRDefault="00145016">
            <w:pPr>
              <w:tabs>
                <w:tab w:val="left" w:pos="1860"/>
              </w:tabs>
              <w:jc w:val="both"/>
              <w:rPr>
                <w:rFonts w:ascii="Times New Roman" w:eastAsia="Times New Roman" w:hAnsi="Times New Roman" w:cs="Times New Roman"/>
                <w:i/>
                <w:noProof/>
                <w:sz w:val="24"/>
              </w:rPr>
            </w:pPr>
            <w:r w:rsidRPr="005E278B">
              <w:rPr>
                <w:rFonts w:ascii="Times New Roman" w:hAnsi="Times New Roman" w:cs="Times New Roman"/>
                <w:i/>
                <w:sz w:val="24"/>
              </w:rPr>
              <w:t>1. piezīme.</w:t>
            </w:r>
          </w:p>
        </w:tc>
        <w:tc>
          <w:tcPr>
            <w:tcW w:w="4179" w:type="pct"/>
            <w:shd w:val="clear" w:color="auto" w:fill="auto"/>
          </w:tcPr>
          <w:p w14:paraId="7CF40F0B" w14:textId="77777777" w:rsidR="00145016" w:rsidRPr="005E278B" w:rsidRDefault="00145016">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Šajā dokumentā mērinstruments ir mēriekārtas komponents, kam ir būtiska nozīme mērījumu veikšanā. Dažus mērinstrumentus var izmantot neatkarīgi, lai pabeigtu mērīšanas procesu vai lai noteiktu fizisko daudzumu.</w:t>
            </w:r>
          </w:p>
          <w:p w14:paraId="7056F5D2" w14:textId="77777777" w:rsidR="00145016" w:rsidRPr="005E278B" w:rsidRDefault="00145016">
            <w:pPr>
              <w:tabs>
                <w:tab w:val="left" w:pos="1860"/>
              </w:tabs>
              <w:jc w:val="both"/>
              <w:rPr>
                <w:rFonts w:ascii="Times New Roman" w:eastAsia="Times New Roman" w:hAnsi="Times New Roman" w:cs="Times New Roman"/>
                <w:i/>
                <w:noProof/>
                <w:sz w:val="24"/>
                <w:lang w:val="en-US"/>
              </w:rPr>
            </w:pPr>
          </w:p>
        </w:tc>
      </w:tr>
      <w:tr w:rsidR="00145016" w:rsidRPr="005E278B" w14:paraId="54AB8CBB" w14:textId="77777777" w:rsidTr="00F06E50">
        <w:tc>
          <w:tcPr>
            <w:tcW w:w="821" w:type="pct"/>
            <w:shd w:val="clear" w:color="auto" w:fill="auto"/>
          </w:tcPr>
          <w:p w14:paraId="429E3DC2" w14:textId="7E0E544B" w:rsidR="00145016" w:rsidRPr="005E278B" w:rsidRDefault="00145016">
            <w:pPr>
              <w:tabs>
                <w:tab w:val="left" w:pos="1860"/>
              </w:tabs>
              <w:jc w:val="both"/>
              <w:rPr>
                <w:rFonts w:ascii="Times New Roman" w:eastAsia="Times New Roman" w:hAnsi="Times New Roman" w:cs="Times New Roman"/>
                <w:i/>
                <w:noProof/>
                <w:sz w:val="24"/>
              </w:rPr>
            </w:pPr>
            <w:r w:rsidRPr="005E278B">
              <w:rPr>
                <w:rFonts w:ascii="Times New Roman" w:hAnsi="Times New Roman" w:cs="Times New Roman"/>
                <w:i/>
                <w:sz w:val="24"/>
              </w:rPr>
              <w:t>2. piezīme.</w:t>
            </w:r>
          </w:p>
        </w:tc>
        <w:tc>
          <w:tcPr>
            <w:tcW w:w="4179" w:type="pct"/>
            <w:shd w:val="clear" w:color="auto" w:fill="auto"/>
          </w:tcPr>
          <w:p w14:paraId="4BB40834" w14:textId="3A361A5C" w:rsidR="00145016" w:rsidRPr="00CB2986" w:rsidRDefault="00145016">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Saistībā ar šo dokumentu var uzskatīt, ka mēriekārta ir mērīšanas sistēmas ekvivalents.</w:t>
            </w:r>
          </w:p>
        </w:tc>
      </w:tr>
    </w:tbl>
    <w:p w14:paraId="06D2F394" w14:textId="77777777" w:rsidR="00BB06AE" w:rsidRPr="005E278B" w:rsidRDefault="00BB06AE" w:rsidP="004905FF">
      <w:pPr>
        <w:tabs>
          <w:tab w:val="left" w:pos="920"/>
        </w:tabs>
        <w:jc w:val="both"/>
        <w:rPr>
          <w:rFonts w:ascii="Times New Roman" w:eastAsia="Times New Roman" w:hAnsi="Times New Roman" w:cs="Times New Roman"/>
          <w:b/>
          <w:noProof/>
          <w:sz w:val="24"/>
          <w:lang w:val="en-US"/>
        </w:rPr>
      </w:pPr>
    </w:p>
    <w:p w14:paraId="65D7228B"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3.18. Mērinstruments</w:t>
      </w:r>
      <w:r w:rsidRPr="005E278B">
        <w:rPr>
          <w:rFonts w:ascii="Times New Roman" w:hAnsi="Times New Roman" w:cs="Times New Roman"/>
          <w:sz w:val="24"/>
        </w:rPr>
        <w:t xml:space="preserve"> (VIM3, 3.1. punkts)</w:t>
      </w:r>
    </w:p>
    <w:p w14:paraId="09552E07" w14:textId="77777777" w:rsidR="00BB06AE" w:rsidRPr="005E278B" w:rsidRDefault="00BB06AE" w:rsidP="004905FF">
      <w:pPr>
        <w:jc w:val="both"/>
        <w:rPr>
          <w:rFonts w:ascii="Times New Roman" w:eastAsia="Times New Roman" w:hAnsi="Times New Roman" w:cs="Times New Roman"/>
          <w:noProof/>
          <w:sz w:val="24"/>
          <w:lang w:val="en-US"/>
        </w:rPr>
      </w:pPr>
    </w:p>
    <w:p w14:paraId="23D37BDD"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Ierīce, ko izmanto mērījumu veikšanai atsevišķi vai kopā ar vienu vai vairākām papildu ierīcēm.</w:t>
      </w:r>
    </w:p>
    <w:p w14:paraId="6D9BA024" w14:textId="77777777" w:rsidR="00145016" w:rsidRPr="005E278B" w:rsidRDefault="00145016"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145016" w:rsidRPr="005E278B" w14:paraId="7095F494" w14:textId="77777777" w:rsidTr="00F06E50">
        <w:tc>
          <w:tcPr>
            <w:tcW w:w="821" w:type="pct"/>
            <w:shd w:val="clear" w:color="auto" w:fill="auto"/>
          </w:tcPr>
          <w:p w14:paraId="1303B2E6" w14:textId="51F0CA15" w:rsidR="00145016" w:rsidRPr="005E278B" w:rsidRDefault="00145016">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179" w:type="pct"/>
            <w:shd w:val="clear" w:color="auto" w:fill="auto"/>
          </w:tcPr>
          <w:p w14:paraId="41387372" w14:textId="77777777" w:rsidR="00145016" w:rsidRPr="005E278B" w:rsidRDefault="00145016">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Mērinstruments, kuru var izmantot atsevišķi, ir mērīšanas sistēma.</w:t>
            </w:r>
          </w:p>
          <w:p w14:paraId="0FF2CC58" w14:textId="77777777" w:rsidR="00145016" w:rsidRPr="005E278B" w:rsidRDefault="00145016">
            <w:pPr>
              <w:jc w:val="both"/>
              <w:rPr>
                <w:rFonts w:ascii="Times New Roman" w:eastAsia="Times New Roman" w:hAnsi="Times New Roman" w:cs="Times New Roman"/>
                <w:noProof/>
                <w:sz w:val="24"/>
                <w:lang w:val="en-US"/>
              </w:rPr>
            </w:pPr>
          </w:p>
        </w:tc>
      </w:tr>
      <w:tr w:rsidR="00145016" w:rsidRPr="005E278B" w14:paraId="3D6BBB4C" w14:textId="77777777" w:rsidTr="00F06E50">
        <w:tc>
          <w:tcPr>
            <w:tcW w:w="821" w:type="pct"/>
            <w:shd w:val="clear" w:color="auto" w:fill="auto"/>
          </w:tcPr>
          <w:p w14:paraId="43D4BCD7" w14:textId="5EABBC24" w:rsidR="00145016" w:rsidRPr="005E278B" w:rsidRDefault="00145016">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179" w:type="pct"/>
            <w:shd w:val="clear" w:color="auto" w:fill="auto"/>
          </w:tcPr>
          <w:p w14:paraId="535D4D4F" w14:textId="48264863" w:rsidR="00145016" w:rsidRPr="006D300E" w:rsidRDefault="00145016" w:rsidP="006D300E">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Mērinstruments var būt indikācijas mērinstruments vai materiāls mērs.</w:t>
            </w:r>
          </w:p>
        </w:tc>
      </w:tr>
    </w:tbl>
    <w:p w14:paraId="40E1E184" w14:textId="77777777" w:rsidR="00BB06AE" w:rsidRPr="005E278B" w:rsidRDefault="00BB06AE" w:rsidP="004905FF">
      <w:pPr>
        <w:tabs>
          <w:tab w:val="left" w:pos="1860"/>
        </w:tabs>
        <w:jc w:val="both"/>
        <w:rPr>
          <w:rFonts w:ascii="Times New Roman" w:eastAsia="Times New Roman" w:hAnsi="Times New Roman" w:cs="Times New Roman"/>
          <w:i/>
          <w:noProof/>
          <w:sz w:val="24"/>
          <w:lang w:val="en-US"/>
        </w:rPr>
      </w:pPr>
    </w:p>
    <w:p w14:paraId="06BA2738"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3.19. Mērīšanas sistēma</w:t>
      </w:r>
      <w:r w:rsidRPr="005E278B">
        <w:rPr>
          <w:rFonts w:ascii="Times New Roman" w:hAnsi="Times New Roman" w:cs="Times New Roman"/>
          <w:sz w:val="24"/>
        </w:rPr>
        <w:t xml:space="preserve"> (VIM3, 3.2. punkts)</w:t>
      </w:r>
    </w:p>
    <w:p w14:paraId="2E7F4512" w14:textId="77777777" w:rsidR="00BB06AE" w:rsidRPr="005E278B" w:rsidRDefault="00BB06AE" w:rsidP="004905FF">
      <w:pPr>
        <w:jc w:val="both"/>
        <w:rPr>
          <w:rFonts w:ascii="Times New Roman" w:eastAsia="Times New Roman" w:hAnsi="Times New Roman" w:cs="Times New Roman"/>
          <w:noProof/>
          <w:sz w:val="24"/>
          <w:lang w:val="en-US"/>
        </w:rPr>
      </w:pPr>
    </w:p>
    <w:p w14:paraId="63898014"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Kopa, kas sastāv no viena vai vairākiem mērinstrumentiem un bieži vien citām ierīcēm, ieskaitot reaģentus un piederumus, kas ir samontēti un pielāgoti, lai sniegtu informāciju, ko izmanto izmērīto skaitlisko vērtību ģenerēšanai noteiktos intervālos noteiktu veidu lielumiem.</w:t>
      </w:r>
    </w:p>
    <w:p w14:paraId="2BC88294" w14:textId="77777777" w:rsidR="00F06E50" w:rsidRPr="005E278B" w:rsidRDefault="00F06E50"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499"/>
        <w:gridCol w:w="7629"/>
      </w:tblGrid>
      <w:tr w:rsidR="00145016" w:rsidRPr="005E278B" w14:paraId="5BB461AC" w14:textId="77777777" w:rsidTr="00F06E50">
        <w:tc>
          <w:tcPr>
            <w:tcW w:w="821" w:type="pct"/>
            <w:shd w:val="clear" w:color="auto" w:fill="auto"/>
          </w:tcPr>
          <w:p w14:paraId="0A03ACB8" w14:textId="3DF16268" w:rsidR="00145016" w:rsidRPr="005E278B" w:rsidRDefault="00145016">
            <w:pPr>
              <w:tabs>
                <w:tab w:val="left" w:pos="1860"/>
              </w:tabs>
              <w:jc w:val="both"/>
              <w:rPr>
                <w:rFonts w:ascii="Times New Roman" w:eastAsia="Times New Roman" w:hAnsi="Times New Roman" w:cs="Times New Roman"/>
                <w:i/>
                <w:noProof/>
                <w:sz w:val="24"/>
              </w:rPr>
            </w:pPr>
            <w:r w:rsidRPr="005E278B">
              <w:rPr>
                <w:rFonts w:ascii="Times New Roman" w:hAnsi="Times New Roman" w:cs="Times New Roman"/>
                <w:i/>
                <w:sz w:val="24"/>
              </w:rPr>
              <w:t>Piezīme.</w:t>
            </w:r>
          </w:p>
        </w:tc>
        <w:tc>
          <w:tcPr>
            <w:tcW w:w="4179" w:type="pct"/>
            <w:shd w:val="clear" w:color="auto" w:fill="auto"/>
          </w:tcPr>
          <w:p w14:paraId="4A05CDC9" w14:textId="0553FA51" w:rsidR="00145016" w:rsidRPr="00ED478A" w:rsidRDefault="00145016">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Mērīšanas sistēma var sastāvēt tikai no viena mērinstrumenta.</w:t>
            </w:r>
          </w:p>
        </w:tc>
      </w:tr>
    </w:tbl>
    <w:p w14:paraId="04359738" w14:textId="77777777" w:rsidR="00BB06AE" w:rsidRPr="005E278B" w:rsidRDefault="00BB06AE" w:rsidP="004905FF">
      <w:pPr>
        <w:jc w:val="both"/>
        <w:rPr>
          <w:rFonts w:ascii="Times New Roman" w:eastAsia="Times New Roman" w:hAnsi="Times New Roman" w:cs="Times New Roman"/>
          <w:noProof/>
          <w:sz w:val="24"/>
          <w:lang w:val="en-US"/>
        </w:rPr>
      </w:pPr>
    </w:p>
    <w:p w14:paraId="16F6E0B1" w14:textId="77777777" w:rsidR="00BB06AE" w:rsidRPr="005E278B" w:rsidRDefault="00BB06AE" w:rsidP="00751408">
      <w:pPr>
        <w:keepNext/>
        <w:keepLines/>
        <w:widowControl w:val="0"/>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lastRenderedPageBreak/>
        <w:t>3.20. References materiāls</w:t>
      </w:r>
      <w:r w:rsidRPr="005E278B">
        <w:rPr>
          <w:rFonts w:ascii="Times New Roman" w:hAnsi="Times New Roman" w:cs="Times New Roman"/>
          <w:sz w:val="24"/>
        </w:rPr>
        <w:t xml:space="preserve"> (VIM3, 5.13. punkts)</w:t>
      </w:r>
    </w:p>
    <w:p w14:paraId="18169343" w14:textId="77777777" w:rsidR="00BB06AE" w:rsidRPr="005E278B" w:rsidRDefault="00BB06AE" w:rsidP="00751408">
      <w:pPr>
        <w:keepNext/>
        <w:keepLines/>
        <w:widowControl w:val="0"/>
        <w:jc w:val="both"/>
        <w:rPr>
          <w:rFonts w:ascii="Times New Roman" w:eastAsia="Times New Roman" w:hAnsi="Times New Roman" w:cs="Times New Roman"/>
          <w:noProof/>
          <w:sz w:val="24"/>
          <w:lang w:val="en-US"/>
        </w:rPr>
      </w:pPr>
    </w:p>
    <w:p w14:paraId="351C2438" w14:textId="77777777" w:rsidR="00BB06AE" w:rsidRPr="005E278B" w:rsidRDefault="00BB06AE" w:rsidP="00751408">
      <w:pPr>
        <w:keepNext/>
        <w:keepLines/>
        <w:widowControl w:val="0"/>
        <w:jc w:val="both"/>
        <w:rPr>
          <w:rFonts w:ascii="Times New Roman" w:eastAsia="Times New Roman" w:hAnsi="Times New Roman" w:cs="Times New Roman"/>
          <w:noProof/>
          <w:sz w:val="24"/>
        </w:rPr>
      </w:pPr>
      <w:r w:rsidRPr="005E278B">
        <w:rPr>
          <w:rFonts w:ascii="Times New Roman" w:hAnsi="Times New Roman" w:cs="Times New Roman"/>
          <w:sz w:val="24"/>
        </w:rPr>
        <w:t>RM</w:t>
      </w:r>
    </w:p>
    <w:p w14:paraId="5C6D34A5" w14:textId="77777777" w:rsidR="00252698" w:rsidRPr="005E278B" w:rsidRDefault="00252698" w:rsidP="004905FF">
      <w:pPr>
        <w:jc w:val="both"/>
        <w:rPr>
          <w:rFonts w:ascii="Times New Roman" w:eastAsia="Times New Roman" w:hAnsi="Times New Roman" w:cs="Times New Roman"/>
          <w:noProof/>
          <w:sz w:val="24"/>
          <w:lang w:val="en-US"/>
        </w:rPr>
      </w:pPr>
    </w:p>
    <w:p w14:paraId="13A638A3"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Materiāls, kas ir pietiekami viendabīgs un stabils attiecībā uz noteiktām īpašībām un kas ir atzīts par piemērotu paredzētajam lietojumam nominālo īpašību mērīšanai vai pārbaudei.</w:t>
      </w:r>
    </w:p>
    <w:p w14:paraId="6AD772D8" w14:textId="77777777" w:rsidR="00BB06AE" w:rsidRPr="005E278B" w:rsidRDefault="00BB06AE" w:rsidP="004905FF">
      <w:pPr>
        <w:jc w:val="both"/>
        <w:rPr>
          <w:rFonts w:ascii="Times New Roman" w:eastAsia="Times New Roman" w:hAnsi="Times New Roman" w:cs="Times New Roman"/>
          <w:i/>
          <w:noProof/>
          <w:sz w:val="24"/>
          <w:lang w:val="en-US"/>
        </w:rPr>
      </w:pPr>
    </w:p>
    <w:p w14:paraId="665DBA0F"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i/>
          <w:sz w:val="24"/>
        </w:rPr>
        <w:t xml:space="preserve">Piezīme. </w:t>
      </w:r>
      <w:r w:rsidRPr="005E278B">
        <w:rPr>
          <w:rFonts w:ascii="Times New Roman" w:hAnsi="Times New Roman" w:cs="Times New Roman"/>
          <w:sz w:val="24"/>
        </w:rPr>
        <w:t>Piezīmes skat. VIM3 5.13. punktā.</w:t>
      </w:r>
    </w:p>
    <w:p w14:paraId="34B7B960" w14:textId="77777777" w:rsidR="00BB06AE" w:rsidRPr="005E278B" w:rsidRDefault="00BB06AE" w:rsidP="004905FF">
      <w:pPr>
        <w:jc w:val="both"/>
        <w:rPr>
          <w:rFonts w:ascii="Times New Roman" w:eastAsia="Times New Roman" w:hAnsi="Times New Roman" w:cs="Times New Roman"/>
          <w:noProof/>
          <w:sz w:val="24"/>
          <w:lang w:val="en-US"/>
        </w:rPr>
      </w:pPr>
    </w:p>
    <w:p w14:paraId="074F6F3F" w14:textId="46D676B3"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sz w:val="24"/>
        </w:rPr>
        <w:t>3.21.</w:t>
      </w:r>
      <w:r w:rsidRPr="005E278B">
        <w:rPr>
          <w:rFonts w:ascii="Times New Roman" w:hAnsi="Times New Roman" w:cs="Times New Roman"/>
          <w:sz w:val="24"/>
        </w:rPr>
        <w:t xml:space="preserve"> </w:t>
      </w:r>
      <w:r w:rsidRPr="005E278B">
        <w:rPr>
          <w:rFonts w:ascii="Times New Roman" w:hAnsi="Times New Roman" w:cs="Times New Roman"/>
          <w:b/>
          <w:sz w:val="24"/>
        </w:rPr>
        <w:t xml:space="preserve">References skaitliskā vērtība </w:t>
      </w:r>
      <w:r w:rsidRPr="005E278B">
        <w:rPr>
          <w:rFonts w:ascii="Times New Roman" w:hAnsi="Times New Roman" w:cs="Times New Roman"/>
          <w:sz w:val="24"/>
        </w:rPr>
        <w:t>(VIM3, 5.18. punkts)</w:t>
      </w:r>
    </w:p>
    <w:p w14:paraId="316B8FA1" w14:textId="77777777" w:rsidR="00252698" w:rsidRPr="005E278B" w:rsidRDefault="00252698" w:rsidP="004905FF">
      <w:pPr>
        <w:tabs>
          <w:tab w:val="left" w:pos="920"/>
        </w:tabs>
        <w:jc w:val="both"/>
        <w:rPr>
          <w:rFonts w:ascii="Times New Roman" w:eastAsia="Times New Roman" w:hAnsi="Times New Roman" w:cs="Times New Roman"/>
          <w:noProof/>
          <w:sz w:val="24"/>
          <w:lang w:val="en-US"/>
        </w:rPr>
      </w:pPr>
    </w:p>
    <w:p w14:paraId="0A4913DF" w14:textId="1F9223CC" w:rsidR="00252698"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References vērtība</w:t>
      </w:r>
    </w:p>
    <w:p w14:paraId="6D9E4A2A" w14:textId="77777777" w:rsidR="00BB06AE" w:rsidRPr="005E278B" w:rsidRDefault="00BB06AE" w:rsidP="004905FF">
      <w:pPr>
        <w:jc w:val="both"/>
        <w:rPr>
          <w:rFonts w:ascii="Times New Roman" w:eastAsia="Times New Roman" w:hAnsi="Times New Roman" w:cs="Times New Roman"/>
          <w:noProof/>
          <w:sz w:val="24"/>
          <w:lang w:val="en-US"/>
        </w:rPr>
      </w:pPr>
    </w:p>
    <w:p w14:paraId="6C90157B"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Skaitliska vērtība, ko izmanto kā pamatu salīdzinājumam ar tāda paša veida skaitliskajām vērtībām.</w:t>
      </w:r>
    </w:p>
    <w:p w14:paraId="6E9502FF" w14:textId="77777777" w:rsidR="00BB06AE" w:rsidRPr="005E278B" w:rsidRDefault="00BB06AE"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7768"/>
      </w:tblGrid>
      <w:tr w:rsidR="00B3184B" w:rsidRPr="005E278B" w14:paraId="5ED9440A" w14:textId="77777777" w:rsidTr="003A53C2">
        <w:tc>
          <w:tcPr>
            <w:tcW w:w="745" w:type="pct"/>
            <w:shd w:val="clear" w:color="auto" w:fill="auto"/>
          </w:tcPr>
          <w:p w14:paraId="5FD7FB88" w14:textId="361AEA17" w:rsidR="00B3184B" w:rsidRPr="005E278B" w:rsidRDefault="00B3184B">
            <w:pPr>
              <w:jc w:val="both"/>
              <w:rPr>
                <w:rFonts w:ascii="Times New Roman" w:eastAsia="Times New Roman" w:hAnsi="Times New Roman" w:cs="Times New Roman"/>
                <w:noProof/>
                <w:sz w:val="24"/>
              </w:rPr>
            </w:pPr>
            <w:r w:rsidRPr="005E278B">
              <w:rPr>
                <w:rFonts w:ascii="Times New Roman" w:hAnsi="Times New Roman" w:cs="Times New Roman"/>
                <w:i/>
                <w:sz w:val="24"/>
              </w:rPr>
              <w:t>1. piezīme.</w:t>
            </w:r>
          </w:p>
        </w:tc>
        <w:tc>
          <w:tcPr>
            <w:tcW w:w="4255" w:type="pct"/>
            <w:shd w:val="clear" w:color="auto" w:fill="auto"/>
          </w:tcPr>
          <w:p w14:paraId="3F5B0B0B" w14:textId="77777777" w:rsidR="00B3184B" w:rsidRPr="005E278B" w:rsidRDefault="00B3184B">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References skaitliskā vērtība var būt mērlieluma patiesā skaitliskā vērtība (tādā gadījumā</w:t>
            </w:r>
          </w:p>
          <w:p w14:paraId="22C37E50" w14:textId="77777777" w:rsidR="00B3184B" w:rsidRPr="005E278B" w:rsidRDefault="00B3184B">
            <w:pPr>
              <w:jc w:val="both"/>
              <w:rPr>
                <w:rFonts w:ascii="Times New Roman" w:eastAsia="Times New Roman" w:hAnsi="Times New Roman" w:cs="Times New Roman"/>
                <w:noProof/>
                <w:sz w:val="24"/>
              </w:rPr>
            </w:pPr>
            <w:r w:rsidRPr="005E278B">
              <w:rPr>
                <w:rFonts w:ascii="Times New Roman" w:hAnsi="Times New Roman" w:cs="Times New Roman"/>
                <w:sz w:val="24"/>
              </w:rPr>
              <w:t>tā nav zināma) vai pieņemta skaitliskā vērtība (tādā gadījumā tā ir zināma).</w:t>
            </w:r>
          </w:p>
          <w:p w14:paraId="7BD96A8B" w14:textId="77777777" w:rsidR="00B3184B" w:rsidRPr="005E278B" w:rsidRDefault="00B3184B">
            <w:pPr>
              <w:jc w:val="both"/>
              <w:rPr>
                <w:rFonts w:ascii="Times New Roman" w:eastAsia="Times New Roman" w:hAnsi="Times New Roman" w:cs="Times New Roman"/>
                <w:noProof/>
                <w:sz w:val="24"/>
                <w:lang w:val="en-US"/>
              </w:rPr>
            </w:pPr>
          </w:p>
        </w:tc>
      </w:tr>
      <w:tr w:rsidR="00B3184B" w:rsidRPr="005E278B" w14:paraId="7D039663" w14:textId="77777777" w:rsidTr="003A53C2">
        <w:tc>
          <w:tcPr>
            <w:tcW w:w="745" w:type="pct"/>
            <w:shd w:val="clear" w:color="auto" w:fill="auto"/>
          </w:tcPr>
          <w:p w14:paraId="5014230D" w14:textId="77950A0F" w:rsidR="00B3184B" w:rsidRPr="005E278B" w:rsidRDefault="00B3184B">
            <w:pPr>
              <w:jc w:val="both"/>
              <w:rPr>
                <w:rFonts w:ascii="Times New Roman" w:eastAsia="Times New Roman" w:hAnsi="Times New Roman" w:cs="Times New Roman"/>
                <w:noProof/>
                <w:sz w:val="24"/>
              </w:rPr>
            </w:pPr>
            <w:r w:rsidRPr="005E278B">
              <w:rPr>
                <w:rFonts w:ascii="Times New Roman" w:hAnsi="Times New Roman" w:cs="Times New Roman"/>
                <w:i/>
                <w:sz w:val="24"/>
              </w:rPr>
              <w:t>2. piezīme.</w:t>
            </w:r>
          </w:p>
        </w:tc>
        <w:tc>
          <w:tcPr>
            <w:tcW w:w="4255" w:type="pct"/>
            <w:shd w:val="clear" w:color="auto" w:fill="auto"/>
          </w:tcPr>
          <w:p w14:paraId="3E420156" w14:textId="77777777" w:rsidR="00B3184B" w:rsidRPr="005E278B" w:rsidRDefault="00B3184B">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References skaitlisko vērtību un ar to saistīto mērījumu nenoteiktību parasti sniedz ar atsauci uz:</w:t>
            </w:r>
          </w:p>
          <w:p w14:paraId="6B34F48A" w14:textId="77777777" w:rsidR="00B3184B" w:rsidRPr="005E278B" w:rsidRDefault="00B3184B">
            <w:pPr>
              <w:jc w:val="both"/>
              <w:rPr>
                <w:rFonts w:ascii="Times New Roman" w:eastAsia="Times New Roman" w:hAnsi="Times New Roman" w:cs="Times New Roman"/>
                <w:noProof/>
                <w:sz w:val="24"/>
                <w:lang w:val="en-US"/>
              </w:rPr>
            </w:pPr>
          </w:p>
          <w:p w14:paraId="6455A557" w14:textId="77777777" w:rsidR="00B3184B" w:rsidRPr="005E278B" w:rsidRDefault="00B3184B">
            <w:pPr>
              <w:tabs>
                <w:tab w:val="left" w:pos="2080"/>
              </w:tabs>
              <w:jc w:val="both"/>
              <w:rPr>
                <w:rFonts w:ascii="Times New Roman" w:eastAsia="Times New Roman" w:hAnsi="Times New Roman" w:cs="Times New Roman"/>
                <w:noProof/>
                <w:sz w:val="24"/>
              </w:rPr>
            </w:pPr>
            <w:r w:rsidRPr="005E278B">
              <w:rPr>
                <w:rFonts w:ascii="Times New Roman" w:hAnsi="Times New Roman" w:cs="Times New Roman"/>
                <w:sz w:val="24"/>
              </w:rPr>
              <w:t>a) materiālu, piemēram, sertificētu references materiālu,</w:t>
            </w:r>
          </w:p>
          <w:p w14:paraId="44B4DD96" w14:textId="77777777" w:rsidR="00B3184B" w:rsidRPr="005E278B" w:rsidRDefault="00B3184B">
            <w:pPr>
              <w:tabs>
                <w:tab w:val="left" w:pos="2100"/>
              </w:tabs>
              <w:jc w:val="both"/>
              <w:rPr>
                <w:rFonts w:ascii="Times New Roman" w:eastAsia="Times New Roman" w:hAnsi="Times New Roman" w:cs="Times New Roman"/>
                <w:noProof/>
                <w:sz w:val="24"/>
              </w:rPr>
            </w:pPr>
            <w:r w:rsidRPr="005E278B">
              <w:rPr>
                <w:rFonts w:ascii="Times New Roman" w:hAnsi="Times New Roman" w:cs="Times New Roman"/>
                <w:sz w:val="24"/>
              </w:rPr>
              <w:t>b) ierīci, piemēram, stabilizētu lāzeru,</w:t>
            </w:r>
          </w:p>
          <w:p w14:paraId="69A59B4E" w14:textId="77777777" w:rsidR="00B3184B" w:rsidRPr="005E278B" w:rsidRDefault="00B3184B">
            <w:pPr>
              <w:tabs>
                <w:tab w:val="left" w:pos="2080"/>
              </w:tabs>
              <w:jc w:val="both"/>
              <w:rPr>
                <w:rFonts w:ascii="Times New Roman" w:eastAsia="Times New Roman" w:hAnsi="Times New Roman" w:cs="Times New Roman"/>
                <w:noProof/>
                <w:sz w:val="24"/>
              </w:rPr>
            </w:pPr>
            <w:r w:rsidRPr="005E278B">
              <w:rPr>
                <w:rFonts w:ascii="Times New Roman" w:hAnsi="Times New Roman" w:cs="Times New Roman"/>
                <w:sz w:val="24"/>
              </w:rPr>
              <w:t>c) references mērījumu procedūru vai</w:t>
            </w:r>
          </w:p>
          <w:p w14:paraId="2F918762" w14:textId="1A32873E" w:rsidR="00B3184B" w:rsidRPr="003A53C2" w:rsidRDefault="00B3184B" w:rsidP="003A53C2">
            <w:pPr>
              <w:tabs>
                <w:tab w:val="left" w:pos="2100"/>
              </w:tabs>
              <w:jc w:val="both"/>
              <w:rPr>
                <w:rFonts w:ascii="Times New Roman" w:eastAsia="Times New Roman" w:hAnsi="Times New Roman" w:cs="Times New Roman"/>
                <w:noProof/>
                <w:sz w:val="24"/>
              </w:rPr>
            </w:pPr>
            <w:r w:rsidRPr="005E278B">
              <w:rPr>
                <w:rFonts w:ascii="Times New Roman" w:hAnsi="Times New Roman" w:cs="Times New Roman"/>
                <w:sz w:val="24"/>
              </w:rPr>
              <w:t>d) mērīšanas etalonu salīdzinājumu.</w:t>
            </w:r>
          </w:p>
        </w:tc>
      </w:tr>
    </w:tbl>
    <w:p w14:paraId="212577F7" w14:textId="77777777" w:rsidR="00BB06AE" w:rsidRPr="005E278B" w:rsidRDefault="00BB06AE" w:rsidP="004905FF">
      <w:pPr>
        <w:jc w:val="both"/>
        <w:rPr>
          <w:rFonts w:ascii="Times New Roman" w:eastAsia="Times New Roman" w:hAnsi="Times New Roman" w:cs="Times New Roman"/>
          <w:noProof/>
          <w:sz w:val="24"/>
          <w:lang w:val="en-US"/>
        </w:rPr>
      </w:pPr>
    </w:p>
    <w:p w14:paraId="357815B9"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4. Vispārīgi</w:t>
      </w:r>
    </w:p>
    <w:p w14:paraId="5AE62FA0" w14:textId="77777777" w:rsidR="00BB06AE" w:rsidRPr="005E278B" w:rsidRDefault="00BB06AE" w:rsidP="004905FF">
      <w:pPr>
        <w:tabs>
          <w:tab w:val="left" w:pos="709"/>
        </w:tabs>
        <w:jc w:val="both"/>
        <w:rPr>
          <w:rFonts w:ascii="Times New Roman" w:eastAsia="Times New Roman" w:hAnsi="Times New Roman" w:cs="Times New Roman"/>
          <w:noProof/>
          <w:sz w:val="24"/>
          <w:lang w:val="en-US"/>
        </w:rPr>
      </w:pPr>
    </w:p>
    <w:p w14:paraId="4BBDE9A9" w14:textId="77777777" w:rsidR="00BB06AE" w:rsidRPr="005E278B" w:rsidRDefault="00BB06AE" w:rsidP="004905FF">
      <w:pPr>
        <w:tabs>
          <w:tab w:val="left" w:pos="709"/>
        </w:tabs>
        <w:jc w:val="both"/>
        <w:rPr>
          <w:rFonts w:ascii="Times New Roman" w:eastAsia="Times New Roman" w:hAnsi="Times New Roman" w:cs="Times New Roman"/>
          <w:noProof/>
          <w:sz w:val="24"/>
        </w:rPr>
      </w:pPr>
      <w:r w:rsidRPr="005E278B">
        <w:rPr>
          <w:rFonts w:ascii="Times New Roman" w:hAnsi="Times New Roman" w:cs="Times New Roman"/>
          <w:b/>
          <w:bCs/>
          <w:sz w:val="24"/>
        </w:rPr>
        <w:t>4.1.</w:t>
      </w:r>
      <w:r w:rsidRPr="005E278B">
        <w:rPr>
          <w:rFonts w:ascii="Times New Roman" w:hAnsi="Times New Roman" w:cs="Times New Roman"/>
          <w:sz w:val="24"/>
        </w:rPr>
        <w:t xml:space="preserve"> Svarīgs aspekts, lai saglabātu laboratorijas spēju iegūt izsekojamus mērījumu rezultātus, ir noteikt maksimālo pieļaujamo periodu starp mērinstrumentu secīgām kalibrēšanām (atkārtotu kalibrēšanu). Šis aspekts ir ņemts vērā vairākos starptautiskajos standartos, kuros aplūkotas mērījumu darbības, piemēram, ISO/IEC 17025 un ISO 15189 [15]. Turklāt šis aspekts ir iekļauts arī starptautiskajos standartos, kas piemērojami atbilstības novērtēšanas iestādēm un citām pusēm, kuras darbojas saskaņā ar ISO/IEC 17020 [13], ISO/IEC 17043 [14], ISO/IEC 17065 [17], ISO 9001 [11], ISO 17034 [16] vai ISO 22870 [18].</w:t>
      </w:r>
    </w:p>
    <w:p w14:paraId="102A4AAA" w14:textId="77777777" w:rsidR="00F06E50" w:rsidRPr="005E278B" w:rsidRDefault="00F06E50" w:rsidP="004905FF">
      <w:pPr>
        <w:tabs>
          <w:tab w:val="left" w:pos="709"/>
        </w:tabs>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7"/>
        <w:gridCol w:w="7761"/>
      </w:tblGrid>
      <w:tr w:rsidR="00B3184B" w:rsidRPr="005E278B" w14:paraId="28E300D4" w14:textId="77777777" w:rsidTr="00F06E50">
        <w:tc>
          <w:tcPr>
            <w:tcW w:w="749" w:type="pct"/>
            <w:shd w:val="clear" w:color="auto" w:fill="auto"/>
          </w:tcPr>
          <w:p w14:paraId="453A5821" w14:textId="552B8385" w:rsidR="00B3184B" w:rsidRPr="005E278B" w:rsidRDefault="00B3184B">
            <w:pPr>
              <w:tabs>
                <w:tab w:val="left" w:pos="709"/>
              </w:tabs>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251" w:type="pct"/>
            <w:shd w:val="clear" w:color="auto" w:fill="auto"/>
          </w:tcPr>
          <w:p w14:paraId="52AA62D1" w14:textId="77777777" w:rsidR="00B3184B" w:rsidRPr="005E278B" w:rsidRDefault="00B3184B">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Mērījumu rezultātu izsekojamību var noteikt un uzturēt, izmantojot tostarp arī šādus līdzekļus:</w:t>
            </w:r>
          </w:p>
          <w:p w14:paraId="0C86D934" w14:textId="77777777" w:rsidR="00B3184B" w:rsidRPr="005E278B" w:rsidRDefault="00B3184B">
            <w:pPr>
              <w:tabs>
                <w:tab w:val="left" w:pos="709"/>
              </w:tabs>
              <w:jc w:val="both"/>
              <w:rPr>
                <w:rFonts w:ascii="Times New Roman" w:eastAsia="Times New Roman" w:hAnsi="Times New Roman" w:cs="Times New Roman"/>
                <w:noProof/>
                <w:sz w:val="24"/>
                <w:lang w:val="en-US"/>
              </w:rPr>
            </w:pPr>
          </w:p>
          <w:p w14:paraId="2C474522" w14:textId="77777777" w:rsidR="00B3184B" w:rsidRPr="005E278B" w:rsidRDefault="00B3184B">
            <w:pPr>
              <w:tabs>
                <w:tab w:val="left" w:pos="2280"/>
              </w:tabs>
              <w:jc w:val="both"/>
              <w:rPr>
                <w:rFonts w:ascii="Times New Roman" w:eastAsia="Times New Roman" w:hAnsi="Times New Roman" w:cs="Times New Roman"/>
                <w:noProof/>
                <w:sz w:val="24"/>
              </w:rPr>
            </w:pPr>
            <w:r w:rsidRPr="005E278B">
              <w:rPr>
                <w:rFonts w:ascii="Times New Roman" w:hAnsi="Times New Roman" w:cs="Times New Roman"/>
                <w:sz w:val="24"/>
              </w:rPr>
              <w:t>- nosakot kalibrēšanas periodiskumu;</w:t>
            </w:r>
          </w:p>
          <w:p w14:paraId="4533E764" w14:textId="77777777" w:rsidR="00B3184B" w:rsidRPr="005E278B" w:rsidRDefault="00B3184B">
            <w:pPr>
              <w:tabs>
                <w:tab w:val="left" w:pos="2280"/>
              </w:tabs>
              <w:jc w:val="both"/>
              <w:rPr>
                <w:rFonts w:ascii="Times New Roman" w:eastAsia="Times New Roman" w:hAnsi="Times New Roman" w:cs="Times New Roman"/>
                <w:noProof/>
                <w:sz w:val="24"/>
              </w:rPr>
            </w:pPr>
            <w:r w:rsidRPr="005E278B">
              <w:rPr>
                <w:rFonts w:ascii="Times New Roman" w:hAnsi="Times New Roman" w:cs="Times New Roman"/>
                <w:sz w:val="24"/>
              </w:rPr>
              <w:t>- nosakot procesa kontroles pasākumus;</w:t>
            </w:r>
          </w:p>
          <w:p w14:paraId="6A53B8BC" w14:textId="2C97E5A6" w:rsidR="00B3184B" w:rsidRPr="003C0BAC" w:rsidRDefault="00B3184B" w:rsidP="003C0BAC">
            <w:pPr>
              <w:tabs>
                <w:tab w:val="left" w:pos="2280"/>
              </w:tabs>
              <w:jc w:val="both"/>
              <w:rPr>
                <w:rFonts w:ascii="Times New Roman" w:eastAsia="Times New Roman" w:hAnsi="Times New Roman" w:cs="Times New Roman"/>
                <w:noProof/>
                <w:sz w:val="24"/>
              </w:rPr>
            </w:pPr>
            <w:r w:rsidRPr="005E278B">
              <w:rPr>
                <w:rFonts w:ascii="Times New Roman" w:hAnsi="Times New Roman" w:cs="Times New Roman"/>
                <w:sz w:val="24"/>
              </w:rPr>
              <w:t>- nosakot starppārbaudes.</w:t>
            </w:r>
          </w:p>
        </w:tc>
      </w:tr>
    </w:tbl>
    <w:p w14:paraId="437EA9E6" w14:textId="77777777" w:rsidR="00BB06AE" w:rsidRPr="005E278B" w:rsidRDefault="00BB06AE" w:rsidP="004905FF">
      <w:pPr>
        <w:tabs>
          <w:tab w:val="left" w:pos="920"/>
        </w:tabs>
        <w:jc w:val="both"/>
        <w:rPr>
          <w:rFonts w:ascii="Times New Roman" w:eastAsia="Times New Roman" w:hAnsi="Times New Roman" w:cs="Times New Roman"/>
          <w:b/>
          <w:noProof/>
          <w:sz w:val="24"/>
          <w:lang w:val="en-US"/>
        </w:rPr>
      </w:pPr>
    </w:p>
    <w:p w14:paraId="6D48BE7C"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4.2.</w:t>
      </w:r>
      <w:r w:rsidRPr="005E278B">
        <w:rPr>
          <w:rFonts w:ascii="Times New Roman" w:hAnsi="Times New Roman" w:cs="Times New Roman"/>
          <w:sz w:val="24"/>
        </w:rPr>
        <w:t xml:space="preserve"> Mēriekārtu kalibrēšana kā metroloģiskās izsekojamības uzturēšanas līdzeklis tiek veikta nolūkā:</w:t>
      </w:r>
    </w:p>
    <w:p w14:paraId="1AC08466" w14:textId="77777777" w:rsidR="00BB06AE" w:rsidRPr="005E278B" w:rsidRDefault="00BB06AE" w:rsidP="004905FF">
      <w:pPr>
        <w:tabs>
          <w:tab w:val="left" w:pos="920"/>
        </w:tabs>
        <w:jc w:val="both"/>
        <w:rPr>
          <w:rFonts w:ascii="Times New Roman" w:eastAsia="Times New Roman" w:hAnsi="Times New Roman" w:cs="Times New Roman"/>
          <w:noProof/>
          <w:sz w:val="24"/>
          <w:lang w:val="en-US"/>
        </w:rPr>
      </w:pPr>
    </w:p>
    <w:p w14:paraId="66A3FF84" w14:textId="77777777" w:rsidR="00BB06AE" w:rsidRPr="005E278B" w:rsidRDefault="00BB06AE" w:rsidP="003C0BAC">
      <w:pPr>
        <w:tabs>
          <w:tab w:val="left" w:pos="130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a) sniegt references vērtības un ar mēriekārtu iegūtās vērtības novirzes novērtējumu un šīs novirzes nenoteiktību mēriekārtas faktiskās lietošanas laikā;</w:t>
      </w:r>
    </w:p>
    <w:p w14:paraId="3C8E4937" w14:textId="77777777" w:rsidR="00BB06AE" w:rsidRPr="005E278B" w:rsidRDefault="00BB06AE" w:rsidP="003C0BAC">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lastRenderedPageBreak/>
        <w:t>b) pamatot nepieciešamās vai deklarētās ar mēriekārtu iegūstamās mērījuma nenoteiktības validāciju un</w:t>
      </w:r>
    </w:p>
    <w:p w14:paraId="3DB4C3F7" w14:textId="77777777" w:rsidR="00C73781" w:rsidRPr="005E278B" w:rsidRDefault="00C73781" w:rsidP="003C0BAC">
      <w:pPr>
        <w:tabs>
          <w:tab w:val="left" w:pos="1320"/>
        </w:tabs>
        <w:ind w:left="284" w:hanging="284"/>
        <w:jc w:val="both"/>
        <w:rPr>
          <w:rFonts w:ascii="Times New Roman" w:eastAsia="Times New Roman" w:hAnsi="Times New Roman" w:cs="Times New Roman"/>
          <w:noProof/>
          <w:sz w:val="24"/>
          <w:lang w:val="en-US"/>
        </w:rPr>
      </w:pPr>
    </w:p>
    <w:p w14:paraId="399B89CA" w14:textId="77777777" w:rsidR="00BB06AE" w:rsidRPr="005E278B" w:rsidRDefault="00BB06AE" w:rsidP="003C0BAC">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c) apstiprināt, vai nav notikušas mēriekārtas izmaiņas, kas varētu radīt šaubas par rezultātiem, kuri sniegti iepriekšējā periodā.</w:t>
      </w:r>
    </w:p>
    <w:p w14:paraId="09D9B0AF" w14:textId="77777777" w:rsidR="00470C82" w:rsidRPr="005E278B" w:rsidRDefault="00470C82" w:rsidP="004905FF">
      <w:pPr>
        <w:tabs>
          <w:tab w:val="left" w:pos="1320"/>
        </w:tabs>
        <w:jc w:val="both"/>
        <w:rPr>
          <w:rFonts w:ascii="Times New Roman" w:eastAsia="Times New Roman" w:hAnsi="Times New Roman" w:cs="Times New Roman"/>
          <w:noProof/>
          <w:sz w:val="24"/>
          <w:lang w:val="en-US"/>
        </w:rPr>
      </w:pPr>
    </w:p>
    <w:p w14:paraId="1F01D6D0"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4.3.</w:t>
      </w:r>
      <w:r w:rsidRPr="005E278B">
        <w:rPr>
          <w:rFonts w:ascii="Times New Roman" w:hAnsi="Times New Roman" w:cs="Times New Roman"/>
          <w:sz w:val="24"/>
        </w:rPr>
        <w:t xml:space="preserve"> Viens no būtiskākajiem lēmumiem attiecībā uz mēriekārtas kalibrēšanu ir tās veikšanas grafiks un biežums. Kalibrēšanas biežums ir izšķirīgi svarīgs jautājums, un to ietekmē daudzi faktori, kas laboratorijai ir jāņem vērā. Nozīmīgākie faktori ir sniegti 5.1. punktā.</w:t>
      </w:r>
    </w:p>
    <w:p w14:paraId="22230D70" w14:textId="77777777" w:rsidR="00CF2A24" w:rsidRPr="005E278B" w:rsidRDefault="00CF2A24" w:rsidP="004905FF">
      <w:pPr>
        <w:tabs>
          <w:tab w:val="left" w:pos="920"/>
        </w:tabs>
        <w:jc w:val="both"/>
        <w:rPr>
          <w:rFonts w:ascii="Times New Roman" w:eastAsia="Times New Roman" w:hAnsi="Times New Roman" w:cs="Times New Roman"/>
          <w:noProof/>
          <w:sz w:val="24"/>
          <w:lang w:val="en-US"/>
        </w:rPr>
      </w:pPr>
    </w:p>
    <w:p w14:paraId="249AA788"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4.4.</w:t>
      </w:r>
      <w:r w:rsidRPr="005E278B">
        <w:rPr>
          <w:rFonts w:ascii="Times New Roman" w:hAnsi="Times New Roman" w:cs="Times New Roman"/>
          <w:sz w:val="24"/>
        </w:rPr>
        <w:t xml:space="preserve"> Kalibrēšanas pierakstus var izmantot, lai noteiktu atkārtotas kalibrēšanas intervālus, kad kalibrēšanu nodrošina tostarp arī:</w:t>
      </w:r>
    </w:p>
    <w:p w14:paraId="5C19C833" w14:textId="77777777" w:rsidR="00BB06AE" w:rsidRPr="005E278B" w:rsidRDefault="00BB06AE" w:rsidP="004905FF">
      <w:pPr>
        <w:tabs>
          <w:tab w:val="left" w:pos="920"/>
        </w:tabs>
        <w:jc w:val="both"/>
        <w:rPr>
          <w:rFonts w:ascii="Times New Roman" w:eastAsia="Times New Roman" w:hAnsi="Times New Roman" w:cs="Times New Roman"/>
          <w:noProof/>
          <w:sz w:val="24"/>
          <w:lang w:val="en-US"/>
        </w:rPr>
      </w:pPr>
    </w:p>
    <w:p w14:paraId="6422246B" w14:textId="417F1DFF" w:rsidR="00BB06AE" w:rsidRPr="005E278B" w:rsidRDefault="00BB06AE" w:rsidP="002F4A29">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a) nacionālie metroloģijas institūti un atbildīgie institūti, kuriem piemēroti attiecīgie salīdzinošās pārbaudes procesi saskaņā ar </w:t>
      </w:r>
      <w:r w:rsidRPr="005E278B">
        <w:rPr>
          <w:rFonts w:ascii="Times New Roman" w:hAnsi="Times New Roman" w:cs="Times New Roman"/>
          <w:i/>
          <w:iCs/>
          <w:sz w:val="24"/>
        </w:rPr>
        <w:t>CIPM MRA</w:t>
      </w:r>
      <w:r w:rsidRPr="005E278B">
        <w:rPr>
          <w:rFonts w:ascii="Times New Roman" w:hAnsi="Times New Roman" w:cs="Times New Roman"/>
          <w:sz w:val="24"/>
        </w:rPr>
        <w:t>, vai</w:t>
      </w:r>
    </w:p>
    <w:p w14:paraId="3647D3FA" w14:textId="77777777" w:rsidR="00C73781" w:rsidRPr="005E278B" w:rsidRDefault="00C73781" w:rsidP="002F4A29">
      <w:pPr>
        <w:tabs>
          <w:tab w:val="left" w:pos="1320"/>
        </w:tabs>
        <w:ind w:left="284" w:hanging="284"/>
        <w:jc w:val="both"/>
        <w:rPr>
          <w:rFonts w:ascii="Times New Roman" w:eastAsia="Times New Roman" w:hAnsi="Times New Roman" w:cs="Times New Roman"/>
          <w:noProof/>
          <w:sz w:val="24"/>
          <w:lang w:val="en-US"/>
        </w:rPr>
      </w:pPr>
    </w:p>
    <w:p w14:paraId="0CDBF930" w14:textId="44AE88FE" w:rsidR="00BB06AE" w:rsidRPr="005E278B" w:rsidRDefault="00BB06AE" w:rsidP="002F4A29">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b) laboratorijas, kuras ir akreditējusi akreditācijas iestāde, kas ir </w:t>
      </w:r>
      <w:r w:rsidRPr="005E278B">
        <w:rPr>
          <w:rFonts w:ascii="Times New Roman" w:hAnsi="Times New Roman" w:cs="Times New Roman"/>
          <w:i/>
          <w:iCs/>
          <w:sz w:val="24"/>
        </w:rPr>
        <w:t>ILAC</w:t>
      </w:r>
      <w:r w:rsidRPr="005E278B">
        <w:rPr>
          <w:rFonts w:ascii="Times New Roman" w:hAnsi="Times New Roman" w:cs="Times New Roman"/>
          <w:sz w:val="24"/>
        </w:rPr>
        <w:t xml:space="preserve"> (Starptautiskās laboratoriju akreditācijas kooperācijas) nolīguma vai </w:t>
      </w:r>
      <w:r w:rsidRPr="005E278B">
        <w:rPr>
          <w:rFonts w:ascii="Times New Roman" w:hAnsi="Times New Roman" w:cs="Times New Roman"/>
          <w:i/>
          <w:iCs/>
          <w:sz w:val="24"/>
        </w:rPr>
        <w:t>ILAC</w:t>
      </w:r>
      <w:r w:rsidRPr="005E278B">
        <w:rPr>
          <w:rFonts w:ascii="Times New Roman" w:hAnsi="Times New Roman" w:cs="Times New Roman"/>
          <w:sz w:val="24"/>
        </w:rPr>
        <w:t xml:space="preserve"> atzīto reģionālo nolīgumu parakstītāja, vai</w:t>
      </w:r>
    </w:p>
    <w:p w14:paraId="037C4279" w14:textId="77777777" w:rsidR="00C73781" w:rsidRPr="005E278B" w:rsidRDefault="00C73781" w:rsidP="002F4A29">
      <w:pPr>
        <w:tabs>
          <w:tab w:val="left" w:pos="1320"/>
        </w:tabs>
        <w:ind w:left="284" w:hanging="284"/>
        <w:jc w:val="both"/>
        <w:rPr>
          <w:rFonts w:ascii="Times New Roman" w:eastAsia="Times New Roman" w:hAnsi="Times New Roman" w:cs="Times New Roman"/>
          <w:noProof/>
          <w:sz w:val="24"/>
          <w:lang w:val="en-US"/>
        </w:rPr>
      </w:pPr>
    </w:p>
    <w:p w14:paraId="6DF35185" w14:textId="77777777" w:rsidR="00BB06AE" w:rsidRPr="005E278B" w:rsidRDefault="00BB06AE" w:rsidP="002F4A29">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c) nacionālie metroloģijas institūti vai pilnvarotie institūti, vai laboratorijas, kas neatbilst a) un b) punkta nosacījumiem un kuru pakalpojumi ir piemēroti paredzētajam lietojumam, ja a) un b) punkta nosacījumus nav iespējams izpildīt ar ekonomiskiem apsvērumiem nesaistītu iemeslu dēļ (t. i., nav pieejami). Skat. arī ILAC P10 [19].</w:t>
      </w:r>
    </w:p>
    <w:p w14:paraId="2A8B462A" w14:textId="77777777" w:rsidR="00BB06AE" w:rsidRPr="005E278B" w:rsidRDefault="00BB06AE" w:rsidP="004905FF">
      <w:pPr>
        <w:tabs>
          <w:tab w:val="left" w:pos="1320"/>
        </w:tabs>
        <w:jc w:val="both"/>
        <w:rPr>
          <w:rFonts w:ascii="Times New Roman" w:eastAsia="Times New Roman" w:hAnsi="Times New Roman" w:cs="Times New Roman"/>
          <w:noProof/>
          <w:sz w:val="24"/>
          <w:lang w:val="en-US"/>
        </w:rPr>
      </w:pPr>
    </w:p>
    <w:p w14:paraId="3C0F93FF"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Iepriekšminētie ieteikumi neliedz iesaistīt citas puses ar nosacījumu, ka ir pieejami pietiekami pierādījumi par metroloģisko izsekojamību.</w:t>
      </w:r>
    </w:p>
    <w:p w14:paraId="3CAD7634" w14:textId="77777777" w:rsidR="00BB06AE" w:rsidRPr="005E278B" w:rsidRDefault="00BB06AE" w:rsidP="004905FF">
      <w:pPr>
        <w:jc w:val="both"/>
        <w:rPr>
          <w:rFonts w:ascii="Times New Roman" w:eastAsia="Times New Roman" w:hAnsi="Times New Roman" w:cs="Times New Roman"/>
          <w:noProof/>
          <w:sz w:val="24"/>
          <w:lang w:val="en-US"/>
        </w:rPr>
      </w:pPr>
    </w:p>
    <w:p w14:paraId="659C7730"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4.5.</w:t>
      </w:r>
      <w:r w:rsidRPr="005E278B">
        <w:rPr>
          <w:rFonts w:ascii="Times New Roman" w:hAnsi="Times New Roman" w:cs="Times New Roman"/>
          <w:sz w:val="24"/>
        </w:rPr>
        <w:t xml:space="preserve"> Kā zināms, ar atkārtotu kalibrēšanu saistītās izmaksas var būt augstākas, ja atkārtotu kalibrēšanu veic biežāk. Tomēr šīs izmaksas ir jāsabalansē ar paaugstinātu mērījumu nenoteiktību vai augstāku risku, ka samazināsies mērījumu ticamība, kas var notikt, ja atkārtotas kalibrēšanas intervāli ir ilgāki.</w:t>
      </w:r>
    </w:p>
    <w:p w14:paraId="2842C325" w14:textId="77777777" w:rsidR="00AB4FAE" w:rsidRPr="005E278B" w:rsidRDefault="00AB4FAE" w:rsidP="004905FF">
      <w:pPr>
        <w:tabs>
          <w:tab w:val="left" w:pos="920"/>
        </w:tabs>
        <w:jc w:val="both"/>
        <w:rPr>
          <w:rFonts w:ascii="Times New Roman" w:eastAsia="Times New Roman" w:hAnsi="Times New Roman" w:cs="Times New Roman"/>
          <w:noProof/>
          <w:sz w:val="24"/>
          <w:lang w:val="en-US"/>
        </w:rPr>
      </w:pPr>
    </w:p>
    <w:p w14:paraId="16EC9E53" w14:textId="7121A6D0" w:rsidR="00BB06AE" w:rsidRPr="005E278B" w:rsidRDefault="00BB06AE" w:rsidP="00470C82">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4.6.</w:t>
      </w:r>
      <w:r w:rsidRPr="005E278B">
        <w:rPr>
          <w:rFonts w:ascii="Times New Roman" w:hAnsi="Times New Roman" w:cs="Times New Roman"/>
          <w:sz w:val="24"/>
        </w:rPr>
        <w:t xml:space="preserve"> Nav vienas vispārēji piemērojamas labākās prakses, kā noteikt un pielāgot atkārtotas kalibrēšanas intervālus. Tas ir radījis nepieciešamību labāk izprast atkārtotas kalibrēšanas intervāla noteikšanas procesu. Tā kā neviena metode nav ideāli piemērota visam mēriekārtu klāstam, šajā dokumentā ir aplūkotas dažas vienkāršākās metodes, kā noteikt un pārskatīt atkārtotas kalibrēšanas intervālu, un to piemērotība dažādu veidu mēriekārtām.</w:t>
      </w:r>
    </w:p>
    <w:p w14:paraId="29E4BF82" w14:textId="77777777" w:rsidR="00DD3FC8" w:rsidRPr="005E278B" w:rsidRDefault="00DD3FC8" w:rsidP="00470C82">
      <w:pPr>
        <w:tabs>
          <w:tab w:val="left" w:pos="920"/>
        </w:tabs>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7768"/>
      </w:tblGrid>
      <w:tr w:rsidR="00AB4FAE" w:rsidRPr="005E278B" w14:paraId="52887A30" w14:textId="77777777" w:rsidTr="00C73781">
        <w:tc>
          <w:tcPr>
            <w:tcW w:w="745" w:type="pct"/>
            <w:shd w:val="clear" w:color="auto" w:fill="auto"/>
          </w:tcPr>
          <w:p w14:paraId="22290298" w14:textId="4AF121EA" w:rsidR="00AB4FAE" w:rsidRPr="005E278B" w:rsidRDefault="00AB4FAE">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255" w:type="pct"/>
            <w:shd w:val="clear" w:color="auto" w:fill="auto"/>
          </w:tcPr>
          <w:p w14:paraId="1A55396B" w14:textId="33E6940F" w:rsidR="00AB4FAE" w:rsidRPr="002F4A29" w:rsidRDefault="00AB4FAE" w:rsidP="002F4A29">
            <w:pPr>
              <w:jc w:val="both"/>
              <w:rPr>
                <w:rFonts w:ascii="Times New Roman" w:eastAsia="Times New Roman" w:hAnsi="Times New Roman" w:cs="Times New Roman"/>
                <w:noProof/>
                <w:sz w:val="24"/>
              </w:rPr>
            </w:pPr>
            <w:r w:rsidRPr="005E278B">
              <w:rPr>
                <w:rFonts w:ascii="Times New Roman" w:hAnsi="Times New Roman" w:cs="Times New Roman"/>
                <w:sz w:val="24"/>
              </w:rPr>
              <w:t>Šīs metodes ir detalizētāk aprakstītas atzītu tehnisko organizāciju standartos (piemēram, [6], [7], [8]) vai attiecīgajos zinātniskajos žurnālos.</w:t>
            </w:r>
          </w:p>
        </w:tc>
      </w:tr>
    </w:tbl>
    <w:p w14:paraId="0E828283" w14:textId="641B5968" w:rsidR="00BB06AE" w:rsidRPr="005E278B" w:rsidRDefault="00BB06AE" w:rsidP="004905FF">
      <w:pPr>
        <w:tabs>
          <w:tab w:val="left" w:pos="1860"/>
        </w:tabs>
        <w:jc w:val="both"/>
        <w:rPr>
          <w:rFonts w:ascii="Times New Roman" w:eastAsia="Times New Roman" w:hAnsi="Times New Roman" w:cs="Times New Roman"/>
          <w:noProof/>
          <w:sz w:val="24"/>
          <w:lang w:val="en-US"/>
        </w:rPr>
      </w:pPr>
    </w:p>
    <w:p w14:paraId="5CA0F07B"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4.7.</w:t>
      </w:r>
      <w:r w:rsidRPr="005E278B">
        <w:rPr>
          <w:rFonts w:ascii="Times New Roman" w:hAnsi="Times New Roman" w:cs="Times New Roman"/>
          <w:sz w:val="24"/>
        </w:rPr>
        <w:t xml:space="preserve"> Var izmantot arī metodes, ko atkārtotas kalibrēšanas intervāla noteikšanai ir izstrādājusi vai pielāgojusi laboratorija, ja tās ir atbilstošas un validētas.</w:t>
      </w:r>
    </w:p>
    <w:p w14:paraId="1E599B41" w14:textId="77777777" w:rsidR="00D574CA" w:rsidRPr="005E278B" w:rsidRDefault="00D574CA" w:rsidP="004905FF">
      <w:pPr>
        <w:tabs>
          <w:tab w:val="left" w:pos="920"/>
        </w:tabs>
        <w:jc w:val="both"/>
        <w:rPr>
          <w:rFonts w:ascii="Times New Roman" w:eastAsia="Times New Roman" w:hAnsi="Times New Roman" w:cs="Times New Roman"/>
          <w:noProof/>
          <w:sz w:val="24"/>
          <w:lang w:val="en-US"/>
        </w:rPr>
      </w:pPr>
    </w:p>
    <w:p w14:paraId="25368617"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4.8.</w:t>
      </w:r>
      <w:r w:rsidRPr="005E278B">
        <w:rPr>
          <w:rFonts w:ascii="Times New Roman" w:hAnsi="Times New Roman" w:cs="Times New Roman"/>
          <w:sz w:val="24"/>
        </w:rPr>
        <w:t xml:space="preserve"> Laboratorijai būtu jāizvēlas atbilstošas metodes atkārtotas kalibrēšanas intervālu noteikšanai un izmantotās metodes būtu jādokumentē. Kalibrēšanas rezultāti būtu jāapkopo un jāsaglabā kā vēsturiskie dati, lai ar tiem pamatotu turpmākos lēmumus par mēriekārtu atkārtotas kalibrēšanas intervāliem.</w:t>
      </w:r>
    </w:p>
    <w:p w14:paraId="6C2251D9" w14:textId="77777777" w:rsidR="00D574CA" w:rsidRPr="005E278B" w:rsidRDefault="00D574CA" w:rsidP="004905FF">
      <w:pPr>
        <w:tabs>
          <w:tab w:val="left" w:pos="920"/>
        </w:tabs>
        <w:jc w:val="both"/>
        <w:rPr>
          <w:rFonts w:ascii="Times New Roman" w:eastAsia="Times New Roman" w:hAnsi="Times New Roman" w:cs="Times New Roman"/>
          <w:noProof/>
          <w:sz w:val="24"/>
          <w:lang w:val="en-US"/>
        </w:rPr>
      </w:pPr>
    </w:p>
    <w:p w14:paraId="37C2DDF3"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lastRenderedPageBreak/>
        <w:t>4.9.</w:t>
      </w:r>
      <w:r w:rsidRPr="005E278B">
        <w:rPr>
          <w:rFonts w:ascii="Times New Roman" w:hAnsi="Times New Roman" w:cs="Times New Roman"/>
          <w:sz w:val="24"/>
        </w:rPr>
        <w:t xml:space="preserve"> Laboratorijai būtu jābūt ieviestai atbilstošai starppārbaužu sistēmai, lai nodrošinātu izmantotās mēriekārtas pareizu darbību un kalibrēšanas statusu laikposmā starp kalibrēšanām (piemēram, skat. ISO/IEC 17025 [3]).</w:t>
      </w:r>
    </w:p>
    <w:p w14:paraId="6420428A" w14:textId="77777777" w:rsidR="00D574CA" w:rsidRPr="005E278B" w:rsidRDefault="00D574CA" w:rsidP="004905FF">
      <w:pPr>
        <w:tabs>
          <w:tab w:val="left" w:pos="920"/>
        </w:tabs>
        <w:jc w:val="both"/>
        <w:rPr>
          <w:rFonts w:ascii="Times New Roman" w:eastAsia="Times New Roman" w:hAnsi="Times New Roman" w:cs="Times New Roman"/>
          <w:noProof/>
          <w:sz w:val="24"/>
          <w:lang w:val="en-US"/>
        </w:rPr>
      </w:pPr>
    </w:p>
    <w:p w14:paraId="49C97297"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4.10.</w:t>
      </w:r>
      <w:r w:rsidRPr="005E278B">
        <w:rPr>
          <w:rFonts w:ascii="Times New Roman" w:hAnsi="Times New Roman" w:cs="Times New Roman"/>
          <w:sz w:val="24"/>
        </w:rPr>
        <w:t xml:space="preserve"> Pirms laboratorija apstiprina mēriekārtu turpmākai lietošanai, tai būtu jāpārbauda, vai ārējās kalibrēšanas un/vai starppārbaužu rezultāti ir iepriekš noteiktajās robežās.</w:t>
      </w:r>
    </w:p>
    <w:p w14:paraId="1C61002A" w14:textId="77777777" w:rsidR="00D574CA" w:rsidRPr="005E278B" w:rsidRDefault="00D574CA" w:rsidP="004905FF">
      <w:pPr>
        <w:tabs>
          <w:tab w:val="left" w:pos="1860"/>
        </w:tabs>
        <w:jc w:val="both"/>
        <w:rPr>
          <w:rFonts w:ascii="Times New Roman" w:eastAsia="Times New Roman" w:hAnsi="Times New Roman" w:cs="Times New Roman"/>
          <w:i/>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7768"/>
      </w:tblGrid>
      <w:tr w:rsidR="00D574CA" w:rsidRPr="005E278B" w14:paraId="51665272" w14:textId="77777777" w:rsidTr="00C73781">
        <w:tc>
          <w:tcPr>
            <w:tcW w:w="745" w:type="pct"/>
            <w:shd w:val="clear" w:color="auto" w:fill="auto"/>
          </w:tcPr>
          <w:p w14:paraId="0163BF65" w14:textId="71121BD8" w:rsidR="00D574CA" w:rsidRPr="005E278B" w:rsidRDefault="00D574CA">
            <w:pPr>
              <w:tabs>
                <w:tab w:val="left" w:pos="1860"/>
              </w:tabs>
              <w:jc w:val="both"/>
              <w:rPr>
                <w:rFonts w:ascii="Times New Roman" w:eastAsia="Times New Roman" w:hAnsi="Times New Roman" w:cs="Times New Roman"/>
                <w:i/>
                <w:noProof/>
                <w:sz w:val="24"/>
              </w:rPr>
            </w:pPr>
            <w:r w:rsidRPr="005E278B">
              <w:rPr>
                <w:rFonts w:ascii="Times New Roman" w:hAnsi="Times New Roman" w:cs="Times New Roman"/>
                <w:i/>
                <w:sz w:val="24"/>
              </w:rPr>
              <w:t>1. piezīme.</w:t>
            </w:r>
          </w:p>
        </w:tc>
        <w:tc>
          <w:tcPr>
            <w:tcW w:w="4255" w:type="pct"/>
            <w:shd w:val="clear" w:color="auto" w:fill="auto"/>
          </w:tcPr>
          <w:p w14:paraId="695CD9B0" w14:textId="77777777" w:rsidR="00D574CA" w:rsidRPr="005E278B" w:rsidRDefault="00D574CA">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Dažu veidu mēriekārtām katru mērinstrumentu vai ierīci, kas ir iekārtas sastāvā, var kalibrēt atsevišķi. Tādā gadījumā mēriekārtas apvienoto mērījumu standartnenoteiktību aprēķina no visu mērinstrumentu un ierīču nenoteiktībām.</w:t>
            </w:r>
          </w:p>
          <w:p w14:paraId="6AB23348" w14:textId="77777777" w:rsidR="00D574CA" w:rsidRPr="005E278B" w:rsidRDefault="00D574CA">
            <w:pPr>
              <w:tabs>
                <w:tab w:val="left" w:pos="1860"/>
              </w:tabs>
              <w:jc w:val="both"/>
              <w:rPr>
                <w:rFonts w:ascii="Times New Roman" w:eastAsia="Times New Roman" w:hAnsi="Times New Roman" w:cs="Times New Roman"/>
                <w:i/>
                <w:noProof/>
                <w:sz w:val="24"/>
                <w:lang w:val="en-US"/>
              </w:rPr>
            </w:pPr>
          </w:p>
        </w:tc>
      </w:tr>
      <w:tr w:rsidR="00D574CA" w:rsidRPr="005E278B" w14:paraId="4A9BBB8E" w14:textId="77777777" w:rsidTr="00C73781">
        <w:tc>
          <w:tcPr>
            <w:tcW w:w="745" w:type="pct"/>
            <w:shd w:val="clear" w:color="auto" w:fill="auto"/>
          </w:tcPr>
          <w:p w14:paraId="5D75C1B8" w14:textId="00F5A2E6" w:rsidR="00D574CA" w:rsidRPr="005E278B" w:rsidRDefault="00D574CA">
            <w:pPr>
              <w:tabs>
                <w:tab w:val="left" w:pos="1860"/>
              </w:tabs>
              <w:jc w:val="both"/>
              <w:rPr>
                <w:rFonts w:ascii="Times New Roman" w:eastAsia="Times New Roman" w:hAnsi="Times New Roman" w:cs="Times New Roman"/>
                <w:i/>
                <w:noProof/>
                <w:sz w:val="24"/>
              </w:rPr>
            </w:pPr>
            <w:r w:rsidRPr="005E278B">
              <w:rPr>
                <w:rFonts w:ascii="Times New Roman" w:hAnsi="Times New Roman" w:cs="Times New Roman"/>
                <w:i/>
                <w:sz w:val="24"/>
              </w:rPr>
              <w:t>2. piezīme.</w:t>
            </w:r>
          </w:p>
        </w:tc>
        <w:tc>
          <w:tcPr>
            <w:tcW w:w="4255" w:type="pct"/>
            <w:shd w:val="clear" w:color="auto" w:fill="auto"/>
          </w:tcPr>
          <w:p w14:paraId="099595AD" w14:textId="0DAEAEC0" w:rsidR="00D574CA" w:rsidRPr="00FD5B9D" w:rsidRDefault="00D574CA">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Var būt nepieciešams atkārtoti novērtēt visas mēriekārtas vai tās mērinstrumentu un ierīču kalibrēšanas intervālus, pamatojoties uz iepriekšējās kalibrēšanas reizēs iegūtajiem datiem.</w:t>
            </w:r>
          </w:p>
        </w:tc>
      </w:tr>
    </w:tbl>
    <w:p w14:paraId="1B96DCA4" w14:textId="77777777" w:rsidR="00BB06AE" w:rsidRPr="005E278B" w:rsidRDefault="00BB06AE" w:rsidP="004905FF">
      <w:pPr>
        <w:jc w:val="both"/>
        <w:rPr>
          <w:rFonts w:ascii="Times New Roman" w:eastAsia="Times New Roman" w:hAnsi="Times New Roman" w:cs="Times New Roman"/>
          <w:noProof/>
          <w:sz w:val="24"/>
          <w:lang w:val="en-US"/>
        </w:rPr>
      </w:pPr>
    </w:p>
    <w:p w14:paraId="059B4D48"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5. Sākotnējā atkārtotas kalibrēšanas intervālu izvēle</w:t>
      </w:r>
    </w:p>
    <w:p w14:paraId="31F0847F" w14:textId="77777777" w:rsidR="00BB06AE" w:rsidRPr="005E278B" w:rsidRDefault="00BB06AE" w:rsidP="004905FF">
      <w:pPr>
        <w:jc w:val="both"/>
        <w:rPr>
          <w:rFonts w:ascii="Times New Roman" w:eastAsia="Times New Roman" w:hAnsi="Times New Roman" w:cs="Times New Roman"/>
          <w:noProof/>
          <w:sz w:val="24"/>
          <w:lang w:val="en-US"/>
        </w:rPr>
      </w:pPr>
    </w:p>
    <w:p w14:paraId="7317BE98"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5.1.</w:t>
      </w:r>
      <w:r w:rsidRPr="005E278B">
        <w:rPr>
          <w:rFonts w:ascii="Times New Roman" w:hAnsi="Times New Roman" w:cs="Times New Roman"/>
          <w:sz w:val="24"/>
        </w:rPr>
        <w:t xml:space="preserve"> Sākotnējo lēmumu par atkārtotas kalibrēšanas intervālu pieņem, pamatojoties galvenokārt uz riska novērtējuma analīzi, un būtu jāņem vērā tostarp arī šādi faktori:</w:t>
      </w:r>
    </w:p>
    <w:p w14:paraId="70F7D1D7" w14:textId="77777777" w:rsidR="00BB06AE" w:rsidRPr="005E278B" w:rsidRDefault="00BB06AE" w:rsidP="004905FF">
      <w:pPr>
        <w:jc w:val="both"/>
        <w:rPr>
          <w:rFonts w:ascii="Times New Roman" w:eastAsia="Times New Roman" w:hAnsi="Times New Roman" w:cs="Times New Roman"/>
          <w:noProof/>
          <w:sz w:val="24"/>
          <w:lang w:val="en-US"/>
        </w:rPr>
      </w:pPr>
    </w:p>
    <w:p w14:paraId="6E3A126C"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a) laboratorijas pieprasītā un novērtētā mērījumu nenoteiktība;</w:t>
      </w:r>
    </w:p>
    <w:p w14:paraId="44E1BA09"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22AACE67"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b) mēriekārtas un tās komponentu veids;</w:t>
      </w:r>
    </w:p>
    <w:p w14:paraId="0DBD04D0"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276E464D"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c) risks, ka mēriekārta pārsniegs noteiktās robežvērtības (piemēram, maksimālo pieļaujamo kļūdu) vai precizitātes prasības lietošanas laikā;</w:t>
      </w:r>
    </w:p>
    <w:p w14:paraId="4C8BCE4A"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2A75D050" w14:textId="34BBC97E"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d) ražotāja ieteikumi attiecībā uz mēriekārtu (piemēram, ja laboratorija pieprasa un novērtē mērījumu nenoteiktību, pamatojoties uz instrumenta precizitāti);</w:t>
      </w:r>
    </w:p>
    <w:p w14:paraId="04C56854"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24401B22"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e) nodiluma un dreifēšanas tendence;</w:t>
      </w:r>
    </w:p>
    <w:p w14:paraId="4A5DBF2B"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097BA9F8"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f) paredzamais lietošanas apmērs un intensitāte;</w:t>
      </w:r>
    </w:p>
    <w:p w14:paraId="68343E4C"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3746D415"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g) vides apstākļi (piemēram, klimatiskie apstākļi, vibrācija, jonizējošais starojums);</w:t>
      </w:r>
    </w:p>
    <w:p w14:paraId="334307BD"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2D8CBCE5"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h) mērāmā lieluma ietekme uz mērījumu rezultātiem (piemēram, augstas temperatūras ietekme uz termopāriem);</w:t>
      </w:r>
    </w:p>
    <w:p w14:paraId="0B3771DD"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6917E880"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i) apkopotie vai publicētie dati par tādām pašām vai līdzīgām ierīcēm;</w:t>
      </w:r>
    </w:p>
    <w:p w14:paraId="553F5FB3"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7B4730C3"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j) cik bieži tiek veikti salīdzinājumi ar citiem mērīšanas etaloniem vai mērinstrumentiem;</w:t>
      </w:r>
    </w:p>
    <w:p w14:paraId="7526A7C4"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66FEFF04"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k) starppārbaužu biežums, kvalitāte un rezultāti;</w:t>
      </w:r>
    </w:p>
    <w:p w14:paraId="5F8A1D2F"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508E8105"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l) mēriekārtu transportēšanas kārtība un saistītie riski;</w:t>
      </w:r>
    </w:p>
    <w:p w14:paraId="05F87AB5" w14:textId="77777777" w:rsidR="00BB06AE" w:rsidRPr="005E278B" w:rsidRDefault="00BB06AE" w:rsidP="00FF5933">
      <w:pPr>
        <w:ind w:left="284" w:hanging="284"/>
        <w:jc w:val="both"/>
        <w:rPr>
          <w:rFonts w:ascii="Times New Roman" w:eastAsia="Times New Roman" w:hAnsi="Times New Roman" w:cs="Times New Roman"/>
          <w:noProof/>
          <w:sz w:val="24"/>
          <w:lang w:val="en-US"/>
        </w:rPr>
      </w:pPr>
    </w:p>
    <w:p w14:paraId="288815B9" w14:textId="77777777" w:rsidR="00BB06AE" w:rsidRDefault="00BB06AE" w:rsidP="00FF5933">
      <w:pPr>
        <w:tabs>
          <w:tab w:val="left" w:pos="1320"/>
        </w:tabs>
        <w:ind w:left="284" w:hanging="284"/>
        <w:jc w:val="both"/>
        <w:rPr>
          <w:rFonts w:ascii="Times New Roman" w:hAnsi="Times New Roman" w:cs="Times New Roman"/>
          <w:sz w:val="24"/>
        </w:rPr>
      </w:pPr>
      <w:r w:rsidRPr="005E278B">
        <w:rPr>
          <w:rFonts w:ascii="Times New Roman" w:hAnsi="Times New Roman" w:cs="Times New Roman"/>
          <w:sz w:val="24"/>
        </w:rPr>
        <w:t>m) tehniskā personāla kvalifikācijas pakāpe un izstrādāto procedūru īstenošanas apmērs, un</w:t>
      </w:r>
    </w:p>
    <w:p w14:paraId="4BB63732" w14:textId="77777777" w:rsidR="00BF07E4" w:rsidRPr="005E278B" w:rsidRDefault="00BF07E4" w:rsidP="00FF5933">
      <w:pPr>
        <w:tabs>
          <w:tab w:val="left" w:pos="1320"/>
        </w:tabs>
        <w:ind w:left="284" w:hanging="284"/>
        <w:jc w:val="both"/>
        <w:rPr>
          <w:rFonts w:ascii="Times New Roman" w:eastAsia="Times New Roman" w:hAnsi="Times New Roman" w:cs="Times New Roman"/>
          <w:noProof/>
          <w:sz w:val="24"/>
        </w:rPr>
      </w:pPr>
    </w:p>
    <w:p w14:paraId="07B614E1" w14:textId="77777777" w:rsidR="00BB06AE" w:rsidRPr="005E278B" w:rsidRDefault="00BB06AE" w:rsidP="00FF5933">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n) juridiskās prasības.</w:t>
      </w:r>
    </w:p>
    <w:p w14:paraId="0C851221" w14:textId="77777777" w:rsidR="00BB06AE" w:rsidRPr="005E278B" w:rsidRDefault="00BB06AE" w:rsidP="004905FF">
      <w:pPr>
        <w:jc w:val="both"/>
        <w:rPr>
          <w:rFonts w:ascii="Times New Roman" w:eastAsia="Times New Roman" w:hAnsi="Times New Roman" w:cs="Times New Roman"/>
          <w:noProof/>
          <w:sz w:val="24"/>
          <w:lang w:val="en-US"/>
        </w:rPr>
      </w:pPr>
    </w:p>
    <w:p w14:paraId="68153EE6"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5.2.</w:t>
      </w:r>
      <w:r w:rsidRPr="005E278B">
        <w:rPr>
          <w:rFonts w:ascii="Times New Roman" w:hAnsi="Times New Roman" w:cs="Times New Roman"/>
          <w:sz w:val="24"/>
        </w:rPr>
        <w:t xml:space="preserve"> Lēmums būtu jāpieņem personālam, kam ir atbilstoša tehniskā kompetence. Attiecībā uz katru mēriekārtas vienību (vai vienību grupu) būtu jānovērtē, cik ilgu laiku pēc kalibrēšanas vienība(-as) visticamāk nepārsniegs noteiktās robežvērtības (t. i., maksimālo pieļaujamo kļūdu, precizitātes prasības).</w:t>
      </w:r>
    </w:p>
    <w:p w14:paraId="121ADF44" w14:textId="77777777" w:rsidR="00BB06AE" w:rsidRPr="005E278B" w:rsidRDefault="00BB06AE" w:rsidP="004905FF">
      <w:pPr>
        <w:jc w:val="both"/>
        <w:rPr>
          <w:rFonts w:ascii="Times New Roman" w:eastAsia="Times New Roman" w:hAnsi="Times New Roman" w:cs="Times New Roman"/>
          <w:noProof/>
          <w:sz w:val="24"/>
          <w:lang w:val="en-US"/>
        </w:rPr>
      </w:pPr>
    </w:p>
    <w:p w14:paraId="2BF3E1C9" w14:textId="77777777" w:rsidR="00BB06AE" w:rsidRPr="005E278B" w:rsidRDefault="00BB06AE" w:rsidP="004905FF">
      <w:pPr>
        <w:tabs>
          <w:tab w:val="left" w:pos="940"/>
        </w:tabs>
        <w:jc w:val="both"/>
        <w:rPr>
          <w:rFonts w:ascii="Times New Roman" w:eastAsia="Times New Roman" w:hAnsi="Times New Roman" w:cs="Times New Roman"/>
          <w:b/>
          <w:noProof/>
          <w:sz w:val="24"/>
        </w:rPr>
      </w:pPr>
      <w:r w:rsidRPr="005E278B">
        <w:rPr>
          <w:rFonts w:ascii="Times New Roman" w:hAnsi="Times New Roman" w:cs="Times New Roman"/>
          <w:b/>
          <w:sz w:val="24"/>
        </w:rPr>
        <w:t>6. Atkārtotas kalibrēšanas intervālu pārskatīšanas metodes</w:t>
      </w:r>
    </w:p>
    <w:p w14:paraId="5B37FEAF" w14:textId="77777777" w:rsidR="00584117" w:rsidRPr="005E278B" w:rsidRDefault="00584117" w:rsidP="004905FF">
      <w:pPr>
        <w:tabs>
          <w:tab w:val="left" w:pos="940"/>
        </w:tabs>
        <w:jc w:val="both"/>
        <w:rPr>
          <w:rFonts w:ascii="Times New Roman" w:eastAsia="Times New Roman" w:hAnsi="Times New Roman" w:cs="Times New Roman"/>
          <w:b/>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7768"/>
      </w:tblGrid>
      <w:tr w:rsidR="00584117" w:rsidRPr="005E278B" w14:paraId="310ADDED" w14:textId="77777777" w:rsidTr="00C73781">
        <w:tc>
          <w:tcPr>
            <w:tcW w:w="745" w:type="pct"/>
            <w:shd w:val="clear" w:color="auto" w:fill="auto"/>
          </w:tcPr>
          <w:p w14:paraId="666F7B7E" w14:textId="404912C8" w:rsidR="00584117" w:rsidRPr="005E278B" w:rsidRDefault="00584117">
            <w:pPr>
              <w:jc w:val="both"/>
              <w:rPr>
                <w:rFonts w:ascii="Times New Roman" w:eastAsia="Times New Roman" w:hAnsi="Times New Roman" w:cs="Times New Roman"/>
                <w:b/>
                <w:noProof/>
                <w:sz w:val="24"/>
              </w:rPr>
            </w:pPr>
            <w:r w:rsidRPr="005E278B">
              <w:rPr>
                <w:rFonts w:ascii="Times New Roman" w:hAnsi="Times New Roman" w:cs="Times New Roman"/>
                <w:i/>
                <w:sz w:val="24"/>
              </w:rPr>
              <w:t>Piezīme.</w:t>
            </w:r>
          </w:p>
        </w:tc>
        <w:tc>
          <w:tcPr>
            <w:tcW w:w="4255" w:type="pct"/>
            <w:shd w:val="clear" w:color="auto" w:fill="auto"/>
          </w:tcPr>
          <w:p w14:paraId="5DE18DD4" w14:textId="3995FD8E" w:rsidR="00584117" w:rsidRPr="006D300E" w:rsidRDefault="00584117">
            <w:pPr>
              <w:jc w:val="both"/>
              <w:rPr>
                <w:rFonts w:ascii="Times New Roman" w:eastAsia="Times New Roman" w:hAnsi="Times New Roman" w:cs="Times New Roman"/>
                <w:noProof/>
                <w:sz w:val="24"/>
              </w:rPr>
            </w:pPr>
            <w:r w:rsidRPr="005E278B">
              <w:rPr>
                <w:rFonts w:ascii="Times New Roman" w:hAnsi="Times New Roman" w:cs="Times New Roman"/>
                <w:sz w:val="24"/>
              </w:rPr>
              <w:t>Šajā iedaļā aprakstītās metodes var izmantot arī starppārbaužu veida un biežuma pārskatīšanai.</w:t>
            </w:r>
          </w:p>
        </w:tc>
      </w:tr>
    </w:tbl>
    <w:p w14:paraId="040020E7" w14:textId="77777777" w:rsidR="00BB06AE" w:rsidRPr="005E278B" w:rsidRDefault="00BB06AE" w:rsidP="004905FF">
      <w:pPr>
        <w:jc w:val="both"/>
        <w:rPr>
          <w:rFonts w:ascii="Times New Roman" w:eastAsia="Times New Roman" w:hAnsi="Times New Roman" w:cs="Times New Roman"/>
          <w:noProof/>
          <w:sz w:val="24"/>
          <w:lang w:val="en-US"/>
        </w:rPr>
      </w:pPr>
    </w:p>
    <w:p w14:paraId="13FAFAB0"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6.1. Vispārīgie principi</w:t>
      </w:r>
    </w:p>
    <w:p w14:paraId="1E6FF154" w14:textId="77777777" w:rsidR="00BB06AE" w:rsidRPr="005E278B" w:rsidRDefault="00BB06AE" w:rsidP="004905FF">
      <w:pPr>
        <w:jc w:val="both"/>
        <w:rPr>
          <w:rFonts w:ascii="Times New Roman" w:eastAsia="Times New Roman" w:hAnsi="Times New Roman" w:cs="Times New Roman"/>
          <w:noProof/>
          <w:sz w:val="24"/>
          <w:lang w:val="en-US"/>
        </w:rPr>
      </w:pPr>
    </w:p>
    <w:p w14:paraId="4789F09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6.1.1.</w:t>
      </w:r>
      <w:r w:rsidRPr="005E278B">
        <w:rPr>
          <w:rFonts w:ascii="Times New Roman" w:hAnsi="Times New Roman" w:cs="Times New Roman"/>
          <w:sz w:val="24"/>
        </w:rPr>
        <w:t xml:space="preserve"> Tiklīdz kalibrēšana ir veikta ierastajā kārtībā (pamatojoties uz noteiktu secīgi veiktu mērījumu skaitu), var pielāgot atkārtotas kalibrēšanas intervālus, lai optimizētu risku un izmaksu līdzsvaru, kā noteikts vispārīgo aspektu aprakstā. Iespējams, tiks konstatēts, ka sākotnēji izvēlētie intervāli nesniedz vēlamo optimālo rezultātu vairāku iemeslu dēļ, piemēram:</w:t>
      </w:r>
    </w:p>
    <w:p w14:paraId="745B56E8" w14:textId="77777777" w:rsidR="00BB06AE" w:rsidRPr="005E278B" w:rsidRDefault="00BB06AE" w:rsidP="004905FF">
      <w:pPr>
        <w:jc w:val="both"/>
        <w:rPr>
          <w:rFonts w:ascii="Times New Roman" w:eastAsia="Times New Roman" w:hAnsi="Times New Roman" w:cs="Times New Roman"/>
          <w:noProof/>
          <w:sz w:val="24"/>
          <w:lang w:val="en-US"/>
        </w:rPr>
      </w:pPr>
    </w:p>
    <w:p w14:paraId="6F2203E8" w14:textId="77777777" w:rsidR="00BB06AE" w:rsidRPr="005E278B" w:rsidRDefault="00BB06AE" w:rsidP="001F108F">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a) mēriekārta var būt uzticamāka vai mazāk uzticama, nekā gaidīts;</w:t>
      </w:r>
    </w:p>
    <w:p w14:paraId="06FCBE6A" w14:textId="77777777" w:rsidR="00BB06AE" w:rsidRPr="005E278B" w:rsidRDefault="00BB06AE" w:rsidP="001F108F">
      <w:pPr>
        <w:ind w:left="284" w:hanging="284"/>
        <w:jc w:val="both"/>
        <w:rPr>
          <w:rFonts w:ascii="Times New Roman" w:eastAsia="Times New Roman" w:hAnsi="Times New Roman" w:cs="Times New Roman"/>
          <w:noProof/>
          <w:sz w:val="24"/>
          <w:lang w:val="en-US"/>
        </w:rPr>
      </w:pPr>
    </w:p>
    <w:p w14:paraId="2921A7F9" w14:textId="77777777" w:rsidR="00BB06AE" w:rsidRPr="005E278B" w:rsidRDefault="00BB06AE" w:rsidP="001F108F">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b) lietošanas apmērs un uzmanība apkopes veikšanas laikā var nebūt tāda, kā paredzēts;</w:t>
      </w:r>
    </w:p>
    <w:p w14:paraId="0B35CF88" w14:textId="77777777" w:rsidR="00BB06AE" w:rsidRPr="005E278B" w:rsidRDefault="00BB06AE" w:rsidP="001F108F">
      <w:pPr>
        <w:ind w:left="284" w:hanging="284"/>
        <w:jc w:val="both"/>
        <w:rPr>
          <w:rFonts w:ascii="Times New Roman" w:eastAsia="Times New Roman" w:hAnsi="Times New Roman" w:cs="Times New Roman"/>
          <w:noProof/>
          <w:sz w:val="24"/>
          <w:lang w:val="en-US"/>
        </w:rPr>
      </w:pPr>
    </w:p>
    <w:p w14:paraId="2A67403E" w14:textId="77777777" w:rsidR="00BB06AE" w:rsidRPr="005E278B" w:rsidRDefault="00BB06AE" w:rsidP="001F108F">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c) dažām mēriekārtām ir pietiekami veikt daļēju kalibrēšanu, nevis pilnu kalibrēšanu, un</w:t>
      </w:r>
    </w:p>
    <w:p w14:paraId="561847F7" w14:textId="77777777" w:rsidR="00BB06AE" w:rsidRPr="005E278B" w:rsidRDefault="00BB06AE" w:rsidP="001F108F">
      <w:pPr>
        <w:ind w:left="284" w:hanging="284"/>
        <w:jc w:val="both"/>
        <w:rPr>
          <w:rFonts w:ascii="Times New Roman" w:eastAsia="Times New Roman" w:hAnsi="Times New Roman" w:cs="Times New Roman"/>
          <w:noProof/>
          <w:sz w:val="24"/>
          <w:lang w:val="en-US"/>
        </w:rPr>
      </w:pPr>
    </w:p>
    <w:p w14:paraId="61383E55" w14:textId="7C7577C3" w:rsidR="00BB06AE" w:rsidRPr="005E278B" w:rsidRDefault="00BB06AE" w:rsidP="001F108F">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d) mērīšanas līdzekļa dreifs, kas konstatēts, atkārtoti kalibrējot mēriekārtu, var liecināt, ka ir nepieciešami īsāki kalibrēšanas intervāli vai ka ir iespējams palielināt kalibrēšanas intervālu, nepalielinot riskus, utt.</w:t>
      </w:r>
    </w:p>
    <w:p w14:paraId="45BC1CB8" w14:textId="77777777" w:rsidR="00BB06AE" w:rsidRPr="005E278B" w:rsidRDefault="00BB06AE" w:rsidP="004905FF">
      <w:pPr>
        <w:jc w:val="both"/>
        <w:rPr>
          <w:rFonts w:ascii="Times New Roman" w:eastAsia="Times New Roman" w:hAnsi="Times New Roman" w:cs="Times New Roman"/>
          <w:noProof/>
          <w:sz w:val="24"/>
          <w:lang w:val="en-US"/>
        </w:rPr>
      </w:pPr>
    </w:p>
    <w:p w14:paraId="5CA69084"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6.1.2.</w:t>
      </w:r>
      <w:r w:rsidRPr="005E278B">
        <w:rPr>
          <w:rFonts w:ascii="Times New Roman" w:hAnsi="Times New Roman" w:cs="Times New Roman"/>
          <w:sz w:val="24"/>
        </w:rPr>
        <w:t xml:space="preserve"> Atkārtotas kalibrēšanas intervālu pārskatīšanai ir pieejamas dažādas metodes. Izraudzītās metodes atšķiras atkarībā no tā, vai:</w:t>
      </w:r>
    </w:p>
    <w:p w14:paraId="74F18B31" w14:textId="77777777" w:rsidR="00BB06AE" w:rsidRPr="005E278B" w:rsidRDefault="00BB06AE" w:rsidP="004905FF">
      <w:pPr>
        <w:jc w:val="both"/>
        <w:rPr>
          <w:rFonts w:ascii="Times New Roman" w:eastAsia="Times New Roman" w:hAnsi="Times New Roman" w:cs="Times New Roman"/>
          <w:noProof/>
          <w:sz w:val="24"/>
          <w:lang w:val="en-US"/>
        </w:rPr>
      </w:pPr>
    </w:p>
    <w:p w14:paraId="7175C8EA" w14:textId="77777777" w:rsidR="00BB06AE" w:rsidRPr="005E278B" w:rsidRDefault="00BB06AE" w:rsidP="00762718">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a) tiek aplūkotas atsevišķas mēriekārtas vai iekārtu grupas (piemēram, pēc ražotāja modeļa vai tipa);</w:t>
      </w:r>
    </w:p>
    <w:p w14:paraId="4EA9AB6C" w14:textId="77777777" w:rsidR="00BB06AE" w:rsidRPr="005E278B" w:rsidRDefault="00BB06AE" w:rsidP="00762718">
      <w:pPr>
        <w:ind w:left="284" w:hanging="284"/>
        <w:jc w:val="both"/>
        <w:rPr>
          <w:rFonts w:ascii="Times New Roman" w:eastAsia="Times New Roman" w:hAnsi="Times New Roman" w:cs="Times New Roman"/>
          <w:noProof/>
          <w:sz w:val="24"/>
          <w:lang w:val="en-US"/>
        </w:rPr>
      </w:pPr>
    </w:p>
    <w:p w14:paraId="5E223629" w14:textId="77777777" w:rsidR="00BB06AE" w:rsidRPr="005E278B" w:rsidRDefault="00BB06AE" w:rsidP="00762718">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b) mēriekārtas darbības parametri neatbilst noteiktajām robežvērtībām (piemēram, maksimālajai pieļaujamajai kļūdai, precizitātes prasībām) tāda dreifa dēļ, kas radies laika gaitā vai lietošanas rezultātā;</w:t>
      </w:r>
    </w:p>
    <w:p w14:paraId="61849A42" w14:textId="77777777" w:rsidR="00BB06AE" w:rsidRPr="005E278B" w:rsidRDefault="00BB06AE" w:rsidP="00762718">
      <w:pPr>
        <w:ind w:left="284" w:hanging="284"/>
        <w:jc w:val="both"/>
        <w:rPr>
          <w:rFonts w:ascii="Times New Roman" w:eastAsia="Times New Roman" w:hAnsi="Times New Roman" w:cs="Times New Roman"/>
          <w:noProof/>
          <w:sz w:val="24"/>
          <w:lang w:val="en-US"/>
        </w:rPr>
      </w:pPr>
    </w:p>
    <w:p w14:paraId="371ECE3D" w14:textId="77777777" w:rsidR="00BB06AE" w:rsidRPr="005E278B" w:rsidRDefault="00BB06AE" w:rsidP="00762718">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c) mēriekārtai ir novērojama dažādu veidu nestabilitāte;</w:t>
      </w:r>
    </w:p>
    <w:p w14:paraId="33DAC218" w14:textId="77777777" w:rsidR="00BB06AE" w:rsidRPr="005E278B" w:rsidRDefault="00BB06AE" w:rsidP="00762718">
      <w:pPr>
        <w:ind w:left="284" w:hanging="284"/>
        <w:jc w:val="both"/>
        <w:rPr>
          <w:rFonts w:ascii="Times New Roman" w:eastAsia="Times New Roman" w:hAnsi="Times New Roman" w:cs="Times New Roman"/>
          <w:noProof/>
          <w:sz w:val="24"/>
          <w:lang w:val="en-US"/>
        </w:rPr>
      </w:pPr>
    </w:p>
    <w:p w14:paraId="6A54D494" w14:textId="77777777" w:rsidR="00BB06AE" w:rsidRPr="005E278B" w:rsidRDefault="00BB06AE" w:rsidP="00762718">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d) mēriekārtai veic regulēšanu un</w:t>
      </w:r>
    </w:p>
    <w:p w14:paraId="536C2501" w14:textId="77777777" w:rsidR="00BB06AE" w:rsidRPr="005E278B" w:rsidRDefault="00BB06AE" w:rsidP="00762718">
      <w:pPr>
        <w:ind w:left="284" w:hanging="284"/>
        <w:jc w:val="both"/>
        <w:rPr>
          <w:rFonts w:ascii="Times New Roman" w:eastAsia="Times New Roman" w:hAnsi="Times New Roman" w:cs="Times New Roman"/>
          <w:noProof/>
          <w:sz w:val="24"/>
          <w:lang w:val="en-US"/>
        </w:rPr>
      </w:pPr>
    </w:p>
    <w:p w14:paraId="511E5182" w14:textId="0D2BC507" w:rsidR="00BB06AE" w:rsidRPr="005E278B" w:rsidRDefault="00BB06AE" w:rsidP="00762718">
      <w:pPr>
        <w:tabs>
          <w:tab w:val="left" w:pos="132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e) ir pieejami dati un var analizēt mēriekārtas kalibrēšanas vēsturi (piemēram, tendenču datus, kas iegūti no iepriekšējās kalibrācijas pierakstiem, mēriekārtas apkopes un apkalpošanas pierakstu vēsturi, starppārbaužu datus).</w:t>
      </w:r>
    </w:p>
    <w:p w14:paraId="1329C25E" w14:textId="77777777" w:rsidR="00BB06AE" w:rsidRPr="005E278B" w:rsidRDefault="00BB06AE" w:rsidP="004905FF">
      <w:pPr>
        <w:jc w:val="both"/>
        <w:rPr>
          <w:rFonts w:ascii="Times New Roman" w:eastAsia="Times New Roman" w:hAnsi="Times New Roman" w:cs="Times New Roman"/>
          <w:noProof/>
          <w:sz w:val="24"/>
          <w:lang w:val="en-US"/>
        </w:rPr>
      </w:pPr>
    </w:p>
    <w:p w14:paraId="179B9648" w14:textId="6D954FAC"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6.1.3.</w:t>
      </w:r>
      <w:r w:rsidRPr="005E278B">
        <w:rPr>
          <w:rFonts w:ascii="Times New Roman" w:hAnsi="Times New Roman" w:cs="Times New Roman"/>
          <w:sz w:val="24"/>
        </w:rPr>
        <w:t xml:space="preserve"> Jauna mēriekārta būtu jākalibrē biežāk, lai noteiktu tās darbības parametru tendences, kas varētu norādīt uz to, ka ir pamatoti mainīt atkārtotas kalibrēšanas intervālu. Iekārtas darbības parametri un atkārtotas kalibrēšanas intervāls ir regulāri jāpārskata, un šā iemesla dēļ </w:t>
      </w:r>
      <w:r w:rsidRPr="005E278B">
        <w:rPr>
          <w:rFonts w:ascii="Times New Roman" w:hAnsi="Times New Roman" w:cs="Times New Roman"/>
          <w:sz w:val="24"/>
        </w:rPr>
        <w:lastRenderedPageBreak/>
        <w:t>nav ieteicami fiksēti atkārtotas kalibrēšanas intervāli, ja vien intervāls nav noteikts normatīvajos dokumentos, piemēram, references mērījumu procedūrā, noteiktajā metodē vai konsensa standartā.</w:t>
      </w:r>
      <w:bookmarkStart w:id="2" w:name="page14"/>
      <w:bookmarkEnd w:id="2"/>
    </w:p>
    <w:p w14:paraId="46E10BE4" w14:textId="77777777" w:rsidR="00BB06AE" w:rsidRPr="005E278B" w:rsidRDefault="00BB06AE" w:rsidP="004905FF">
      <w:pPr>
        <w:jc w:val="both"/>
        <w:rPr>
          <w:rFonts w:ascii="Times New Roman" w:eastAsia="Times New Roman" w:hAnsi="Times New Roman" w:cs="Times New Roman"/>
          <w:noProof/>
          <w:sz w:val="24"/>
          <w:lang w:val="en-US"/>
        </w:rPr>
      </w:pPr>
    </w:p>
    <w:p w14:paraId="42920B76"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6.2. Pirmā metode. Automātiska pielāgošana jeb “trepe” (kalendārais laiks)</w:t>
      </w:r>
    </w:p>
    <w:p w14:paraId="77CE7B57" w14:textId="77777777" w:rsidR="00BB06AE" w:rsidRPr="005E278B" w:rsidRDefault="00BB06AE" w:rsidP="004905FF">
      <w:pPr>
        <w:jc w:val="both"/>
        <w:rPr>
          <w:rFonts w:ascii="Times New Roman" w:eastAsia="Times New Roman" w:hAnsi="Times New Roman" w:cs="Times New Roman"/>
          <w:noProof/>
          <w:sz w:val="24"/>
          <w:lang w:val="en-US"/>
        </w:rPr>
      </w:pPr>
    </w:p>
    <w:p w14:paraId="475EB1C4"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6.2.1.</w:t>
      </w:r>
      <w:r w:rsidRPr="005E278B">
        <w:rPr>
          <w:rFonts w:ascii="Times New Roman" w:hAnsi="Times New Roman" w:cs="Times New Roman"/>
          <w:sz w:val="24"/>
        </w:rPr>
        <w:t xml:space="preserve"> Ikreiz, kad mēriekārtas vienību kalibrē ierastajā kārtībā, nākamo atkārtotas kalibrēšanas intervālu pagarina (vai atstāj nemainīgu), ja tiek konstatēts, ka novirze no references vērtības ir atbilstoši noteiktas maksimālo pieļaujamo kļūdu diapazona procentuālās daļas robežās. Pretējā gadījumā atkārtotas kalibrēšanas intervālu samazina, ja novirze no references vērtības ir ārpus šīs diapazona procentuālās daļas robežām. Maksimālās pieļaujamās kļūdas vajadzības gadījumā var aizstāt ar jebkuru citu robežvērtību kopu. Ieteicams noteikt atbilstošus kritērijus lēmumu pieņemšanai par atkārtotas kalibrēšanas intervāla pagarināšanu vai samazināšanu tipiskiem atsevišķiem gadījumiem. Ar šo “trepi” var ātri pielāgot intervālus, un to ir viegli izdarīt bez administratīvā sloga. Ja saglabā un izmanto kalibrēšanas pierakstus, būs paredzamas iespējamās problēmas ar mēriekārtu grupu, jo šie pieraksti norāda uz vajadzību veikt tehniskus pārveidojumus vai profilaktisko apkopi.</w:t>
      </w:r>
    </w:p>
    <w:p w14:paraId="7A468678" w14:textId="77777777" w:rsidR="00BB06AE" w:rsidRPr="005E278B" w:rsidRDefault="00BB06AE" w:rsidP="004905FF">
      <w:pPr>
        <w:jc w:val="both"/>
        <w:rPr>
          <w:rFonts w:ascii="Times New Roman" w:eastAsia="Times New Roman" w:hAnsi="Times New Roman" w:cs="Times New Roman"/>
          <w:noProof/>
          <w:sz w:val="24"/>
          <w:lang w:val="en-US"/>
        </w:rPr>
      </w:pPr>
    </w:p>
    <w:p w14:paraId="1C8B56F5" w14:textId="644C68E0"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6.2.2.</w:t>
      </w:r>
      <w:r w:rsidRPr="005E278B">
        <w:rPr>
          <w:rFonts w:ascii="Times New Roman" w:hAnsi="Times New Roman" w:cs="Times New Roman"/>
          <w:sz w:val="24"/>
        </w:rPr>
        <w:t xml:space="preserve"> Sistēmu, kurās katru mēriekārtu aplūko atsevišķi, trūkums varētu būt tāds, ka ir grūti nodrošināt vienmērīgu, salīdzinoši stabilu un risku un izmaksu ziņā līdzsvarotu kalibrēšanas darba slodzi un ka vispirms ir nepieciešama detalizēta plānošana.</w:t>
      </w:r>
    </w:p>
    <w:p w14:paraId="2893B8AA" w14:textId="77777777" w:rsidR="00BB06AE" w:rsidRPr="005E278B" w:rsidRDefault="00BB06AE" w:rsidP="004905FF">
      <w:pPr>
        <w:jc w:val="both"/>
        <w:rPr>
          <w:rFonts w:ascii="Times New Roman" w:eastAsia="Times New Roman" w:hAnsi="Times New Roman" w:cs="Times New Roman"/>
          <w:noProof/>
          <w:sz w:val="24"/>
          <w:lang w:val="en-US"/>
        </w:rPr>
      </w:pPr>
    </w:p>
    <w:p w14:paraId="46202C6C"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6.2.3.</w:t>
      </w:r>
      <w:r w:rsidRPr="005E278B">
        <w:rPr>
          <w:rFonts w:ascii="Times New Roman" w:hAnsi="Times New Roman" w:cs="Times New Roman"/>
          <w:sz w:val="24"/>
        </w:rPr>
        <w:t xml:space="preserve"> Izmantojot šo metodi, nevajadzētu noteikt pārāk ilgu atkārtotas kalibrēšanas intervālu. Šādā gadījumā var rasties riski saistībā ar to, ka būs jāanulē liels skaits paziņoto mērījumu rezultātu vai būs atkārtoti jāveic liels darba apjoms, un šādi riski galu galā var kļūt nepieņemami.</w:t>
      </w:r>
    </w:p>
    <w:p w14:paraId="5B54FCD4" w14:textId="77777777" w:rsidR="00BB06AE" w:rsidRPr="005E278B" w:rsidRDefault="00BB06AE" w:rsidP="004905FF">
      <w:pPr>
        <w:jc w:val="both"/>
        <w:rPr>
          <w:rFonts w:ascii="Times New Roman" w:eastAsia="Times New Roman" w:hAnsi="Times New Roman" w:cs="Times New Roman"/>
          <w:noProof/>
          <w:sz w:val="24"/>
          <w:lang w:val="en-US"/>
        </w:rPr>
      </w:pPr>
    </w:p>
    <w:p w14:paraId="667449CC"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6.3. Otrā metode. Kontroles diagramma (kalendārais laiks)</w:t>
      </w:r>
    </w:p>
    <w:p w14:paraId="16400FD2" w14:textId="77777777" w:rsidR="00BB06AE" w:rsidRPr="005E278B" w:rsidRDefault="00BB06AE" w:rsidP="004905FF">
      <w:pPr>
        <w:jc w:val="both"/>
        <w:rPr>
          <w:rFonts w:ascii="Times New Roman" w:eastAsia="Times New Roman" w:hAnsi="Times New Roman" w:cs="Times New Roman"/>
          <w:noProof/>
          <w:sz w:val="24"/>
          <w:lang w:val="en-US"/>
        </w:rPr>
      </w:pPr>
    </w:p>
    <w:p w14:paraId="32ABB6AB"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6.3.1.</w:t>
      </w:r>
      <w:r w:rsidRPr="005E278B">
        <w:rPr>
          <w:rFonts w:ascii="Times New Roman" w:hAnsi="Times New Roman" w:cs="Times New Roman"/>
          <w:sz w:val="24"/>
        </w:rPr>
        <w:t xml:space="preserve"> Kontroles diagramma ir viens no nozīmīgākajiem statistiskās kvalitātes kontroles (</w:t>
      </w:r>
      <w:r w:rsidRPr="005E278B">
        <w:rPr>
          <w:rFonts w:ascii="Times New Roman" w:hAnsi="Times New Roman" w:cs="Times New Roman"/>
          <w:i/>
          <w:iCs/>
          <w:sz w:val="24"/>
        </w:rPr>
        <w:t>SQC</w:t>
      </w:r>
      <w:r w:rsidRPr="005E278B">
        <w:rPr>
          <w:rFonts w:ascii="Times New Roman" w:hAnsi="Times New Roman" w:cs="Times New Roman"/>
          <w:sz w:val="24"/>
        </w:rPr>
        <w:t>) rīkiem un ir detalizēti aprakstīta dažādās publikācijās (piemēram, [4], [5], [9]). Principā tā darbojas šādi. Izvēlas nozīmīgus kalibrēšanas punktus un rezultātus attēlo laika skalā. No šīm diagrammām aprēķina rezultātu izkliedi un mērīšanas līdzekļa dreifu. Mērīšanas līdzekļa dreifs ir vidējais dreifs parasti vienā atkārtotas kalibrēšanas intervālā, lai gan ļoti stabilas mēriekārtas aprēķinos var ņemt vērā vairākus intervālus. No šiem skaitļiem var aprēķināt optimālo intervālu.</w:t>
      </w:r>
    </w:p>
    <w:p w14:paraId="008B8DA0" w14:textId="77777777" w:rsidR="00BB06AE" w:rsidRPr="005E278B" w:rsidRDefault="00BB06AE" w:rsidP="004905FF">
      <w:pPr>
        <w:jc w:val="both"/>
        <w:rPr>
          <w:rFonts w:ascii="Times New Roman" w:eastAsia="Times New Roman" w:hAnsi="Times New Roman" w:cs="Times New Roman"/>
          <w:noProof/>
          <w:sz w:val="24"/>
          <w:lang w:val="en-US"/>
        </w:rPr>
      </w:pPr>
    </w:p>
    <w:p w14:paraId="04C4DBE4"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6.3.2.</w:t>
      </w:r>
      <w:r w:rsidRPr="005E278B">
        <w:rPr>
          <w:rFonts w:ascii="Times New Roman" w:hAnsi="Times New Roman" w:cs="Times New Roman"/>
          <w:sz w:val="24"/>
        </w:rPr>
        <w:t xml:space="preserve"> Lai izmantotu šo metodi, ir nepieciešamas būtiskas zināšanas par mēriekārtas mainīguma īpašībām. Ir iespējamas būtiskas atkāpes no noteiktajiem atkārtotas kalibrēšanas intervāliem, jo kontroles diagrammas sniegumu var aprēķināt un vismaz teorētiski iegūt efektīvu kalibrēšanas intervālu. Turklāt rezultātu izkliedes aprēķins norādīs, vai ražotāja specifikācijas robežas ir pamatotas, un konstatētā mērīšanas līdzekļa dreifa analīze var norādīt šī dreifa cēloni.</w:t>
      </w:r>
    </w:p>
    <w:p w14:paraId="314214D0" w14:textId="77777777" w:rsidR="00D24BBA" w:rsidRPr="005E278B" w:rsidRDefault="00D24BBA"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7768"/>
      </w:tblGrid>
      <w:tr w:rsidR="00D24BBA" w:rsidRPr="005E278B" w14:paraId="3C3966C6" w14:textId="77777777" w:rsidTr="006E57FD">
        <w:tc>
          <w:tcPr>
            <w:tcW w:w="745" w:type="pct"/>
            <w:shd w:val="clear" w:color="auto" w:fill="auto"/>
          </w:tcPr>
          <w:p w14:paraId="5B91EBAF" w14:textId="760BF524" w:rsidR="00D24BBA" w:rsidRPr="005E278B" w:rsidRDefault="00D24BBA">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255" w:type="pct"/>
            <w:shd w:val="clear" w:color="auto" w:fill="auto"/>
          </w:tcPr>
          <w:p w14:paraId="080B7FFB" w14:textId="2BC9B2A6" w:rsidR="00D24BBA" w:rsidRPr="005E278B" w:rsidRDefault="00D24BBA">
            <w:pPr>
              <w:jc w:val="both"/>
              <w:rPr>
                <w:rFonts w:ascii="Times New Roman" w:eastAsia="Times New Roman" w:hAnsi="Times New Roman" w:cs="Times New Roman"/>
                <w:noProof/>
                <w:sz w:val="24"/>
              </w:rPr>
            </w:pPr>
            <w:r w:rsidRPr="005E278B">
              <w:rPr>
                <w:rFonts w:ascii="Times New Roman" w:hAnsi="Times New Roman" w:cs="Times New Roman"/>
                <w:sz w:val="24"/>
              </w:rPr>
              <w:t>Šī metode nav piemērota, lai kalibrētu mēriekārtu, kurai nav mērīšanas līdzekļa dreifa. Šī metode ir piemērota, piemēram, materiālam mēram, kam ir viena piešķirta skaitliskā vērtība, piemēram, gala mēra vai standarta pretestības kalibrēšanai.</w:t>
            </w:r>
          </w:p>
        </w:tc>
      </w:tr>
    </w:tbl>
    <w:p w14:paraId="439D7F10" w14:textId="77777777" w:rsidR="008A6275" w:rsidRPr="005E278B" w:rsidRDefault="008A6275" w:rsidP="008A6275">
      <w:pPr>
        <w:tabs>
          <w:tab w:val="left" w:pos="1860"/>
        </w:tabs>
        <w:jc w:val="both"/>
        <w:rPr>
          <w:rFonts w:ascii="Times New Roman" w:eastAsia="Times New Roman" w:hAnsi="Times New Roman" w:cs="Times New Roman"/>
          <w:noProof/>
          <w:sz w:val="24"/>
          <w:lang w:val="en-US"/>
        </w:rPr>
      </w:pPr>
    </w:p>
    <w:p w14:paraId="2ECA565D" w14:textId="77777777" w:rsidR="00BB06AE" w:rsidRPr="005E278B" w:rsidRDefault="00BB06AE" w:rsidP="006D300E">
      <w:pPr>
        <w:keepNext/>
        <w:keepLines/>
        <w:widowControl w:val="0"/>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lastRenderedPageBreak/>
        <w:t>6.4. Trešā metode. Lietošanas laiks</w:t>
      </w:r>
    </w:p>
    <w:p w14:paraId="23600BBF" w14:textId="77777777" w:rsidR="00BB06AE" w:rsidRPr="005E278B" w:rsidRDefault="00BB06AE" w:rsidP="006D300E">
      <w:pPr>
        <w:keepNext/>
        <w:keepLines/>
        <w:widowControl w:val="0"/>
        <w:tabs>
          <w:tab w:val="left" w:pos="920"/>
        </w:tabs>
        <w:jc w:val="both"/>
        <w:rPr>
          <w:rFonts w:ascii="Times New Roman" w:eastAsia="Times New Roman" w:hAnsi="Times New Roman" w:cs="Times New Roman"/>
          <w:b/>
          <w:noProof/>
          <w:sz w:val="24"/>
          <w:lang w:val="en-US"/>
        </w:rPr>
      </w:pPr>
    </w:p>
    <w:p w14:paraId="36AF6FAF" w14:textId="77777777" w:rsidR="00BB06AE" w:rsidRPr="005E278B" w:rsidRDefault="00BB06AE" w:rsidP="004905FF">
      <w:pPr>
        <w:tabs>
          <w:tab w:val="left" w:pos="920"/>
        </w:tabs>
        <w:jc w:val="both"/>
        <w:rPr>
          <w:rFonts w:ascii="Times New Roman" w:eastAsia="Times New Roman" w:hAnsi="Times New Roman" w:cs="Times New Roman"/>
          <w:noProof/>
          <w:sz w:val="24"/>
        </w:rPr>
      </w:pPr>
      <w:r w:rsidRPr="005E278B">
        <w:rPr>
          <w:rFonts w:ascii="Times New Roman" w:hAnsi="Times New Roman" w:cs="Times New Roman"/>
          <w:b/>
          <w:bCs/>
          <w:sz w:val="24"/>
        </w:rPr>
        <w:t>6.4.1.</w:t>
      </w:r>
      <w:r w:rsidRPr="005E278B">
        <w:rPr>
          <w:rFonts w:ascii="Times New Roman" w:hAnsi="Times New Roman" w:cs="Times New Roman"/>
          <w:sz w:val="24"/>
        </w:rPr>
        <w:t xml:space="preserve"> Trešā metode ir pirmās un otrās metodes variācija. Pamatmetode nemainās, bet atkārtotas kalibrēšanas intervālu nosaka saskaņā ar instrumenta lietošanas laiku stundās, nevis, piemēram, kalendārajos mēnešos. Mēriekārta ir aprīkota ar ierīci, kas norāda faktisko lietošanas laiku, un mēriekārtu nodod kalibrēšanai, kad rādījums sasniedz noteiktu vērtību. Šādas mēriekārtas ir, piemēram, termopāri, ko izmanto ekstrēmās temperatūrās, standarta lampas, kuru dreifs ir atkarīgs no to degšanas laika, kā arī virzuļtipa spiediena kalibratori gāzes spiediena noteikšanai vai garuma mēri (t. i., mēriekārtas, kas pakļautas mehāniskam nodilumam). Šīs metodes būtiska priekšrocība principā ir tā, ka veikto kalibrāciju skaits un tādējādi kalibrēšanas izmaksas ir tieši saistītas ar mēriekārtas lietošanas laiku. Cita šīs metodes priekšrocība ir tāda, ka var būt pieejams automātisks mēriekārtas izmantošanas stundu skaitītājs.</w:t>
      </w:r>
    </w:p>
    <w:p w14:paraId="035C697D" w14:textId="77777777" w:rsidR="00BB06AE" w:rsidRPr="005E278B" w:rsidRDefault="00BB06AE" w:rsidP="004905FF">
      <w:pPr>
        <w:tabs>
          <w:tab w:val="left" w:pos="920"/>
        </w:tabs>
        <w:jc w:val="both"/>
        <w:rPr>
          <w:rFonts w:ascii="Times New Roman" w:eastAsia="Times New Roman" w:hAnsi="Times New Roman" w:cs="Times New Roman"/>
          <w:noProof/>
          <w:sz w:val="24"/>
          <w:lang w:val="en-US"/>
        </w:rPr>
      </w:pPr>
    </w:p>
    <w:p w14:paraId="0B479CE1"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bCs/>
          <w:sz w:val="24"/>
        </w:rPr>
        <w:t>6.4.2.</w:t>
      </w:r>
      <w:r w:rsidRPr="005E278B">
        <w:rPr>
          <w:rFonts w:ascii="Times New Roman" w:hAnsi="Times New Roman" w:cs="Times New Roman"/>
          <w:sz w:val="24"/>
        </w:rPr>
        <w:t xml:space="preserve"> Tomēr šai metodei ir arī šādi praktiski trūkumi:</w:t>
      </w:r>
    </w:p>
    <w:p w14:paraId="7F94E3FB" w14:textId="77777777" w:rsidR="00BB06AE" w:rsidRPr="005E278B" w:rsidRDefault="00BB06AE" w:rsidP="004905FF">
      <w:pPr>
        <w:jc w:val="both"/>
        <w:rPr>
          <w:rFonts w:ascii="Times New Roman" w:eastAsia="Times New Roman" w:hAnsi="Times New Roman" w:cs="Times New Roman"/>
          <w:noProof/>
          <w:sz w:val="24"/>
          <w:lang w:val="en-US"/>
        </w:rPr>
      </w:pPr>
    </w:p>
    <w:p w14:paraId="0DFB0F5E"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a) tā nav piemērota mēriekārtām, kas satur pasīvos (neizmanto papildu enerģijas avotu rezultātu nodrošināšanai) mērinstrumentus (piemēram, slāpētājus) vai pasīvos mērīšanas etalonus (piemēram, pretestību, elektrisko kapacitāti);</w:t>
      </w:r>
    </w:p>
    <w:p w14:paraId="7389544C"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lang w:val="en-US"/>
        </w:rPr>
      </w:pPr>
    </w:p>
    <w:p w14:paraId="7673EEED"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b) tā nav piemērota mēriekārtai, ja zināms, ka mēriekārtai ir dreifs vai tā bojājas, ja tā netiek lietota (piemēram, tā atrodas plauktā) vai ja tā tiek darbināta vai pakļauta daudziem īslaicīgiem ieslēgšanas un izslēgšanas cikliem;</w:t>
      </w:r>
    </w:p>
    <w:p w14:paraId="58A1FC19"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lang w:val="en-US"/>
        </w:rPr>
      </w:pPr>
    </w:p>
    <w:p w14:paraId="59512A9D"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c) sākotnējās izmaksas saistībā ar piemērota skaitītāja nodrošināšanu un uzstādīšanu lietošanas laika uzskaitei var būt augstas, ja laiku nepieraksta manuāli. Tā kā lietotāji var iejaukties skaitītāja darbībās, var būt nepieciešama papildu uzraudzība, kas paaugstinās izmaksas, un</w:t>
      </w:r>
    </w:p>
    <w:p w14:paraId="19DCB995"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lang w:val="en-US"/>
        </w:rPr>
      </w:pPr>
    </w:p>
    <w:p w14:paraId="43C835DC" w14:textId="77777777" w:rsidR="00BB06AE" w:rsidRPr="005E278B" w:rsidRDefault="00BB06AE" w:rsidP="000A7C29">
      <w:pPr>
        <w:tabs>
          <w:tab w:val="left" w:pos="12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d) ir grūtāk plānot atkārtotas kalibrēšanas darbu salīdzinājumā ar pirmo un otro metodi, jo nav iespējams paredzēt precīzu datumu, kad būs nepieciešama nākamā kalibrēšana.</w:t>
      </w:r>
    </w:p>
    <w:p w14:paraId="72C7239E" w14:textId="77777777" w:rsidR="00BB06AE" w:rsidRPr="005E278B" w:rsidRDefault="00BB06AE" w:rsidP="004905FF">
      <w:pPr>
        <w:jc w:val="both"/>
        <w:rPr>
          <w:rFonts w:ascii="Times New Roman" w:eastAsia="Times New Roman" w:hAnsi="Times New Roman" w:cs="Times New Roman"/>
          <w:noProof/>
          <w:sz w:val="24"/>
          <w:lang w:val="en-US"/>
        </w:rPr>
      </w:pPr>
    </w:p>
    <w:p w14:paraId="5CAE5769"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6.5. Ceturtā metode. Ekspluatācijas pārbaude jeb testēšana ar “melno kasti”</w:t>
      </w:r>
    </w:p>
    <w:p w14:paraId="275C5075" w14:textId="77777777" w:rsidR="00BB06AE" w:rsidRPr="005E278B" w:rsidRDefault="00BB06AE" w:rsidP="004905FF">
      <w:pPr>
        <w:jc w:val="both"/>
        <w:rPr>
          <w:rFonts w:ascii="Times New Roman" w:eastAsia="Times New Roman" w:hAnsi="Times New Roman" w:cs="Times New Roman"/>
          <w:b/>
          <w:noProof/>
          <w:sz w:val="24"/>
          <w:lang w:val="en-US"/>
        </w:rPr>
      </w:pPr>
    </w:p>
    <w:p w14:paraId="1B874EE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6.5.1.</w:t>
      </w:r>
      <w:r w:rsidRPr="005E278B">
        <w:rPr>
          <w:rFonts w:ascii="Times New Roman" w:hAnsi="Times New Roman" w:cs="Times New Roman"/>
          <w:sz w:val="24"/>
        </w:rPr>
        <w:t xml:space="preserve"> Arī ceturtā metode ir pirmās un otrās metodes variācija un ir īpaši piemērota, ja ir iespējams ātri/viegli pārbaudīt mēriekārtu vai vienu no tās komponentiem. Kritiskie parametri tiek regulāri (piemēram, reizi dienā vai pat biežāk) pārbaudīti ar pārnēsājamu kalibrēšanas rīku vai, vēlams, ar “melno kasti”, kas īpaši paredzēta izvēlēto parametru pārbaudei. Ja ar “melno kasti” vai pārnēsājamu kalibrēšanas rīku tiek konstatēts, ka mēriekārtas maksimālā pieļaujamā kļūda (vai vajadzības gadījumā cita robežvērtību kopa) ir ārpus robežām, to vajadzības gadījumā nosūta pilnai kalibrēšanai un regulēšanai. Ceturtā metode varētu izrādīties efektīvāka nekā sākotnējā mēriekārtas intervāla novērtēšana.</w:t>
      </w:r>
    </w:p>
    <w:p w14:paraId="2356C89B" w14:textId="77777777" w:rsidR="00D24BBA" w:rsidRPr="005E278B" w:rsidRDefault="00D24BBA" w:rsidP="004905FF">
      <w:pPr>
        <w:jc w:val="both"/>
        <w:rPr>
          <w:rFonts w:ascii="Times New Roman" w:eastAsia="Times New Roman" w:hAnsi="Times New Roman" w:cs="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367"/>
        <w:gridCol w:w="7761"/>
      </w:tblGrid>
      <w:tr w:rsidR="00F304E0" w:rsidRPr="005E278B" w14:paraId="115A2E7E" w14:textId="77777777" w:rsidTr="006E57FD">
        <w:tc>
          <w:tcPr>
            <w:tcW w:w="749" w:type="pct"/>
            <w:shd w:val="clear" w:color="auto" w:fill="auto"/>
          </w:tcPr>
          <w:p w14:paraId="7B88E550" w14:textId="15A6C803" w:rsidR="00F304E0" w:rsidRPr="005E278B" w:rsidRDefault="00F304E0">
            <w:pPr>
              <w:jc w:val="both"/>
              <w:rPr>
                <w:rFonts w:ascii="Times New Roman" w:eastAsia="Times New Roman" w:hAnsi="Times New Roman" w:cs="Times New Roman"/>
                <w:noProof/>
                <w:sz w:val="24"/>
              </w:rPr>
            </w:pPr>
            <w:r w:rsidRPr="005E278B">
              <w:rPr>
                <w:rFonts w:ascii="Times New Roman" w:hAnsi="Times New Roman" w:cs="Times New Roman"/>
                <w:i/>
                <w:sz w:val="24"/>
              </w:rPr>
              <w:t>Piezīme.</w:t>
            </w:r>
          </w:p>
        </w:tc>
        <w:tc>
          <w:tcPr>
            <w:tcW w:w="4251" w:type="pct"/>
            <w:shd w:val="clear" w:color="auto" w:fill="auto"/>
          </w:tcPr>
          <w:p w14:paraId="4DD22174" w14:textId="2CB1A523" w:rsidR="00F304E0" w:rsidRPr="000A7C29" w:rsidRDefault="00F304E0" w:rsidP="000A7C29">
            <w:pPr>
              <w:tabs>
                <w:tab w:val="left" w:pos="1860"/>
              </w:tabs>
              <w:jc w:val="both"/>
              <w:rPr>
                <w:rFonts w:ascii="Times New Roman" w:eastAsia="Times New Roman" w:hAnsi="Times New Roman" w:cs="Times New Roman"/>
                <w:noProof/>
                <w:sz w:val="24"/>
              </w:rPr>
            </w:pPr>
            <w:r w:rsidRPr="005E278B">
              <w:rPr>
                <w:rFonts w:ascii="Times New Roman" w:hAnsi="Times New Roman" w:cs="Times New Roman"/>
                <w:sz w:val="24"/>
              </w:rPr>
              <w:t>Šī metode ir piemērota tādām mēriekārtām kā, piemēram, blīvuma mērītājiem (rezonanses tipa), platīna pretestības termometriem (apvienojumā ar kalendārā laika metodēm), dozimetriem (ieskaitot avotu) un trokšņa līmeņa mērītājiem (ieskaitot avotu).</w:t>
            </w:r>
          </w:p>
        </w:tc>
      </w:tr>
    </w:tbl>
    <w:p w14:paraId="77AF0768" w14:textId="77777777" w:rsidR="00BB06AE" w:rsidRPr="005E278B" w:rsidRDefault="00BB06AE" w:rsidP="004905FF">
      <w:pPr>
        <w:jc w:val="both"/>
        <w:rPr>
          <w:rFonts w:ascii="Times New Roman" w:eastAsia="Times New Roman" w:hAnsi="Times New Roman" w:cs="Times New Roman"/>
          <w:noProof/>
          <w:sz w:val="24"/>
          <w:lang w:val="en-US"/>
        </w:rPr>
      </w:pPr>
    </w:p>
    <w:p w14:paraId="10BC2303" w14:textId="77777777" w:rsidR="00BB06AE" w:rsidRPr="005E278B" w:rsidRDefault="00BB06AE" w:rsidP="002C5AE2">
      <w:pPr>
        <w:keepNext/>
        <w:keepLines/>
        <w:widowControl w:val="0"/>
        <w:jc w:val="both"/>
        <w:rPr>
          <w:rFonts w:ascii="Times New Roman" w:eastAsia="Times New Roman" w:hAnsi="Times New Roman" w:cs="Times New Roman"/>
          <w:noProof/>
          <w:sz w:val="24"/>
        </w:rPr>
      </w:pPr>
      <w:r w:rsidRPr="005E278B">
        <w:rPr>
          <w:rFonts w:ascii="Times New Roman" w:hAnsi="Times New Roman" w:cs="Times New Roman"/>
          <w:b/>
          <w:bCs/>
          <w:sz w:val="24"/>
        </w:rPr>
        <w:lastRenderedPageBreak/>
        <w:t>6.5.2.</w:t>
      </w:r>
      <w:r w:rsidRPr="005E278B">
        <w:rPr>
          <w:rFonts w:ascii="Times New Roman" w:hAnsi="Times New Roman" w:cs="Times New Roman"/>
          <w:sz w:val="24"/>
        </w:rPr>
        <w:t xml:space="preserve"> Šīs metodes galvenā priekšrocība ir tā, ka tā nodrošina maksimālu pieejamību mēriekārtas lietotājam. Tā ir īpaši piemērota mēriekārtām, kas atrodas ģeogrāfiski tālu no laboratorijas, jo pilnīga kalibrēšana tiek veikta, kad ir zināms, ka tā ir nepieciešama. Grūtības rada tas, ka ir jāizlemj, kuri būs kritiskie parametri, un jāizgatavo “melnā kaste”.</w:t>
      </w:r>
    </w:p>
    <w:p w14:paraId="1C97D1E1" w14:textId="77777777" w:rsidR="00BB06AE" w:rsidRPr="005E278B" w:rsidRDefault="00BB06AE" w:rsidP="004905FF">
      <w:pPr>
        <w:jc w:val="both"/>
        <w:rPr>
          <w:rFonts w:ascii="Times New Roman" w:eastAsia="Times New Roman" w:hAnsi="Times New Roman" w:cs="Times New Roman"/>
          <w:noProof/>
          <w:sz w:val="24"/>
          <w:lang w:val="en-US"/>
        </w:rPr>
      </w:pPr>
    </w:p>
    <w:p w14:paraId="075B6987"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6.5.3.</w:t>
      </w:r>
      <w:r w:rsidRPr="005E278B">
        <w:rPr>
          <w:rFonts w:ascii="Times New Roman" w:hAnsi="Times New Roman" w:cs="Times New Roman"/>
          <w:sz w:val="24"/>
        </w:rPr>
        <w:t xml:space="preserve"> Lai arī šī metode principā ir ļoti uzticama, tā ir nedaudz nenoteikta, jo mēriekārtai var būt kāda cita parametra kļūme, kuru nemēra ar “melno kasti”. Turklāt arī pašas “melnās kastes” parametri var nebūt konstanti, tādēļ ir jāizvēlas un periodiski jāpārskata arī “melnās kastes” atkārtotas kalibrēšanas intervāls.</w:t>
      </w:r>
    </w:p>
    <w:p w14:paraId="777EF0AE" w14:textId="77777777" w:rsidR="00BB06AE" w:rsidRPr="005E278B" w:rsidRDefault="00BB06AE" w:rsidP="004905FF">
      <w:pPr>
        <w:jc w:val="both"/>
        <w:rPr>
          <w:rFonts w:ascii="Times New Roman" w:eastAsia="Times New Roman" w:hAnsi="Times New Roman" w:cs="Times New Roman"/>
          <w:noProof/>
          <w:sz w:val="24"/>
        </w:rPr>
      </w:pPr>
      <w:bookmarkStart w:id="3" w:name="page16"/>
      <w:bookmarkEnd w:id="3"/>
    </w:p>
    <w:p w14:paraId="5BE44C8E"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6.6. Piektā metode. Citas statistiskas pieejas</w:t>
      </w:r>
    </w:p>
    <w:p w14:paraId="6059BB7A" w14:textId="77777777" w:rsidR="00BB06AE" w:rsidRPr="005E278B" w:rsidRDefault="00BB06AE" w:rsidP="004905FF">
      <w:pPr>
        <w:jc w:val="both"/>
        <w:rPr>
          <w:rFonts w:ascii="Times New Roman" w:eastAsia="Times New Roman" w:hAnsi="Times New Roman" w:cs="Times New Roman"/>
          <w:noProof/>
          <w:sz w:val="24"/>
          <w:lang w:val="en-US"/>
        </w:rPr>
      </w:pPr>
    </w:p>
    <w:p w14:paraId="6D7A13A1"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6.6.1.</w:t>
      </w:r>
      <w:r w:rsidRPr="005E278B">
        <w:rPr>
          <w:rFonts w:ascii="Times New Roman" w:hAnsi="Times New Roman" w:cs="Times New Roman"/>
          <w:sz w:val="24"/>
        </w:rPr>
        <w:t xml:space="preserve"> Iespējamā pieeja var ietver arī metodes, kuru pamatā ir atsevišķas mēriekārtas vai mērinstrumentu grupas statistiskā analīze. Par šīm metodēm tiek izrādīta aizvien plašāka interese, jo īpaši tad, kad tiek izmantotas apvienojumā ar atbilstīgiem programmatūras rīkiem. Šāda programmatūras rīka piemēru un tā matemātisko pamatojumu ir aprakstījis A. Lepeks [</w:t>
      </w:r>
      <w:r w:rsidRPr="005E278B">
        <w:rPr>
          <w:rFonts w:ascii="Times New Roman" w:hAnsi="Times New Roman" w:cs="Times New Roman"/>
          <w:i/>
          <w:iCs/>
          <w:sz w:val="24"/>
        </w:rPr>
        <w:t>A. Lepek</w:t>
      </w:r>
      <w:r w:rsidRPr="005E278B">
        <w:rPr>
          <w:rFonts w:ascii="Times New Roman" w:hAnsi="Times New Roman" w:cs="Times New Roman"/>
          <w:sz w:val="24"/>
        </w:rPr>
        <w:t>] [10].</w:t>
      </w:r>
    </w:p>
    <w:p w14:paraId="7F4FFF4C" w14:textId="77777777" w:rsidR="00BB06AE" w:rsidRPr="005E278B" w:rsidRDefault="00BB06AE" w:rsidP="004905FF">
      <w:pPr>
        <w:jc w:val="both"/>
        <w:rPr>
          <w:rFonts w:ascii="Times New Roman" w:eastAsia="Times New Roman" w:hAnsi="Times New Roman" w:cs="Times New Roman"/>
          <w:noProof/>
          <w:sz w:val="24"/>
          <w:lang w:val="en-US"/>
        </w:rPr>
      </w:pPr>
    </w:p>
    <w:p w14:paraId="3B01F188"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6.6.2.</w:t>
      </w:r>
      <w:r w:rsidRPr="005E278B">
        <w:rPr>
          <w:rFonts w:ascii="Times New Roman" w:hAnsi="Times New Roman" w:cs="Times New Roman"/>
          <w:sz w:val="24"/>
        </w:rPr>
        <w:t xml:space="preserve"> Ja ir jākalibrē liels skaits identisku mēriekārtu (piemēram, mēriekārtu grupas), atkārtotas kalibrēšanas intervālus var pārskatīt, izmantojot statistikas metodes (skat., piemēram, [8]). Sīkāki piemēri ir sniegti, piemēram, </w:t>
      </w:r>
      <w:r w:rsidRPr="005E278B">
        <w:rPr>
          <w:rFonts w:ascii="Times New Roman" w:hAnsi="Times New Roman" w:cs="Times New Roman"/>
          <w:i/>
          <w:iCs/>
          <w:sz w:val="24"/>
        </w:rPr>
        <w:t>National Conference of Standards Laboratories</w:t>
      </w:r>
      <w:r w:rsidRPr="005E278B">
        <w:rPr>
          <w:rFonts w:ascii="Times New Roman" w:hAnsi="Times New Roman" w:cs="Times New Roman"/>
          <w:sz w:val="24"/>
        </w:rPr>
        <w:t xml:space="preserve"> (</w:t>
      </w:r>
      <w:r w:rsidRPr="005E278B">
        <w:rPr>
          <w:rFonts w:ascii="Times New Roman" w:hAnsi="Times New Roman" w:cs="Times New Roman"/>
          <w:i/>
          <w:iCs/>
          <w:sz w:val="24"/>
        </w:rPr>
        <w:t>NCSL</w:t>
      </w:r>
      <w:r w:rsidRPr="005E278B">
        <w:rPr>
          <w:rFonts w:ascii="Times New Roman" w:hAnsi="Times New Roman" w:cs="Times New Roman"/>
          <w:sz w:val="24"/>
        </w:rPr>
        <w:t xml:space="preserve">) </w:t>
      </w:r>
      <w:r w:rsidRPr="005E278B">
        <w:rPr>
          <w:rFonts w:ascii="Times New Roman" w:hAnsi="Times New Roman" w:cs="Times New Roman"/>
          <w:i/>
          <w:iCs/>
          <w:sz w:val="24"/>
        </w:rPr>
        <w:t>International</w:t>
      </w:r>
      <w:r w:rsidRPr="005E278B">
        <w:rPr>
          <w:rFonts w:ascii="Times New Roman" w:hAnsi="Times New Roman" w:cs="Times New Roman"/>
          <w:sz w:val="24"/>
        </w:rPr>
        <w:t xml:space="preserve"> publikācijā </w:t>
      </w:r>
      <w:r w:rsidRPr="005E278B">
        <w:rPr>
          <w:rFonts w:ascii="Times New Roman" w:hAnsi="Times New Roman" w:cs="Times New Roman"/>
          <w:i/>
          <w:iCs/>
          <w:sz w:val="24"/>
        </w:rPr>
        <w:t>Recommended Practice RP-1 Establishment and Adjustment of Calibration Intervals</w:t>
      </w:r>
      <w:r w:rsidRPr="005E278B">
        <w:rPr>
          <w:rFonts w:ascii="Times New Roman" w:hAnsi="Times New Roman" w:cs="Times New Roman"/>
          <w:sz w:val="24"/>
        </w:rPr>
        <w:t xml:space="preserve"> [7].</w:t>
      </w:r>
    </w:p>
    <w:p w14:paraId="7888DD1B" w14:textId="77777777" w:rsidR="00BB06AE" w:rsidRPr="005E278B" w:rsidRDefault="00BB06AE" w:rsidP="004905FF">
      <w:pPr>
        <w:jc w:val="both"/>
        <w:rPr>
          <w:rFonts w:ascii="Times New Roman" w:eastAsia="Times New Roman" w:hAnsi="Times New Roman" w:cs="Times New Roman"/>
          <w:noProof/>
          <w:sz w:val="24"/>
          <w:lang w:val="en-US"/>
        </w:rPr>
      </w:pPr>
    </w:p>
    <w:p w14:paraId="35974DF8" w14:textId="77777777" w:rsidR="00BB06AE" w:rsidRPr="005E278B" w:rsidRDefault="00BB06AE" w:rsidP="004905FF">
      <w:pPr>
        <w:tabs>
          <w:tab w:val="left" w:pos="920"/>
        </w:tabs>
        <w:jc w:val="both"/>
        <w:rPr>
          <w:rFonts w:ascii="Times New Roman" w:eastAsia="Times New Roman" w:hAnsi="Times New Roman" w:cs="Times New Roman"/>
          <w:b/>
          <w:noProof/>
          <w:sz w:val="24"/>
        </w:rPr>
      </w:pPr>
      <w:r w:rsidRPr="005E278B">
        <w:rPr>
          <w:rFonts w:ascii="Times New Roman" w:hAnsi="Times New Roman" w:cs="Times New Roman"/>
          <w:b/>
          <w:sz w:val="24"/>
        </w:rPr>
        <w:t>6.7. Atkārtotas kalibrēšanas intervālu pārskatīšanas metožu salīdzinājums</w:t>
      </w:r>
    </w:p>
    <w:p w14:paraId="0896F1FF" w14:textId="77777777" w:rsidR="00BB06AE" w:rsidRPr="005E278B" w:rsidRDefault="00BB06AE" w:rsidP="004905FF">
      <w:pPr>
        <w:jc w:val="both"/>
        <w:rPr>
          <w:rFonts w:ascii="Times New Roman" w:eastAsia="Times New Roman" w:hAnsi="Times New Roman" w:cs="Times New Roman"/>
          <w:b/>
          <w:noProof/>
          <w:sz w:val="24"/>
          <w:lang w:val="en-US"/>
        </w:rPr>
      </w:pPr>
    </w:p>
    <w:p w14:paraId="21CE8161"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6.7.1.</w:t>
      </w:r>
      <w:r w:rsidRPr="005E278B">
        <w:rPr>
          <w:rFonts w:ascii="Times New Roman" w:hAnsi="Times New Roman" w:cs="Times New Roman"/>
          <w:sz w:val="24"/>
        </w:rPr>
        <w:t xml:space="preserve"> Neviena no 6.2.–6.6. punktā aprakstītajām metodēm nav ideāli piemērota visām situācijām, visām mēriekārtām un visām laboratorijām (skat. 1. tabulu). Laboratorija var izvēlēties piemērotāko metodi katrā atsevišķā gadījumā, izvērtējot dažādus faktorus, kas aplūkoti 4., 5. un 6.1. punktā. Var būt arī papildu faktori, kuri ietekmēs to, kādu metodi izvēlēsies laboratorija. Jāatzīmē, ka metodes izvēli ietekmēs tas, vai laboratorija ir paredzējusi ieviest iekārtu plānveida apkopes grafiku. Jāatzīmē arī, ka izvēlētā metode noteikti ietekmēs to, kādi atkārtotas kalibrēšanas pieraksti tiek veikti.</w:t>
      </w:r>
    </w:p>
    <w:p w14:paraId="0A46337E" w14:textId="77777777" w:rsidR="00BB06AE" w:rsidRPr="005E278B" w:rsidRDefault="00BB06AE" w:rsidP="004905FF">
      <w:pPr>
        <w:jc w:val="both"/>
        <w:rPr>
          <w:rFonts w:ascii="Times New Roman" w:eastAsia="Times New Roman" w:hAnsi="Times New Roman" w:cs="Times New Roman"/>
          <w:noProof/>
          <w:sz w:val="24"/>
          <w:lang w:val="en-US"/>
        </w:rPr>
      </w:pPr>
    </w:p>
    <w:p w14:paraId="423226AA"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b/>
          <w:bCs/>
          <w:sz w:val="24"/>
        </w:rPr>
        <w:t>6.7.2.</w:t>
      </w:r>
      <w:r w:rsidRPr="005E278B">
        <w:rPr>
          <w:rFonts w:ascii="Times New Roman" w:hAnsi="Times New Roman" w:cs="Times New Roman"/>
          <w:sz w:val="24"/>
        </w:rPr>
        <w:t xml:space="preserve"> Metožu salīdzinājumu skat. 1. tabulā.</w:t>
      </w:r>
    </w:p>
    <w:p w14:paraId="190222F3" w14:textId="77777777" w:rsidR="00BB06AE" w:rsidRPr="005E278B" w:rsidRDefault="00BB06AE" w:rsidP="004905FF">
      <w:pPr>
        <w:jc w:val="both"/>
        <w:rPr>
          <w:rFonts w:ascii="Times New Roman" w:eastAsia="Times New Roman" w:hAnsi="Times New Roman" w:cs="Times New Roman"/>
          <w:noProof/>
          <w:sz w:val="24"/>
          <w:lang w:val="en-US"/>
        </w:rPr>
      </w:pPr>
    </w:p>
    <w:p w14:paraId="020379EE" w14:textId="77777777" w:rsidR="00BB06AE" w:rsidRPr="005E278B" w:rsidRDefault="00BB06AE" w:rsidP="004905FF">
      <w:pPr>
        <w:jc w:val="both"/>
        <w:rPr>
          <w:rFonts w:ascii="Times New Roman" w:eastAsia="Times New Roman" w:hAnsi="Times New Roman" w:cs="Times New Roman"/>
          <w:noProof/>
          <w:sz w:val="24"/>
        </w:rPr>
      </w:pPr>
      <w:r w:rsidRPr="005E278B">
        <w:rPr>
          <w:rFonts w:ascii="Times New Roman" w:hAnsi="Times New Roman" w:cs="Times New Roman"/>
          <w:sz w:val="24"/>
        </w:rPr>
        <w:t>1. tabula. Atkārtotas kalibrēšanas intervālu pārskatīšanas metožu salīdzinājums</w:t>
      </w:r>
    </w:p>
    <w:p w14:paraId="5A695509" w14:textId="77777777" w:rsidR="00BB06AE" w:rsidRPr="005E278B" w:rsidRDefault="00BB06AE" w:rsidP="004905FF">
      <w:pPr>
        <w:jc w:val="both"/>
        <w:rPr>
          <w:rFonts w:ascii="Times New Roman" w:eastAsia="Times New Roman" w:hAnsi="Times New Roman" w:cs="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437"/>
        <w:gridCol w:w="1134"/>
        <w:gridCol w:w="1276"/>
        <w:gridCol w:w="1276"/>
        <w:gridCol w:w="993"/>
        <w:gridCol w:w="2012"/>
      </w:tblGrid>
      <w:tr w:rsidR="00DF3C27" w:rsidRPr="005E278B" w14:paraId="35853138" w14:textId="77777777" w:rsidTr="00C46FCF">
        <w:tc>
          <w:tcPr>
            <w:tcW w:w="1335" w:type="pct"/>
            <w:vMerge w:val="restart"/>
            <w:shd w:val="clear" w:color="auto" w:fill="auto"/>
            <w:vAlign w:val="center"/>
          </w:tcPr>
          <w:p w14:paraId="15F00F3E" w14:textId="261C8D47" w:rsidR="00DF3C27" w:rsidRPr="005E278B" w:rsidRDefault="00DF3C27" w:rsidP="00C46FCF">
            <w:pPr>
              <w:jc w:val="center"/>
              <w:rPr>
                <w:rFonts w:ascii="Times New Roman" w:eastAsia="Times New Roman" w:hAnsi="Times New Roman" w:cs="Times New Roman"/>
                <w:noProof/>
                <w:sz w:val="24"/>
                <w:lang w:val="en-US"/>
              </w:rPr>
            </w:pPr>
            <w:r w:rsidRPr="005E278B">
              <w:rPr>
                <w:rFonts w:ascii="Times New Roman" w:hAnsi="Times New Roman" w:cs="Times New Roman"/>
                <w:sz w:val="24"/>
              </w:rPr>
              <w:t>Darbība</w:t>
            </w:r>
          </w:p>
        </w:tc>
        <w:tc>
          <w:tcPr>
            <w:tcW w:w="3665" w:type="pct"/>
            <w:gridSpan w:val="5"/>
            <w:shd w:val="clear" w:color="auto" w:fill="auto"/>
            <w:vAlign w:val="bottom"/>
          </w:tcPr>
          <w:p w14:paraId="53566C4A" w14:textId="7B74C181" w:rsidR="00DF3C27" w:rsidRPr="005E278B" w:rsidRDefault="00DF3C27" w:rsidP="00F304E0">
            <w:pPr>
              <w:jc w:val="center"/>
              <w:rPr>
                <w:rFonts w:ascii="Times New Roman" w:eastAsia="Times New Roman" w:hAnsi="Times New Roman" w:cs="Times New Roman"/>
                <w:noProof/>
                <w:sz w:val="24"/>
                <w:lang w:val="en-US"/>
              </w:rPr>
            </w:pPr>
            <w:r w:rsidRPr="005E278B">
              <w:rPr>
                <w:rFonts w:ascii="Times New Roman" w:hAnsi="Times New Roman" w:cs="Times New Roman"/>
                <w:sz w:val="24"/>
              </w:rPr>
              <w:t>Metode</w:t>
            </w:r>
          </w:p>
        </w:tc>
      </w:tr>
      <w:tr w:rsidR="009C34D4" w:rsidRPr="005E278B" w14:paraId="53EBC03D" w14:textId="77777777" w:rsidTr="009C34D4">
        <w:trPr>
          <w:trHeight w:val="1194"/>
        </w:trPr>
        <w:tc>
          <w:tcPr>
            <w:tcW w:w="1335" w:type="pct"/>
            <w:vMerge/>
            <w:shd w:val="clear" w:color="auto" w:fill="auto"/>
            <w:vAlign w:val="bottom"/>
          </w:tcPr>
          <w:p w14:paraId="51BDFF1E" w14:textId="149996CE" w:rsidR="001574E8" w:rsidRPr="005E278B" w:rsidRDefault="001574E8" w:rsidP="00F304E0">
            <w:pPr>
              <w:jc w:val="center"/>
              <w:rPr>
                <w:rFonts w:ascii="Times New Roman" w:eastAsia="Times New Roman" w:hAnsi="Times New Roman" w:cs="Times New Roman"/>
                <w:noProof/>
                <w:sz w:val="24"/>
                <w:lang w:val="en-US"/>
              </w:rPr>
            </w:pPr>
          </w:p>
        </w:tc>
        <w:tc>
          <w:tcPr>
            <w:tcW w:w="621" w:type="pct"/>
            <w:shd w:val="clear" w:color="auto" w:fill="auto"/>
          </w:tcPr>
          <w:p w14:paraId="0CFA7218" w14:textId="77777777" w:rsidR="001574E8" w:rsidRPr="005E278B" w:rsidRDefault="001574E8" w:rsidP="00937450">
            <w:pPr>
              <w:jc w:val="center"/>
              <w:rPr>
                <w:rFonts w:ascii="Times New Roman" w:eastAsia="Times New Roman" w:hAnsi="Times New Roman" w:cs="Times New Roman"/>
                <w:noProof/>
                <w:sz w:val="24"/>
              </w:rPr>
            </w:pPr>
            <w:r w:rsidRPr="005E278B">
              <w:rPr>
                <w:rFonts w:ascii="Times New Roman" w:hAnsi="Times New Roman" w:cs="Times New Roman"/>
                <w:sz w:val="24"/>
              </w:rPr>
              <w:t>Pirmā metode.</w:t>
            </w:r>
          </w:p>
          <w:p w14:paraId="00F11092" w14:textId="7EF7BF7B" w:rsidR="001574E8" w:rsidRPr="005E278B" w:rsidRDefault="001574E8" w:rsidP="00937450">
            <w:pPr>
              <w:jc w:val="center"/>
              <w:rPr>
                <w:rFonts w:ascii="Times New Roman" w:eastAsia="Times New Roman" w:hAnsi="Times New Roman" w:cs="Times New Roman"/>
                <w:noProof/>
                <w:sz w:val="24"/>
              </w:rPr>
            </w:pPr>
            <w:r w:rsidRPr="005E278B">
              <w:rPr>
                <w:rFonts w:ascii="Times New Roman" w:hAnsi="Times New Roman" w:cs="Times New Roman"/>
                <w:sz w:val="24"/>
              </w:rPr>
              <w:t>“Trepe”</w:t>
            </w:r>
          </w:p>
        </w:tc>
        <w:tc>
          <w:tcPr>
            <w:tcW w:w="699" w:type="pct"/>
            <w:shd w:val="clear" w:color="auto" w:fill="auto"/>
          </w:tcPr>
          <w:p w14:paraId="6E494AFE" w14:textId="77777777" w:rsidR="001574E8" w:rsidRPr="005E278B" w:rsidRDefault="001574E8" w:rsidP="00937450">
            <w:pPr>
              <w:jc w:val="center"/>
              <w:rPr>
                <w:rFonts w:ascii="Times New Roman" w:eastAsia="Times New Roman" w:hAnsi="Times New Roman" w:cs="Times New Roman"/>
                <w:noProof/>
                <w:sz w:val="24"/>
              </w:rPr>
            </w:pPr>
            <w:r w:rsidRPr="005E278B">
              <w:rPr>
                <w:rFonts w:ascii="Times New Roman" w:hAnsi="Times New Roman" w:cs="Times New Roman"/>
                <w:sz w:val="24"/>
              </w:rPr>
              <w:t>Otrā metode.</w:t>
            </w:r>
          </w:p>
          <w:p w14:paraId="3B156F61" w14:textId="0CCEF5B3" w:rsidR="001574E8" w:rsidRPr="005E278B" w:rsidRDefault="001574E8" w:rsidP="00937450">
            <w:pPr>
              <w:jc w:val="center"/>
              <w:rPr>
                <w:rFonts w:ascii="Times New Roman" w:eastAsia="Times New Roman" w:hAnsi="Times New Roman" w:cs="Times New Roman"/>
                <w:noProof/>
                <w:sz w:val="24"/>
              </w:rPr>
            </w:pPr>
            <w:r w:rsidRPr="005E278B">
              <w:rPr>
                <w:rFonts w:ascii="Times New Roman" w:hAnsi="Times New Roman" w:cs="Times New Roman"/>
                <w:sz w:val="24"/>
              </w:rPr>
              <w:t>Kontroles diagramma</w:t>
            </w:r>
          </w:p>
        </w:tc>
        <w:tc>
          <w:tcPr>
            <w:tcW w:w="699" w:type="pct"/>
            <w:shd w:val="clear" w:color="auto" w:fill="auto"/>
          </w:tcPr>
          <w:p w14:paraId="53E3FE8A" w14:textId="77777777" w:rsidR="001574E8" w:rsidRPr="005E278B" w:rsidRDefault="001574E8" w:rsidP="00937450">
            <w:pPr>
              <w:jc w:val="center"/>
              <w:rPr>
                <w:rFonts w:ascii="Times New Roman" w:eastAsia="Times New Roman" w:hAnsi="Times New Roman" w:cs="Times New Roman"/>
                <w:noProof/>
                <w:sz w:val="24"/>
              </w:rPr>
            </w:pPr>
            <w:r w:rsidRPr="005E278B">
              <w:rPr>
                <w:rFonts w:ascii="Times New Roman" w:hAnsi="Times New Roman" w:cs="Times New Roman"/>
                <w:sz w:val="24"/>
              </w:rPr>
              <w:t>Trešā metode.</w:t>
            </w:r>
          </w:p>
          <w:p w14:paraId="405EBAE0" w14:textId="6CA8CB1F" w:rsidR="001574E8" w:rsidRPr="005E278B" w:rsidRDefault="001574E8" w:rsidP="00937450">
            <w:pPr>
              <w:jc w:val="center"/>
              <w:rPr>
                <w:rFonts w:ascii="Times New Roman" w:eastAsia="Times New Roman" w:hAnsi="Times New Roman" w:cs="Times New Roman"/>
                <w:noProof/>
                <w:sz w:val="24"/>
              </w:rPr>
            </w:pPr>
            <w:r w:rsidRPr="005E278B">
              <w:rPr>
                <w:rFonts w:ascii="Times New Roman" w:hAnsi="Times New Roman" w:cs="Times New Roman"/>
                <w:sz w:val="24"/>
              </w:rPr>
              <w:t>Lietošanas laiks</w:t>
            </w:r>
          </w:p>
        </w:tc>
        <w:tc>
          <w:tcPr>
            <w:tcW w:w="544" w:type="pct"/>
            <w:shd w:val="clear" w:color="auto" w:fill="auto"/>
          </w:tcPr>
          <w:p w14:paraId="567387B1" w14:textId="77777777" w:rsidR="001574E8" w:rsidRPr="005E278B" w:rsidRDefault="001574E8" w:rsidP="00A84AD4">
            <w:pPr>
              <w:jc w:val="center"/>
              <w:rPr>
                <w:rFonts w:ascii="Times New Roman" w:eastAsia="Times New Roman" w:hAnsi="Times New Roman" w:cs="Times New Roman"/>
                <w:noProof/>
                <w:sz w:val="24"/>
              </w:rPr>
            </w:pPr>
            <w:r w:rsidRPr="005E278B">
              <w:rPr>
                <w:rFonts w:ascii="Times New Roman" w:hAnsi="Times New Roman" w:cs="Times New Roman"/>
                <w:sz w:val="24"/>
              </w:rPr>
              <w:t>Ceturtā metode.</w:t>
            </w:r>
          </w:p>
          <w:p w14:paraId="0D33F221" w14:textId="1A867442" w:rsidR="001574E8" w:rsidRPr="005E278B" w:rsidRDefault="001574E8" w:rsidP="009C34D4">
            <w:pPr>
              <w:jc w:val="center"/>
              <w:rPr>
                <w:rFonts w:ascii="Times New Roman" w:eastAsia="Times New Roman" w:hAnsi="Times New Roman" w:cs="Times New Roman"/>
                <w:noProof/>
                <w:sz w:val="24"/>
              </w:rPr>
            </w:pPr>
            <w:r w:rsidRPr="005E278B">
              <w:rPr>
                <w:rFonts w:ascii="Times New Roman" w:hAnsi="Times New Roman" w:cs="Times New Roman"/>
                <w:sz w:val="24"/>
              </w:rPr>
              <w:t>“Melnā</w:t>
            </w:r>
            <w:r w:rsidR="009C34D4">
              <w:rPr>
                <w:rFonts w:ascii="Times New Roman" w:hAnsi="Times New Roman" w:cs="Times New Roman"/>
                <w:sz w:val="24"/>
              </w:rPr>
              <w:t xml:space="preserve"> </w:t>
            </w:r>
            <w:r w:rsidRPr="005E278B">
              <w:rPr>
                <w:rFonts w:ascii="Times New Roman" w:hAnsi="Times New Roman" w:cs="Times New Roman"/>
                <w:sz w:val="24"/>
              </w:rPr>
              <w:t>kaste”</w:t>
            </w:r>
          </w:p>
        </w:tc>
        <w:tc>
          <w:tcPr>
            <w:tcW w:w="1102" w:type="pct"/>
            <w:shd w:val="clear" w:color="auto" w:fill="auto"/>
          </w:tcPr>
          <w:p w14:paraId="6D4C625F" w14:textId="77777777" w:rsidR="001574E8" w:rsidRPr="005E278B" w:rsidRDefault="001574E8" w:rsidP="00E22320">
            <w:pPr>
              <w:jc w:val="center"/>
              <w:rPr>
                <w:rFonts w:ascii="Times New Roman" w:eastAsia="Times New Roman" w:hAnsi="Times New Roman" w:cs="Times New Roman"/>
                <w:noProof/>
                <w:sz w:val="24"/>
                <w:vertAlign w:val="superscript"/>
              </w:rPr>
            </w:pPr>
            <w:r w:rsidRPr="005E278B">
              <w:rPr>
                <w:rFonts w:ascii="Times New Roman" w:hAnsi="Times New Roman" w:cs="Times New Roman"/>
                <w:sz w:val="24"/>
              </w:rPr>
              <w:t>Piektā metode.</w:t>
            </w:r>
            <w:r w:rsidRPr="005E278B">
              <w:rPr>
                <w:rFonts w:ascii="Times New Roman" w:hAnsi="Times New Roman" w:cs="Times New Roman"/>
                <w:sz w:val="24"/>
                <w:vertAlign w:val="superscript"/>
              </w:rPr>
              <w:t>1)</w:t>
            </w:r>
          </w:p>
          <w:p w14:paraId="1CDC8BCC" w14:textId="0DEF91FE" w:rsidR="001574E8" w:rsidRPr="009C34D4" w:rsidRDefault="001574E8" w:rsidP="009C34D4">
            <w:pPr>
              <w:jc w:val="center"/>
              <w:rPr>
                <w:rFonts w:ascii="Times New Roman" w:eastAsia="Times New Roman" w:hAnsi="Times New Roman" w:cs="Times New Roman"/>
                <w:noProof/>
                <w:sz w:val="24"/>
              </w:rPr>
            </w:pPr>
            <w:r w:rsidRPr="005E278B">
              <w:rPr>
                <w:rFonts w:ascii="Times New Roman" w:hAnsi="Times New Roman" w:cs="Times New Roman"/>
                <w:sz w:val="24"/>
              </w:rPr>
              <w:t>Citas</w:t>
            </w:r>
            <w:r w:rsidR="009C34D4">
              <w:rPr>
                <w:rFonts w:ascii="Times New Roman" w:hAnsi="Times New Roman" w:cs="Times New Roman"/>
                <w:sz w:val="24"/>
              </w:rPr>
              <w:t xml:space="preserve"> </w:t>
            </w:r>
            <w:r w:rsidRPr="005E278B">
              <w:rPr>
                <w:rFonts w:ascii="Times New Roman" w:hAnsi="Times New Roman" w:cs="Times New Roman"/>
                <w:sz w:val="24"/>
              </w:rPr>
              <w:t>statistiskās</w:t>
            </w:r>
            <w:r w:rsidR="009C34D4">
              <w:rPr>
                <w:rFonts w:ascii="Times New Roman" w:hAnsi="Times New Roman" w:cs="Times New Roman"/>
                <w:sz w:val="24"/>
              </w:rPr>
              <w:t xml:space="preserve"> </w:t>
            </w:r>
            <w:r w:rsidRPr="005E278B">
              <w:rPr>
                <w:rFonts w:ascii="Times New Roman" w:hAnsi="Times New Roman" w:cs="Times New Roman"/>
                <w:sz w:val="24"/>
              </w:rPr>
              <w:t>pieejas</w:t>
            </w:r>
          </w:p>
        </w:tc>
      </w:tr>
      <w:tr w:rsidR="008A20C7" w:rsidRPr="005E278B" w14:paraId="2FFF891A" w14:textId="77777777" w:rsidTr="000A3733">
        <w:tc>
          <w:tcPr>
            <w:tcW w:w="1335" w:type="pct"/>
            <w:shd w:val="clear" w:color="auto" w:fill="auto"/>
            <w:vAlign w:val="bottom"/>
          </w:tcPr>
          <w:p w14:paraId="672577FB" w14:textId="77777777" w:rsidR="00BB06AE" w:rsidRPr="005E278B" w:rsidRDefault="00BB06AE" w:rsidP="00F304E0">
            <w:pPr>
              <w:jc w:val="center"/>
              <w:rPr>
                <w:rFonts w:ascii="Times New Roman" w:eastAsia="Times New Roman" w:hAnsi="Times New Roman" w:cs="Times New Roman"/>
                <w:noProof/>
                <w:sz w:val="24"/>
              </w:rPr>
            </w:pPr>
            <w:r w:rsidRPr="005E278B">
              <w:rPr>
                <w:rFonts w:ascii="Times New Roman" w:hAnsi="Times New Roman" w:cs="Times New Roman"/>
                <w:sz w:val="24"/>
              </w:rPr>
              <w:t>Uzticamība</w:t>
            </w:r>
          </w:p>
        </w:tc>
        <w:tc>
          <w:tcPr>
            <w:tcW w:w="621" w:type="pct"/>
            <w:shd w:val="clear" w:color="auto" w:fill="auto"/>
            <w:vAlign w:val="center"/>
          </w:tcPr>
          <w:p w14:paraId="2378C19C"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c>
          <w:tcPr>
            <w:tcW w:w="699" w:type="pct"/>
            <w:shd w:val="clear" w:color="auto" w:fill="auto"/>
            <w:vAlign w:val="center"/>
          </w:tcPr>
          <w:p w14:paraId="6AA846F3"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augsta</w:t>
            </w:r>
          </w:p>
        </w:tc>
        <w:tc>
          <w:tcPr>
            <w:tcW w:w="699" w:type="pct"/>
            <w:shd w:val="clear" w:color="auto" w:fill="auto"/>
            <w:vAlign w:val="center"/>
          </w:tcPr>
          <w:p w14:paraId="54B6CAD7"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c>
          <w:tcPr>
            <w:tcW w:w="544" w:type="pct"/>
            <w:shd w:val="clear" w:color="auto" w:fill="auto"/>
            <w:vAlign w:val="center"/>
          </w:tcPr>
          <w:p w14:paraId="03908FE6"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augsta</w:t>
            </w:r>
          </w:p>
        </w:tc>
        <w:tc>
          <w:tcPr>
            <w:tcW w:w="1102" w:type="pct"/>
            <w:shd w:val="clear" w:color="auto" w:fill="auto"/>
            <w:vAlign w:val="center"/>
          </w:tcPr>
          <w:p w14:paraId="5BED0C59"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r>
      <w:tr w:rsidR="008A20C7" w:rsidRPr="005E278B" w14:paraId="1FA43E78" w14:textId="77777777" w:rsidTr="000A3733">
        <w:tc>
          <w:tcPr>
            <w:tcW w:w="1335" w:type="pct"/>
            <w:shd w:val="clear" w:color="auto" w:fill="auto"/>
            <w:vAlign w:val="bottom"/>
          </w:tcPr>
          <w:p w14:paraId="6E5F65F4" w14:textId="77777777" w:rsidR="00BB06AE" w:rsidRPr="005E278B" w:rsidRDefault="00BB06AE" w:rsidP="00F304E0">
            <w:pPr>
              <w:jc w:val="center"/>
              <w:rPr>
                <w:rFonts w:ascii="Times New Roman" w:eastAsia="Times New Roman" w:hAnsi="Times New Roman" w:cs="Times New Roman"/>
                <w:noProof/>
                <w:sz w:val="24"/>
              </w:rPr>
            </w:pPr>
            <w:r w:rsidRPr="005E278B">
              <w:rPr>
                <w:rFonts w:ascii="Times New Roman" w:hAnsi="Times New Roman" w:cs="Times New Roman"/>
                <w:sz w:val="24"/>
              </w:rPr>
              <w:t>Piemērošanas grūtums</w:t>
            </w:r>
          </w:p>
        </w:tc>
        <w:tc>
          <w:tcPr>
            <w:tcW w:w="621" w:type="pct"/>
            <w:shd w:val="clear" w:color="auto" w:fill="auto"/>
            <w:vAlign w:val="center"/>
          </w:tcPr>
          <w:p w14:paraId="5CD740F1"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zems</w:t>
            </w:r>
          </w:p>
        </w:tc>
        <w:tc>
          <w:tcPr>
            <w:tcW w:w="699" w:type="pct"/>
            <w:shd w:val="clear" w:color="auto" w:fill="auto"/>
            <w:vAlign w:val="center"/>
          </w:tcPr>
          <w:p w14:paraId="48E34EC4"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augsts</w:t>
            </w:r>
          </w:p>
        </w:tc>
        <w:tc>
          <w:tcPr>
            <w:tcW w:w="699" w:type="pct"/>
            <w:shd w:val="clear" w:color="auto" w:fill="auto"/>
            <w:vAlign w:val="center"/>
          </w:tcPr>
          <w:p w14:paraId="5351A0A6"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vidējs</w:t>
            </w:r>
          </w:p>
        </w:tc>
        <w:tc>
          <w:tcPr>
            <w:tcW w:w="544" w:type="pct"/>
            <w:shd w:val="clear" w:color="auto" w:fill="auto"/>
            <w:vAlign w:val="center"/>
          </w:tcPr>
          <w:p w14:paraId="7D8CEC46"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zems</w:t>
            </w:r>
          </w:p>
        </w:tc>
        <w:tc>
          <w:tcPr>
            <w:tcW w:w="1102" w:type="pct"/>
            <w:shd w:val="clear" w:color="auto" w:fill="auto"/>
            <w:vAlign w:val="center"/>
          </w:tcPr>
          <w:p w14:paraId="22512FD2" w14:textId="77777777" w:rsidR="00BB06AE" w:rsidRPr="005E278B" w:rsidRDefault="00BB06AE"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augsts</w:t>
            </w:r>
          </w:p>
        </w:tc>
      </w:tr>
      <w:tr w:rsidR="000A3733" w:rsidRPr="005E278B" w14:paraId="5BEA2DB8" w14:textId="77777777" w:rsidTr="000A3733">
        <w:trPr>
          <w:trHeight w:val="332"/>
        </w:trPr>
        <w:tc>
          <w:tcPr>
            <w:tcW w:w="1335" w:type="pct"/>
            <w:shd w:val="clear" w:color="auto" w:fill="auto"/>
            <w:vAlign w:val="bottom"/>
          </w:tcPr>
          <w:p w14:paraId="5E6257C5" w14:textId="05A43757" w:rsidR="0007133D" w:rsidRPr="005E278B" w:rsidRDefault="0007133D" w:rsidP="00C46FCF">
            <w:pPr>
              <w:jc w:val="center"/>
              <w:rPr>
                <w:rFonts w:ascii="Times New Roman" w:eastAsia="Times New Roman" w:hAnsi="Times New Roman" w:cs="Times New Roman"/>
                <w:noProof/>
                <w:sz w:val="24"/>
              </w:rPr>
            </w:pPr>
            <w:r w:rsidRPr="005E278B">
              <w:rPr>
                <w:rFonts w:ascii="Times New Roman" w:hAnsi="Times New Roman" w:cs="Times New Roman"/>
                <w:sz w:val="24"/>
              </w:rPr>
              <w:t>Darba slodzes līdzsvars</w:t>
            </w:r>
            <w:r w:rsidR="00C46FCF">
              <w:rPr>
                <w:rFonts w:ascii="Times New Roman" w:hAnsi="Times New Roman" w:cs="Times New Roman"/>
                <w:sz w:val="24"/>
              </w:rPr>
              <w:t xml:space="preserve"> </w:t>
            </w:r>
            <w:r w:rsidRPr="005E278B">
              <w:rPr>
                <w:rFonts w:ascii="Times New Roman" w:hAnsi="Times New Roman" w:cs="Times New Roman"/>
                <w:sz w:val="24"/>
              </w:rPr>
              <w:t>risku un izmaksu ziņā</w:t>
            </w:r>
          </w:p>
        </w:tc>
        <w:tc>
          <w:tcPr>
            <w:tcW w:w="621" w:type="pct"/>
            <w:shd w:val="clear" w:color="auto" w:fill="auto"/>
            <w:vAlign w:val="center"/>
          </w:tcPr>
          <w:p w14:paraId="7DCE17D9" w14:textId="77777777" w:rsidR="0007133D" w:rsidRPr="005E278B" w:rsidRDefault="0007133D"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vidējs</w:t>
            </w:r>
          </w:p>
        </w:tc>
        <w:tc>
          <w:tcPr>
            <w:tcW w:w="699" w:type="pct"/>
            <w:shd w:val="clear" w:color="auto" w:fill="auto"/>
            <w:vAlign w:val="center"/>
          </w:tcPr>
          <w:p w14:paraId="6675E6A0" w14:textId="77777777" w:rsidR="0007133D" w:rsidRPr="005E278B" w:rsidRDefault="0007133D"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vidējs</w:t>
            </w:r>
          </w:p>
        </w:tc>
        <w:tc>
          <w:tcPr>
            <w:tcW w:w="699" w:type="pct"/>
            <w:shd w:val="clear" w:color="auto" w:fill="auto"/>
            <w:vAlign w:val="center"/>
          </w:tcPr>
          <w:p w14:paraId="541D7FA2" w14:textId="77777777" w:rsidR="0007133D" w:rsidRPr="005E278B" w:rsidRDefault="0007133D"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zems</w:t>
            </w:r>
          </w:p>
        </w:tc>
        <w:tc>
          <w:tcPr>
            <w:tcW w:w="544" w:type="pct"/>
            <w:shd w:val="clear" w:color="auto" w:fill="auto"/>
            <w:vAlign w:val="center"/>
          </w:tcPr>
          <w:p w14:paraId="0AB65F31" w14:textId="77777777" w:rsidR="0007133D" w:rsidRPr="005E278B" w:rsidRDefault="0007133D"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vidējs</w:t>
            </w:r>
          </w:p>
        </w:tc>
        <w:tc>
          <w:tcPr>
            <w:tcW w:w="1102" w:type="pct"/>
            <w:shd w:val="clear" w:color="auto" w:fill="auto"/>
            <w:vAlign w:val="center"/>
          </w:tcPr>
          <w:p w14:paraId="116E9F83" w14:textId="77777777" w:rsidR="0007133D" w:rsidRPr="005E278B" w:rsidRDefault="0007133D"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zems</w:t>
            </w:r>
          </w:p>
        </w:tc>
      </w:tr>
      <w:tr w:rsidR="000A3733" w:rsidRPr="005E278B" w14:paraId="429BB9B3" w14:textId="77777777" w:rsidTr="000A3733">
        <w:trPr>
          <w:trHeight w:val="332"/>
        </w:trPr>
        <w:tc>
          <w:tcPr>
            <w:tcW w:w="1335" w:type="pct"/>
            <w:shd w:val="clear" w:color="auto" w:fill="auto"/>
            <w:vAlign w:val="bottom"/>
          </w:tcPr>
          <w:p w14:paraId="2512F3E7" w14:textId="04FBDE27" w:rsidR="00AF7E6F" w:rsidRPr="005E278B" w:rsidRDefault="00AF7E6F" w:rsidP="00C46FCF">
            <w:pPr>
              <w:keepNext/>
              <w:keepLines/>
              <w:jc w:val="center"/>
              <w:rPr>
                <w:rFonts w:ascii="Times New Roman" w:eastAsia="Times New Roman" w:hAnsi="Times New Roman" w:cs="Times New Roman"/>
                <w:noProof/>
                <w:sz w:val="24"/>
              </w:rPr>
            </w:pPr>
            <w:r w:rsidRPr="005E278B">
              <w:rPr>
                <w:rFonts w:ascii="Times New Roman" w:hAnsi="Times New Roman" w:cs="Times New Roman"/>
                <w:sz w:val="24"/>
              </w:rPr>
              <w:lastRenderedPageBreak/>
              <w:t>Piemērojamība attiecībā uz</w:t>
            </w:r>
            <w:r w:rsidR="00C46FCF">
              <w:rPr>
                <w:rFonts w:ascii="Times New Roman" w:hAnsi="Times New Roman" w:cs="Times New Roman"/>
                <w:sz w:val="24"/>
              </w:rPr>
              <w:t xml:space="preserve"> </w:t>
            </w:r>
            <w:r w:rsidRPr="005E278B">
              <w:rPr>
                <w:rFonts w:ascii="Times New Roman" w:hAnsi="Times New Roman" w:cs="Times New Roman"/>
                <w:sz w:val="24"/>
              </w:rPr>
              <w:t>konkrētām ierīcēm</w:t>
            </w:r>
          </w:p>
        </w:tc>
        <w:tc>
          <w:tcPr>
            <w:tcW w:w="621" w:type="pct"/>
            <w:shd w:val="clear" w:color="auto" w:fill="auto"/>
            <w:vAlign w:val="center"/>
          </w:tcPr>
          <w:p w14:paraId="6323ADAC" w14:textId="77777777" w:rsidR="00AF7E6F" w:rsidRPr="005E278B" w:rsidRDefault="00AF7E6F" w:rsidP="00DC5DED">
            <w:pPr>
              <w:keepNext/>
              <w:keepLines/>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c>
          <w:tcPr>
            <w:tcW w:w="699" w:type="pct"/>
            <w:shd w:val="clear" w:color="auto" w:fill="auto"/>
            <w:vAlign w:val="center"/>
          </w:tcPr>
          <w:p w14:paraId="6ACA87A2" w14:textId="77777777" w:rsidR="00AF7E6F" w:rsidRPr="005E278B" w:rsidRDefault="00AF7E6F" w:rsidP="00DC5DED">
            <w:pPr>
              <w:keepNext/>
              <w:keepLines/>
              <w:jc w:val="center"/>
              <w:rPr>
                <w:rFonts w:ascii="Times New Roman" w:eastAsia="Times New Roman" w:hAnsi="Times New Roman" w:cs="Times New Roman"/>
                <w:noProof/>
                <w:sz w:val="24"/>
              </w:rPr>
            </w:pPr>
            <w:r w:rsidRPr="005E278B">
              <w:rPr>
                <w:rFonts w:ascii="Times New Roman" w:hAnsi="Times New Roman" w:cs="Times New Roman"/>
                <w:sz w:val="24"/>
              </w:rPr>
              <w:t>zema</w:t>
            </w:r>
          </w:p>
        </w:tc>
        <w:tc>
          <w:tcPr>
            <w:tcW w:w="699" w:type="pct"/>
            <w:shd w:val="clear" w:color="auto" w:fill="auto"/>
            <w:vAlign w:val="center"/>
          </w:tcPr>
          <w:p w14:paraId="76C23E1F" w14:textId="77777777" w:rsidR="00AF7E6F" w:rsidRPr="005E278B" w:rsidRDefault="00AF7E6F"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augsta</w:t>
            </w:r>
          </w:p>
        </w:tc>
        <w:tc>
          <w:tcPr>
            <w:tcW w:w="544" w:type="pct"/>
            <w:shd w:val="clear" w:color="auto" w:fill="auto"/>
            <w:vAlign w:val="center"/>
          </w:tcPr>
          <w:p w14:paraId="14D6173D" w14:textId="77777777" w:rsidR="00AF7E6F" w:rsidRPr="005E278B" w:rsidRDefault="00AF7E6F"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augsta</w:t>
            </w:r>
          </w:p>
        </w:tc>
        <w:tc>
          <w:tcPr>
            <w:tcW w:w="1102" w:type="pct"/>
            <w:shd w:val="clear" w:color="auto" w:fill="auto"/>
            <w:vAlign w:val="center"/>
          </w:tcPr>
          <w:p w14:paraId="744628E4" w14:textId="77777777" w:rsidR="00AF7E6F" w:rsidRPr="005E278B" w:rsidRDefault="00AF7E6F"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zema</w:t>
            </w:r>
          </w:p>
        </w:tc>
      </w:tr>
      <w:tr w:rsidR="000A3733" w:rsidRPr="005E278B" w14:paraId="43C3608A" w14:textId="77777777" w:rsidTr="000A3733">
        <w:trPr>
          <w:trHeight w:val="332"/>
        </w:trPr>
        <w:tc>
          <w:tcPr>
            <w:tcW w:w="1335" w:type="pct"/>
            <w:shd w:val="clear" w:color="auto" w:fill="auto"/>
            <w:vAlign w:val="bottom"/>
          </w:tcPr>
          <w:p w14:paraId="6728A655" w14:textId="77777777" w:rsidR="00F569B0" w:rsidRPr="005E278B" w:rsidRDefault="00F569B0" w:rsidP="00F339DF">
            <w:pPr>
              <w:keepNext/>
              <w:keepLines/>
              <w:jc w:val="center"/>
              <w:rPr>
                <w:rFonts w:ascii="Times New Roman" w:eastAsia="Times New Roman" w:hAnsi="Times New Roman" w:cs="Times New Roman"/>
                <w:noProof/>
                <w:sz w:val="24"/>
              </w:rPr>
            </w:pPr>
            <w:r w:rsidRPr="005E278B">
              <w:rPr>
                <w:rFonts w:ascii="Times New Roman" w:hAnsi="Times New Roman" w:cs="Times New Roman"/>
                <w:sz w:val="24"/>
              </w:rPr>
              <w:t>Mēriekārtu pieejamība</w:t>
            </w:r>
          </w:p>
        </w:tc>
        <w:tc>
          <w:tcPr>
            <w:tcW w:w="621" w:type="pct"/>
            <w:shd w:val="clear" w:color="auto" w:fill="auto"/>
            <w:vAlign w:val="center"/>
          </w:tcPr>
          <w:p w14:paraId="1D820B02" w14:textId="77777777" w:rsidR="00F569B0" w:rsidRPr="005E278B" w:rsidRDefault="00F569B0" w:rsidP="00DC5DED">
            <w:pPr>
              <w:keepNext/>
              <w:keepLines/>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c>
          <w:tcPr>
            <w:tcW w:w="699" w:type="pct"/>
            <w:shd w:val="clear" w:color="auto" w:fill="auto"/>
            <w:vAlign w:val="center"/>
          </w:tcPr>
          <w:p w14:paraId="20ED166F" w14:textId="77777777" w:rsidR="00F569B0" w:rsidRPr="005E278B" w:rsidRDefault="00F569B0" w:rsidP="00DC5DED">
            <w:pPr>
              <w:keepNext/>
              <w:keepLines/>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c>
          <w:tcPr>
            <w:tcW w:w="699" w:type="pct"/>
            <w:shd w:val="clear" w:color="auto" w:fill="auto"/>
            <w:vAlign w:val="center"/>
          </w:tcPr>
          <w:p w14:paraId="42825779" w14:textId="77777777" w:rsidR="00F569B0" w:rsidRPr="005E278B" w:rsidRDefault="00F569B0"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c>
          <w:tcPr>
            <w:tcW w:w="544" w:type="pct"/>
            <w:shd w:val="clear" w:color="auto" w:fill="auto"/>
            <w:vAlign w:val="center"/>
          </w:tcPr>
          <w:p w14:paraId="1D628ACF" w14:textId="77777777" w:rsidR="00F569B0" w:rsidRPr="005E278B" w:rsidRDefault="00F569B0"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augsta</w:t>
            </w:r>
          </w:p>
        </w:tc>
        <w:tc>
          <w:tcPr>
            <w:tcW w:w="1102" w:type="pct"/>
            <w:shd w:val="clear" w:color="auto" w:fill="auto"/>
            <w:vAlign w:val="center"/>
          </w:tcPr>
          <w:p w14:paraId="6873F679" w14:textId="77777777" w:rsidR="00F569B0" w:rsidRPr="005E278B" w:rsidRDefault="00F569B0" w:rsidP="00DC5DED">
            <w:pPr>
              <w:jc w:val="center"/>
              <w:rPr>
                <w:rFonts w:ascii="Times New Roman" w:eastAsia="Times New Roman" w:hAnsi="Times New Roman" w:cs="Times New Roman"/>
                <w:noProof/>
                <w:sz w:val="24"/>
              </w:rPr>
            </w:pPr>
            <w:r w:rsidRPr="005E278B">
              <w:rPr>
                <w:rFonts w:ascii="Times New Roman" w:hAnsi="Times New Roman" w:cs="Times New Roman"/>
                <w:sz w:val="24"/>
              </w:rPr>
              <w:t>vidēja</w:t>
            </w:r>
          </w:p>
        </w:tc>
      </w:tr>
    </w:tbl>
    <w:p w14:paraId="3B43AC43" w14:textId="77777777" w:rsidR="00BB06AE" w:rsidRPr="005E278B" w:rsidRDefault="00BB06AE" w:rsidP="004905FF">
      <w:pPr>
        <w:jc w:val="both"/>
        <w:rPr>
          <w:rFonts w:ascii="Times New Roman" w:eastAsia="Times New Roman" w:hAnsi="Times New Roman" w:cs="Times New Roman"/>
          <w:noProof/>
          <w:sz w:val="24"/>
          <w:lang w:val="en-US"/>
        </w:rPr>
      </w:pPr>
    </w:p>
    <w:p w14:paraId="316EFEB1" w14:textId="4DEA6112" w:rsidR="00BB06AE" w:rsidRPr="005E278B" w:rsidRDefault="007B6C24" w:rsidP="007B6C24">
      <w:pPr>
        <w:tabs>
          <w:tab w:val="left" w:pos="1080"/>
        </w:tabs>
        <w:jc w:val="both"/>
        <w:rPr>
          <w:rFonts w:ascii="Times New Roman" w:eastAsia="Times New Roman" w:hAnsi="Times New Roman" w:cs="Times New Roman"/>
          <w:noProof/>
          <w:sz w:val="24"/>
        </w:rPr>
      </w:pPr>
      <w:r w:rsidRPr="005E278B">
        <w:rPr>
          <w:rFonts w:ascii="Times New Roman" w:hAnsi="Times New Roman" w:cs="Times New Roman"/>
          <w:sz w:val="24"/>
          <w:vertAlign w:val="superscript"/>
        </w:rPr>
        <w:t>1)</w:t>
      </w:r>
      <w:r w:rsidRPr="005E278B">
        <w:rPr>
          <w:rFonts w:ascii="Times New Roman" w:hAnsi="Times New Roman" w:cs="Times New Roman"/>
          <w:sz w:val="24"/>
        </w:rPr>
        <w:t xml:space="preserve"> Labāku gradāciju sasniedz, ja izmanto atbilstošu programmatūras rīku.</w:t>
      </w:r>
    </w:p>
    <w:p w14:paraId="52A4A811" w14:textId="234F7D1F" w:rsidR="00BB06AE" w:rsidRPr="005E278B" w:rsidRDefault="00DD3FC8" w:rsidP="00DD3FC8">
      <w:pPr>
        <w:jc w:val="both"/>
        <w:rPr>
          <w:rFonts w:ascii="Times New Roman" w:eastAsia="Times New Roman" w:hAnsi="Times New Roman" w:cs="Times New Roman"/>
          <w:b/>
          <w:noProof/>
          <w:sz w:val="24"/>
        </w:rPr>
      </w:pPr>
      <w:r w:rsidRPr="005E278B">
        <w:rPr>
          <w:rFonts w:ascii="Times New Roman" w:hAnsi="Times New Roman" w:cs="Times New Roman"/>
        </w:rPr>
        <w:br w:type="page"/>
      </w:r>
      <w:r w:rsidRPr="005E278B">
        <w:rPr>
          <w:rFonts w:ascii="Times New Roman" w:hAnsi="Times New Roman" w:cs="Times New Roman"/>
          <w:b/>
          <w:sz w:val="24"/>
        </w:rPr>
        <w:lastRenderedPageBreak/>
        <w:t>7. Bibliogrāfija</w:t>
      </w:r>
    </w:p>
    <w:p w14:paraId="11D06AB9" w14:textId="77777777" w:rsidR="00BB06AE" w:rsidRPr="005E278B" w:rsidRDefault="00BB06AE" w:rsidP="004905FF">
      <w:pPr>
        <w:jc w:val="both"/>
        <w:rPr>
          <w:rFonts w:ascii="Times New Roman" w:eastAsia="Times New Roman" w:hAnsi="Times New Roman" w:cs="Times New Roman"/>
          <w:noProof/>
          <w:sz w:val="24"/>
          <w:lang w:val="en-US"/>
        </w:rPr>
      </w:pPr>
    </w:p>
    <w:p w14:paraId="039AE6D2" w14:textId="050DCDCA"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[1] OIML V 2-200 </w:t>
      </w:r>
      <w:r w:rsidRPr="005E278B">
        <w:rPr>
          <w:rFonts w:ascii="Times New Roman" w:hAnsi="Times New Roman" w:cs="Times New Roman"/>
          <w:i/>
          <w:sz w:val="24"/>
        </w:rPr>
        <w:t>International Vocabulary of Metrology – Basic and General Concepts and Associated Terms (VIM)</w:t>
      </w:r>
      <w:r w:rsidRPr="005E278B">
        <w:rPr>
          <w:rFonts w:ascii="Times New Roman" w:hAnsi="Times New Roman" w:cs="Times New Roman"/>
          <w:sz w:val="24"/>
        </w:rPr>
        <w:t>, 3rd edition, Edition 2012 (E/F), (Edition 2010 with minor corrections), JCGM 200:2012(E/F)</w:t>
      </w:r>
    </w:p>
    <w:p w14:paraId="6895AED3"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5160B8C1" w14:textId="2A42E528"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[2] CIPM MRA-G-13:2021 Calibration and Measurement Capabilities in the context of the CIPM MRA (Version 1.1)</w:t>
      </w:r>
    </w:p>
    <w:p w14:paraId="069CB7BB"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45413ED3" w14:textId="40C28FD2" w:rsidR="00BB06AE" w:rsidRPr="005E278B" w:rsidRDefault="00BB4D4B" w:rsidP="00ED16C0">
      <w:pPr>
        <w:tabs>
          <w:tab w:val="left" w:pos="941"/>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[3] ISO/IEC 17025:2017 General requirements for the competence of testing and calibration laboratories</w:t>
      </w:r>
    </w:p>
    <w:p w14:paraId="7313FFD6"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614AB71E" w14:textId="1C3F9234"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[4] Montgomery, D. C.: </w:t>
      </w:r>
      <w:r w:rsidRPr="005E278B">
        <w:rPr>
          <w:rFonts w:ascii="Times New Roman" w:hAnsi="Times New Roman" w:cs="Times New Roman"/>
          <w:i/>
          <w:sz w:val="24"/>
        </w:rPr>
        <w:t>Introduction to Statistical Quality Control</w:t>
      </w:r>
      <w:r w:rsidRPr="005E278B">
        <w:rPr>
          <w:rFonts w:ascii="Times New Roman" w:hAnsi="Times New Roman" w:cs="Times New Roman"/>
          <w:sz w:val="24"/>
        </w:rPr>
        <w:t>, John Wiley &amp; Sons, 7th ed., 2012</w:t>
      </w:r>
    </w:p>
    <w:p w14:paraId="0A5FD5D7"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199B47B7" w14:textId="04B306E6"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[5] ANSI/ASQC B1-B3-1996: Quality Control Chart Methodologies</w:t>
      </w:r>
    </w:p>
    <w:p w14:paraId="751AEA34"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2497CBF9" w14:textId="71585C71"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[6]</w:t>
      </w:r>
      <w:r w:rsidRPr="005E278B">
        <w:rPr>
          <w:rFonts w:ascii="Times New Roman" w:hAnsi="Times New Roman" w:cs="Times New Roman"/>
          <w:i/>
          <w:sz w:val="24"/>
        </w:rPr>
        <w:t xml:space="preserve"> Methods of reviewing calibration intervals</w:t>
      </w:r>
      <w:r w:rsidRPr="005E278B">
        <w:rPr>
          <w:rFonts w:ascii="Times New Roman" w:hAnsi="Times New Roman" w:cs="Times New Roman"/>
          <w:sz w:val="24"/>
        </w:rPr>
        <w:t>, Electrical Quality Assurance Directorate Procurement Executive, Ministry of Defence United Kingdom (1973)</w:t>
      </w:r>
    </w:p>
    <w:p w14:paraId="6E78C554"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2A37185C" w14:textId="0FCA3F6C"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[7] Establishment and Adjustment of Calibration Intervals, NCSL Recommended Practice RP 1, 2010</w:t>
      </w:r>
    </w:p>
    <w:p w14:paraId="1EAE4A2E"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1F608880" w14:textId="4AB72595"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[8] AFNOR FD X07-014:2006 Métrologie - Optimisation des intervalles de confirmation métrologique des équipements de mesure</w:t>
      </w:r>
    </w:p>
    <w:p w14:paraId="55615C68"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1322EDAE" w14:textId="32672626" w:rsidR="00BB06AE" w:rsidRPr="005E278B" w:rsidRDefault="00BB4D4B" w:rsidP="00ED16C0">
      <w:pPr>
        <w:tabs>
          <w:tab w:val="left" w:pos="941"/>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[9] Garfield, F. M.: Quality Assurance Principles for Analytical Laboratories, AOAC Int., 3rd Edition, 2000</w:t>
      </w:r>
    </w:p>
    <w:p w14:paraId="3E04F544"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5F420F5D" w14:textId="3AE05B8C" w:rsidR="00BB06AE" w:rsidRPr="005E278B" w:rsidRDefault="00BB4D4B" w:rsidP="00ED16C0">
      <w:pPr>
        <w:tabs>
          <w:tab w:val="left" w:pos="939"/>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 xml:space="preserve">[10] Lepek, A.: </w:t>
      </w:r>
      <w:r w:rsidRPr="005E278B">
        <w:rPr>
          <w:rFonts w:ascii="Times New Roman" w:hAnsi="Times New Roman" w:cs="Times New Roman"/>
          <w:i/>
          <w:sz w:val="24"/>
        </w:rPr>
        <w:t>Software for the prediction of measurement standards</w:t>
      </w:r>
      <w:r w:rsidRPr="005E278B">
        <w:rPr>
          <w:rFonts w:ascii="Times New Roman" w:hAnsi="Times New Roman" w:cs="Times New Roman"/>
          <w:sz w:val="24"/>
        </w:rPr>
        <w:t>, NCSL International Conference, 2001</w:t>
      </w:r>
    </w:p>
    <w:p w14:paraId="04543E94"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2EF15470" w14:textId="6ED1FEC4"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[11] ISO 9001:2015 Quality management systems – Requirements</w:t>
      </w:r>
    </w:p>
    <w:p w14:paraId="7B4107A7"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08CF9000" w14:textId="0721B030"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[12] ISO/IEC 17000:2020 Conformity assessment – Vocabulary and general principles</w:t>
      </w:r>
    </w:p>
    <w:p w14:paraId="1DD40D12"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6B062070" w14:textId="0493FDF7"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[13] ISO/IEC 17020:2012 Conformity assessment – Requirements for the operation of various types of bodies performing inspection</w:t>
      </w:r>
    </w:p>
    <w:p w14:paraId="65174BAA"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49BEB703" w14:textId="0C1D95A9"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[14] ISO/IEC 17043:2010 Conformity assessment – General requirements for proficiency testing</w:t>
      </w:r>
    </w:p>
    <w:p w14:paraId="347FCA67"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2584A2DE" w14:textId="03868DC5"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[15] ISO 15189:2012 Medical laboratories – Requirements for quality and competence</w:t>
      </w:r>
    </w:p>
    <w:p w14:paraId="6C68E321"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0EDE69F1" w14:textId="4127D66F"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[16] ISO 17034:2016 General requirements for the competence of reference material producers</w:t>
      </w:r>
    </w:p>
    <w:p w14:paraId="05930D42"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7570541F" w14:textId="41433A19" w:rsidR="00BB06AE" w:rsidRPr="005E278B" w:rsidRDefault="00BB4D4B" w:rsidP="00ED16C0">
      <w:pPr>
        <w:tabs>
          <w:tab w:val="left" w:pos="939"/>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t>[17] ISO/IEC 17065:2012 Conformity assessment – Requirements for bodies certifying products, processes and services</w:t>
      </w:r>
    </w:p>
    <w:p w14:paraId="71581D79"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5C6FA0AB" w14:textId="4BE99BC6" w:rsidR="00BB06AE" w:rsidRPr="005E278B" w:rsidRDefault="00BB4D4B" w:rsidP="00ED16C0">
      <w:pPr>
        <w:tabs>
          <w:tab w:val="left" w:pos="940"/>
        </w:tabs>
        <w:ind w:left="284" w:hanging="284"/>
        <w:jc w:val="both"/>
        <w:rPr>
          <w:rFonts w:ascii="Times New Roman" w:eastAsia="Times New Roman" w:hAnsi="Times New Roman" w:cs="Times New Roman"/>
          <w:noProof/>
          <w:sz w:val="24"/>
        </w:rPr>
      </w:pPr>
      <w:r w:rsidRPr="005E278B">
        <w:rPr>
          <w:rFonts w:ascii="Times New Roman" w:hAnsi="Times New Roman" w:cs="Times New Roman"/>
          <w:sz w:val="24"/>
        </w:rPr>
        <w:lastRenderedPageBreak/>
        <w:t>[18] ISO 22870:2016 Point-of-care testing (POCT) – Requirements for quality and competence</w:t>
      </w:r>
    </w:p>
    <w:p w14:paraId="4173A7BF" w14:textId="77777777" w:rsidR="00BB06AE" w:rsidRPr="005E278B" w:rsidRDefault="00BB06AE" w:rsidP="00ED16C0">
      <w:pPr>
        <w:ind w:left="284" w:hanging="284"/>
        <w:jc w:val="both"/>
        <w:rPr>
          <w:rFonts w:ascii="Times New Roman" w:eastAsia="Times New Roman" w:hAnsi="Times New Roman" w:cs="Times New Roman"/>
          <w:noProof/>
          <w:sz w:val="24"/>
          <w:lang w:val="en-US"/>
        </w:rPr>
      </w:pPr>
    </w:p>
    <w:p w14:paraId="709A5D4A" w14:textId="060A0B7B" w:rsidR="00BB06AE" w:rsidRPr="005E278B" w:rsidRDefault="00BB4D4B" w:rsidP="00057BE3">
      <w:pPr>
        <w:tabs>
          <w:tab w:val="left" w:pos="940"/>
        </w:tabs>
        <w:ind w:left="284" w:hanging="284"/>
        <w:jc w:val="both"/>
        <w:rPr>
          <w:rFonts w:ascii="Times New Roman" w:eastAsia="Times New Roman" w:hAnsi="Times New Roman" w:cs="Times New Roman"/>
          <w:noProof/>
          <w:sz w:val="24"/>
          <w:lang w:val="en-US"/>
        </w:rPr>
      </w:pPr>
      <w:r w:rsidRPr="005E278B">
        <w:rPr>
          <w:rFonts w:ascii="Times New Roman" w:hAnsi="Times New Roman" w:cs="Times New Roman"/>
          <w:sz w:val="24"/>
        </w:rPr>
        <w:t>[19] ILAC-P10:07/2020 ILAC Policy on Metrological Traceability of Measurement Resu</w:t>
      </w:r>
      <w:r w:rsidR="00057BE3">
        <w:rPr>
          <w:rFonts w:ascii="Times New Roman" w:hAnsi="Times New Roman" w:cs="Times New Roman"/>
          <w:sz w:val="24"/>
        </w:rPr>
        <w:t>lts</w:t>
      </w:r>
    </w:p>
    <w:sectPr w:rsidR="00BB06AE" w:rsidRPr="005E278B" w:rsidSect="005E278B">
      <w:headerReference w:type="default" r:id="rId14"/>
      <w:footerReference w:type="default" r:id="rId15"/>
      <w:headerReference w:type="first" r:id="rId16"/>
      <w:footerReference w:type="first" r:id="rId17"/>
      <w:pgSz w:w="11907" w:h="16840"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9A38" w14:textId="77777777" w:rsidR="008C4E71" w:rsidRPr="00BB06AE" w:rsidRDefault="008C4E71" w:rsidP="008A3663">
      <w:pPr>
        <w:rPr>
          <w:noProof/>
          <w:lang w:val="en-US"/>
        </w:rPr>
      </w:pPr>
      <w:r w:rsidRPr="00BB06AE">
        <w:rPr>
          <w:noProof/>
          <w:lang w:val="en-US"/>
        </w:rPr>
        <w:separator/>
      </w:r>
    </w:p>
  </w:endnote>
  <w:endnote w:type="continuationSeparator" w:id="0">
    <w:p w14:paraId="679B5B49" w14:textId="77777777" w:rsidR="008C4E71" w:rsidRPr="00BB06AE" w:rsidRDefault="008C4E71" w:rsidP="008A3663">
      <w:pPr>
        <w:rPr>
          <w:noProof/>
          <w:lang w:val="en-US"/>
        </w:rPr>
      </w:pPr>
      <w:r w:rsidRPr="00BB06AE">
        <w:rPr>
          <w:noProof/>
          <w:lang w:val="en-US"/>
        </w:rPr>
        <w:continuationSeparator/>
      </w:r>
    </w:p>
  </w:endnote>
  <w:endnote w:type="continuationNotice" w:id="1">
    <w:p w14:paraId="6DB02FE4" w14:textId="77777777" w:rsidR="008C4E71" w:rsidRDefault="008C4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8B29" w14:textId="77777777" w:rsidR="00975430" w:rsidRPr="009C04EC" w:rsidRDefault="00975430" w:rsidP="00975430">
    <w:pPr>
      <w:pStyle w:val="Header"/>
      <w:tabs>
        <w:tab w:val="left" w:pos="9072"/>
      </w:tabs>
      <w:rPr>
        <w:rStyle w:val="PageNumber"/>
        <w:rFonts w:ascii="Times New Roman" w:hAnsi="Times New Roman" w:cs="Times New Roman"/>
        <w:noProof/>
        <w:u w:val="single"/>
        <w:lang w:val="en-US"/>
      </w:rPr>
    </w:pPr>
  </w:p>
  <w:p w14:paraId="757EABBD" w14:textId="77777777" w:rsidR="00975430" w:rsidRPr="009C04EC" w:rsidRDefault="00975430" w:rsidP="00975430">
    <w:pPr>
      <w:pStyle w:val="Header"/>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178F57A4" w14:textId="77777777" w:rsidR="00975430" w:rsidRPr="009C04EC" w:rsidRDefault="00975430" w:rsidP="00975430">
    <w:pPr>
      <w:pStyle w:val="Header"/>
      <w:tabs>
        <w:tab w:val="right" w:pos="9072"/>
      </w:tabs>
      <w:rPr>
        <w:rStyle w:val="PageNumber"/>
        <w:rFonts w:ascii="Times New Roman" w:hAnsi="Times New Roman" w:cs="Times New Roman"/>
        <w:noProof/>
        <w:u w:val="single"/>
        <w:lang w:val="en-US"/>
      </w:rPr>
    </w:pPr>
  </w:p>
  <w:p w14:paraId="20B6A705" w14:textId="551FD44A" w:rsidR="008A3663" w:rsidRPr="00975430" w:rsidRDefault="00975430" w:rsidP="00975430">
    <w:pPr>
      <w:pStyle w:val="Footer"/>
      <w:tabs>
        <w:tab w:val="clear" w:pos="4513"/>
        <w:tab w:val="center" w:pos="9072"/>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r w:rsidRPr="009C04EC">
      <w:rPr>
        <w:rFonts w:ascii="Times New Roman" w:hAnsi="Times New Roman" w:cs="Times New Roman"/>
        <w:noProof/>
        <w:lang w:val="en-US"/>
      </w:rPr>
      <w:tab/>
    </w:r>
    <w:r w:rsidRPr="009C04EC">
      <w:rPr>
        <w:rStyle w:val="PageNumber"/>
        <w:rFonts w:ascii="Times New Roman" w:hAnsi="Times New Roman" w:cs="Times New Roman"/>
        <w:noProof/>
        <w:lang w:val="en-US"/>
      </w:rPr>
      <w:fldChar w:fldCharType="begin"/>
    </w:r>
    <w:r w:rsidRPr="009C04EC">
      <w:rPr>
        <w:rStyle w:val="PageNumber"/>
        <w:rFonts w:ascii="Times New Roman" w:hAnsi="Times New Roman" w:cs="Times New Roman"/>
        <w:noProof/>
        <w:lang w:val="en-US"/>
      </w:rPr>
      <w:instrText xml:space="preserve">page </w:instrText>
    </w:r>
    <w:r w:rsidRPr="009C04EC">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9C04EC">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A514" w14:textId="77777777" w:rsidR="00C751BB" w:rsidRPr="009C04EC" w:rsidRDefault="00C751BB" w:rsidP="00C751BB">
    <w:pPr>
      <w:pStyle w:val="Header"/>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2769C922" w14:textId="77777777" w:rsidR="00C751BB" w:rsidRPr="009C04EC" w:rsidRDefault="00C751BB" w:rsidP="00C751BB">
    <w:pPr>
      <w:pStyle w:val="Header"/>
      <w:tabs>
        <w:tab w:val="left" w:pos="9072"/>
      </w:tabs>
      <w:rPr>
        <w:rStyle w:val="PageNumber"/>
        <w:rFonts w:ascii="Times New Roman" w:hAnsi="Times New Roman" w:cs="Times New Roman"/>
        <w:noProof/>
        <w:u w:val="single"/>
        <w:lang w:val="en-US"/>
      </w:rPr>
    </w:pPr>
  </w:p>
  <w:p w14:paraId="11828370" w14:textId="4BCE5E16" w:rsidR="008A3663" w:rsidRPr="00C751BB" w:rsidRDefault="00C751BB">
    <w:pPr>
      <w:pStyle w:val="Footer"/>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1F67" w14:textId="77777777" w:rsidR="008C4E71" w:rsidRPr="00BB06AE" w:rsidRDefault="008C4E71" w:rsidP="008A3663">
      <w:pPr>
        <w:rPr>
          <w:noProof/>
          <w:lang w:val="en-US"/>
        </w:rPr>
      </w:pPr>
      <w:r w:rsidRPr="00BB06AE">
        <w:rPr>
          <w:noProof/>
          <w:lang w:val="en-US"/>
        </w:rPr>
        <w:separator/>
      </w:r>
    </w:p>
  </w:footnote>
  <w:footnote w:type="continuationSeparator" w:id="0">
    <w:p w14:paraId="32059C34" w14:textId="77777777" w:rsidR="008C4E71" w:rsidRPr="00BB06AE" w:rsidRDefault="008C4E71" w:rsidP="008A3663">
      <w:pPr>
        <w:rPr>
          <w:noProof/>
          <w:lang w:val="en-US"/>
        </w:rPr>
      </w:pPr>
      <w:r w:rsidRPr="00BB06AE">
        <w:rPr>
          <w:noProof/>
          <w:lang w:val="en-US"/>
        </w:rPr>
        <w:continuationSeparator/>
      </w:r>
    </w:p>
  </w:footnote>
  <w:footnote w:type="continuationNotice" w:id="1">
    <w:p w14:paraId="4D32AE88" w14:textId="77777777" w:rsidR="008C4E71" w:rsidRDefault="008C4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C77B" w14:textId="77777777" w:rsidR="00C96E46" w:rsidRPr="009C04EC" w:rsidRDefault="00C96E46" w:rsidP="00C96E46">
    <w:pPr>
      <w:pStyle w:val="Header"/>
      <w:rPr>
        <w:rStyle w:val="PageNumber"/>
        <w:noProof/>
        <w:sz w:val="18"/>
        <w:szCs w:val="18"/>
        <w:u w:val="single"/>
        <w:lang w:val="en-US"/>
      </w:rPr>
    </w:pPr>
  </w:p>
  <w:p w14:paraId="14B0800B" w14:textId="77777777" w:rsidR="00C96E46" w:rsidRPr="009C04EC" w:rsidRDefault="00C96E46" w:rsidP="00C96E46">
    <w:pPr>
      <w:pStyle w:val="Header"/>
      <w:tabs>
        <w:tab w:val="clear" w:pos="4513"/>
        <w:tab w:val="center" w:pos="9072"/>
      </w:tabs>
      <w:rPr>
        <w:noProof/>
        <w:sz w:val="18"/>
        <w:szCs w:val="18"/>
        <w:u w:val="single"/>
        <w:lang w:val="en-US"/>
      </w:rPr>
    </w:pPr>
    <w:r w:rsidRPr="009C04EC">
      <w:rPr>
        <w:noProof/>
        <w:sz w:val="18"/>
        <w:szCs w:val="18"/>
        <w:u w:val="single"/>
        <w:lang w:val="en-US"/>
      </w:rPr>
      <w:tab/>
    </w:r>
  </w:p>
  <w:p w14:paraId="5CB365E1" w14:textId="77777777" w:rsidR="008A3663" w:rsidRPr="00BB06AE" w:rsidRDefault="008A3663">
    <w:pPr>
      <w:pStyle w:val="Header"/>
      <w:rPr>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C450" w14:textId="77777777" w:rsidR="008A28EE" w:rsidRPr="009C04EC" w:rsidRDefault="008A28EE" w:rsidP="008A28EE">
    <w:pPr>
      <w:pStyle w:val="Header"/>
      <w:pBdr>
        <w:bottom w:val="single" w:sz="12" w:space="1" w:color="auto"/>
      </w:pBdr>
      <w:rPr>
        <w:noProof/>
        <w:sz w:val="18"/>
        <w:szCs w:val="18"/>
        <w:lang w:val="en-US"/>
      </w:rPr>
    </w:pPr>
  </w:p>
  <w:p w14:paraId="12E010F8" w14:textId="77777777" w:rsidR="008A3663" w:rsidRPr="00BB06AE" w:rsidRDefault="008A3663">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2200854"/>
    <w:lvl w:ilvl="0" w:tplc="5224AF9A">
      <w:start w:val="1"/>
      <w:numFmt w:val="bullet"/>
      <w:lvlText w:val=" "/>
      <w:lvlJc w:val="left"/>
    </w:lvl>
    <w:lvl w:ilvl="1" w:tplc="4A6C8FE8">
      <w:start w:val="1"/>
      <w:numFmt w:val="bullet"/>
      <w:lvlText w:val=""/>
      <w:lvlJc w:val="left"/>
    </w:lvl>
    <w:lvl w:ilvl="2" w:tplc="2A708186">
      <w:start w:val="1"/>
      <w:numFmt w:val="bullet"/>
      <w:lvlText w:val=""/>
      <w:lvlJc w:val="left"/>
    </w:lvl>
    <w:lvl w:ilvl="3" w:tplc="74BCF286">
      <w:start w:val="1"/>
      <w:numFmt w:val="bullet"/>
      <w:lvlText w:val=""/>
      <w:lvlJc w:val="left"/>
    </w:lvl>
    <w:lvl w:ilvl="4" w:tplc="9E62B246">
      <w:start w:val="1"/>
      <w:numFmt w:val="bullet"/>
      <w:lvlText w:val=""/>
      <w:lvlJc w:val="left"/>
    </w:lvl>
    <w:lvl w:ilvl="5" w:tplc="AC523544">
      <w:start w:val="1"/>
      <w:numFmt w:val="bullet"/>
      <w:lvlText w:val=""/>
      <w:lvlJc w:val="left"/>
    </w:lvl>
    <w:lvl w:ilvl="6" w:tplc="E3F86144">
      <w:start w:val="1"/>
      <w:numFmt w:val="bullet"/>
      <w:lvlText w:val=""/>
      <w:lvlJc w:val="left"/>
    </w:lvl>
    <w:lvl w:ilvl="7" w:tplc="C98A490E">
      <w:start w:val="1"/>
      <w:numFmt w:val="bullet"/>
      <w:lvlText w:val=""/>
      <w:lvlJc w:val="left"/>
    </w:lvl>
    <w:lvl w:ilvl="8" w:tplc="F2DC9B9C">
      <w:start w:val="1"/>
      <w:numFmt w:val="bullet"/>
      <w:lvlText w:val=""/>
      <w:lvlJc w:val="left"/>
    </w:lvl>
  </w:abstractNum>
  <w:abstractNum w:abstractNumId="1" w15:restartNumberingAfterBreak="0">
    <w:nsid w:val="00000002"/>
    <w:multiLevelType w:val="hybridMultilevel"/>
    <w:tmpl w:val="4DB127F8"/>
    <w:lvl w:ilvl="0" w:tplc="A16076E0">
      <w:start w:val="1"/>
      <w:numFmt w:val="bullet"/>
      <w:lvlText w:val=""/>
      <w:lvlJc w:val="left"/>
    </w:lvl>
    <w:lvl w:ilvl="1" w:tplc="ED6E3C2A">
      <w:start w:val="1"/>
      <w:numFmt w:val="bullet"/>
      <w:lvlText w:val=""/>
      <w:lvlJc w:val="left"/>
    </w:lvl>
    <w:lvl w:ilvl="2" w:tplc="62967C90">
      <w:start w:val="1"/>
      <w:numFmt w:val="bullet"/>
      <w:lvlText w:val=""/>
      <w:lvlJc w:val="left"/>
    </w:lvl>
    <w:lvl w:ilvl="3" w:tplc="333282F6">
      <w:start w:val="1"/>
      <w:numFmt w:val="bullet"/>
      <w:lvlText w:val=""/>
      <w:lvlJc w:val="left"/>
    </w:lvl>
    <w:lvl w:ilvl="4" w:tplc="A04AB33A">
      <w:start w:val="1"/>
      <w:numFmt w:val="bullet"/>
      <w:lvlText w:val=""/>
      <w:lvlJc w:val="left"/>
    </w:lvl>
    <w:lvl w:ilvl="5" w:tplc="61BA9CA8">
      <w:start w:val="1"/>
      <w:numFmt w:val="bullet"/>
      <w:lvlText w:val=""/>
      <w:lvlJc w:val="left"/>
    </w:lvl>
    <w:lvl w:ilvl="6" w:tplc="6F28F330">
      <w:start w:val="1"/>
      <w:numFmt w:val="bullet"/>
      <w:lvlText w:val=""/>
      <w:lvlJc w:val="left"/>
    </w:lvl>
    <w:lvl w:ilvl="7" w:tplc="0D4698F6">
      <w:start w:val="1"/>
      <w:numFmt w:val="bullet"/>
      <w:lvlText w:val=""/>
      <w:lvlJc w:val="left"/>
    </w:lvl>
    <w:lvl w:ilvl="8" w:tplc="A718DECC">
      <w:start w:val="1"/>
      <w:numFmt w:val="bullet"/>
      <w:lvlText w:val=""/>
      <w:lvlJc w:val="left"/>
    </w:lvl>
  </w:abstractNum>
  <w:abstractNum w:abstractNumId="2" w15:restartNumberingAfterBreak="0">
    <w:nsid w:val="00000003"/>
    <w:multiLevelType w:val="hybridMultilevel"/>
    <w:tmpl w:val="0216231A"/>
    <w:lvl w:ilvl="0" w:tplc="24CE43E8">
      <w:start w:val="1"/>
      <w:numFmt w:val="lowerLetter"/>
      <w:lvlText w:val="%1)"/>
      <w:lvlJc w:val="left"/>
    </w:lvl>
    <w:lvl w:ilvl="1" w:tplc="7264FB20">
      <w:start w:val="1"/>
      <w:numFmt w:val="bullet"/>
      <w:lvlText w:val=""/>
      <w:lvlJc w:val="left"/>
    </w:lvl>
    <w:lvl w:ilvl="2" w:tplc="92B815A0">
      <w:start w:val="1"/>
      <w:numFmt w:val="bullet"/>
      <w:lvlText w:val=""/>
      <w:lvlJc w:val="left"/>
    </w:lvl>
    <w:lvl w:ilvl="3" w:tplc="10CA89D8">
      <w:start w:val="1"/>
      <w:numFmt w:val="bullet"/>
      <w:lvlText w:val=""/>
      <w:lvlJc w:val="left"/>
    </w:lvl>
    <w:lvl w:ilvl="4" w:tplc="B0CC2BBE">
      <w:start w:val="1"/>
      <w:numFmt w:val="bullet"/>
      <w:lvlText w:val=""/>
      <w:lvlJc w:val="left"/>
    </w:lvl>
    <w:lvl w:ilvl="5" w:tplc="8014FFCE">
      <w:start w:val="1"/>
      <w:numFmt w:val="bullet"/>
      <w:lvlText w:val=""/>
      <w:lvlJc w:val="left"/>
    </w:lvl>
    <w:lvl w:ilvl="6" w:tplc="086ED508">
      <w:start w:val="1"/>
      <w:numFmt w:val="bullet"/>
      <w:lvlText w:val=""/>
      <w:lvlJc w:val="left"/>
    </w:lvl>
    <w:lvl w:ilvl="7" w:tplc="287C86EC">
      <w:start w:val="1"/>
      <w:numFmt w:val="bullet"/>
      <w:lvlText w:val=""/>
      <w:lvlJc w:val="left"/>
    </w:lvl>
    <w:lvl w:ilvl="8" w:tplc="70C49C76">
      <w:start w:val="1"/>
      <w:numFmt w:val="bullet"/>
      <w:lvlText w:val=""/>
      <w:lvlJc w:val="left"/>
    </w:lvl>
  </w:abstractNum>
  <w:abstractNum w:abstractNumId="3" w15:restartNumberingAfterBreak="0">
    <w:nsid w:val="00000004"/>
    <w:multiLevelType w:val="hybridMultilevel"/>
    <w:tmpl w:val="1F16E9E8"/>
    <w:lvl w:ilvl="0" w:tplc="4AB68E8C">
      <w:start w:val="3"/>
      <w:numFmt w:val="decimal"/>
      <w:lvlText w:val="%1"/>
      <w:lvlJc w:val="left"/>
    </w:lvl>
    <w:lvl w:ilvl="1" w:tplc="F40ADD6E">
      <w:start w:val="1"/>
      <w:numFmt w:val="bullet"/>
      <w:lvlText w:val=""/>
      <w:lvlJc w:val="left"/>
    </w:lvl>
    <w:lvl w:ilvl="2" w:tplc="40AA2EB2">
      <w:start w:val="1"/>
      <w:numFmt w:val="bullet"/>
      <w:lvlText w:val=""/>
      <w:lvlJc w:val="left"/>
    </w:lvl>
    <w:lvl w:ilvl="3" w:tplc="B05674EA">
      <w:start w:val="1"/>
      <w:numFmt w:val="bullet"/>
      <w:lvlText w:val=""/>
      <w:lvlJc w:val="left"/>
    </w:lvl>
    <w:lvl w:ilvl="4" w:tplc="B7105DDA">
      <w:start w:val="1"/>
      <w:numFmt w:val="bullet"/>
      <w:lvlText w:val=""/>
      <w:lvlJc w:val="left"/>
    </w:lvl>
    <w:lvl w:ilvl="5" w:tplc="E506AD80">
      <w:start w:val="1"/>
      <w:numFmt w:val="bullet"/>
      <w:lvlText w:val=""/>
      <w:lvlJc w:val="left"/>
    </w:lvl>
    <w:lvl w:ilvl="6" w:tplc="78689832">
      <w:start w:val="1"/>
      <w:numFmt w:val="bullet"/>
      <w:lvlText w:val=""/>
      <w:lvlJc w:val="left"/>
    </w:lvl>
    <w:lvl w:ilvl="7" w:tplc="42225ED2">
      <w:start w:val="1"/>
      <w:numFmt w:val="bullet"/>
      <w:lvlText w:val=""/>
      <w:lvlJc w:val="left"/>
    </w:lvl>
    <w:lvl w:ilvl="8" w:tplc="09B83558">
      <w:start w:val="1"/>
      <w:numFmt w:val="bullet"/>
      <w:lvlText w:val=""/>
      <w:lvlJc w:val="left"/>
    </w:lvl>
  </w:abstractNum>
  <w:abstractNum w:abstractNumId="4" w15:restartNumberingAfterBreak="0">
    <w:nsid w:val="00000005"/>
    <w:multiLevelType w:val="hybridMultilevel"/>
    <w:tmpl w:val="1190CDE6"/>
    <w:lvl w:ilvl="0" w:tplc="07548B12">
      <w:start w:val="1"/>
      <w:numFmt w:val="lowerLetter"/>
      <w:lvlText w:val="%1)"/>
      <w:lvlJc w:val="left"/>
    </w:lvl>
    <w:lvl w:ilvl="1" w:tplc="D646BBDC">
      <w:start w:val="1"/>
      <w:numFmt w:val="bullet"/>
      <w:lvlText w:val=""/>
      <w:lvlJc w:val="left"/>
    </w:lvl>
    <w:lvl w:ilvl="2" w:tplc="69705F38">
      <w:start w:val="1"/>
      <w:numFmt w:val="bullet"/>
      <w:lvlText w:val=""/>
      <w:lvlJc w:val="left"/>
    </w:lvl>
    <w:lvl w:ilvl="3" w:tplc="5C06BCBA">
      <w:start w:val="1"/>
      <w:numFmt w:val="bullet"/>
      <w:lvlText w:val=""/>
      <w:lvlJc w:val="left"/>
    </w:lvl>
    <w:lvl w:ilvl="4" w:tplc="D1B6D19C">
      <w:start w:val="1"/>
      <w:numFmt w:val="bullet"/>
      <w:lvlText w:val=""/>
      <w:lvlJc w:val="left"/>
    </w:lvl>
    <w:lvl w:ilvl="5" w:tplc="0B3A0808">
      <w:start w:val="1"/>
      <w:numFmt w:val="bullet"/>
      <w:lvlText w:val=""/>
      <w:lvlJc w:val="left"/>
    </w:lvl>
    <w:lvl w:ilvl="6" w:tplc="6796698C">
      <w:start w:val="1"/>
      <w:numFmt w:val="bullet"/>
      <w:lvlText w:val=""/>
      <w:lvlJc w:val="left"/>
    </w:lvl>
    <w:lvl w:ilvl="7" w:tplc="B4862BC6">
      <w:start w:val="1"/>
      <w:numFmt w:val="bullet"/>
      <w:lvlText w:val=""/>
      <w:lvlJc w:val="left"/>
    </w:lvl>
    <w:lvl w:ilvl="8" w:tplc="AF5858BA">
      <w:start w:val="1"/>
      <w:numFmt w:val="bullet"/>
      <w:lvlText w:val=""/>
      <w:lvlJc w:val="left"/>
    </w:lvl>
  </w:abstractNum>
  <w:abstractNum w:abstractNumId="5" w15:restartNumberingAfterBreak="0">
    <w:nsid w:val="00000006"/>
    <w:multiLevelType w:val="hybridMultilevel"/>
    <w:tmpl w:val="66EF438C"/>
    <w:lvl w:ilvl="0" w:tplc="2CF2B6C6">
      <w:start w:val="1"/>
      <w:numFmt w:val="bullet"/>
      <w:lvlText w:val="─"/>
      <w:lvlJc w:val="left"/>
    </w:lvl>
    <w:lvl w:ilvl="1" w:tplc="44307604">
      <w:start w:val="1"/>
      <w:numFmt w:val="bullet"/>
      <w:lvlText w:val=""/>
      <w:lvlJc w:val="left"/>
    </w:lvl>
    <w:lvl w:ilvl="2" w:tplc="F9D4F7EA">
      <w:start w:val="1"/>
      <w:numFmt w:val="bullet"/>
      <w:lvlText w:val=""/>
      <w:lvlJc w:val="left"/>
    </w:lvl>
    <w:lvl w:ilvl="3" w:tplc="6EB6D57E">
      <w:start w:val="1"/>
      <w:numFmt w:val="bullet"/>
      <w:lvlText w:val=""/>
      <w:lvlJc w:val="left"/>
    </w:lvl>
    <w:lvl w:ilvl="4" w:tplc="046CEC9A">
      <w:start w:val="1"/>
      <w:numFmt w:val="bullet"/>
      <w:lvlText w:val=""/>
      <w:lvlJc w:val="left"/>
    </w:lvl>
    <w:lvl w:ilvl="5" w:tplc="5898517C">
      <w:start w:val="1"/>
      <w:numFmt w:val="bullet"/>
      <w:lvlText w:val=""/>
      <w:lvlJc w:val="left"/>
    </w:lvl>
    <w:lvl w:ilvl="6" w:tplc="8F762AF8">
      <w:start w:val="1"/>
      <w:numFmt w:val="bullet"/>
      <w:lvlText w:val=""/>
      <w:lvlJc w:val="left"/>
    </w:lvl>
    <w:lvl w:ilvl="7" w:tplc="D3D403B4">
      <w:start w:val="1"/>
      <w:numFmt w:val="bullet"/>
      <w:lvlText w:val=""/>
      <w:lvlJc w:val="left"/>
    </w:lvl>
    <w:lvl w:ilvl="8" w:tplc="7040B81C">
      <w:start w:val="1"/>
      <w:numFmt w:val="bullet"/>
      <w:lvlText w:val=""/>
      <w:lvlJc w:val="left"/>
    </w:lvl>
  </w:abstractNum>
  <w:abstractNum w:abstractNumId="6" w15:restartNumberingAfterBreak="0">
    <w:nsid w:val="00000007"/>
    <w:multiLevelType w:val="hybridMultilevel"/>
    <w:tmpl w:val="140E0F76"/>
    <w:lvl w:ilvl="0" w:tplc="BB649AC8">
      <w:start w:val="1"/>
      <w:numFmt w:val="lowerLetter"/>
      <w:lvlText w:val="%1)"/>
      <w:lvlJc w:val="left"/>
    </w:lvl>
    <w:lvl w:ilvl="1" w:tplc="5FAA7130">
      <w:start w:val="1"/>
      <w:numFmt w:val="bullet"/>
      <w:lvlText w:val=""/>
      <w:lvlJc w:val="left"/>
    </w:lvl>
    <w:lvl w:ilvl="2" w:tplc="A4361F12">
      <w:start w:val="1"/>
      <w:numFmt w:val="bullet"/>
      <w:lvlText w:val=""/>
      <w:lvlJc w:val="left"/>
    </w:lvl>
    <w:lvl w:ilvl="3" w:tplc="7ED29AC8">
      <w:start w:val="1"/>
      <w:numFmt w:val="bullet"/>
      <w:lvlText w:val=""/>
      <w:lvlJc w:val="left"/>
    </w:lvl>
    <w:lvl w:ilvl="4" w:tplc="569E5050">
      <w:start w:val="1"/>
      <w:numFmt w:val="bullet"/>
      <w:lvlText w:val=""/>
      <w:lvlJc w:val="left"/>
    </w:lvl>
    <w:lvl w:ilvl="5" w:tplc="89F88D3A">
      <w:start w:val="1"/>
      <w:numFmt w:val="bullet"/>
      <w:lvlText w:val=""/>
      <w:lvlJc w:val="left"/>
    </w:lvl>
    <w:lvl w:ilvl="6" w:tplc="5606BDD6">
      <w:start w:val="1"/>
      <w:numFmt w:val="bullet"/>
      <w:lvlText w:val=""/>
      <w:lvlJc w:val="left"/>
    </w:lvl>
    <w:lvl w:ilvl="7" w:tplc="3AB0D58E">
      <w:start w:val="1"/>
      <w:numFmt w:val="bullet"/>
      <w:lvlText w:val=""/>
      <w:lvlJc w:val="left"/>
    </w:lvl>
    <w:lvl w:ilvl="8" w:tplc="338CF5B8">
      <w:start w:val="1"/>
      <w:numFmt w:val="bullet"/>
      <w:lvlText w:val=""/>
      <w:lvlJc w:val="left"/>
    </w:lvl>
  </w:abstractNum>
  <w:abstractNum w:abstractNumId="7" w15:restartNumberingAfterBreak="0">
    <w:nsid w:val="00000008"/>
    <w:multiLevelType w:val="hybridMultilevel"/>
    <w:tmpl w:val="3352255A"/>
    <w:lvl w:ilvl="0" w:tplc="B0229E9C">
      <w:start w:val="3"/>
      <w:numFmt w:val="decimal"/>
      <w:lvlText w:val="[%1]"/>
      <w:lvlJc w:val="left"/>
    </w:lvl>
    <w:lvl w:ilvl="1" w:tplc="49CEF658">
      <w:start w:val="1"/>
      <w:numFmt w:val="bullet"/>
      <w:lvlText w:val=""/>
      <w:lvlJc w:val="left"/>
    </w:lvl>
    <w:lvl w:ilvl="2" w:tplc="21AE9796">
      <w:start w:val="1"/>
      <w:numFmt w:val="bullet"/>
      <w:lvlText w:val=""/>
      <w:lvlJc w:val="left"/>
    </w:lvl>
    <w:lvl w:ilvl="3" w:tplc="BE24FCF6">
      <w:start w:val="1"/>
      <w:numFmt w:val="bullet"/>
      <w:lvlText w:val=""/>
      <w:lvlJc w:val="left"/>
    </w:lvl>
    <w:lvl w:ilvl="4" w:tplc="FE163A80">
      <w:start w:val="1"/>
      <w:numFmt w:val="bullet"/>
      <w:lvlText w:val=""/>
      <w:lvlJc w:val="left"/>
    </w:lvl>
    <w:lvl w:ilvl="5" w:tplc="CDB4293E">
      <w:start w:val="1"/>
      <w:numFmt w:val="bullet"/>
      <w:lvlText w:val=""/>
      <w:lvlJc w:val="left"/>
    </w:lvl>
    <w:lvl w:ilvl="6" w:tplc="93407262">
      <w:start w:val="1"/>
      <w:numFmt w:val="bullet"/>
      <w:lvlText w:val=""/>
      <w:lvlJc w:val="left"/>
    </w:lvl>
    <w:lvl w:ilvl="7" w:tplc="A848826A">
      <w:start w:val="1"/>
      <w:numFmt w:val="bullet"/>
      <w:lvlText w:val=""/>
      <w:lvlJc w:val="left"/>
    </w:lvl>
    <w:lvl w:ilvl="8" w:tplc="A19EC40C">
      <w:start w:val="1"/>
      <w:numFmt w:val="bullet"/>
      <w:lvlText w:val=""/>
      <w:lvlJc w:val="left"/>
    </w:lvl>
  </w:abstractNum>
  <w:abstractNum w:abstractNumId="8" w15:restartNumberingAfterBreak="0">
    <w:nsid w:val="00000009"/>
    <w:multiLevelType w:val="hybridMultilevel"/>
    <w:tmpl w:val="109CF92E"/>
    <w:lvl w:ilvl="0" w:tplc="C45C9F3A">
      <w:start w:val="1"/>
      <w:numFmt w:val="bullet"/>
      <w:lvlText w:val="‒"/>
      <w:lvlJc w:val="left"/>
    </w:lvl>
    <w:lvl w:ilvl="1" w:tplc="E4AA11D4">
      <w:start w:val="1"/>
      <w:numFmt w:val="bullet"/>
      <w:lvlText w:val=""/>
      <w:lvlJc w:val="left"/>
    </w:lvl>
    <w:lvl w:ilvl="2" w:tplc="330812F2">
      <w:start w:val="1"/>
      <w:numFmt w:val="bullet"/>
      <w:lvlText w:val=""/>
      <w:lvlJc w:val="left"/>
    </w:lvl>
    <w:lvl w:ilvl="3" w:tplc="32ECE69C">
      <w:start w:val="1"/>
      <w:numFmt w:val="bullet"/>
      <w:lvlText w:val=""/>
      <w:lvlJc w:val="left"/>
    </w:lvl>
    <w:lvl w:ilvl="4" w:tplc="9D30D4FE">
      <w:start w:val="1"/>
      <w:numFmt w:val="bullet"/>
      <w:lvlText w:val=""/>
      <w:lvlJc w:val="left"/>
    </w:lvl>
    <w:lvl w:ilvl="5" w:tplc="9DCE6214">
      <w:start w:val="1"/>
      <w:numFmt w:val="bullet"/>
      <w:lvlText w:val=""/>
      <w:lvlJc w:val="left"/>
    </w:lvl>
    <w:lvl w:ilvl="6" w:tplc="0CD0FED2">
      <w:start w:val="1"/>
      <w:numFmt w:val="bullet"/>
      <w:lvlText w:val=""/>
      <w:lvlJc w:val="left"/>
    </w:lvl>
    <w:lvl w:ilvl="7" w:tplc="6CC06636">
      <w:start w:val="1"/>
      <w:numFmt w:val="bullet"/>
      <w:lvlText w:val=""/>
      <w:lvlJc w:val="left"/>
    </w:lvl>
    <w:lvl w:ilvl="8" w:tplc="A9546FD0">
      <w:start w:val="1"/>
      <w:numFmt w:val="bullet"/>
      <w:lvlText w:val=""/>
      <w:lvlJc w:val="left"/>
    </w:lvl>
  </w:abstractNum>
  <w:abstractNum w:abstractNumId="9" w15:restartNumberingAfterBreak="0">
    <w:nsid w:val="0000000A"/>
    <w:multiLevelType w:val="hybridMultilevel"/>
    <w:tmpl w:val="0DED7262"/>
    <w:lvl w:ilvl="0" w:tplc="6C9E4B7C">
      <w:start w:val="1"/>
      <w:numFmt w:val="lowerLetter"/>
      <w:lvlText w:val="%1)"/>
      <w:lvlJc w:val="left"/>
    </w:lvl>
    <w:lvl w:ilvl="1" w:tplc="3558D9E4">
      <w:start w:val="2"/>
      <w:numFmt w:val="lowerLetter"/>
      <w:lvlText w:val="%2)"/>
      <w:lvlJc w:val="left"/>
    </w:lvl>
    <w:lvl w:ilvl="2" w:tplc="7E282208">
      <w:start w:val="1"/>
      <w:numFmt w:val="bullet"/>
      <w:lvlText w:val=""/>
      <w:lvlJc w:val="left"/>
    </w:lvl>
    <w:lvl w:ilvl="3" w:tplc="CE86668A">
      <w:start w:val="1"/>
      <w:numFmt w:val="bullet"/>
      <w:lvlText w:val=""/>
      <w:lvlJc w:val="left"/>
    </w:lvl>
    <w:lvl w:ilvl="4" w:tplc="5614963E">
      <w:start w:val="1"/>
      <w:numFmt w:val="bullet"/>
      <w:lvlText w:val=""/>
      <w:lvlJc w:val="left"/>
    </w:lvl>
    <w:lvl w:ilvl="5" w:tplc="36DE52A2">
      <w:start w:val="1"/>
      <w:numFmt w:val="bullet"/>
      <w:lvlText w:val=""/>
      <w:lvlJc w:val="left"/>
    </w:lvl>
    <w:lvl w:ilvl="6" w:tplc="80223BF0">
      <w:start w:val="1"/>
      <w:numFmt w:val="bullet"/>
      <w:lvlText w:val=""/>
      <w:lvlJc w:val="left"/>
    </w:lvl>
    <w:lvl w:ilvl="7" w:tplc="F9827FE2">
      <w:start w:val="1"/>
      <w:numFmt w:val="bullet"/>
      <w:lvlText w:val=""/>
      <w:lvlJc w:val="left"/>
    </w:lvl>
    <w:lvl w:ilvl="8" w:tplc="A260EF16">
      <w:start w:val="1"/>
      <w:numFmt w:val="bullet"/>
      <w:lvlText w:val=""/>
      <w:lvlJc w:val="left"/>
    </w:lvl>
  </w:abstractNum>
  <w:abstractNum w:abstractNumId="10" w15:restartNumberingAfterBreak="0">
    <w:nsid w:val="0000000B"/>
    <w:multiLevelType w:val="hybridMultilevel"/>
    <w:tmpl w:val="7FDCC232"/>
    <w:lvl w:ilvl="0" w:tplc="9918C176">
      <w:start w:val="1"/>
      <w:numFmt w:val="lowerLetter"/>
      <w:lvlText w:val="%1)"/>
      <w:lvlJc w:val="left"/>
    </w:lvl>
    <w:lvl w:ilvl="1" w:tplc="57302272">
      <w:start w:val="1"/>
      <w:numFmt w:val="bullet"/>
      <w:lvlText w:val=""/>
      <w:lvlJc w:val="left"/>
    </w:lvl>
    <w:lvl w:ilvl="2" w:tplc="E7BA6CB8">
      <w:start w:val="1"/>
      <w:numFmt w:val="bullet"/>
      <w:lvlText w:val=""/>
      <w:lvlJc w:val="left"/>
    </w:lvl>
    <w:lvl w:ilvl="3" w:tplc="649AE69E">
      <w:start w:val="1"/>
      <w:numFmt w:val="bullet"/>
      <w:lvlText w:val=""/>
      <w:lvlJc w:val="left"/>
    </w:lvl>
    <w:lvl w:ilvl="4" w:tplc="DC682FBE">
      <w:start w:val="1"/>
      <w:numFmt w:val="bullet"/>
      <w:lvlText w:val=""/>
      <w:lvlJc w:val="left"/>
    </w:lvl>
    <w:lvl w:ilvl="5" w:tplc="F3C0919C">
      <w:start w:val="1"/>
      <w:numFmt w:val="bullet"/>
      <w:lvlText w:val=""/>
      <w:lvlJc w:val="left"/>
    </w:lvl>
    <w:lvl w:ilvl="6" w:tplc="6F6AA4F0">
      <w:start w:val="1"/>
      <w:numFmt w:val="bullet"/>
      <w:lvlText w:val=""/>
      <w:lvlJc w:val="left"/>
    </w:lvl>
    <w:lvl w:ilvl="7" w:tplc="075CA224">
      <w:start w:val="1"/>
      <w:numFmt w:val="bullet"/>
      <w:lvlText w:val=""/>
      <w:lvlJc w:val="left"/>
    </w:lvl>
    <w:lvl w:ilvl="8" w:tplc="DF02CCA8">
      <w:start w:val="1"/>
      <w:numFmt w:val="bullet"/>
      <w:lvlText w:val=""/>
      <w:lvlJc w:val="left"/>
    </w:lvl>
  </w:abstractNum>
  <w:abstractNum w:abstractNumId="11" w15:restartNumberingAfterBreak="0">
    <w:nsid w:val="0000000C"/>
    <w:multiLevelType w:val="hybridMultilevel"/>
    <w:tmpl w:val="1BEFD79E"/>
    <w:lvl w:ilvl="0" w:tplc="E7B23176">
      <w:start w:val="1"/>
      <w:numFmt w:val="lowerLetter"/>
      <w:lvlText w:val="%1)"/>
      <w:lvlJc w:val="left"/>
    </w:lvl>
    <w:lvl w:ilvl="1" w:tplc="C1A0B39C">
      <w:start w:val="1"/>
      <w:numFmt w:val="bullet"/>
      <w:lvlText w:val=""/>
      <w:lvlJc w:val="left"/>
    </w:lvl>
    <w:lvl w:ilvl="2" w:tplc="0A549EBA">
      <w:start w:val="1"/>
      <w:numFmt w:val="bullet"/>
      <w:lvlText w:val=""/>
      <w:lvlJc w:val="left"/>
    </w:lvl>
    <w:lvl w:ilvl="3" w:tplc="F48A0230">
      <w:start w:val="1"/>
      <w:numFmt w:val="bullet"/>
      <w:lvlText w:val=""/>
      <w:lvlJc w:val="left"/>
    </w:lvl>
    <w:lvl w:ilvl="4" w:tplc="479482EE">
      <w:start w:val="1"/>
      <w:numFmt w:val="bullet"/>
      <w:lvlText w:val=""/>
      <w:lvlJc w:val="left"/>
    </w:lvl>
    <w:lvl w:ilvl="5" w:tplc="5BD0C574">
      <w:start w:val="1"/>
      <w:numFmt w:val="bullet"/>
      <w:lvlText w:val=""/>
      <w:lvlJc w:val="left"/>
    </w:lvl>
    <w:lvl w:ilvl="6" w:tplc="8988B07A">
      <w:start w:val="1"/>
      <w:numFmt w:val="bullet"/>
      <w:lvlText w:val=""/>
      <w:lvlJc w:val="left"/>
    </w:lvl>
    <w:lvl w:ilvl="7" w:tplc="AE380E34">
      <w:start w:val="1"/>
      <w:numFmt w:val="bullet"/>
      <w:lvlText w:val=""/>
      <w:lvlJc w:val="left"/>
    </w:lvl>
    <w:lvl w:ilvl="8" w:tplc="3D069CAE">
      <w:start w:val="1"/>
      <w:numFmt w:val="bullet"/>
      <w:lvlText w:val=""/>
      <w:lvlJc w:val="left"/>
    </w:lvl>
  </w:abstractNum>
  <w:abstractNum w:abstractNumId="12" w15:restartNumberingAfterBreak="0">
    <w:nsid w:val="0000000D"/>
    <w:multiLevelType w:val="hybridMultilevel"/>
    <w:tmpl w:val="41A7C4C8"/>
    <w:lvl w:ilvl="0" w:tplc="069A97CA">
      <w:start w:val="6"/>
      <w:numFmt w:val="decimal"/>
      <w:lvlText w:val="%1"/>
      <w:lvlJc w:val="left"/>
    </w:lvl>
    <w:lvl w:ilvl="1" w:tplc="9B7EE0F6">
      <w:start w:val="1"/>
      <w:numFmt w:val="bullet"/>
      <w:lvlText w:val=""/>
      <w:lvlJc w:val="left"/>
    </w:lvl>
    <w:lvl w:ilvl="2" w:tplc="C8FAAFDC">
      <w:start w:val="1"/>
      <w:numFmt w:val="bullet"/>
      <w:lvlText w:val=""/>
      <w:lvlJc w:val="left"/>
    </w:lvl>
    <w:lvl w:ilvl="3" w:tplc="24A679E6">
      <w:start w:val="1"/>
      <w:numFmt w:val="bullet"/>
      <w:lvlText w:val=""/>
      <w:lvlJc w:val="left"/>
    </w:lvl>
    <w:lvl w:ilvl="4" w:tplc="E0966DFA">
      <w:start w:val="1"/>
      <w:numFmt w:val="bullet"/>
      <w:lvlText w:val=""/>
      <w:lvlJc w:val="left"/>
    </w:lvl>
    <w:lvl w:ilvl="5" w:tplc="9FD8CC0A">
      <w:start w:val="1"/>
      <w:numFmt w:val="bullet"/>
      <w:lvlText w:val=""/>
      <w:lvlJc w:val="left"/>
    </w:lvl>
    <w:lvl w:ilvl="6" w:tplc="21448ECE">
      <w:start w:val="1"/>
      <w:numFmt w:val="bullet"/>
      <w:lvlText w:val=""/>
      <w:lvlJc w:val="left"/>
    </w:lvl>
    <w:lvl w:ilvl="7" w:tplc="F8A8F6BC">
      <w:start w:val="1"/>
      <w:numFmt w:val="bullet"/>
      <w:lvlText w:val=""/>
      <w:lvlJc w:val="left"/>
    </w:lvl>
    <w:lvl w:ilvl="8" w:tplc="2A568BE2">
      <w:start w:val="1"/>
      <w:numFmt w:val="bullet"/>
      <w:lvlText w:val=""/>
      <w:lvlJc w:val="left"/>
    </w:lvl>
  </w:abstractNum>
  <w:abstractNum w:abstractNumId="13" w15:restartNumberingAfterBreak="0">
    <w:nsid w:val="0000000E"/>
    <w:multiLevelType w:val="hybridMultilevel"/>
    <w:tmpl w:val="6B68079A"/>
    <w:lvl w:ilvl="0" w:tplc="76C0481E">
      <w:start w:val="1"/>
      <w:numFmt w:val="lowerLetter"/>
      <w:lvlText w:val="%1)"/>
      <w:lvlJc w:val="left"/>
    </w:lvl>
    <w:lvl w:ilvl="1" w:tplc="233ACB0E">
      <w:start w:val="1"/>
      <w:numFmt w:val="bullet"/>
      <w:lvlText w:val=""/>
      <w:lvlJc w:val="left"/>
    </w:lvl>
    <w:lvl w:ilvl="2" w:tplc="81BC9930">
      <w:start w:val="1"/>
      <w:numFmt w:val="bullet"/>
      <w:lvlText w:val=""/>
      <w:lvlJc w:val="left"/>
    </w:lvl>
    <w:lvl w:ilvl="3" w:tplc="35DCCBC8">
      <w:start w:val="1"/>
      <w:numFmt w:val="bullet"/>
      <w:lvlText w:val=""/>
      <w:lvlJc w:val="left"/>
    </w:lvl>
    <w:lvl w:ilvl="4" w:tplc="4F74A534">
      <w:start w:val="1"/>
      <w:numFmt w:val="bullet"/>
      <w:lvlText w:val=""/>
      <w:lvlJc w:val="left"/>
    </w:lvl>
    <w:lvl w:ilvl="5" w:tplc="49A6EC54">
      <w:start w:val="1"/>
      <w:numFmt w:val="bullet"/>
      <w:lvlText w:val=""/>
      <w:lvlJc w:val="left"/>
    </w:lvl>
    <w:lvl w:ilvl="6" w:tplc="D5547C74">
      <w:start w:val="1"/>
      <w:numFmt w:val="bullet"/>
      <w:lvlText w:val=""/>
      <w:lvlJc w:val="left"/>
    </w:lvl>
    <w:lvl w:ilvl="7" w:tplc="EA94D9D8">
      <w:start w:val="1"/>
      <w:numFmt w:val="bullet"/>
      <w:lvlText w:val=""/>
      <w:lvlJc w:val="left"/>
    </w:lvl>
    <w:lvl w:ilvl="8" w:tplc="B5C0F64C">
      <w:start w:val="1"/>
      <w:numFmt w:val="bullet"/>
      <w:lvlText w:val=""/>
      <w:lvlJc w:val="left"/>
    </w:lvl>
  </w:abstractNum>
  <w:abstractNum w:abstractNumId="14" w15:restartNumberingAfterBreak="0">
    <w:nsid w:val="0000000F"/>
    <w:multiLevelType w:val="hybridMultilevel"/>
    <w:tmpl w:val="4E6AFB66"/>
    <w:lvl w:ilvl="0" w:tplc="23106A82">
      <w:start w:val="1"/>
      <w:numFmt w:val="lowerLetter"/>
      <w:lvlText w:val="%1)"/>
      <w:lvlJc w:val="left"/>
    </w:lvl>
    <w:lvl w:ilvl="1" w:tplc="8CA62042">
      <w:start w:val="1"/>
      <w:numFmt w:val="bullet"/>
      <w:lvlText w:val=""/>
      <w:lvlJc w:val="left"/>
    </w:lvl>
    <w:lvl w:ilvl="2" w:tplc="D8E8D652">
      <w:start w:val="1"/>
      <w:numFmt w:val="bullet"/>
      <w:lvlText w:val=""/>
      <w:lvlJc w:val="left"/>
    </w:lvl>
    <w:lvl w:ilvl="3" w:tplc="AE0EDE02">
      <w:start w:val="1"/>
      <w:numFmt w:val="bullet"/>
      <w:lvlText w:val=""/>
      <w:lvlJc w:val="left"/>
    </w:lvl>
    <w:lvl w:ilvl="4" w:tplc="75909BA6">
      <w:start w:val="1"/>
      <w:numFmt w:val="bullet"/>
      <w:lvlText w:val=""/>
      <w:lvlJc w:val="left"/>
    </w:lvl>
    <w:lvl w:ilvl="5" w:tplc="9BAEDEE2">
      <w:start w:val="1"/>
      <w:numFmt w:val="bullet"/>
      <w:lvlText w:val=""/>
      <w:lvlJc w:val="left"/>
    </w:lvl>
    <w:lvl w:ilvl="6" w:tplc="399C9EB4">
      <w:start w:val="1"/>
      <w:numFmt w:val="bullet"/>
      <w:lvlText w:val=""/>
      <w:lvlJc w:val="left"/>
    </w:lvl>
    <w:lvl w:ilvl="7" w:tplc="E9283CA2">
      <w:start w:val="1"/>
      <w:numFmt w:val="bullet"/>
      <w:lvlText w:val=""/>
      <w:lvlJc w:val="left"/>
    </w:lvl>
    <w:lvl w:ilvl="8" w:tplc="62084EAC">
      <w:start w:val="1"/>
      <w:numFmt w:val="bullet"/>
      <w:lvlText w:val=""/>
      <w:lvlJc w:val="left"/>
    </w:lvl>
  </w:abstractNum>
  <w:abstractNum w:abstractNumId="15" w15:restartNumberingAfterBreak="0">
    <w:nsid w:val="00000010"/>
    <w:multiLevelType w:val="hybridMultilevel"/>
    <w:tmpl w:val="25E45D32"/>
    <w:lvl w:ilvl="0" w:tplc="E36889CC">
      <w:start w:val="1"/>
      <w:numFmt w:val="lowerLetter"/>
      <w:lvlText w:val="%1)"/>
      <w:lvlJc w:val="left"/>
    </w:lvl>
    <w:lvl w:ilvl="1" w:tplc="E76A87E6">
      <w:start w:val="1"/>
      <w:numFmt w:val="bullet"/>
      <w:lvlText w:val=""/>
      <w:lvlJc w:val="left"/>
    </w:lvl>
    <w:lvl w:ilvl="2" w:tplc="F5A41E22">
      <w:start w:val="1"/>
      <w:numFmt w:val="bullet"/>
      <w:lvlText w:val=""/>
      <w:lvlJc w:val="left"/>
    </w:lvl>
    <w:lvl w:ilvl="3" w:tplc="63B6C716">
      <w:start w:val="1"/>
      <w:numFmt w:val="bullet"/>
      <w:lvlText w:val=""/>
      <w:lvlJc w:val="left"/>
    </w:lvl>
    <w:lvl w:ilvl="4" w:tplc="4E023AE0">
      <w:start w:val="1"/>
      <w:numFmt w:val="bullet"/>
      <w:lvlText w:val=""/>
      <w:lvlJc w:val="left"/>
    </w:lvl>
    <w:lvl w:ilvl="5" w:tplc="26D88966">
      <w:start w:val="1"/>
      <w:numFmt w:val="bullet"/>
      <w:lvlText w:val=""/>
      <w:lvlJc w:val="left"/>
    </w:lvl>
    <w:lvl w:ilvl="6" w:tplc="A0CE7E58">
      <w:start w:val="1"/>
      <w:numFmt w:val="bullet"/>
      <w:lvlText w:val=""/>
      <w:lvlJc w:val="left"/>
    </w:lvl>
    <w:lvl w:ilvl="7" w:tplc="82FEACE8">
      <w:start w:val="1"/>
      <w:numFmt w:val="bullet"/>
      <w:lvlText w:val=""/>
      <w:lvlJc w:val="left"/>
    </w:lvl>
    <w:lvl w:ilvl="8" w:tplc="AB185796">
      <w:start w:val="1"/>
      <w:numFmt w:val="bullet"/>
      <w:lvlText w:val=""/>
      <w:lvlJc w:val="left"/>
    </w:lvl>
  </w:abstractNum>
  <w:abstractNum w:abstractNumId="16" w15:restartNumberingAfterBreak="0">
    <w:nsid w:val="00000011"/>
    <w:multiLevelType w:val="hybridMultilevel"/>
    <w:tmpl w:val="519B500C"/>
    <w:lvl w:ilvl="0" w:tplc="6AB4ED08">
      <w:start w:val="1"/>
      <w:numFmt w:val="decimal"/>
      <w:lvlText w:val="%1)"/>
      <w:lvlJc w:val="left"/>
    </w:lvl>
    <w:lvl w:ilvl="1" w:tplc="D9BE106E">
      <w:start w:val="1"/>
      <w:numFmt w:val="bullet"/>
      <w:lvlText w:val=""/>
      <w:lvlJc w:val="left"/>
    </w:lvl>
    <w:lvl w:ilvl="2" w:tplc="8DF09BB0">
      <w:start w:val="1"/>
      <w:numFmt w:val="bullet"/>
      <w:lvlText w:val=""/>
      <w:lvlJc w:val="left"/>
    </w:lvl>
    <w:lvl w:ilvl="3" w:tplc="29FC05B0">
      <w:start w:val="1"/>
      <w:numFmt w:val="bullet"/>
      <w:lvlText w:val=""/>
      <w:lvlJc w:val="left"/>
    </w:lvl>
    <w:lvl w:ilvl="4" w:tplc="93385D26">
      <w:start w:val="1"/>
      <w:numFmt w:val="bullet"/>
      <w:lvlText w:val=""/>
      <w:lvlJc w:val="left"/>
    </w:lvl>
    <w:lvl w:ilvl="5" w:tplc="DAD238C0">
      <w:start w:val="1"/>
      <w:numFmt w:val="bullet"/>
      <w:lvlText w:val=""/>
      <w:lvlJc w:val="left"/>
    </w:lvl>
    <w:lvl w:ilvl="6" w:tplc="7CEA8774">
      <w:start w:val="1"/>
      <w:numFmt w:val="bullet"/>
      <w:lvlText w:val=""/>
      <w:lvlJc w:val="left"/>
    </w:lvl>
    <w:lvl w:ilvl="7" w:tplc="F7ECCE82">
      <w:start w:val="1"/>
      <w:numFmt w:val="bullet"/>
      <w:lvlText w:val=""/>
      <w:lvlJc w:val="left"/>
    </w:lvl>
    <w:lvl w:ilvl="8" w:tplc="CE7AD4AC">
      <w:start w:val="1"/>
      <w:numFmt w:val="bullet"/>
      <w:lvlText w:val=""/>
      <w:lvlJc w:val="left"/>
    </w:lvl>
  </w:abstractNum>
  <w:abstractNum w:abstractNumId="17" w15:restartNumberingAfterBreak="0">
    <w:nsid w:val="00000012"/>
    <w:multiLevelType w:val="hybridMultilevel"/>
    <w:tmpl w:val="431BD7B6"/>
    <w:lvl w:ilvl="0" w:tplc="732E276E">
      <w:start w:val="1"/>
      <w:numFmt w:val="decimal"/>
      <w:lvlText w:val="[%1]"/>
      <w:lvlJc w:val="left"/>
    </w:lvl>
    <w:lvl w:ilvl="1" w:tplc="145ECBA8">
      <w:start w:val="1"/>
      <w:numFmt w:val="bullet"/>
      <w:lvlText w:val=""/>
      <w:lvlJc w:val="left"/>
    </w:lvl>
    <w:lvl w:ilvl="2" w:tplc="8834D06C">
      <w:start w:val="1"/>
      <w:numFmt w:val="bullet"/>
      <w:lvlText w:val=""/>
      <w:lvlJc w:val="left"/>
    </w:lvl>
    <w:lvl w:ilvl="3" w:tplc="57B42666">
      <w:start w:val="1"/>
      <w:numFmt w:val="bullet"/>
      <w:lvlText w:val=""/>
      <w:lvlJc w:val="left"/>
    </w:lvl>
    <w:lvl w:ilvl="4" w:tplc="6CDCCD0A">
      <w:start w:val="1"/>
      <w:numFmt w:val="bullet"/>
      <w:lvlText w:val=""/>
      <w:lvlJc w:val="left"/>
    </w:lvl>
    <w:lvl w:ilvl="5" w:tplc="756C0D50">
      <w:start w:val="1"/>
      <w:numFmt w:val="bullet"/>
      <w:lvlText w:val=""/>
      <w:lvlJc w:val="left"/>
    </w:lvl>
    <w:lvl w:ilvl="6" w:tplc="039841FA">
      <w:start w:val="1"/>
      <w:numFmt w:val="bullet"/>
      <w:lvlText w:val=""/>
      <w:lvlJc w:val="left"/>
    </w:lvl>
    <w:lvl w:ilvl="7" w:tplc="6C800992">
      <w:start w:val="1"/>
      <w:numFmt w:val="bullet"/>
      <w:lvlText w:val=""/>
      <w:lvlJc w:val="left"/>
    </w:lvl>
    <w:lvl w:ilvl="8" w:tplc="A5DEC09C">
      <w:start w:val="1"/>
      <w:numFmt w:val="bullet"/>
      <w:lvlText w:val=""/>
      <w:lvlJc w:val="left"/>
    </w:lvl>
  </w:abstractNum>
  <w:abstractNum w:abstractNumId="18" w15:restartNumberingAfterBreak="0">
    <w:nsid w:val="0B672A2F"/>
    <w:multiLevelType w:val="hybridMultilevel"/>
    <w:tmpl w:val="66BCAD50"/>
    <w:lvl w:ilvl="0" w:tplc="11AC6D2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B7BE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58D2FBE"/>
    <w:multiLevelType w:val="hybridMultilevel"/>
    <w:tmpl w:val="A8EAA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B4858"/>
    <w:multiLevelType w:val="hybridMultilevel"/>
    <w:tmpl w:val="598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301C2"/>
    <w:multiLevelType w:val="hybridMultilevel"/>
    <w:tmpl w:val="3684D7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D10A9"/>
    <w:multiLevelType w:val="hybridMultilevel"/>
    <w:tmpl w:val="45428C74"/>
    <w:lvl w:ilvl="0" w:tplc="FA705B62">
      <w:start w:val="4"/>
      <w:numFmt w:val="bullet"/>
      <w:lvlText w:val="-"/>
      <w:lvlJc w:val="left"/>
      <w:pPr>
        <w:ind w:left="2234" w:hanging="360"/>
      </w:pPr>
      <w:rPr>
        <w:rFonts w:ascii="Times New Roman" w:eastAsia="Times New Roman" w:hAnsi="Times New Roman" w:cs="Times New Roman" w:hint="default"/>
      </w:rPr>
    </w:lvl>
    <w:lvl w:ilvl="1" w:tplc="08090003" w:tentative="1">
      <w:start w:val="1"/>
      <w:numFmt w:val="bullet"/>
      <w:lvlText w:val="o"/>
      <w:lvlJc w:val="left"/>
      <w:pPr>
        <w:ind w:left="2954"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24" w15:restartNumberingAfterBreak="0">
    <w:nsid w:val="7E1A75BB"/>
    <w:multiLevelType w:val="hybridMultilevel"/>
    <w:tmpl w:val="9662D098"/>
    <w:lvl w:ilvl="0" w:tplc="B1965F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381120">
    <w:abstractNumId w:val="0"/>
  </w:num>
  <w:num w:numId="2" w16cid:durableId="514613798">
    <w:abstractNumId w:val="1"/>
  </w:num>
  <w:num w:numId="3" w16cid:durableId="610934889">
    <w:abstractNumId w:val="2"/>
  </w:num>
  <w:num w:numId="4" w16cid:durableId="83647616">
    <w:abstractNumId w:val="3"/>
  </w:num>
  <w:num w:numId="5" w16cid:durableId="1882210956">
    <w:abstractNumId w:val="4"/>
  </w:num>
  <w:num w:numId="6" w16cid:durableId="1180780899">
    <w:abstractNumId w:val="5"/>
  </w:num>
  <w:num w:numId="7" w16cid:durableId="704603665">
    <w:abstractNumId w:val="6"/>
  </w:num>
  <w:num w:numId="8" w16cid:durableId="1479571207">
    <w:abstractNumId w:val="7"/>
  </w:num>
  <w:num w:numId="9" w16cid:durableId="588387405">
    <w:abstractNumId w:val="8"/>
  </w:num>
  <w:num w:numId="10" w16cid:durableId="2004966188">
    <w:abstractNumId w:val="9"/>
  </w:num>
  <w:num w:numId="11" w16cid:durableId="1784877997">
    <w:abstractNumId w:val="10"/>
  </w:num>
  <w:num w:numId="12" w16cid:durableId="428548652">
    <w:abstractNumId w:val="11"/>
  </w:num>
  <w:num w:numId="13" w16cid:durableId="758645314">
    <w:abstractNumId w:val="12"/>
  </w:num>
  <w:num w:numId="14" w16cid:durableId="1120151147">
    <w:abstractNumId w:val="13"/>
  </w:num>
  <w:num w:numId="15" w16cid:durableId="535776417">
    <w:abstractNumId w:val="14"/>
  </w:num>
  <w:num w:numId="16" w16cid:durableId="2048021862">
    <w:abstractNumId w:val="15"/>
  </w:num>
  <w:num w:numId="17" w16cid:durableId="1975527511">
    <w:abstractNumId w:val="16"/>
  </w:num>
  <w:num w:numId="18" w16cid:durableId="1469661610">
    <w:abstractNumId w:val="17"/>
  </w:num>
  <w:num w:numId="19" w16cid:durableId="1573463995">
    <w:abstractNumId w:val="23"/>
  </w:num>
  <w:num w:numId="20" w16cid:durableId="271397963">
    <w:abstractNumId w:val="24"/>
  </w:num>
  <w:num w:numId="21" w16cid:durableId="404231292">
    <w:abstractNumId w:val="18"/>
  </w:num>
  <w:num w:numId="22" w16cid:durableId="108205075">
    <w:abstractNumId w:val="19"/>
  </w:num>
  <w:num w:numId="23" w16cid:durableId="212352303">
    <w:abstractNumId w:val="20"/>
  </w:num>
  <w:num w:numId="24" w16cid:durableId="434251413">
    <w:abstractNumId w:val="21"/>
  </w:num>
  <w:num w:numId="25" w16cid:durableId="1945307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B9F"/>
    <w:rsid w:val="0000461A"/>
    <w:rsid w:val="00007055"/>
    <w:rsid w:val="00010365"/>
    <w:rsid w:val="000254FC"/>
    <w:rsid w:val="0004202D"/>
    <w:rsid w:val="00057BE3"/>
    <w:rsid w:val="0007133D"/>
    <w:rsid w:val="00071E2E"/>
    <w:rsid w:val="00074DCC"/>
    <w:rsid w:val="00081953"/>
    <w:rsid w:val="00085EBF"/>
    <w:rsid w:val="00096979"/>
    <w:rsid w:val="000A3733"/>
    <w:rsid w:val="000A7C29"/>
    <w:rsid w:val="000B428D"/>
    <w:rsid w:val="000C5D78"/>
    <w:rsid w:val="000E250D"/>
    <w:rsid w:val="0010745D"/>
    <w:rsid w:val="0011140E"/>
    <w:rsid w:val="0013670D"/>
    <w:rsid w:val="00140CDD"/>
    <w:rsid w:val="00145016"/>
    <w:rsid w:val="00156570"/>
    <w:rsid w:val="001574E8"/>
    <w:rsid w:val="00165A8F"/>
    <w:rsid w:val="00166228"/>
    <w:rsid w:val="001665C2"/>
    <w:rsid w:val="00173F28"/>
    <w:rsid w:val="00196DA6"/>
    <w:rsid w:val="001A1BD4"/>
    <w:rsid w:val="001C6CB9"/>
    <w:rsid w:val="001D5774"/>
    <w:rsid w:val="001E1FAF"/>
    <w:rsid w:val="001E474B"/>
    <w:rsid w:val="001E7486"/>
    <w:rsid w:val="001F108F"/>
    <w:rsid w:val="0022423F"/>
    <w:rsid w:val="00234965"/>
    <w:rsid w:val="00236581"/>
    <w:rsid w:val="00252698"/>
    <w:rsid w:val="00254072"/>
    <w:rsid w:val="002571EC"/>
    <w:rsid w:val="00264E26"/>
    <w:rsid w:val="0028483E"/>
    <w:rsid w:val="00297569"/>
    <w:rsid w:val="002A4F6D"/>
    <w:rsid w:val="002A73C7"/>
    <w:rsid w:val="002A7B3F"/>
    <w:rsid w:val="002C19DD"/>
    <w:rsid w:val="002C5AE2"/>
    <w:rsid w:val="002C67BF"/>
    <w:rsid w:val="002F4A29"/>
    <w:rsid w:val="00303F44"/>
    <w:rsid w:val="00304D06"/>
    <w:rsid w:val="003057D7"/>
    <w:rsid w:val="00321E07"/>
    <w:rsid w:val="00344B10"/>
    <w:rsid w:val="00361861"/>
    <w:rsid w:val="00377171"/>
    <w:rsid w:val="003A53C2"/>
    <w:rsid w:val="003B1242"/>
    <w:rsid w:val="003C0BAC"/>
    <w:rsid w:val="003C5190"/>
    <w:rsid w:val="003D5E22"/>
    <w:rsid w:val="003E4C33"/>
    <w:rsid w:val="003F4CD8"/>
    <w:rsid w:val="00401A9B"/>
    <w:rsid w:val="004245E3"/>
    <w:rsid w:val="00436A48"/>
    <w:rsid w:val="00440C90"/>
    <w:rsid w:val="00446121"/>
    <w:rsid w:val="00460262"/>
    <w:rsid w:val="00470C82"/>
    <w:rsid w:val="00474F11"/>
    <w:rsid w:val="004905FF"/>
    <w:rsid w:val="004A52DF"/>
    <w:rsid w:val="004B41DF"/>
    <w:rsid w:val="004E5171"/>
    <w:rsid w:val="00514292"/>
    <w:rsid w:val="005204B5"/>
    <w:rsid w:val="00520955"/>
    <w:rsid w:val="00543CAF"/>
    <w:rsid w:val="005728BA"/>
    <w:rsid w:val="00584117"/>
    <w:rsid w:val="005874D6"/>
    <w:rsid w:val="00596B9F"/>
    <w:rsid w:val="00597C6D"/>
    <w:rsid w:val="005C76D0"/>
    <w:rsid w:val="005D6EC9"/>
    <w:rsid w:val="005E278B"/>
    <w:rsid w:val="005F2627"/>
    <w:rsid w:val="0061092B"/>
    <w:rsid w:val="0064025B"/>
    <w:rsid w:val="0064796B"/>
    <w:rsid w:val="00651F59"/>
    <w:rsid w:val="00662806"/>
    <w:rsid w:val="006830BC"/>
    <w:rsid w:val="006A4744"/>
    <w:rsid w:val="006B2CC3"/>
    <w:rsid w:val="006C2DCB"/>
    <w:rsid w:val="006D300E"/>
    <w:rsid w:val="006E2F59"/>
    <w:rsid w:val="006E57FD"/>
    <w:rsid w:val="00712456"/>
    <w:rsid w:val="00714BF2"/>
    <w:rsid w:val="00714CF7"/>
    <w:rsid w:val="0072536F"/>
    <w:rsid w:val="00725AC8"/>
    <w:rsid w:val="00743CFF"/>
    <w:rsid w:val="00751408"/>
    <w:rsid w:val="00762718"/>
    <w:rsid w:val="007664F9"/>
    <w:rsid w:val="00767E7E"/>
    <w:rsid w:val="00774BF9"/>
    <w:rsid w:val="00777C8E"/>
    <w:rsid w:val="007810BF"/>
    <w:rsid w:val="0078167D"/>
    <w:rsid w:val="00797997"/>
    <w:rsid w:val="007A743A"/>
    <w:rsid w:val="007B3F87"/>
    <w:rsid w:val="007B6C24"/>
    <w:rsid w:val="007D0481"/>
    <w:rsid w:val="007E632E"/>
    <w:rsid w:val="007F28AA"/>
    <w:rsid w:val="008308EA"/>
    <w:rsid w:val="00854D3E"/>
    <w:rsid w:val="008614D4"/>
    <w:rsid w:val="00876665"/>
    <w:rsid w:val="0088751F"/>
    <w:rsid w:val="008A10F4"/>
    <w:rsid w:val="008A20C7"/>
    <w:rsid w:val="008A28EE"/>
    <w:rsid w:val="008A3663"/>
    <w:rsid w:val="008A6275"/>
    <w:rsid w:val="008B7270"/>
    <w:rsid w:val="008C4E71"/>
    <w:rsid w:val="008E622B"/>
    <w:rsid w:val="008E6BE1"/>
    <w:rsid w:val="008F2EF5"/>
    <w:rsid w:val="009034CF"/>
    <w:rsid w:val="009161C0"/>
    <w:rsid w:val="009165FF"/>
    <w:rsid w:val="00925632"/>
    <w:rsid w:val="00936F3D"/>
    <w:rsid w:val="00937450"/>
    <w:rsid w:val="00955ADC"/>
    <w:rsid w:val="00961808"/>
    <w:rsid w:val="00975430"/>
    <w:rsid w:val="00980DCA"/>
    <w:rsid w:val="00996DBA"/>
    <w:rsid w:val="009C34D4"/>
    <w:rsid w:val="009E4195"/>
    <w:rsid w:val="009E427A"/>
    <w:rsid w:val="009F3E73"/>
    <w:rsid w:val="00A02BE1"/>
    <w:rsid w:val="00A03D9A"/>
    <w:rsid w:val="00A10C92"/>
    <w:rsid w:val="00A16932"/>
    <w:rsid w:val="00A2089B"/>
    <w:rsid w:val="00A253C6"/>
    <w:rsid w:val="00A52473"/>
    <w:rsid w:val="00A536CC"/>
    <w:rsid w:val="00A54746"/>
    <w:rsid w:val="00A56680"/>
    <w:rsid w:val="00A84AD4"/>
    <w:rsid w:val="00A9110B"/>
    <w:rsid w:val="00A97180"/>
    <w:rsid w:val="00AA0E8F"/>
    <w:rsid w:val="00AB024F"/>
    <w:rsid w:val="00AB4FAE"/>
    <w:rsid w:val="00AD05E2"/>
    <w:rsid w:val="00AE38BB"/>
    <w:rsid w:val="00AF7E6F"/>
    <w:rsid w:val="00B3184B"/>
    <w:rsid w:val="00B42989"/>
    <w:rsid w:val="00B66FFD"/>
    <w:rsid w:val="00B72036"/>
    <w:rsid w:val="00B91740"/>
    <w:rsid w:val="00B92E72"/>
    <w:rsid w:val="00BA0E24"/>
    <w:rsid w:val="00BA21C7"/>
    <w:rsid w:val="00BB06AE"/>
    <w:rsid w:val="00BB4D4B"/>
    <w:rsid w:val="00BC55ED"/>
    <w:rsid w:val="00BF07E4"/>
    <w:rsid w:val="00C319AC"/>
    <w:rsid w:val="00C32B3F"/>
    <w:rsid w:val="00C36B95"/>
    <w:rsid w:val="00C46FCF"/>
    <w:rsid w:val="00C55837"/>
    <w:rsid w:val="00C65AD7"/>
    <w:rsid w:val="00C73251"/>
    <w:rsid w:val="00C734FC"/>
    <w:rsid w:val="00C73781"/>
    <w:rsid w:val="00C751BB"/>
    <w:rsid w:val="00C82A33"/>
    <w:rsid w:val="00C86368"/>
    <w:rsid w:val="00C965DF"/>
    <w:rsid w:val="00C96E46"/>
    <w:rsid w:val="00CA4A98"/>
    <w:rsid w:val="00CA5C85"/>
    <w:rsid w:val="00CA6D5F"/>
    <w:rsid w:val="00CB2986"/>
    <w:rsid w:val="00CB4EA3"/>
    <w:rsid w:val="00CD2A18"/>
    <w:rsid w:val="00CF2A24"/>
    <w:rsid w:val="00D12001"/>
    <w:rsid w:val="00D23EAF"/>
    <w:rsid w:val="00D24BBA"/>
    <w:rsid w:val="00D2659A"/>
    <w:rsid w:val="00D574CA"/>
    <w:rsid w:val="00D67B90"/>
    <w:rsid w:val="00D77952"/>
    <w:rsid w:val="00D912CE"/>
    <w:rsid w:val="00DA18C3"/>
    <w:rsid w:val="00DC5DED"/>
    <w:rsid w:val="00DD3FC8"/>
    <w:rsid w:val="00DD71D2"/>
    <w:rsid w:val="00DF3C27"/>
    <w:rsid w:val="00E023CD"/>
    <w:rsid w:val="00E22320"/>
    <w:rsid w:val="00E27896"/>
    <w:rsid w:val="00E351C2"/>
    <w:rsid w:val="00E73766"/>
    <w:rsid w:val="00E73C8D"/>
    <w:rsid w:val="00E84EEE"/>
    <w:rsid w:val="00E91FD2"/>
    <w:rsid w:val="00ED16C0"/>
    <w:rsid w:val="00ED478A"/>
    <w:rsid w:val="00EF0BE9"/>
    <w:rsid w:val="00F06E50"/>
    <w:rsid w:val="00F108AB"/>
    <w:rsid w:val="00F244A0"/>
    <w:rsid w:val="00F304E0"/>
    <w:rsid w:val="00F339DF"/>
    <w:rsid w:val="00F35266"/>
    <w:rsid w:val="00F3776A"/>
    <w:rsid w:val="00F4078A"/>
    <w:rsid w:val="00F569B0"/>
    <w:rsid w:val="00F638B0"/>
    <w:rsid w:val="00F75CD5"/>
    <w:rsid w:val="00FA200C"/>
    <w:rsid w:val="00FA6223"/>
    <w:rsid w:val="00FB4921"/>
    <w:rsid w:val="00FC2386"/>
    <w:rsid w:val="00FC2AD5"/>
    <w:rsid w:val="00FC6F9E"/>
    <w:rsid w:val="00FD2C2F"/>
    <w:rsid w:val="00FD5B9D"/>
    <w:rsid w:val="00FF3B42"/>
    <w:rsid w:val="00FF5933"/>
    <w:rsid w:val="00FF59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B9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3663"/>
    <w:pPr>
      <w:tabs>
        <w:tab w:val="center" w:pos="4513"/>
        <w:tab w:val="right" w:pos="9026"/>
      </w:tabs>
    </w:pPr>
  </w:style>
  <w:style w:type="character" w:customStyle="1" w:styleId="HeaderChar">
    <w:name w:val="Header Char"/>
    <w:basedOn w:val="DefaultParagraphFont"/>
    <w:link w:val="Header"/>
    <w:uiPriority w:val="99"/>
    <w:rsid w:val="008A3663"/>
  </w:style>
  <w:style w:type="paragraph" w:styleId="Footer">
    <w:name w:val="footer"/>
    <w:basedOn w:val="Normal"/>
    <w:link w:val="FooterChar"/>
    <w:unhideWhenUsed/>
    <w:rsid w:val="008A3663"/>
    <w:pPr>
      <w:tabs>
        <w:tab w:val="center" w:pos="4513"/>
        <w:tab w:val="right" w:pos="9026"/>
      </w:tabs>
    </w:pPr>
  </w:style>
  <w:style w:type="character" w:customStyle="1" w:styleId="FooterChar">
    <w:name w:val="Footer Char"/>
    <w:basedOn w:val="DefaultParagraphFont"/>
    <w:link w:val="Footer"/>
    <w:uiPriority w:val="99"/>
    <w:rsid w:val="008A3663"/>
  </w:style>
  <w:style w:type="table" w:styleId="TableGrid">
    <w:name w:val="Table Grid"/>
    <w:basedOn w:val="TableNormal"/>
    <w:uiPriority w:val="59"/>
    <w:rsid w:val="0071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483E"/>
    <w:rPr>
      <w:color w:val="0563C1"/>
      <w:u w:val="single"/>
    </w:rPr>
  </w:style>
  <w:style w:type="character" w:styleId="UnresolvedMention">
    <w:name w:val="Unresolved Mention"/>
    <w:uiPriority w:val="99"/>
    <w:semiHidden/>
    <w:unhideWhenUsed/>
    <w:rsid w:val="0028483E"/>
    <w:rPr>
      <w:color w:val="605E5C"/>
      <w:shd w:val="clear" w:color="auto" w:fill="E1DFDD"/>
    </w:rPr>
  </w:style>
  <w:style w:type="character" w:styleId="PageNumber">
    <w:name w:val="page number"/>
    <w:basedOn w:val="DefaultParagraphFont"/>
    <w:semiHidden/>
    <w:rsid w:val="00F37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B88717-EBBB-424E-B455-718C2C1F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0C44A-93B9-46AD-B480-763E823A0B1C}">
  <ds:schemaRefs>
    <ds:schemaRef ds:uri="http://schemas.microsoft.com/sharepoint/v3/contenttype/forms"/>
  </ds:schemaRefs>
</ds:datastoreItem>
</file>

<file path=customXml/itemProps3.xml><?xml version="1.0" encoding="utf-8"?>
<ds:datastoreItem xmlns:ds="http://schemas.openxmlformats.org/officeDocument/2006/customXml" ds:itemID="{DA720231-2AD0-414D-8967-69B587E7890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5973</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2023-07-21T10:02:00Z</dcterms:created>
  <dcterms:modified xsi:type="dcterms:W3CDTF">2024-10-17T10:20:00Z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