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E8431" w14:textId="77777777" w:rsidR="007677F4" w:rsidRPr="007677F4" w:rsidRDefault="007677F4" w:rsidP="007677F4">
      <w:pPr>
        <w:jc w:val="center"/>
        <w:rPr>
          <w:rFonts w:ascii="Times New Roman" w:hAnsi="Times New Roman"/>
          <w:b/>
          <w:i/>
          <w:noProof/>
          <w:color w:val="000080"/>
          <w:sz w:val="40"/>
          <w:szCs w:val="56"/>
        </w:rPr>
      </w:pPr>
      <w:r>
        <w:rPr>
          <w:rFonts w:ascii="Times New Roman" w:hAnsi="Times New Roman"/>
          <w:b/>
          <w:i/>
          <w:color w:val="000080"/>
          <w:sz w:val="40"/>
        </w:rPr>
        <w:t>Eiropas Savienības Aviācijas drošības aģentūra</w:t>
      </w:r>
    </w:p>
    <w:p w14:paraId="7ED22556" w14:textId="77777777" w:rsidR="007677F4" w:rsidRPr="007677F4" w:rsidRDefault="007677F4" w:rsidP="007677F4">
      <w:pPr>
        <w:pBdr>
          <w:bottom w:val="single" w:sz="24" w:space="1" w:color="000080"/>
        </w:pBdr>
        <w:jc w:val="both"/>
        <w:rPr>
          <w:rFonts w:ascii="Times New Roman" w:hAnsi="Times New Roman"/>
          <w:b/>
          <w:noProof/>
          <w:sz w:val="24"/>
        </w:rPr>
      </w:pPr>
    </w:p>
    <w:p w14:paraId="5EEF56C4" w14:textId="77777777" w:rsidR="007677F4" w:rsidRPr="007677F4" w:rsidRDefault="007677F4" w:rsidP="007677F4">
      <w:pPr>
        <w:pBdr>
          <w:bottom w:val="single" w:sz="24" w:space="1" w:color="000080"/>
        </w:pBdr>
        <w:jc w:val="both"/>
        <w:rPr>
          <w:rFonts w:ascii="Times New Roman" w:hAnsi="Times New Roman"/>
          <w:b/>
          <w:noProof/>
          <w:sz w:val="24"/>
        </w:rPr>
      </w:pPr>
    </w:p>
    <w:p w14:paraId="1EE0873B" w14:textId="77777777" w:rsidR="007677F4" w:rsidRPr="007677F4" w:rsidRDefault="007677F4" w:rsidP="007677F4">
      <w:pPr>
        <w:jc w:val="both"/>
        <w:rPr>
          <w:rFonts w:ascii="Times New Roman" w:hAnsi="Times New Roman"/>
          <w:b/>
          <w:noProof/>
          <w:sz w:val="24"/>
        </w:rPr>
      </w:pPr>
    </w:p>
    <w:p w14:paraId="26B096BC" w14:textId="77777777" w:rsidR="007677F4" w:rsidRPr="007677F4" w:rsidRDefault="007677F4" w:rsidP="007677F4">
      <w:pPr>
        <w:jc w:val="both"/>
        <w:rPr>
          <w:rFonts w:ascii="Times New Roman" w:hAnsi="Times New Roman"/>
          <w:b/>
          <w:noProof/>
          <w:sz w:val="24"/>
        </w:rPr>
      </w:pPr>
    </w:p>
    <w:p w14:paraId="5F937BE4" w14:textId="77777777" w:rsidR="007677F4" w:rsidRPr="007677F4" w:rsidRDefault="007677F4" w:rsidP="007677F4">
      <w:pPr>
        <w:jc w:val="center"/>
        <w:rPr>
          <w:rFonts w:ascii="Times New Roman" w:hAnsi="Times New Roman"/>
          <w:b/>
          <w:noProof/>
          <w:sz w:val="48"/>
          <w:szCs w:val="160"/>
        </w:rPr>
      </w:pPr>
      <w:r>
        <w:rPr>
          <w:rFonts w:ascii="Times New Roman" w:hAnsi="Times New Roman"/>
          <w:b/>
          <w:sz w:val="48"/>
        </w:rPr>
        <w:t>Pieņemami atbilstības nodrošināšanas līdzekļi (</w:t>
      </w:r>
      <w:r>
        <w:rPr>
          <w:rFonts w:ascii="Times New Roman" w:hAnsi="Times New Roman"/>
          <w:b/>
          <w:i/>
          <w:iCs/>
          <w:sz w:val="48"/>
        </w:rPr>
        <w:t>AMC</w:t>
      </w:r>
      <w:r>
        <w:rPr>
          <w:rFonts w:ascii="Times New Roman" w:hAnsi="Times New Roman"/>
          <w:b/>
          <w:sz w:val="48"/>
        </w:rPr>
        <w:t>) un</w:t>
      </w:r>
    </w:p>
    <w:p w14:paraId="3804D29D" w14:textId="77777777" w:rsidR="007677F4" w:rsidRPr="007677F4" w:rsidRDefault="007677F4" w:rsidP="007677F4">
      <w:pPr>
        <w:jc w:val="center"/>
        <w:rPr>
          <w:rFonts w:ascii="Times New Roman" w:hAnsi="Times New Roman"/>
          <w:b/>
          <w:noProof/>
          <w:sz w:val="48"/>
          <w:szCs w:val="160"/>
        </w:rPr>
      </w:pPr>
    </w:p>
    <w:p w14:paraId="2C10A362" w14:textId="77777777" w:rsidR="007677F4" w:rsidRPr="007677F4" w:rsidRDefault="007677F4" w:rsidP="007677F4">
      <w:pPr>
        <w:jc w:val="center"/>
        <w:rPr>
          <w:rFonts w:ascii="Times New Roman" w:hAnsi="Times New Roman"/>
          <w:b/>
          <w:noProof/>
          <w:sz w:val="48"/>
          <w:szCs w:val="160"/>
        </w:rPr>
      </w:pPr>
      <w:r>
        <w:rPr>
          <w:rFonts w:ascii="Times New Roman" w:hAnsi="Times New Roman"/>
          <w:b/>
          <w:sz w:val="48"/>
        </w:rPr>
        <w:t>vadlīnijas (</w:t>
      </w:r>
      <w:r>
        <w:rPr>
          <w:rFonts w:ascii="Times New Roman" w:hAnsi="Times New Roman"/>
          <w:b/>
          <w:i/>
          <w:iCs/>
          <w:sz w:val="48"/>
        </w:rPr>
        <w:t>GM</w:t>
      </w:r>
      <w:r>
        <w:rPr>
          <w:rFonts w:ascii="Times New Roman" w:hAnsi="Times New Roman"/>
          <w:b/>
          <w:sz w:val="48"/>
        </w:rPr>
        <w:t>)</w:t>
      </w:r>
    </w:p>
    <w:p w14:paraId="1558B1FB" w14:textId="77777777" w:rsidR="007677F4" w:rsidRPr="007677F4" w:rsidRDefault="007677F4" w:rsidP="007677F4">
      <w:pPr>
        <w:jc w:val="center"/>
        <w:rPr>
          <w:rFonts w:ascii="Times New Roman" w:hAnsi="Times New Roman"/>
          <w:b/>
          <w:noProof/>
          <w:sz w:val="48"/>
          <w:szCs w:val="160"/>
        </w:rPr>
      </w:pPr>
    </w:p>
    <w:p w14:paraId="06B0B9B0" w14:textId="77777777" w:rsidR="007677F4" w:rsidRPr="007677F4" w:rsidRDefault="007677F4" w:rsidP="007677F4">
      <w:pPr>
        <w:jc w:val="center"/>
        <w:rPr>
          <w:rFonts w:ascii="Times New Roman" w:hAnsi="Times New Roman"/>
          <w:b/>
          <w:noProof/>
          <w:sz w:val="48"/>
          <w:szCs w:val="160"/>
        </w:rPr>
      </w:pPr>
      <w:r>
        <w:rPr>
          <w:rFonts w:ascii="Times New Roman" w:hAnsi="Times New Roman"/>
          <w:b/>
          <w:sz w:val="48"/>
        </w:rPr>
        <w:t>MED daļai</w:t>
      </w:r>
    </w:p>
    <w:p w14:paraId="44D03DB3" w14:textId="77777777" w:rsidR="007677F4" w:rsidRPr="007677F4" w:rsidRDefault="007677F4" w:rsidP="007677F4">
      <w:pPr>
        <w:jc w:val="center"/>
        <w:rPr>
          <w:rFonts w:ascii="Times New Roman" w:hAnsi="Times New Roman"/>
          <w:b/>
          <w:noProof/>
          <w:sz w:val="48"/>
          <w:szCs w:val="160"/>
        </w:rPr>
      </w:pPr>
    </w:p>
    <w:p w14:paraId="03DBCEAD" w14:textId="77777777" w:rsidR="007677F4" w:rsidRPr="007677F4" w:rsidRDefault="007677F4" w:rsidP="007677F4">
      <w:pPr>
        <w:jc w:val="center"/>
        <w:rPr>
          <w:rFonts w:ascii="Times New Roman" w:hAnsi="Times New Roman"/>
          <w:b/>
          <w:noProof/>
          <w:sz w:val="48"/>
          <w:szCs w:val="160"/>
        </w:rPr>
      </w:pPr>
      <w:r>
        <w:rPr>
          <w:rFonts w:ascii="Times New Roman" w:hAnsi="Times New Roman"/>
          <w:b/>
          <w:sz w:val="48"/>
        </w:rPr>
        <w:t>Medicīniskās prasības lidaparāta apkalpei</w:t>
      </w:r>
    </w:p>
    <w:p w14:paraId="229483BD" w14:textId="77777777" w:rsidR="007677F4" w:rsidRPr="007677F4" w:rsidRDefault="007677F4" w:rsidP="007677F4">
      <w:pPr>
        <w:pStyle w:val="BodyText"/>
        <w:spacing w:before="0"/>
        <w:ind w:left="0" w:firstLine="0"/>
        <w:rPr>
          <w:rFonts w:ascii="Times New Roman" w:hAnsi="Times New Roman"/>
          <w:b/>
          <w:noProof/>
          <w:sz w:val="24"/>
        </w:rPr>
      </w:pPr>
    </w:p>
    <w:p w14:paraId="368EA8AD" w14:textId="77777777" w:rsidR="007677F4" w:rsidRPr="007677F4" w:rsidRDefault="007677F4" w:rsidP="007677F4">
      <w:pPr>
        <w:pStyle w:val="BodyText"/>
        <w:spacing w:before="0"/>
        <w:ind w:left="0" w:firstLine="0"/>
        <w:rPr>
          <w:rFonts w:ascii="Times New Roman" w:hAnsi="Times New Roman"/>
          <w:b/>
          <w:noProof/>
          <w:sz w:val="24"/>
        </w:rPr>
      </w:pPr>
    </w:p>
    <w:p w14:paraId="19E9C579" w14:textId="77777777" w:rsidR="007677F4" w:rsidRPr="007677F4" w:rsidRDefault="007677F4" w:rsidP="007677F4">
      <w:pPr>
        <w:pStyle w:val="BodyText"/>
        <w:spacing w:before="0"/>
        <w:ind w:left="0" w:firstLine="0"/>
        <w:rPr>
          <w:rFonts w:ascii="Times New Roman" w:hAnsi="Times New Roman"/>
          <w:b/>
          <w:noProof/>
          <w:sz w:val="24"/>
        </w:rPr>
      </w:pPr>
    </w:p>
    <w:p w14:paraId="38497784" w14:textId="77777777" w:rsidR="007677F4" w:rsidRPr="007677F4" w:rsidRDefault="007677F4" w:rsidP="007677F4">
      <w:pPr>
        <w:pStyle w:val="BodyText"/>
        <w:spacing w:before="0"/>
        <w:ind w:left="0" w:firstLine="0"/>
        <w:jc w:val="center"/>
        <w:rPr>
          <w:rFonts w:ascii="Times New Roman" w:hAnsi="Times New Roman"/>
          <w:noProof/>
          <w:sz w:val="24"/>
        </w:rPr>
      </w:pPr>
      <w:r>
        <w:rPr>
          <w:rFonts w:ascii="Times New Roman" w:hAnsi="Times New Roman"/>
          <w:sz w:val="24"/>
        </w:rPr>
        <w:t>2. izdevums</w:t>
      </w:r>
    </w:p>
    <w:p w14:paraId="757AE482" w14:textId="77777777" w:rsidR="007677F4" w:rsidRPr="007677F4" w:rsidRDefault="007677F4" w:rsidP="007677F4">
      <w:pPr>
        <w:pStyle w:val="BodyText"/>
        <w:spacing w:before="0"/>
        <w:ind w:left="0" w:firstLine="0"/>
        <w:jc w:val="center"/>
        <w:rPr>
          <w:rFonts w:ascii="Times New Roman" w:hAnsi="Times New Roman"/>
          <w:noProof/>
          <w:sz w:val="24"/>
        </w:rPr>
      </w:pPr>
      <w:r>
        <w:rPr>
          <w:rFonts w:ascii="Times New Roman" w:hAnsi="Times New Roman"/>
          <w:sz w:val="24"/>
        </w:rPr>
        <w:t>2019. gada 28. janvāris</w:t>
      </w:r>
      <w:r w:rsidRPr="007677F4">
        <w:rPr>
          <w:rFonts w:ascii="Times New Roman" w:hAnsi="Times New Roman"/>
          <w:noProof/>
          <w:sz w:val="24"/>
          <w:vertAlign w:val="superscript"/>
        </w:rPr>
        <w:footnoteReference w:id="1"/>
      </w:r>
    </w:p>
    <w:p w14:paraId="069D3C1A" w14:textId="77777777" w:rsidR="007677F4" w:rsidRPr="007677F4" w:rsidRDefault="007677F4" w:rsidP="007677F4">
      <w:pPr>
        <w:pStyle w:val="BodyText"/>
        <w:spacing w:before="0"/>
        <w:ind w:left="0" w:firstLine="0"/>
        <w:rPr>
          <w:rFonts w:ascii="Times New Roman" w:hAnsi="Times New Roman"/>
          <w:noProof/>
          <w:sz w:val="24"/>
        </w:rPr>
      </w:pPr>
    </w:p>
    <w:p w14:paraId="59176213" w14:textId="77777777" w:rsidR="007677F4" w:rsidRPr="007677F4" w:rsidRDefault="007677F4" w:rsidP="007677F4">
      <w:pPr>
        <w:jc w:val="both"/>
        <w:rPr>
          <w:rFonts w:ascii="Times New Roman" w:hAnsi="Times New Roman"/>
          <w:noProof/>
          <w:sz w:val="24"/>
        </w:rPr>
      </w:pPr>
      <w:r>
        <w:br w:type="page"/>
      </w:r>
    </w:p>
    <w:p w14:paraId="7BE31FD3" w14:textId="77777777" w:rsidR="00EF6321" w:rsidRPr="004520FC" w:rsidRDefault="00EF6321" w:rsidP="00EF6321">
      <w:pPr>
        <w:jc w:val="center"/>
        <w:rPr>
          <w:rFonts w:ascii="Times New Roman" w:hAnsi="Times New Roman" w:cs="Times New Roman"/>
          <w:b/>
          <w:noProof/>
          <w:sz w:val="24"/>
        </w:rPr>
      </w:pPr>
      <w:r w:rsidRPr="004520FC">
        <w:rPr>
          <w:rFonts w:ascii="Times New Roman" w:hAnsi="Times New Roman" w:cs="Times New Roman"/>
          <w:b/>
          <w:sz w:val="24"/>
        </w:rPr>
        <w:lastRenderedPageBreak/>
        <w:t>SATURA RĀDĪTĀJS</w:t>
      </w:r>
    </w:p>
    <w:p w14:paraId="5348D57E" w14:textId="77777777" w:rsidR="00EF6321" w:rsidRPr="004D3A4F" w:rsidRDefault="00EF6321" w:rsidP="00EF6321">
      <w:pPr>
        <w:jc w:val="both"/>
        <w:rPr>
          <w:rFonts w:ascii="Times New Roman" w:hAnsi="Times New Roman" w:cs="Times New Roman"/>
          <w:noProof/>
          <w:sz w:val="24"/>
          <w:szCs w:val="24"/>
        </w:rPr>
      </w:pPr>
    </w:p>
    <w:p w14:paraId="6A6A3FF5" w14:textId="77777777" w:rsidR="00333C33" w:rsidRPr="004D3A4F" w:rsidRDefault="00333C33" w:rsidP="00333C33">
      <w:pPr>
        <w:tabs>
          <w:tab w:val="left" w:pos="8789"/>
        </w:tabs>
        <w:jc w:val="both"/>
        <w:rPr>
          <w:rFonts w:ascii="Times New Roman" w:hAnsi="Times New Roman" w:cs="Times New Roman"/>
          <w:b/>
          <w:bCs/>
          <w:sz w:val="24"/>
          <w:szCs w:val="24"/>
        </w:rPr>
      </w:pPr>
      <w:r w:rsidRPr="004D3A4F">
        <w:rPr>
          <w:rFonts w:ascii="Times New Roman" w:hAnsi="Times New Roman" w:cs="Times New Roman"/>
          <w:b/>
          <w:bCs/>
          <w:sz w:val="24"/>
          <w:szCs w:val="24"/>
        </w:rPr>
        <w:t>A APAKŠDAĻA</w:t>
      </w:r>
      <w:r>
        <w:rPr>
          <w:rFonts w:ascii="Times New Roman" w:hAnsi="Times New Roman" w:cs="Times New Roman"/>
          <w:b/>
          <w:bCs/>
          <w:sz w:val="24"/>
          <w:szCs w:val="24"/>
        </w:rPr>
        <w:tab/>
        <w:t>7</w:t>
      </w:r>
    </w:p>
    <w:p w14:paraId="09248A7A" w14:textId="77777777" w:rsidR="00333C33" w:rsidRPr="004D3A4F" w:rsidRDefault="00333C33" w:rsidP="00333C33">
      <w:pPr>
        <w:tabs>
          <w:tab w:val="left" w:leader="dot" w:pos="8789"/>
        </w:tabs>
        <w:ind w:left="284"/>
        <w:jc w:val="both"/>
        <w:rPr>
          <w:rFonts w:ascii="Times New Roman" w:hAnsi="Times New Roman" w:cs="Times New Roman"/>
          <w:b/>
          <w:bCs/>
          <w:sz w:val="24"/>
          <w:szCs w:val="24"/>
        </w:rPr>
      </w:pPr>
      <w:r w:rsidRPr="004D3A4F">
        <w:rPr>
          <w:rFonts w:ascii="Times New Roman" w:hAnsi="Times New Roman" w:cs="Times New Roman"/>
          <w:b/>
          <w:bCs/>
          <w:sz w:val="24"/>
          <w:szCs w:val="24"/>
        </w:rPr>
        <w:t>Vispārīgās prasības</w:t>
      </w:r>
      <w:r>
        <w:rPr>
          <w:rFonts w:ascii="Times New Roman" w:hAnsi="Times New Roman" w:cs="Times New Roman"/>
          <w:b/>
          <w:bCs/>
          <w:sz w:val="24"/>
          <w:szCs w:val="24"/>
        </w:rPr>
        <w:tab/>
        <w:t>7</w:t>
      </w:r>
    </w:p>
    <w:p w14:paraId="59E11015" w14:textId="77777777" w:rsidR="00333C33" w:rsidRPr="00431DD9" w:rsidRDefault="00333C33" w:rsidP="00333C33">
      <w:pPr>
        <w:tabs>
          <w:tab w:val="left" w:leader="dot" w:pos="8789"/>
        </w:tabs>
        <w:ind w:left="284"/>
        <w:jc w:val="both"/>
        <w:rPr>
          <w:rFonts w:ascii="Times New Roman" w:hAnsi="Times New Roman" w:cs="Times New Roman"/>
          <w:b/>
          <w:bCs/>
          <w:sz w:val="24"/>
          <w:szCs w:val="24"/>
        </w:rPr>
      </w:pPr>
      <w:r w:rsidRPr="00431DD9">
        <w:rPr>
          <w:rFonts w:ascii="Times New Roman" w:hAnsi="Times New Roman" w:cs="Times New Roman"/>
          <w:b/>
          <w:bCs/>
          <w:sz w:val="24"/>
          <w:szCs w:val="24"/>
        </w:rPr>
        <w:t>1. iedaļa. Vispārīgās prasības</w:t>
      </w:r>
      <w:r>
        <w:rPr>
          <w:rFonts w:ascii="Times New Roman" w:hAnsi="Times New Roman" w:cs="Times New Roman"/>
          <w:b/>
          <w:bCs/>
          <w:sz w:val="24"/>
          <w:szCs w:val="24"/>
        </w:rPr>
        <w:tab/>
        <w:t>7</w:t>
      </w:r>
    </w:p>
    <w:p w14:paraId="2A32E473"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MED.A.015. punktu “Medicīniskā konfidencialitāte”</w:t>
      </w:r>
      <w:r>
        <w:rPr>
          <w:rFonts w:ascii="Times New Roman" w:hAnsi="Times New Roman" w:cs="Times New Roman"/>
          <w:sz w:val="24"/>
          <w:szCs w:val="24"/>
        </w:rPr>
        <w:tab/>
        <w:t>7</w:t>
      </w:r>
    </w:p>
    <w:p w14:paraId="7D72DC0D"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GM1 par MED.A.020. punktu “Medicīniskās piemērotības samazināšanās”</w:t>
      </w:r>
      <w:r>
        <w:rPr>
          <w:rFonts w:ascii="Times New Roman" w:hAnsi="Times New Roman" w:cs="Times New Roman"/>
          <w:sz w:val="24"/>
          <w:szCs w:val="24"/>
        </w:rPr>
        <w:tab/>
        <w:t>7</w:t>
      </w:r>
    </w:p>
    <w:p w14:paraId="3A70DB7B"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ZĀLES – VADLĪNIJAS PILOTIEM UN LIDAPARĀTA SALONA APKALPES LOCEKĻIEM</w:t>
      </w:r>
      <w:r>
        <w:rPr>
          <w:rFonts w:ascii="Times New Roman" w:hAnsi="Times New Roman" w:cs="Times New Roman"/>
          <w:sz w:val="24"/>
          <w:szCs w:val="24"/>
        </w:rPr>
        <w:tab/>
        <w:t>7</w:t>
      </w:r>
    </w:p>
    <w:p w14:paraId="16A0C1CC"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MED.A.025. punktu “AMC, AMPV, GMP un OHMP pienākumi”</w:t>
      </w:r>
      <w:r>
        <w:rPr>
          <w:rFonts w:ascii="Times New Roman" w:hAnsi="Times New Roman" w:cs="Times New Roman"/>
          <w:sz w:val="24"/>
          <w:szCs w:val="24"/>
        </w:rPr>
        <w:tab/>
        <w:t>11</w:t>
      </w:r>
    </w:p>
    <w:p w14:paraId="303766DB"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GM1 par MED.A.025. punktu “AMC, AMPV, GMP un OHMP pienākumi”</w:t>
      </w:r>
      <w:r>
        <w:rPr>
          <w:rFonts w:ascii="Times New Roman" w:hAnsi="Times New Roman" w:cs="Times New Roman"/>
          <w:sz w:val="24"/>
          <w:szCs w:val="24"/>
        </w:rPr>
        <w:tab/>
        <w:t>11</w:t>
      </w:r>
    </w:p>
    <w:p w14:paraId="5871BECB"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VADLĪNIJAS AeMC, AMPV, GMP VAI OHMP, KAS VEIC MEDICĪNISKĀS PĀRBAUDES UN NOVĒRTĒJUMUS PILOTA VESELĪBAS APLIECĪBAS IZSNIEGŠANAI</w:t>
      </w:r>
      <w:r>
        <w:rPr>
          <w:rFonts w:ascii="Times New Roman" w:hAnsi="Times New Roman" w:cs="Times New Roman"/>
          <w:sz w:val="24"/>
          <w:szCs w:val="24"/>
        </w:rPr>
        <w:tab/>
        <w:t>11</w:t>
      </w:r>
    </w:p>
    <w:p w14:paraId="1EB1466B" w14:textId="77777777" w:rsidR="00333C33" w:rsidRPr="004D3A4F" w:rsidRDefault="00333C33" w:rsidP="00333C33">
      <w:pPr>
        <w:jc w:val="both"/>
        <w:rPr>
          <w:rFonts w:ascii="Times New Roman" w:hAnsi="Times New Roman" w:cs="Times New Roman"/>
          <w:sz w:val="24"/>
          <w:szCs w:val="24"/>
        </w:rPr>
      </w:pPr>
    </w:p>
    <w:p w14:paraId="11E73417" w14:textId="77777777" w:rsidR="00333C33" w:rsidRPr="00431DD9" w:rsidRDefault="00333C33" w:rsidP="00333C33">
      <w:pPr>
        <w:tabs>
          <w:tab w:val="left" w:leader="dot" w:pos="8789"/>
        </w:tabs>
        <w:ind w:left="284"/>
        <w:jc w:val="both"/>
        <w:rPr>
          <w:rFonts w:ascii="Times New Roman" w:hAnsi="Times New Roman" w:cs="Times New Roman"/>
          <w:b/>
          <w:bCs/>
          <w:sz w:val="24"/>
          <w:szCs w:val="24"/>
        </w:rPr>
      </w:pPr>
      <w:r w:rsidRPr="00431DD9">
        <w:rPr>
          <w:rFonts w:ascii="Times New Roman" w:hAnsi="Times New Roman" w:cs="Times New Roman"/>
          <w:b/>
          <w:bCs/>
          <w:sz w:val="24"/>
          <w:szCs w:val="24"/>
        </w:rPr>
        <w:t>2. iedaļa. Prasības veselības apliecībām</w:t>
      </w:r>
      <w:r>
        <w:rPr>
          <w:rFonts w:ascii="Times New Roman" w:hAnsi="Times New Roman" w:cs="Times New Roman"/>
          <w:b/>
          <w:bCs/>
          <w:sz w:val="24"/>
          <w:szCs w:val="24"/>
        </w:rPr>
        <w:tab/>
        <w:t>13</w:t>
      </w:r>
    </w:p>
    <w:p w14:paraId="6DC61930"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MED.A.030. punktu “Veselības apliecības”</w:t>
      </w:r>
      <w:r>
        <w:rPr>
          <w:rFonts w:ascii="Times New Roman" w:hAnsi="Times New Roman" w:cs="Times New Roman"/>
          <w:sz w:val="24"/>
          <w:szCs w:val="24"/>
        </w:rPr>
        <w:tab/>
        <w:t>13</w:t>
      </w:r>
    </w:p>
    <w:p w14:paraId="63C14789"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MED.A.035. punktu “Veselības apliecības pieteikums”</w:t>
      </w:r>
      <w:r>
        <w:rPr>
          <w:rFonts w:ascii="Times New Roman" w:hAnsi="Times New Roman" w:cs="Times New Roman"/>
          <w:sz w:val="24"/>
          <w:szCs w:val="24"/>
        </w:rPr>
        <w:tab/>
        <w:t>13</w:t>
      </w:r>
    </w:p>
    <w:p w14:paraId="08E251C7" w14:textId="77777777" w:rsidR="00333C33" w:rsidRPr="004D3A4F" w:rsidRDefault="00333C33" w:rsidP="00333C33">
      <w:pPr>
        <w:jc w:val="both"/>
        <w:rPr>
          <w:rFonts w:ascii="Times New Roman" w:hAnsi="Times New Roman" w:cs="Times New Roman"/>
          <w:sz w:val="24"/>
          <w:szCs w:val="24"/>
        </w:rPr>
      </w:pPr>
    </w:p>
    <w:p w14:paraId="6D67EE32" w14:textId="77777777" w:rsidR="00333C33" w:rsidRPr="00FB052E" w:rsidRDefault="00333C33" w:rsidP="00333C33">
      <w:pPr>
        <w:tabs>
          <w:tab w:val="left" w:pos="8789"/>
        </w:tabs>
        <w:jc w:val="both"/>
        <w:rPr>
          <w:rFonts w:ascii="Times New Roman" w:hAnsi="Times New Roman" w:cs="Times New Roman"/>
          <w:b/>
          <w:bCs/>
          <w:sz w:val="24"/>
          <w:szCs w:val="24"/>
        </w:rPr>
      </w:pPr>
      <w:r w:rsidRPr="00431DD9">
        <w:rPr>
          <w:rFonts w:ascii="Times New Roman" w:hAnsi="Times New Roman" w:cs="Times New Roman"/>
          <w:b/>
          <w:bCs/>
          <w:sz w:val="24"/>
          <w:szCs w:val="24"/>
        </w:rPr>
        <w:t>B APAKŠDAĻA</w:t>
      </w:r>
      <w:r>
        <w:rPr>
          <w:rFonts w:ascii="Times New Roman" w:hAnsi="Times New Roman" w:cs="Times New Roman"/>
          <w:b/>
          <w:bCs/>
          <w:sz w:val="24"/>
          <w:szCs w:val="24"/>
        </w:rPr>
        <w:tab/>
        <w:t>14</w:t>
      </w:r>
    </w:p>
    <w:p w14:paraId="4729E921" w14:textId="77777777" w:rsidR="00333C33" w:rsidRPr="00FB052E" w:rsidRDefault="00333C33" w:rsidP="00333C33">
      <w:pPr>
        <w:tabs>
          <w:tab w:val="left" w:leader="dot" w:pos="8789"/>
        </w:tabs>
        <w:ind w:left="284"/>
        <w:jc w:val="both"/>
        <w:rPr>
          <w:rFonts w:ascii="Times New Roman" w:hAnsi="Times New Roman" w:cs="Times New Roman"/>
          <w:b/>
          <w:bCs/>
          <w:sz w:val="24"/>
          <w:szCs w:val="24"/>
        </w:rPr>
      </w:pPr>
      <w:r w:rsidRPr="00FB052E">
        <w:rPr>
          <w:rFonts w:ascii="Times New Roman" w:hAnsi="Times New Roman" w:cs="Times New Roman"/>
          <w:b/>
          <w:bCs/>
          <w:sz w:val="24"/>
          <w:szCs w:val="24"/>
        </w:rPr>
        <w:t>Prasības pilotu medicīnas apliecībām</w:t>
      </w:r>
      <w:r>
        <w:rPr>
          <w:rFonts w:ascii="Times New Roman" w:hAnsi="Times New Roman" w:cs="Times New Roman"/>
          <w:b/>
          <w:bCs/>
          <w:sz w:val="24"/>
          <w:szCs w:val="24"/>
        </w:rPr>
        <w:tab/>
        <w:t>14</w:t>
      </w:r>
    </w:p>
    <w:p w14:paraId="2DE15F4C" w14:textId="77777777" w:rsidR="00333C33" w:rsidRPr="00FB052E" w:rsidRDefault="00333C33" w:rsidP="00333C33">
      <w:pPr>
        <w:tabs>
          <w:tab w:val="left" w:leader="dot" w:pos="8789"/>
        </w:tabs>
        <w:ind w:left="284"/>
        <w:jc w:val="both"/>
        <w:rPr>
          <w:rFonts w:ascii="Times New Roman" w:hAnsi="Times New Roman" w:cs="Times New Roman"/>
          <w:b/>
          <w:bCs/>
          <w:sz w:val="24"/>
          <w:szCs w:val="24"/>
        </w:rPr>
      </w:pPr>
      <w:r w:rsidRPr="00FB052E">
        <w:rPr>
          <w:rFonts w:ascii="Times New Roman" w:hAnsi="Times New Roman" w:cs="Times New Roman"/>
          <w:b/>
          <w:bCs/>
          <w:sz w:val="24"/>
          <w:szCs w:val="24"/>
        </w:rPr>
        <w:t>AMC par pilotu veselības apliecībām</w:t>
      </w:r>
      <w:r>
        <w:rPr>
          <w:rFonts w:ascii="Times New Roman" w:hAnsi="Times New Roman" w:cs="Times New Roman"/>
          <w:b/>
          <w:bCs/>
          <w:sz w:val="24"/>
          <w:szCs w:val="24"/>
        </w:rPr>
        <w:tab/>
        <w:t>14</w:t>
      </w:r>
    </w:p>
    <w:p w14:paraId="3A11A4F3" w14:textId="77777777" w:rsidR="00333C33" w:rsidRPr="00BB01EC" w:rsidRDefault="00333C33" w:rsidP="00333C33">
      <w:pPr>
        <w:tabs>
          <w:tab w:val="left" w:leader="dot" w:pos="8789"/>
        </w:tabs>
        <w:ind w:left="284"/>
        <w:jc w:val="both"/>
        <w:rPr>
          <w:rFonts w:ascii="Times New Roman" w:hAnsi="Times New Roman" w:cs="Times New Roman"/>
          <w:b/>
          <w:bCs/>
          <w:sz w:val="24"/>
          <w:szCs w:val="24"/>
        </w:rPr>
      </w:pPr>
      <w:r w:rsidRPr="00FB052E">
        <w:rPr>
          <w:rFonts w:ascii="Times New Roman" w:hAnsi="Times New Roman" w:cs="Times New Roman"/>
          <w:b/>
          <w:bCs/>
          <w:sz w:val="24"/>
          <w:szCs w:val="24"/>
        </w:rPr>
        <w:t>1. iedaļa. Vispārīgās prasības</w:t>
      </w:r>
      <w:r>
        <w:rPr>
          <w:rFonts w:ascii="Times New Roman" w:hAnsi="Times New Roman" w:cs="Times New Roman"/>
          <w:b/>
          <w:bCs/>
          <w:sz w:val="24"/>
          <w:szCs w:val="24"/>
        </w:rPr>
        <w:tab/>
        <w:t>14</w:t>
      </w:r>
    </w:p>
    <w:p w14:paraId="51F1DCE9"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MED.B.001. punktu “Veselības apliecību ierobežojumi”</w:t>
      </w:r>
      <w:r>
        <w:rPr>
          <w:rFonts w:ascii="Times New Roman" w:hAnsi="Times New Roman" w:cs="Times New Roman"/>
          <w:sz w:val="24"/>
          <w:szCs w:val="24"/>
        </w:rPr>
        <w:tab/>
        <w:t>14</w:t>
      </w:r>
    </w:p>
    <w:p w14:paraId="46B4C04B"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VISPĀRĪGĀS PRASĪBAS</w:t>
      </w:r>
      <w:r>
        <w:rPr>
          <w:rFonts w:ascii="Times New Roman" w:hAnsi="Times New Roman" w:cs="Times New Roman"/>
          <w:sz w:val="24"/>
          <w:szCs w:val="24"/>
        </w:rPr>
        <w:tab/>
        <w:t>14</w:t>
      </w:r>
    </w:p>
    <w:p w14:paraId="1F41DB6F"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MED.B.001. punktu “Veselības apliecību ierobežojumi”</w:t>
      </w:r>
      <w:r>
        <w:rPr>
          <w:rFonts w:ascii="Times New Roman" w:hAnsi="Times New Roman" w:cs="Times New Roman"/>
          <w:sz w:val="24"/>
          <w:szCs w:val="24"/>
        </w:rPr>
        <w:tab/>
        <w:t>15</w:t>
      </w:r>
    </w:p>
    <w:p w14:paraId="3C8BF12A"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IEROBEŽOJUMU KODI</w:t>
      </w:r>
      <w:r>
        <w:rPr>
          <w:rFonts w:ascii="Times New Roman" w:hAnsi="Times New Roman" w:cs="Times New Roman"/>
          <w:sz w:val="24"/>
          <w:szCs w:val="24"/>
        </w:rPr>
        <w:tab/>
        <w:t>15</w:t>
      </w:r>
    </w:p>
    <w:p w14:paraId="5FAFA8CE" w14:textId="77777777" w:rsidR="00333C33" w:rsidRDefault="00333C33" w:rsidP="00333C33">
      <w:pPr>
        <w:jc w:val="both"/>
        <w:rPr>
          <w:rFonts w:ascii="Times New Roman" w:hAnsi="Times New Roman" w:cs="Times New Roman"/>
          <w:sz w:val="24"/>
          <w:szCs w:val="24"/>
        </w:rPr>
      </w:pPr>
    </w:p>
    <w:p w14:paraId="70EBCACA" w14:textId="77777777" w:rsidR="00333C33" w:rsidRPr="000E77FD" w:rsidRDefault="00333C33" w:rsidP="00333C33">
      <w:pPr>
        <w:tabs>
          <w:tab w:val="left" w:leader="dot" w:pos="8789"/>
        </w:tabs>
        <w:ind w:left="284"/>
        <w:jc w:val="both"/>
        <w:rPr>
          <w:rFonts w:ascii="Times New Roman" w:hAnsi="Times New Roman" w:cs="Times New Roman"/>
          <w:b/>
          <w:bCs/>
          <w:sz w:val="24"/>
          <w:szCs w:val="24"/>
        </w:rPr>
      </w:pPr>
      <w:r w:rsidRPr="00E93E1B">
        <w:rPr>
          <w:rFonts w:ascii="Times New Roman" w:hAnsi="Times New Roman" w:cs="Times New Roman"/>
          <w:b/>
          <w:bCs/>
          <w:sz w:val="24"/>
          <w:szCs w:val="24"/>
        </w:rPr>
        <w:t>2.a iedaļa. MEDICĪNISKĀS PRASĪBAS 1. KLASES VESELĪBAS APLIECĪBĀM</w:t>
      </w:r>
      <w:r>
        <w:rPr>
          <w:rFonts w:ascii="Times New Roman" w:hAnsi="Times New Roman" w:cs="Times New Roman"/>
          <w:b/>
          <w:bCs/>
          <w:sz w:val="24"/>
          <w:szCs w:val="24"/>
        </w:rPr>
        <w:tab/>
        <w:t>18</w:t>
      </w:r>
    </w:p>
    <w:p w14:paraId="20CF8D10"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MED.B.010. punktu “Sirds un asinsvadu sistēma”</w:t>
      </w:r>
      <w:r>
        <w:rPr>
          <w:rFonts w:ascii="Times New Roman" w:hAnsi="Times New Roman" w:cs="Times New Roman"/>
          <w:sz w:val="24"/>
          <w:szCs w:val="24"/>
        </w:rPr>
        <w:tab/>
        <w:t>18</w:t>
      </w:r>
    </w:p>
    <w:p w14:paraId="55636505"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GM1 par MED.B.010. punktu “Sirds un asinsvadu sistēma”</w:t>
      </w:r>
      <w:r>
        <w:rPr>
          <w:rFonts w:ascii="Times New Roman" w:hAnsi="Times New Roman" w:cs="Times New Roman"/>
          <w:sz w:val="24"/>
          <w:szCs w:val="24"/>
        </w:rPr>
        <w:tab/>
        <w:t>28</w:t>
      </w:r>
    </w:p>
    <w:p w14:paraId="61275239"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GM2 par MED.B.010. punktu “Sirds un asinsvadu sistēma”</w:t>
      </w:r>
      <w:r>
        <w:rPr>
          <w:rFonts w:ascii="Times New Roman" w:hAnsi="Times New Roman" w:cs="Times New Roman"/>
          <w:sz w:val="24"/>
          <w:szCs w:val="24"/>
        </w:rPr>
        <w:tab/>
        <w:t>29</w:t>
      </w:r>
    </w:p>
    <w:p w14:paraId="3C8A33A4"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MED.B.015. punktu “Elpošanas sistēma”</w:t>
      </w:r>
      <w:r>
        <w:rPr>
          <w:rFonts w:ascii="Times New Roman" w:hAnsi="Times New Roman" w:cs="Times New Roman"/>
          <w:sz w:val="24"/>
          <w:szCs w:val="24"/>
        </w:rPr>
        <w:tab/>
        <w:t>29</w:t>
      </w:r>
    </w:p>
    <w:p w14:paraId="1CEBF9BD"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MED.B.020. punktu “Gremošanas sistēma”</w:t>
      </w:r>
      <w:r>
        <w:rPr>
          <w:rFonts w:ascii="Times New Roman" w:hAnsi="Times New Roman" w:cs="Times New Roman"/>
          <w:sz w:val="24"/>
          <w:szCs w:val="24"/>
        </w:rPr>
        <w:tab/>
        <w:t>31</w:t>
      </w:r>
    </w:p>
    <w:p w14:paraId="23D8955D"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MED.B.025. punktu “Vielmaiņas un endokrīnā sistēma”</w:t>
      </w:r>
      <w:r>
        <w:rPr>
          <w:rFonts w:ascii="Times New Roman" w:hAnsi="Times New Roman" w:cs="Times New Roman"/>
          <w:sz w:val="24"/>
          <w:szCs w:val="24"/>
        </w:rPr>
        <w:tab/>
        <w:t>32</w:t>
      </w:r>
    </w:p>
    <w:p w14:paraId="46E6D21F"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MED.B.030. punktu “Hematoloģija”</w:t>
      </w:r>
      <w:r>
        <w:rPr>
          <w:rFonts w:ascii="Times New Roman" w:hAnsi="Times New Roman" w:cs="Times New Roman"/>
          <w:sz w:val="24"/>
          <w:szCs w:val="24"/>
        </w:rPr>
        <w:tab/>
        <w:t>33</w:t>
      </w:r>
    </w:p>
    <w:p w14:paraId="2017D817"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MED.B.035. punktu “Ģenitālā un urīnizvadsistēma”</w:t>
      </w:r>
      <w:r>
        <w:rPr>
          <w:rFonts w:ascii="Times New Roman" w:hAnsi="Times New Roman" w:cs="Times New Roman"/>
          <w:sz w:val="24"/>
          <w:szCs w:val="24"/>
        </w:rPr>
        <w:tab/>
        <w:t>34</w:t>
      </w:r>
    </w:p>
    <w:p w14:paraId="4DC9A240"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MED.B.040. punktu “Infekcijas slimība”</w:t>
      </w:r>
      <w:r>
        <w:rPr>
          <w:rFonts w:ascii="Times New Roman" w:hAnsi="Times New Roman" w:cs="Times New Roman"/>
          <w:sz w:val="24"/>
          <w:szCs w:val="24"/>
        </w:rPr>
        <w:tab/>
        <w:t>35</w:t>
      </w:r>
    </w:p>
    <w:p w14:paraId="4B625E6C"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MED.B.045. punktu “Dzemdniecība un ginekoloģija”</w:t>
      </w:r>
      <w:r>
        <w:rPr>
          <w:rFonts w:ascii="Times New Roman" w:hAnsi="Times New Roman" w:cs="Times New Roman"/>
          <w:sz w:val="24"/>
          <w:szCs w:val="24"/>
        </w:rPr>
        <w:tab/>
        <w:t>37</w:t>
      </w:r>
    </w:p>
    <w:p w14:paraId="17CD21AA"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MED.B.050. punktu “Balsta un kustību aparāts”</w:t>
      </w:r>
      <w:r>
        <w:rPr>
          <w:rFonts w:ascii="Times New Roman" w:hAnsi="Times New Roman" w:cs="Times New Roman"/>
          <w:sz w:val="24"/>
          <w:szCs w:val="24"/>
        </w:rPr>
        <w:tab/>
        <w:t>37</w:t>
      </w:r>
    </w:p>
    <w:p w14:paraId="339134B9"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MED.B.055. punktu “Garīgā veselība”</w:t>
      </w:r>
      <w:r>
        <w:rPr>
          <w:rFonts w:ascii="Times New Roman" w:hAnsi="Times New Roman" w:cs="Times New Roman"/>
          <w:sz w:val="24"/>
          <w:szCs w:val="24"/>
        </w:rPr>
        <w:tab/>
        <w:t>37</w:t>
      </w:r>
    </w:p>
    <w:p w14:paraId="64A07F5C"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GM1 par MED.B.055. punktu “Garīgā veselība”</w:t>
      </w:r>
      <w:r>
        <w:rPr>
          <w:rFonts w:ascii="Times New Roman" w:hAnsi="Times New Roman" w:cs="Times New Roman"/>
          <w:sz w:val="24"/>
          <w:szCs w:val="24"/>
        </w:rPr>
        <w:tab/>
        <w:t>41</w:t>
      </w:r>
    </w:p>
    <w:p w14:paraId="7C42EAAC"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GM2 par MED.B.055. punktu “Garīgā veselība”</w:t>
      </w:r>
      <w:r>
        <w:rPr>
          <w:rFonts w:ascii="Times New Roman" w:hAnsi="Times New Roman" w:cs="Times New Roman"/>
          <w:sz w:val="24"/>
          <w:szCs w:val="24"/>
        </w:rPr>
        <w:tab/>
        <w:t>42</w:t>
      </w:r>
    </w:p>
    <w:p w14:paraId="2E31CB29"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MED.B.065. punktu “Neiroloģija”</w:t>
      </w:r>
      <w:r>
        <w:rPr>
          <w:rFonts w:ascii="Times New Roman" w:hAnsi="Times New Roman" w:cs="Times New Roman"/>
          <w:sz w:val="24"/>
          <w:szCs w:val="24"/>
        </w:rPr>
        <w:tab/>
        <w:t>42</w:t>
      </w:r>
    </w:p>
    <w:p w14:paraId="474BB557"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MED.B.070. punktu “Redzes sistēma”</w:t>
      </w:r>
      <w:r>
        <w:rPr>
          <w:rFonts w:ascii="Times New Roman" w:hAnsi="Times New Roman" w:cs="Times New Roman"/>
          <w:sz w:val="24"/>
          <w:szCs w:val="24"/>
        </w:rPr>
        <w:tab/>
        <w:t>44</w:t>
      </w:r>
    </w:p>
    <w:p w14:paraId="3E78B574"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GM1 par MED.B.070. punktu “Redzes sistēma”</w:t>
      </w:r>
      <w:r>
        <w:rPr>
          <w:rFonts w:ascii="Times New Roman" w:hAnsi="Times New Roman" w:cs="Times New Roman"/>
          <w:sz w:val="24"/>
          <w:szCs w:val="24"/>
        </w:rPr>
        <w:tab/>
        <w:t>48</w:t>
      </w:r>
    </w:p>
    <w:p w14:paraId="37D5FDBB"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GM2 par MED.B.070. punktu “Redzes sistēma”</w:t>
      </w:r>
      <w:r>
        <w:rPr>
          <w:rFonts w:ascii="Times New Roman" w:hAnsi="Times New Roman" w:cs="Times New Roman"/>
          <w:sz w:val="24"/>
          <w:szCs w:val="24"/>
        </w:rPr>
        <w:tab/>
        <w:t>49</w:t>
      </w:r>
    </w:p>
    <w:p w14:paraId="2773B990"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MED.B.075. punktu “Krāsu redze”</w:t>
      </w:r>
      <w:r>
        <w:rPr>
          <w:rFonts w:ascii="Times New Roman" w:hAnsi="Times New Roman" w:cs="Times New Roman"/>
          <w:sz w:val="24"/>
          <w:szCs w:val="24"/>
        </w:rPr>
        <w:tab/>
        <w:t>49</w:t>
      </w:r>
    </w:p>
    <w:p w14:paraId="1DA29FDB"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MED.B.080. punktu “Otorinolaringoloģija (ENT)”</w:t>
      </w:r>
      <w:r>
        <w:rPr>
          <w:rFonts w:ascii="Times New Roman" w:hAnsi="Times New Roman" w:cs="Times New Roman"/>
          <w:sz w:val="24"/>
          <w:szCs w:val="24"/>
        </w:rPr>
        <w:tab/>
        <w:t>50</w:t>
      </w:r>
    </w:p>
    <w:p w14:paraId="02DB6689"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GM1 par MED.B.080. punktu “Otorinolaringoloģija (ENT)”</w:t>
      </w:r>
      <w:r>
        <w:rPr>
          <w:rFonts w:ascii="Times New Roman" w:hAnsi="Times New Roman" w:cs="Times New Roman"/>
          <w:sz w:val="24"/>
          <w:szCs w:val="24"/>
        </w:rPr>
        <w:tab/>
        <w:t>51</w:t>
      </w:r>
    </w:p>
    <w:p w14:paraId="35F93E4F"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MED.B.085. punktu “Dermatoloģija”</w:t>
      </w:r>
      <w:r>
        <w:rPr>
          <w:rFonts w:ascii="Times New Roman" w:hAnsi="Times New Roman" w:cs="Times New Roman"/>
          <w:sz w:val="24"/>
          <w:szCs w:val="24"/>
        </w:rPr>
        <w:tab/>
        <w:t>51</w:t>
      </w:r>
    </w:p>
    <w:p w14:paraId="35D81A72"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MED.B.090. punktu “Onkoloģija”</w:t>
      </w:r>
      <w:r>
        <w:rPr>
          <w:rFonts w:ascii="Times New Roman" w:hAnsi="Times New Roman" w:cs="Times New Roman"/>
          <w:sz w:val="24"/>
          <w:szCs w:val="24"/>
        </w:rPr>
        <w:tab/>
        <w:t>52</w:t>
      </w:r>
    </w:p>
    <w:p w14:paraId="3E7B454E" w14:textId="77777777" w:rsidR="00333C33" w:rsidRDefault="00333C33" w:rsidP="00333C33">
      <w:pPr>
        <w:jc w:val="both"/>
        <w:rPr>
          <w:rFonts w:ascii="Times New Roman" w:hAnsi="Times New Roman" w:cs="Times New Roman"/>
          <w:sz w:val="24"/>
          <w:szCs w:val="24"/>
        </w:rPr>
      </w:pPr>
    </w:p>
    <w:p w14:paraId="1A1E9C87" w14:textId="77777777" w:rsidR="00333C33" w:rsidRPr="00F0661B" w:rsidRDefault="00333C33" w:rsidP="00333C33">
      <w:pPr>
        <w:tabs>
          <w:tab w:val="left" w:leader="dot" w:pos="8789"/>
        </w:tabs>
        <w:ind w:left="284"/>
        <w:jc w:val="both"/>
        <w:rPr>
          <w:rFonts w:ascii="Times New Roman" w:hAnsi="Times New Roman" w:cs="Times New Roman"/>
          <w:b/>
          <w:bCs/>
          <w:sz w:val="24"/>
          <w:szCs w:val="24"/>
        </w:rPr>
      </w:pPr>
      <w:r w:rsidRPr="00F0661B">
        <w:rPr>
          <w:rFonts w:ascii="Times New Roman" w:hAnsi="Times New Roman" w:cs="Times New Roman"/>
          <w:b/>
          <w:bCs/>
          <w:sz w:val="24"/>
          <w:szCs w:val="24"/>
        </w:rPr>
        <w:t>2.b iedaļa. MEDICĪNISKĀS PRASĪBAS 2. KLASES VESELĪBAS APLIECĪBĀM</w:t>
      </w:r>
      <w:r>
        <w:rPr>
          <w:rFonts w:ascii="Times New Roman" w:hAnsi="Times New Roman" w:cs="Times New Roman"/>
          <w:b/>
          <w:bCs/>
          <w:sz w:val="24"/>
          <w:szCs w:val="24"/>
        </w:rPr>
        <w:tab/>
        <w:t>52</w:t>
      </w:r>
    </w:p>
    <w:p w14:paraId="23679CB2"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MED.B.010. punktu “Sirds un asinsvadu sistēma”</w:t>
      </w:r>
      <w:r>
        <w:rPr>
          <w:rFonts w:ascii="Times New Roman" w:hAnsi="Times New Roman" w:cs="Times New Roman"/>
          <w:sz w:val="24"/>
          <w:szCs w:val="24"/>
        </w:rPr>
        <w:tab/>
        <w:t>52</w:t>
      </w:r>
    </w:p>
    <w:p w14:paraId="58F30E3D"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GM3 par MED.B.010. punktu “Sirds un asinsvadu sistēma”</w:t>
      </w:r>
      <w:r>
        <w:rPr>
          <w:rFonts w:ascii="Times New Roman" w:hAnsi="Times New Roman" w:cs="Times New Roman"/>
          <w:sz w:val="24"/>
          <w:szCs w:val="24"/>
        </w:rPr>
        <w:tab/>
        <w:t>60</w:t>
      </w:r>
    </w:p>
    <w:p w14:paraId="7F760F20"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GM4 par MED.B.010. punktu “Sirds un asinsvadu sistēma”</w:t>
      </w:r>
      <w:r>
        <w:rPr>
          <w:rFonts w:ascii="Times New Roman" w:hAnsi="Times New Roman" w:cs="Times New Roman"/>
          <w:sz w:val="24"/>
          <w:szCs w:val="24"/>
        </w:rPr>
        <w:tab/>
        <w:t>61</w:t>
      </w:r>
    </w:p>
    <w:p w14:paraId="6F2F3E13"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GM5 par MED.B.010. punktu “Sirds un asinsvadu sistēma”</w:t>
      </w:r>
      <w:r>
        <w:rPr>
          <w:rFonts w:ascii="Times New Roman" w:hAnsi="Times New Roman" w:cs="Times New Roman"/>
          <w:sz w:val="24"/>
          <w:szCs w:val="24"/>
        </w:rPr>
        <w:tab/>
        <w:t>61</w:t>
      </w:r>
    </w:p>
    <w:p w14:paraId="026D5E0F"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MED.B.015. punktu “Elpošanas sistēma”</w:t>
      </w:r>
      <w:r>
        <w:rPr>
          <w:rFonts w:ascii="Times New Roman" w:hAnsi="Times New Roman" w:cs="Times New Roman"/>
          <w:sz w:val="24"/>
          <w:szCs w:val="24"/>
        </w:rPr>
        <w:tab/>
        <w:t>62</w:t>
      </w:r>
    </w:p>
    <w:p w14:paraId="38BE225E"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MED.B.020. punktu “Gremošanas sistēma”</w:t>
      </w:r>
      <w:r>
        <w:rPr>
          <w:rFonts w:ascii="Times New Roman" w:hAnsi="Times New Roman" w:cs="Times New Roman"/>
          <w:sz w:val="24"/>
          <w:szCs w:val="24"/>
        </w:rPr>
        <w:tab/>
        <w:t>63</w:t>
      </w:r>
    </w:p>
    <w:p w14:paraId="71393D79"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MED.B.025. punktu “Vielmaiņas un endokrīnā sistēma”</w:t>
      </w:r>
      <w:r>
        <w:rPr>
          <w:rFonts w:ascii="Times New Roman" w:hAnsi="Times New Roman" w:cs="Times New Roman"/>
          <w:sz w:val="24"/>
          <w:szCs w:val="24"/>
        </w:rPr>
        <w:tab/>
        <w:t>64</w:t>
      </w:r>
    </w:p>
    <w:p w14:paraId="3BF84D2F"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MED.B.030. punktu “Hematoloģija”</w:t>
      </w:r>
      <w:r>
        <w:rPr>
          <w:rFonts w:ascii="Times New Roman" w:hAnsi="Times New Roman" w:cs="Times New Roman"/>
          <w:sz w:val="24"/>
          <w:szCs w:val="24"/>
        </w:rPr>
        <w:tab/>
        <w:t>65</w:t>
      </w:r>
    </w:p>
    <w:p w14:paraId="3FB5D23A"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MED.B.035. punktu “Uroģenitālā sistēma”</w:t>
      </w:r>
      <w:r>
        <w:rPr>
          <w:rFonts w:ascii="Times New Roman" w:hAnsi="Times New Roman" w:cs="Times New Roman"/>
          <w:sz w:val="24"/>
          <w:szCs w:val="24"/>
        </w:rPr>
        <w:tab/>
        <w:t>66</w:t>
      </w:r>
    </w:p>
    <w:p w14:paraId="3D4EBFDB"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MED.B.040. punktu “Infekcijas slimība”</w:t>
      </w:r>
      <w:r>
        <w:rPr>
          <w:rFonts w:ascii="Times New Roman" w:hAnsi="Times New Roman" w:cs="Times New Roman"/>
          <w:sz w:val="24"/>
          <w:szCs w:val="24"/>
        </w:rPr>
        <w:tab/>
        <w:t>67</w:t>
      </w:r>
    </w:p>
    <w:p w14:paraId="112304A9"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MED.B.045. punktu “Dzemdniecība un ginekoloģija”</w:t>
      </w:r>
      <w:r>
        <w:rPr>
          <w:rFonts w:ascii="Times New Roman" w:hAnsi="Times New Roman" w:cs="Times New Roman"/>
          <w:sz w:val="24"/>
          <w:szCs w:val="24"/>
        </w:rPr>
        <w:tab/>
        <w:t>68</w:t>
      </w:r>
    </w:p>
    <w:p w14:paraId="0776818B"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MED.B.050. punktu “Balsta un kustību aparāts”</w:t>
      </w:r>
      <w:r>
        <w:rPr>
          <w:rFonts w:ascii="Times New Roman" w:hAnsi="Times New Roman" w:cs="Times New Roman"/>
          <w:sz w:val="24"/>
          <w:szCs w:val="24"/>
        </w:rPr>
        <w:tab/>
        <w:t>68</w:t>
      </w:r>
    </w:p>
    <w:p w14:paraId="6854632C"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MED.B.055. punktu “Garīgā veselība”</w:t>
      </w:r>
      <w:r>
        <w:rPr>
          <w:rFonts w:ascii="Times New Roman" w:hAnsi="Times New Roman" w:cs="Times New Roman"/>
          <w:sz w:val="24"/>
          <w:szCs w:val="24"/>
        </w:rPr>
        <w:tab/>
        <w:t>68</w:t>
      </w:r>
    </w:p>
    <w:p w14:paraId="086D793D"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GM3 par MED.B.055. punktu “Garīgā veselība”</w:t>
      </w:r>
      <w:r>
        <w:rPr>
          <w:rFonts w:ascii="Times New Roman" w:hAnsi="Times New Roman" w:cs="Times New Roman"/>
          <w:sz w:val="24"/>
          <w:szCs w:val="24"/>
        </w:rPr>
        <w:tab/>
        <w:t>71</w:t>
      </w:r>
    </w:p>
    <w:p w14:paraId="6AD0BC00"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GM4 par MED.B.055. punktu “Garīgā veselība”</w:t>
      </w:r>
      <w:r>
        <w:rPr>
          <w:rFonts w:ascii="Times New Roman" w:hAnsi="Times New Roman" w:cs="Times New Roman"/>
          <w:sz w:val="24"/>
          <w:szCs w:val="24"/>
        </w:rPr>
        <w:tab/>
        <w:t>72</w:t>
      </w:r>
    </w:p>
    <w:p w14:paraId="64C93798"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MED.B.065. punktu “Neiroloģija”</w:t>
      </w:r>
      <w:r>
        <w:rPr>
          <w:rFonts w:ascii="Times New Roman" w:hAnsi="Times New Roman" w:cs="Times New Roman"/>
          <w:sz w:val="24"/>
          <w:szCs w:val="24"/>
        </w:rPr>
        <w:tab/>
        <w:t>72</w:t>
      </w:r>
    </w:p>
    <w:p w14:paraId="1666BC21"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MED.B.070. punktu “Redzes sistēma”</w:t>
      </w:r>
      <w:r>
        <w:rPr>
          <w:rFonts w:ascii="Times New Roman" w:hAnsi="Times New Roman" w:cs="Times New Roman"/>
          <w:sz w:val="24"/>
          <w:szCs w:val="24"/>
        </w:rPr>
        <w:tab/>
        <w:t>73</w:t>
      </w:r>
    </w:p>
    <w:p w14:paraId="7E4C05C4"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MED.B.075. punktu “Krāsu redze”</w:t>
      </w:r>
      <w:r>
        <w:rPr>
          <w:rFonts w:ascii="Times New Roman" w:hAnsi="Times New Roman" w:cs="Times New Roman"/>
          <w:sz w:val="24"/>
          <w:szCs w:val="24"/>
        </w:rPr>
        <w:tab/>
        <w:t>75</w:t>
      </w:r>
    </w:p>
    <w:p w14:paraId="458630DB"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MED.B.080. punktu “Otorinolaringoloģija (ENT)”</w:t>
      </w:r>
      <w:r>
        <w:rPr>
          <w:rFonts w:ascii="Times New Roman" w:hAnsi="Times New Roman" w:cs="Times New Roman"/>
          <w:sz w:val="24"/>
          <w:szCs w:val="24"/>
        </w:rPr>
        <w:tab/>
        <w:t>75</w:t>
      </w:r>
    </w:p>
    <w:p w14:paraId="480D16C0"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GM2 par MED.B.080. punktu “Otorinolaringoloģija (ENT)”</w:t>
      </w:r>
      <w:r>
        <w:rPr>
          <w:rFonts w:ascii="Times New Roman" w:hAnsi="Times New Roman" w:cs="Times New Roman"/>
          <w:sz w:val="24"/>
          <w:szCs w:val="24"/>
        </w:rPr>
        <w:tab/>
        <w:t>77</w:t>
      </w:r>
    </w:p>
    <w:p w14:paraId="392EB1BF"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MED.B.085. punktu “Dermatoloģija”</w:t>
      </w:r>
      <w:r>
        <w:rPr>
          <w:rFonts w:ascii="Times New Roman" w:hAnsi="Times New Roman" w:cs="Times New Roman"/>
          <w:sz w:val="24"/>
          <w:szCs w:val="24"/>
        </w:rPr>
        <w:tab/>
        <w:t>77</w:t>
      </w:r>
    </w:p>
    <w:p w14:paraId="4F65B8BD"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MED.B.090. punktu “Onkoloģija”</w:t>
      </w:r>
      <w:r>
        <w:rPr>
          <w:rFonts w:ascii="Times New Roman" w:hAnsi="Times New Roman" w:cs="Times New Roman"/>
          <w:sz w:val="24"/>
          <w:szCs w:val="24"/>
        </w:rPr>
        <w:tab/>
        <w:t>77</w:t>
      </w:r>
    </w:p>
    <w:p w14:paraId="0C6D0806" w14:textId="77777777" w:rsidR="00333C33" w:rsidRDefault="00333C33" w:rsidP="00333C33">
      <w:pPr>
        <w:jc w:val="both"/>
        <w:rPr>
          <w:rFonts w:ascii="Times New Roman" w:hAnsi="Times New Roman" w:cs="Times New Roman"/>
          <w:sz w:val="24"/>
          <w:szCs w:val="24"/>
        </w:rPr>
      </w:pPr>
    </w:p>
    <w:p w14:paraId="4DD98E18" w14:textId="77777777" w:rsidR="00333C33" w:rsidRPr="00F0661B" w:rsidRDefault="00333C33" w:rsidP="00333C33">
      <w:pPr>
        <w:tabs>
          <w:tab w:val="left" w:leader="dot" w:pos="8789"/>
        </w:tabs>
        <w:ind w:left="284"/>
        <w:jc w:val="both"/>
        <w:rPr>
          <w:rFonts w:ascii="Times New Roman" w:hAnsi="Times New Roman" w:cs="Times New Roman"/>
          <w:b/>
          <w:bCs/>
          <w:sz w:val="24"/>
          <w:szCs w:val="24"/>
        </w:rPr>
      </w:pPr>
      <w:r w:rsidRPr="00F0661B">
        <w:rPr>
          <w:rFonts w:ascii="Times New Roman" w:hAnsi="Times New Roman" w:cs="Times New Roman"/>
          <w:b/>
          <w:bCs/>
          <w:sz w:val="24"/>
          <w:szCs w:val="24"/>
        </w:rPr>
        <w:t>3. iedaļa. Īpašas prasības LAPL veselības apliecībām</w:t>
      </w:r>
      <w:r>
        <w:rPr>
          <w:rFonts w:ascii="Times New Roman" w:hAnsi="Times New Roman" w:cs="Times New Roman"/>
          <w:b/>
          <w:bCs/>
          <w:sz w:val="24"/>
          <w:szCs w:val="24"/>
        </w:rPr>
        <w:tab/>
        <w:t>77</w:t>
      </w:r>
    </w:p>
    <w:p w14:paraId="2E2D063D"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MED.B.095. punktu “LAPL veselības apliecības pretendentu medicīniskā pārbaude un novērtējums”</w:t>
      </w:r>
      <w:r>
        <w:rPr>
          <w:rFonts w:ascii="Times New Roman" w:hAnsi="Times New Roman" w:cs="Times New Roman"/>
          <w:sz w:val="24"/>
          <w:szCs w:val="24"/>
        </w:rPr>
        <w:tab/>
        <w:t>77</w:t>
      </w:r>
    </w:p>
    <w:p w14:paraId="10550BA2"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MED.B.095. punktu “LAPL veselības apliecības pretendentu medicīniskā pārbaude un novērtējums”</w:t>
      </w:r>
      <w:r>
        <w:rPr>
          <w:rFonts w:ascii="Times New Roman" w:hAnsi="Times New Roman" w:cs="Times New Roman"/>
          <w:sz w:val="24"/>
          <w:szCs w:val="24"/>
        </w:rPr>
        <w:tab/>
        <w:t>77</w:t>
      </w:r>
    </w:p>
    <w:p w14:paraId="29AC058B"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SIRDS UN ASINSVADU SISTĒMA</w:t>
      </w:r>
      <w:r>
        <w:rPr>
          <w:rFonts w:ascii="Times New Roman" w:hAnsi="Times New Roman" w:cs="Times New Roman"/>
          <w:sz w:val="24"/>
          <w:szCs w:val="24"/>
        </w:rPr>
        <w:tab/>
        <w:t>77</w:t>
      </w:r>
    </w:p>
    <w:p w14:paraId="475D681B"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AMC3 par MED.B.095. punktu “LAPL veselības apliecības pretendentu medicīniskā pārbaude un novērtējums”</w:t>
      </w:r>
      <w:r>
        <w:rPr>
          <w:rFonts w:ascii="Times New Roman" w:hAnsi="Times New Roman" w:cs="Times New Roman"/>
          <w:sz w:val="24"/>
          <w:szCs w:val="24"/>
        </w:rPr>
        <w:tab/>
        <w:t>80</w:t>
      </w:r>
    </w:p>
    <w:p w14:paraId="656FC001"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ELPOŠANAS SISTĒMA</w:t>
      </w:r>
      <w:r>
        <w:rPr>
          <w:rFonts w:ascii="Times New Roman" w:hAnsi="Times New Roman" w:cs="Times New Roman"/>
          <w:sz w:val="24"/>
          <w:szCs w:val="24"/>
        </w:rPr>
        <w:tab/>
        <w:t>80</w:t>
      </w:r>
    </w:p>
    <w:p w14:paraId="0B25CB4C"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AMC4 par MED.B.095. punktu “LAPL veselības apliecības pretendentu medicīniskā pārbaude un novērtējums”</w:t>
      </w:r>
      <w:r>
        <w:rPr>
          <w:rFonts w:ascii="Times New Roman" w:hAnsi="Times New Roman" w:cs="Times New Roman"/>
          <w:sz w:val="24"/>
          <w:szCs w:val="24"/>
        </w:rPr>
        <w:tab/>
        <w:t>81</w:t>
      </w:r>
    </w:p>
    <w:p w14:paraId="43F4C96C"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GREMOŠANAS SISTĒMA</w:t>
      </w:r>
      <w:r>
        <w:rPr>
          <w:rFonts w:ascii="Times New Roman" w:hAnsi="Times New Roman" w:cs="Times New Roman"/>
          <w:sz w:val="24"/>
          <w:szCs w:val="24"/>
        </w:rPr>
        <w:tab/>
        <w:t>81</w:t>
      </w:r>
    </w:p>
    <w:p w14:paraId="20E01186"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AMC5 par MED.B.095. punktu “LAPL veselības apliecības pretendentu medicīniskā pārbaude un novērtējums”</w:t>
      </w:r>
      <w:r>
        <w:rPr>
          <w:rFonts w:ascii="Times New Roman" w:hAnsi="Times New Roman" w:cs="Times New Roman"/>
          <w:sz w:val="24"/>
          <w:szCs w:val="24"/>
        </w:rPr>
        <w:tab/>
        <w:t>82</w:t>
      </w:r>
    </w:p>
    <w:p w14:paraId="4F0CFAA0"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VIELMAIŅAS UN ENDOKRĪNĀS SISTĒMAS</w:t>
      </w:r>
      <w:r>
        <w:rPr>
          <w:rFonts w:ascii="Times New Roman" w:hAnsi="Times New Roman" w:cs="Times New Roman"/>
          <w:sz w:val="24"/>
          <w:szCs w:val="24"/>
        </w:rPr>
        <w:tab/>
        <w:t>82</w:t>
      </w:r>
    </w:p>
    <w:p w14:paraId="3FF7A7C3"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GM1 par MED.B.095. punktu “LAPL veselības apliecības pretendentu medicīniskā pārbaude un novērtējums”</w:t>
      </w:r>
      <w:r>
        <w:rPr>
          <w:rFonts w:ascii="Times New Roman" w:hAnsi="Times New Roman" w:cs="Times New Roman"/>
          <w:sz w:val="24"/>
          <w:szCs w:val="24"/>
        </w:rPr>
        <w:tab/>
        <w:t>85</w:t>
      </w:r>
    </w:p>
    <w:p w14:paraId="1AEBC34D"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2. TIPA CUKURA DIABĒTS, KO ĀRSTĒ AR INSULĪNU – VISPĀRĪGA INFORMĀCIJA</w:t>
      </w:r>
      <w:r>
        <w:rPr>
          <w:rFonts w:ascii="Times New Roman" w:hAnsi="Times New Roman" w:cs="Times New Roman"/>
          <w:sz w:val="24"/>
          <w:szCs w:val="24"/>
        </w:rPr>
        <w:tab/>
        <w:t>85</w:t>
      </w:r>
    </w:p>
    <w:p w14:paraId="61B0242E"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GM2 par MED.B.095. punktu “LAPL veselības apliecības pretendentu medicīniskā pārbaude un novērtējums”</w:t>
      </w:r>
      <w:r>
        <w:rPr>
          <w:rFonts w:ascii="Times New Roman" w:hAnsi="Times New Roman" w:cs="Times New Roman"/>
          <w:sz w:val="24"/>
          <w:szCs w:val="24"/>
        </w:rPr>
        <w:tab/>
        <w:t>85</w:t>
      </w:r>
    </w:p>
    <w:p w14:paraId="3D68F64B"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2. TIPA CUKURA DIABĒTS, KO ĀRSTĒ AR INSULĪNU – HbA1c, IZTEIKTS % UN MMOL/MOL PĀRRĒĶINU TABULA</w:t>
      </w:r>
      <w:r>
        <w:rPr>
          <w:rFonts w:ascii="Times New Roman" w:hAnsi="Times New Roman" w:cs="Times New Roman"/>
          <w:sz w:val="24"/>
          <w:szCs w:val="24"/>
        </w:rPr>
        <w:tab/>
        <w:t>85</w:t>
      </w:r>
    </w:p>
    <w:p w14:paraId="7EBD5F34"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AMC6 par MED.B.095. punktu “LAPL veselības apliecības pretendentu medicīniskā pārbaude un novērtējums”</w:t>
      </w:r>
      <w:r>
        <w:rPr>
          <w:rFonts w:ascii="Times New Roman" w:hAnsi="Times New Roman" w:cs="Times New Roman"/>
          <w:sz w:val="24"/>
          <w:szCs w:val="24"/>
        </w:rPr>
        <w:tab/>
        <w:t>86</w:t>
      </w:r>
    </w:p>
    <w:p w14:paraId="41FA446D"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HEMATOLOĢIJA</w:t>
      </w:r>
      <w:r>
        <w:rPr>
          <w:rFonts w:ascii="Times New Roman" w:hAnsi="Times New Roman" w:cs="Times New Roman"/>
          <w:sz w:val="24"/>
          <w:szCs w:val="24"/>
        </w:rPr>
        <w:tab/>
        <w:t>86</w:t>
      </w:r>
    </w:p>
    <w:p w14:paraId="391FF139"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AMC7 par MED.B.095. punktu “LAPL veselības apliecības pretendentu medicīniskā pārbaude un novērtējums”</w:t>
      </w:r>
      <w:r>
        <w:rPr>
          <w:rFonts w:ascii="Times New Roman" w:hAnsi="Times New Roman" w:cs="Times New Roman"/>
          <w:sz w:val="24"/>
          <w:szCs w:val="24"/>
        </w:rPr>
        <w:tab/>
        <w:t>86</w:t>
      </w:r>
    </w:p>
    <w:p w14:paraId="1975F991"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UROĢENITĀLĀ SISTĒMA</w:t>
      </w:r>
      <w:r>
        <w:rPr>
          <w:rFonts w:ascii="Times New Roman" w:hAnsi="Times New Roman" w:cs="Times New Roman"/>
          <w:sz w:val="24"/>
          <w:szCs w:val="24"/>
        </w:rPr>
        <w:tab/>
        <w:t>86</w:t>
      </w:r>
    </w:p>
    <w:p w14:paraId="5DF3EBB1"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AMC8 par MED.B.095. punktu “LAPL veselības apliecības pretendentu medicīniskā pārbaude un novērtējums”</w:t>
      </w:r>
      <w:r>
        <w:rPr>
          <w:rFonts w:ascii="Times New Roman" w:hAnsi="Times New Roman" w:cs="Times New Roman"/>
          <w:sz w:val="24"/>
          <w:szCs w:val="24"/>
        </w:rPr>
        <w:tab/>
        <w:t>87</w:t>
      </w:r>
    </w:p>
    <w:p w14:paraId="71A5D218"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INFEKCIJAS SLIMĪBA</w:t>
      </w:r>
      <w:r>
        <w:rPr>
          <w:rFonts w:ascii="Times New Roman" w:hAnsi="Times New Roman" w:cs="Times New Roman"/>
          <w:sz w:val="24"/>
          <w:szCs w:val="24"/>
        </w:rPr>
        <w:tab/>
        <w:t>87</w:t>
      </w:r>
    </w:p>
    <w:p w14:paraId="0179D909"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AMC9 par MED.B.095. punktu “LAPL veselības apliecības pretendentu medicīniskā pārbaude un novērtējums”</w:t>
      </w:r>
      <w:r>
        <w:rPr>
          <w:rFonts w:ascii="Times New Roman" w:hAnsi="Times New Roman" w:cs="Times New Roman"/>
          <w:sz w:val="24"/>
          <w:szCs w:val="24"/>
        </w:rPr>
        <w:tab/>
        <w:t>87</w:t>
      </w:r>
    </w:p>
    <w:p w14:paraId="3A87DA8E"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DZEMDNIECĪBA UN GINEKOLOĢIJA</w:t>
      </w:r>
      <w:r>
        <w:rPr>
          <w:rFonts w:ascii="Times New Roman" w:hAnsi="Times New Roman" w:cs="Times New Roman"/>
          <w:sz w:val="24"/>
          <w:szCs w:val="24"/>
        </w:rPr>
        <w:tab/>
        <w:t>87</w:t>
      </w:r>
    </w:p>
    <w:p w14:paraId="08D83A7B"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AMC10 par MED.B.095. punktu “LAPL veselības apliecības pretendentu medicīniskā pārbaude un novērtējums”</w:t>
      </w:r>
      <w:r>
        <w:rPr>
          <w:rFonts w:ascii="Times New Roman" w:hAnsi="Times New Roman" w:cs="Times New Roman"/>
          <w:sz w:val="24"/>
          <w:szCs w:val="24"/>
        </w:rPr>
        <w:tab/>
        <w:t>87</w:t>
      </w:r>
    </w:p>
    <w:p w14:paraId="6A4824CC"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BALSTA UN KUSTĪBU APARĀTS</w:t>
      </w:r>
      <w:r>
        <w:rPr>
          <w:rFonts w:ascii="Times New Roman" w:hAnsi="Times New Roman" w:cs="Times New Roman"/>
          <w:sz w:val="24"/>
          <w:szCs w:val="24"/>
        </w:rPr>
        <w:tab/>
        <w:t>87</w:t>
      </w:r>
    </w:p>
    <w:p w14:paraId="6CB89513"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AMC11 par MED.B.095. punktu “LAPL veselības apliecības pretendentu medicīniskā pārbaude un novērtējums”</w:t>
      </w:r>
      <w:r>
        <w:rPr>
          <w:rFonts w:ascii="Times New Roman" w:hAnsi="Times New Roman" w:cs="Times New Roman"/>
          <w:sz w:val="24"/>
          <w:szCs w:val="24"/>
        </w:rPr>
        <w:tab/>
        <w:t>87</w:t>
      </w:r>
    </w:p>
    <w:p w14:paraId="003BFA7C"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GARĪGĀ VESELĪBA</w:t>
      </w:r>
      <w:r>
        <w:rPr>
          <w:rFonts w:ascii="Times New Roman" w:hAnsi="Times New Roman" w:cs="Times New Roman"/>
          <w:sz w:val="24"/>
          <w:szCs w:val="24"/>
        </w:rPr>
        <w:tab/>
        <w:t>87</w:t>
      </w:r>
    </w:p>
    <w:p w14:paraId="18050ED6"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GM3 par MED.B.095. punktu “LAPL veselības apliecības pretendentu medicīniskā pārbaude un novērtējums”</w:t>
      </w:r>
      <w:r>
        <w:rPr>
          <w:rFonts w:ascii="Times New Roman" w:hAnsi="Times New Roman" w:cs="Times New Roman"/>
          <w:sz w:val="24"/>
          <w:szCs w:val="24"/>
        </w:rPr>
        <w:tab/>
        <w:t>89</w:t>
      </w:r>
    </w:p>
    <w:p w14:paraId="1516EC88"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GARASTĀVOKĻA TRAUCĒJUMI</w:t>
      </w:r>
      <w:r>
        <w:rPr>
          <w:rFonts w:ascii="Times New Roman" w:hAnsi="Times New Roman" w:cs="Times New Roman"/>
          <w:sz w:val="24"/>
          <w:szCs w:val="24"/>
        </w:rPr>
        <w:tab/>
        <w:t>89</w:t>
      </w:r>
    </w:p>
    <w:p w14:paraId="2B7CD583"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AMC12 par MED.B.095. punktu “LAPL veselības apliecības pretendentu medicīniskā pārbaude un novērtējums”</w:t>
      </w:r>
      <w:r>
        <w:rPr>
          <w:rFonts w:ascii="Times New Roman" w:hAnsi="Times New Roman" w:cs="Times New Roman"/>
          <w:sz w:val="24"/>
          <w:szCs w:val="24"/>
        </w:rPr>
        <w:tab/>
        <w:t>89</w:t>
      </w:r>
    </w:p>
    <w:p w14:paraId="6F17BFC9"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NEIROLOĢIJA</w:t>
      </w:r>
      <w:r>
        <w:rPr>
          <w:rFonts w:ascii="Times New Roman" w:hAnsi="Times New Roman" w:cs="Times New Roman"/>
          <w:sz w:val="24"/>
          <w:szCs w:val="24"/>
        </w:rPr>
        <w:tab/>
        <w:t>89</w:t>
      </w:r>
    </w:p>
    <w:p w14:paraId="7D257315"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AMC13 par MED.B.095. punktu “LAPL veselības apliecības pretendentu medicīniskā pārbaude un novērtējums”</w:t>
      </w:r>
      <w:r>
        <w:rPr>
          <w:rFonts w:ascii="Times New Roman" w:hAnsi="Times New Roman" w:cs="Times New Roman"/>
          <w:sz w:val="24"/>
          <w:szCs w:val="24"/>
        </w:rPr>
        <w:tab/>
        <w:t>90</w:t>
      </w:r>
    </w:p>
    <w:p w14:paraId="20BCF094"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REDZES SISTĒMA</w:t>
      </w:r>
      <w:r>
        <w:rPr>
          <w:rFonts w:ascii="Times New Roman" w:hAnsi="Times New Roman" w:cs="Times New Roman"/>
          <w:sz w:val="24"/>
          <w:szCs w:val="24"/>
        </w:rPr>
        <w:tab/>
        <w:t>90</w:t>
      </w:r>
    </w:p>
    <w:p w14:paraId="0B6632AA"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AMC14 par MED.B.095. punktu “LAPL veselības apliecības pretendentu medicīniskā pārbaude un novērtējums”</w:t>
      </w:r>
      <w:r>
        <w:rPr>
          <w:rFonts w:ascii="Times New Roman" w:hAnsi="Times New Roman" w:cs="Times New Roman"/>
          <w:sz w:val="24"/>
          <w:szCs w:val="24"/>
        </w:rPr>
        <w:tab/>
        <w:t>91</w:t>
      </w:r>
    </w:p>
    <w:p w14:paraId="6AB24F83"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KRĀSU REDZE</w:t>
      </w:r>
      <w:r>
        <w:rPr>
          <w:rFonts w:ascii="Times New Roman" w:hAnsi="Times New Roman" w:cs="Times New Roman"/>
          <w:sz w:val="24"/>
          <w:szCs w:val="24"/>
        </w:rPr>
        <w:tab/>
        <w:t>91</w:t>
      </w:r>
    </w:p>
    <w:p w14:paraId="55A157CA"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AMC15 par MED.B.095. punktu “LAPL veselības apliecības pretendentu medicīniskā pārbaude un novērtējums”</w:t>
      </w:r>
      <w:r>
        <w:rPr>
          <w:rFonts w:ascii="Times New Roman" w:hAnsi="Times New Roman" w:cs="Times New Roman"/>
          <w:sz w:val="24"/>
          <w:szCs w:val="24"/>
        </w:rPr>
        <w:tab/>
        <w:t>91</w:t>
      </w:r>
    </w:p>
    <w:p w14:paraId="29B1BC3F"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OTORINOLARINGOLOĢIJA (ENT)</w:t>
      </w:r>
      <w:r>
        <w:rPr>
          <w:rFonts w:ascii="Times New Roman" w:hAnsi="Times New Roman" w:cs="Times New Roman"/>
          <w:sz w:val="24"/>
          <w:szCs w:val="24"/>
        </w:rPr>
        <w:tab/>
        <w:t>91</w:t>
      </w:r>
    </w:p>
    <w:p w14:paraId="228F8AE4"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AMC16 par MED.B.095. punktu “LAPL veselības apliecības pretendentu medicīniskā pārbaude un novērtējums”</w:t>
      </w:r>
      <w:r>
        <w:rPr>
          <w:rFonts w:ascii="Times New Roman" w:hAnsi="Times New Roman" w:cs="Times New Roman"/>
          <w:sz w:val="24"/>
          <w:szCs w:val="24"/>
        </w:rPr>
        <w:tab/>
        <w:t>92</w:t>
      </w:r>
    </w:p>
    <w:p w14:paraId="77D003AC"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DERMATOLOĢIJA</w:t>
      </w:r>
      <w:r>
        <w:rPr>
          <w:rFonts w:ascii="Times New Roman" w:hAnsi="Times New Roman" w:cs="Times New Roman"/>
          <w:sz w:val="24"/>
          <w:szCs w:val="24"/>
        </w:rPr>
        <w:tab/>
        <w:t>92</w:t>
      </w:r>
    </w:p>
    <w:p w14:paraId="0229DC31"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AMC17 par MED.B.095. punktu “LAPL veselības apliecības pretendentu medicīniskā pārbaude un novērtējums”</w:t>
      </w:r>
      <w:r>
        <w:rPr>
          <w:rFonts w:ascii="Times New Roman" w:hAnsi="Times New Roman" w:cs="Times New Roman"/>
          <w:sz w:val="24"/>
          <w:szCs w:val="24"/>
        </w:rPr>
        <w:tab/>
        <w:t>92</w:t>
      </w:r>
    </w:p>
    <w:p w14:paraId="1AF0FD46" w14:textId="77777777" w:rsidR="00333C33"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ONKOLOĢIJA</w:t>
      </w:r>
      <w:r>
        <w:rPr>
          <w:rFonts w:ascii="Times New Roman" w:hAnsi="Times New Roman" w:cs="Times New Roman"/>
          <w:sz w:val="24"/>
          <w:szCs w:val="24"/>
        </w:rPr>
        <w:tab/>
        <w:t>92</w:t>
      </w:r>
    </w:p>
    <w:p w14:paraId="2A31261F" w14:textId="77777777" w:rsidR="00333C33" w:rsidRPr="004D3A4F" w:rsidRDefault="00333C33" w:rsidP="00333C33">
      <w:pPr>
        <w:jc w:val="both"/>
        <w:rPr>
          <w:rFonts w:ascii="Times New Roman" w:hAnsi="Times New Roman" w:cs="Times New Roman"/>
          <w:sz w:val="24"/>
          <w:szCs w:val="24"/>
        </w:rPr>
      </w:pPr>
    </w:p>
    <w:p w14:paraId="3A904CE0" w14:textId="77777777" w:rsidR="00333C33" w:rsidRPr="00DE4E32" w:rsidRDefault="00333C33" w:rsidP="00333C33">
      <w:pPr>
        <w:tabs>
          <w:tab w:val="left" w:pos="8789"/>
        </w:tabs>
        <w:jc w:val="both"/>
        <w:rPr>
          <w:rFonts w:ascii="Times New Roman" w:hAnsi="Times New Roman" w:cs="Times New Roman"/>
          <w:b/>
          <w:bCs/>
          <w:sz w:val="24"/>
          <w:szCs w:val="24"/>
        </w:rPr>
      </w:pPr>
      <w:r w:rsidRPr="00DE4E32">
        <w:rPr>
          <w:rFonts w:ascii="Times New Roman" w:hAnsi="Times New Roman" w:cs="Times New Roman"/>
          <w:b/>
          <w:bCs/>
          <w:sz w:val="24"/>
          <w:szCs w:val="24"/>
        </w:rPr>
        <w:t>C APAKŠDAĻA</w:t>
      </w:r>
      <w:r>
        <w:rPr>
          <w:rFonts w:ascii="Times New Roman" w:hAnsi="Times New Roman" w:cs="Times New Roman"/>
          <w:b/>
          <w:bCs/>
          <w:sz w:val="24"/>
          <w:szCs w:val="24"/>
        </w:rPr>
        <w:tab/>
        <w:t>93</w:t>
      </w:r>
    </w:p>
    <w:p w14:paraId="4CE21081" w14:textId="77777777" w:rsidR="00333C33" w:rsidRPr="00CC179E" w:rsidRDefault="00333C33" w:rsidP="00333C33">
      <w:pPr>
        <w:tabs>
          <w:tab w:val="left" w:leader="dot" w:pos="8789"/>
        </w:tabs>
        <w:ind w:left="284"/>
        <w:jc w:val="both"/>
        <w:rPr>
          <w:rFonts w:ascii="Times New Roman" w:hAnsi="Times New Roman" w:cs="Times New Roman"/>
          <w:sz w:val="24"/>
          <w:szCs w:val="24"/>
        </w:rPr>
      </w:pPr>
      <w:r w:rsidRPr="00DE4E32">
        <w:rPr>
          <w:rFonts w:ascii="Times New Roman" w:hAnsi="Times New Roman" w:cs="Times New Roman"/>
          <w:b/>
          <w:bCs/>
          <w:sz w:val="24"/>
          <w:szCs w:val="24"/>
        </w:rPr>
        <w:t>Prasības attiecībā uz salona apkalpes medicīnisko piemērotību</w:t>
      </w:r>
      <w:r w:rsidRPr="00CC179E">
        <w:rPr>
          <w:rFonts w:ascii="Times New Roman" w:hAnsi="Times New Roman" w:cs="Times New Roman"/>
          <w:b/>
          <w:bCs/>
          <w:sz w:val="24"/>
          <w:szCs w:val="24"/>
        </w:rPr>
        <w:tab/>
      </w:r>
      <w:r>
        <w:rPr>
          <w:rFonts w:ascii="Times New Roman" w:hAnsi="Times New Roman" w:cs="Times New Roman"/>
          <w:b/>
          <w:bCs/>
          <w:sz w:val="24"/>
          <w:szCs w:val="24"/>
        </w:rPr>
        <w:t>93</w:t>
      </w:r>
    </w:p>
    <w:p w14:paraId="17A00A9E" w14:textId="77777777" w:rsidR="00333C33" w:rsidRPr="00CC179E" w:rsidRDefault="00333C33" w:rsidP="00333C33">
      <w:pPr>
        <w:tabs>
          <w:tab w:val="left" w:leader="dot" w:pos="8789"/>
        </w:tabs>
        <w:ind w:left="284"/>
        <w:jc w:val="both"/>
        <w:rPr>
          <w:rFonts w:ascii="Times New Roman" w:hAnsi="Times New Roman" w:cs="Times New Roman"/>
          <w:sz w:val="24"/>
          <w:szCs w:val="24"/>
        </w:rPr>
      </w:pPr>
      <w:r w:rsidRPr="00DE4E32">
        <w:rPr>
          <w:rFonts w:ascii="Times New Roman" w:hAnsi="Times New Roman" w:cs="Times New Roman"/>
          <w:b/>
          <w:bCs/>
          <w:sz w:val="24"/>
          <w:szCs w:val="24"/>
        </w:rPr>
        <w:t>1. iedaļa. Vispārīgās prasības</w:t>
      </w:r>
      <w:r w:rsidRPr="00CC179E">
        <w:rPr>
          <w:rFonts w:ascii="Times New Roman" w:hAnsi="Times New Roman" w:cs="Times New Roman"/>
          <w:b/>
          <w:bCs/>
          <w:sz w:val="24"/>
          <w:szCs w:val="24"/>
        </w:rPr>
        <w:tab/>
      </w:r>
      <w:r>
        <w:rPr>
          <w:rFonts w:ascii="Times New Roman" w:hAnsi="Times New Roman" w:cs="Times New Roman"/>
          <w:b/>
          <w:bCs/>
          <w:sz w:val="24"/>
          <w:szCs w:val="24"/>
        </w:rPr>
        <w:t>93</w:t>
      </w:r>
    </w:p>
    <w:p w14:paraId="71C41C7F"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MED.C.005. punktu “Aviācijas medicīnas novērtējumi”</w:t>
      </w:r>
      <w:r>
        <w:rPr>
          <w:rFonts w:ascii="Times New Roman" w:hAnsi="Times New Roman" w:cs="Times New Roman"/>
          <w:sz w:val="24"/>
          <w:szCs w:val="24"/>
        </w:rPr>
        <w:tab/>
        <w:t>93</w:t>
      </w:r>
    </w:p>
    <w:p w14:paraId="0B8630D2" w14:textId="77777777" w:rsidR="00333C33" w:rsidRDefault="00333C33" w:rsidP="00333C33">
      <w:pPr>
        <w:jc w:val="both"/>
        <w:rPr>
          <w:rFonts w:ascii="Times New Roman" w:hAnsi="Times New Roman" w:cs="Times New Roman"/>
          <w:sz w:val="24"/>
          <w:szCs w:val="24"/>
        </w:rPr>
      </w:pPr>
    </w:p>
    <w:p w14:paraId="360BA55B"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DE4E32">
        <w:rPr>
          <w:rFonts w:ascii="Times New Roman" w:hAnsi="Times New Roman" w:cs="Times New Roman"/>
          <w:b/>
          <w:bCs/>
          <w:sz w:val="24"/>
          <w:szCs w:val="24"/>
        </w:rPr>
        <w:t>2. iedaļa. Prasības attiecībā uz salona apkalpes aviācijas medicīnas novērtējum</w:t>
      </w:r>
      <w:r w:rsidRPr="004D3A4F">
        <w:rPr>
          <w:rFonts w:ascii="Times New Roman" w:hAnsi="Times New Roman" w:cs="Times New Roman"/>
          <w:sz w:val="24"/>
          <w:szCs w:val="24"/>
        </w:rPr>
        <w:t>u</w:t>
      </w:r>
      <w:r w:rsidRPr="00CC179E">
        <w:rPr>
          <w:rFonts w:ascii="Times New Roman" w:hAnsi="Times New Roman" w:cs="Times New Roman"/>
          <w:b/>
          <w:bCs/>
          <w:sz w:val="24"/>
          <w:szCs w:val="24"/>
        </w:rPr>
        <w:tab/>
      </w:r>
      <w:r>
        <w:rPr>
          <w:rFonts w:ascii="Times New Roman" w:hAnsi="Times New Roman" w:cs="Times New Roman"/>
          <w:b/>
          <w:bCs/>
          <w:sz w:val="24"/>
          <w:szCs w:val="24"/>
        </w:rPr>
        <w:t>94</w:t>
      </w:r>
    </w:p>
    <w:p w14:paraId="77D36F51"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MED.C.025. punktu “Aviācijas medicīnas novērtējumu saturs”</w:t>
      </w:r>
      <w:r>
        <w:rPr>
          <w:rFonts w:ascii="Times New Roman" w:hAnsi="Times New Roman" w:cs="Times New Roman"/>
          <w:sz w:val="24"/>
          <w:szCs w:val="24"/>
        </w:rPr>
        <w:tab/>
        <w:t>94</w:t>
      </w:r>
    </w:p>
    <w:p w14:paraId="05627FC6"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GM1 par MED.C.025. punktu “Aviācijas medicīnas novērtējumu saturs”</w:t>
      </w:r>
      <w:r>
        <w:rPr>
          <w:rFonts w:ascii="Times New Roman" w:hAnsi="Times New Roman" w:cs="Times New Roman"/>
          <w:sz w:val="24"/>
          <w:szCs w:val="24"/>
        </w:rPr>
        <w:tab/>
        <w:t>94</w:t>
      </w:r>
    </w:p>
    <w:p w14:paraId="2ECC8075"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MED.C.025. punktu “Aviācijas medicīnas novērtējumu saturs”</w:t>
      </w:r>
      <w:r>
        <w:rPr>
          <w:rFonts w:ascii="Times New Roman" w:hAnsi="Times New Roman" w:cs="Times New Roman"/>
          <w:sz w:val="24"/>
          <w:szCs w:val="24"/>
        </w:rPr>
        <w:tab/>
        <w:t>96</w:t>
      </w:r>
    </w:p>
    <w:p w14:paraId="7668E4D0"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SIRDS UN ASINSVADU SISTĒMA</w:t>
      </w:r>
      <w:r>
        <w:rPr>
          <w:rFonts w:ascii="Times New Roman" w:hAnsi="Times New Roman" w:cs="Times New Roman"/>
          <w:sz w:val="24"/>
          <w:szCs w:val="24"/>
        </w:rPr>
        <w:tab/>
        <w:t>96</w:t>
      </w:r>
    </w:p>
    <w:p w14:paraId="311EF760" w14:textId="77777777" w:rsidR="00333C33" w:rsidRPr="004D3A4F" w:rsidRDefault="00333C33" w:rsidP="00333C33">
      <w:pPr>
        <w:tabs>
          <w:tab w:val="left" w:leader="dot" w:pos="8789"/>
        </w:tabs>
        <w:ind w:left="284"/>
        <w:jc w:val="both"/>
        <w:rPr>
          <w:rFonts w:ascii="Times New Roman" w:hAnsi="Times New Roman" w:cs="Times New Roman"/>
          <w:sz w:val="24"/>
          <w:szCs w:val="24"/>
        </w:rPr>
      </w:pPr>
      <w:r w:rsidRPr="004D3A4F">
        <w:rPr>
          <w:rFonts w:ascii="Times New Roman" w:hAnsi="Times New Roman" w:cs="Times New Roman"/>
          <w:sz w:val="24"/>
          <w:szCs w:val="24"/>
        </w:rPr>
        <w:t>AMC3 par MED.C.025. punktu “Aviācijas medicīnas novērtējumu saturs”</w:t>
      </w:r>
      <w:r>
        <w:rPr>
          <w:rFonts w:ascii="Times New Roman" w:hAnsi="Times New Roman" w:cs="Times New Roman"/>
          <w:sz w:val="24"/>
          <w:szCs w:val="24"/>
        </w:rPr>
        <w:tab/>
        <w:t>99</w:t>
      </w:r>
    </w:p>
    <w:p w14:paraId="0C04E270" w14:textId="77777777" w:rsidR="00333C33" w:rsidRPr="004D3A4F" w:rsidRDefault="00333C33" w:rsidP="00333C33">
      <w:pPr>
        <w:tabs>
          <w:tab w:val="left" w:leader="dot" w:pos="8789"/>
        </w:tabs>
        <w:ind w:left="567"/>
        <w:jc w:val="both"/>
        <w:rPr>
          <w:rFonts w:ascii="Times New Roman" w:hAnsi="Times New Roman" w:cs="Times New Roman"/>
          <w:sz w:val="24"/>
          <w:szCs w:val="24"/>
        </w:rPr>
      </w:pPr>
      <w:r w:rsidRPr="004D3A4F">
        <w:rPr>
          <w:rFonts w:ascii="Times New Roman" w:hAnsi="Times New Roman" w:cs="Times New Roman"/>
          <w:sz w:val="24"/>
          <w:szCs w:val="24"/>
        </w:rPr>
        <w:t>ELPOŠANAS SISTĒMA</w:t>
      </w:r>
      <w:r>
        <w:rPr>
          <w:rFonts w:ascii="Times New Roman" w:hAnsi="Times New Roman" w:cs="Times New Roman"/>
          <w:sz w:val="24"/>
          <w:szCs w:val="24"/>
        </w:rPr>
        <w:tab/>
        <w:t>99</w:t>
      </w:r>
    </w:p>
    <w:p w14:paraId="326F9DE2"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AMC4 par MED.C.025. punktu “Aviācijas medicīnas novērtējumu saturs”</w:t>
      </w:r>
      <w:r>
        <w:rPr>
          <w:rFonts w:ascii="Times New Roman" w:hAnsi="Times New Roman" w:cs="Times New Roman"/>
          <w:sz w:val="24"/>
          <w:szCs w:val="24"/>
        </w:rPr>
        <w:tab/>
        <w:t>100</w:t>
      </w:r>
    </w:p>
    <w:p w14:paraId="7F08AD9B"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GREMOŠANAS SISTĒMA</w:t>
      </w:r>
      <w:r>
        <w:rPr>
          <w:rFonts w:ascii="Times New Roman" w:hAnsi="Times New Roman" w:cs="Times New Roman"/>
          <w:sz w:val="24"/>
          <w:szCs w:val="24"/>
        </w:rPr>
        <w:tab/>
        <w:t>100</w:t>
      </w:r>
    </w:p>
    <w:p w14:paraId="0AF91098"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AMC5 par MED.C.025. punktu “Aviācijas medicīnas novērtējumu saturs”</w:t>
      </w:r>
      <w:r>
        <w:rPr>
          <w:rFonts w:ascii="Times New Roman" w:hAnsi="Times New Roman" w:cs="Times New Roman"/>
          <w:sz w:val="24"/>
          <w:szCs w:val="24"/>
        </w:rPr>
        <w:tab/>
        <w:t>100</w:t>
      </w:r>
    </w:p>
    <w:p w14:paraId="0FFE3F4F"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VIELMAIŅAS UN ENDOKRĪNĀS SISTĒMAS</w:t>
      </w:r>
      <w:r>
        <w:rPr>
          <w:rFonts w:ascii="Times New Roman" w:hAnsi="Times New Roman" w:cs="Times New Roman"/>
          <w:sz w:val="24"/>
          <w:szCs w:val="24"/>
        </w:rPr>
        <w:tab/>
        <w:t>100</w:t>
      </w:r>
    </w:p>
    <w:p w14:paraId="27CF73FF"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GM2 par MED.C.025. punktu “Aviācijas medicīnas novērtējumu saturs”</w:t>
      </w:r>
      <w:r>
        <w:rPr>
          <w:rFonts w:ascii="Times New Roman" w:hAnsi="Times New Roman" w:cs="Times New Roman"/>
          <w:sz w:val="24"/>
          <w:szCs w:val="24"/>
        </w:rPr>
        <w:tab/>
        <w:t>101</w:t>
      </w:r>
    </w:p>
    <w:p w14:paraId="5CA1BD40"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CUKURA DIABĒTS, KO ĀRSTĒ AR INSULĪNU</w:t>
      </w:r>
      <w:r>
        <w:rPr>
          <w:rFonts w:ascii="Times New Roman" w:hAnsi="Times New Roman" w:cs="Times New Roman"/>
          <w:sz w:val="24"/>
          <w:szCs w:val="24"/>
        </w:rPr>
        <w:tab/>
        <w:t>101</w:t>
      </w:r>
    </w:p>
    <w:p w14:paraId="43E62242"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AMC6 par MED.C.025. punktu “Aviācijas medicīnas novērtējumu saturs”</w:t>
      </w:r>
      <w:r>
        <w:rPr>
          <w:rFonts w:ascii="Times New Roman" w:hAnsi="Times New Roman" w:cs="Times New Roman"/>
          <w:sz w:val="24"/>
          <w:szCs w:val="24"/>
        </w:rPr>
        <w:tab/>
        <w:t>101</w:t>
      </w:r>
    </w:p>
    <w:p w14:paraId="6EBD07EE"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HEMATOLOĢIJA</w:t>
      </w:r>
      <w:r>
        <w:rPr>
          <w:rFonts w:ascii="Times New Roman" w:hAnsi="Times New Roman" w:cs="Times New Roman"/>
          <w:sz w:val="24"/>
          <w:szCs w:val="24"/>
        </w:rPr>
        <w:tab/>
        <w:t>101</w:t>
      </w:r>
    </w:p>
    <w:p w14:paraId="64E61A03"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AMC7 par MED.C.025. punktu “Aviācijas medicīnas novērtējumu saturs”</w:t>
      </w:r>
      <w:r>
        <w:rPr>
          <w:rFonts w:ascii="Times New Roman" w:hAnsi="Times New Roman" w:cs="Times New Roman"/>
          <w:sz w:val="24"/>
          <w:szCs w:val="24"/>
        </w:rPr>
        <w:tab/>
        <w:t>102</w:t>
      </w:r>
    </w:p>
    <w:p w14:paraId="6A80DC4C"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UROĢENITĀLĀ SISTĒMA</w:t>
      </w:r>
      <w:r>
        <w:rPr>
          <w:rFonts w:ascii="Times New Roman" w:hAnsi="Times New Roman" w:cs="Times New Roman"/>
          <w:sz w:val="24"/>
          <w:szCs w:val="24"/>
        </w:rPr>
        <w:tab/>
        <w:t>102</w:t>
      </w:r>
    </w:p>
    <w:p w14:paraId="6C904F6F"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AMC8 par MED.C.025. punktu “Aviācijas medicīnas novērtējumu saturs”</w:t>
      </w:r>
      <w:r>
        <w:rPr>
          <w:rFonts w:ascii="Times New Roman" w:hAnsi="Times New Roman" w:cs="Times New Roman"/>
          <w:sz w:val="24"/>
          <w:szCs w:val="24"/>
        </w:rPr>
        <w:tab/>
        <w:t>102</w:t>
      </w:r>
    </w:p>
    <w:p w14:paraId="774450E1"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INFEKCIJAS SLIMĪBA</w:t>
      </w:r>
      <w:r>
        <w:rPr>
          <w:rFonts w:ascii="Times New Roman" w:hAnsi="Times New Roman" w:cs="Times New Roman"/>
          <w:sz w:val="24"/>
          <w:szCs w:val="24"/>
        </w:rPr>
        <w:tab/>
        <w:t>102</w:t>
      </w:r>
    </w:p>
    <w:p w14:paraId="12DFB5D0"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AMC9 par MED.C.025. punktu “Aviācijas medicīnas novērtējumu saturs”</w:t>
      </w:r>
      <w:r>
        <w:rPr>
          <w:rFonts w:ascii="Times New Roman" w:hAnsi="Times New Roman" w:cs="Times New Roman"/>
          <w:sz w:val="24"/>
          <w:szCs w:val="24"/>
        </w:rPr>
        <w:tab/>
        <w:t>103</w:t>
      </w:r>
    </w:p>
    <w:p w14:paraId="2B4E9999"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DZEMDNIECĪBA UN GINEKOLOĢIJA</w:t>
      </w:r>
      <w:r>
        <w:rPr>
          <w:rFonts w:ascii="Times New Roman" w:hAnsi="Times New Roman" w:cs="Times New Roman"/>
          <w:sz w:val="24"/>
          <w:szCs w:val="24"/>
        </w:rPr>
        <w:tab/>
        <w:t>103</w:t>
      </w:r>
    </w:p>
    <w:p w14:paraId="01673C6E"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AMC10 par MED.C.025. punktu “Aviācijas medicīnas novērtējumu saturs”</w:t>
      </w:r>
      <w:r>
        <w:rPr>
          <w:rFonts w:ascii="Times New Roman" w:hAnsi="Times New Roman" w:cs="Times New Roman"/>
          <w:sz w:val="24"/>
          <w:szCs w:val="24"/>
        </w:rPr>
        <w:tab/>
        <w:t>104</w:t>
      </w:r>
    </w:p>
    <w:p w14:paraId="70860420"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BALSTA UN KUSTĪBU APARĀTS</w:t>
      </w:r>
      <w:r>
        <w:rPr>
          <w:rFonts w:ascii="Times New Roman" w:hAnsi="Times New Roman" w:cs="Times New Roman"/>
          <w:sz w:val="24"/>
          <w:szCs w:val="24"/>
        </w:rPr>
        <w:tab/>
        <w:t>104</w:t>
      </w:r>
    </w:p>
    <w:p w14:paraId="60593A5B"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AMC11 par MED.C.025. punktu “Aviācijas medicīnas novērtējumu saturs”</w:t>
      </w:r>
      <w:r>
        <w:rPr>
          <w:rFonts w:ascii="Times New Roman" w:hAnsi="Times New Roman" w:cs="Times New Roman"/>
          <w:sz w:val="24"/>
          <w:szCs w:val="24"/>
        </w:rPr>
        <w:tab/>
        <w:t>104</w:t>
      </w:r>
    </w:p>
    <w:p w14:paraId="5A20AEAA"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GARĪGĀ VESELĪBA</w:t>
      </w:r>
      <w:r>
        <w:rPr>
          <w:rFonts w:ascii="Times New Roman" w:hAnsi="Times New Roman" w:cs="Times New Roman"/>
          <w:sz w:val="24"/>
          <w:szCs w:val="24"/>
        </w:rPr>
        <w:tab/>
        <w:t>104</w:t>
      </w:r>
    </w:p>
    <w:p w14:paraId="32D9A865"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AMC12 par MED.C.025. punktu “Aviācijas medicīnas novērtējumu saturs”</w:t>
      </w:r>
      <w:r>
        <w:rPr>
          <w:rFonts w:ascii="Times New Roman" w:hAnsi="Times New Roman" w:cs="Times New Roman"/>
          <w:sz w:val="24"/>
          <w:szCs w:val="24"/>
        </w:rPr>
        <w:tab/>
        <w:t>105</w:t>
      </w:r>
    </w:p>
    <w:p w14:paraId="631DEF19"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NEIROLOĢIJA</w:t>
      </w:r>
      <w:r>
        <w:rPr>
          <w:rFonts w:ascii="Times New Roman" w:hAnsi="Times New Roman" w:cs="Times New Roman"/>
          <w:sz w:val="24"/>
          <w:szCs w:val="24"/>
        </w:rPr>
        <w:tab/>
        <w:t>105</w:t>
      </w:r>
    </w:p>
    <w:p w14:paraId="0E6A8C12"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AMC13 par MED.C.025. punktu “Aviācijas medicīnas novērtējumu saturs”</w:t>
      </w:r>
      <w:r>
        <w:rPr>
          <w:rFonts w:ascii="Times New Roman" w:hAnsi="Times New Roman" w:cs="Times New Roman"/>
          <w:sz w:val="24"/>
          <w:szCs w:val="24"/>
        </w:rPr>
        <w:tab/>
        <w:t>106</w:t>
      </w:r>
    </w:p>
    <w:p w14:paraId="288C36ED"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REDZES SISTĒMA</w:t>
      </w:r>
      <w:r>
        <w:rPr>
          <w:rFonts w:ascii="Times New Roman" w:hAnsi="Times New Roman" w:cs="Times New Roman"/>
          <w:sz w:val="24"/>
          <w:szCs w:val="24"/>
        </w:rPr>
        <w:tab/>
        <w:t>106</w:t>
      </w:r>
    </w:p>
    <w:p w14:paraId="2623F844"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AMC14 par MED.C.025. punktu “Aviācijas medicīnas novērtējumu saturs”</w:t>
      </w:r>
      <w:r>
        <w:rPr>
          <w:rFonts w:ascii="Times New Roman" w:hAnsi="Times New Roman" w:cs="Times New Roman"/>
          <w:sz w:val="24"/>
          <w:szCs w:val="24"/>
        </w:rPr>
        <w:tab/>
        <w:t>107</w:t>
      </w:r>
    </w:p>
    <w:p w14:paraId="4CF81E32"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KRĀSU REDZE</w:t>
      </w:r>
      <w:r>
        <w:rPr>
          <w:rFonts w:ascii="Times New Roman" w:hAnsi="Times New Roman" w:cs="Times New Roman"/>
          <w:sz w:val="24"/>
          <w:szCs w:val="24"/>
        </w:rPr>
        <w:tab/>
        <w:t>107</w:t>
      </w:r>
    </w:p>
    <w:p w14:paraId="65AB47AB"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GM3 par MED.C.025. punktu “Aviācijas medicīnas novērtējumu saturs”</w:t>
      </w:r>
      <w:r>
        <w:rPr>
          <w:rFonts w:ascii="Times New Roman" w:hAnsi="Times New Roman" w:cs="Times New Roman"/>
          <w:sz w:val="24"/>
          <w:szCs w:val="24"/>
        </w:rPr>
        <w:tab/>
        <w:t>107</w:t>
      </w:r>
    </w:p>
    <w:p w14:paraId="76E94D59"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KRĀSU REDZE – VISPĀRĪGA INFORMĀCIJA</w:t>
      </w:r>
      <w:r>
        <w:rPr>
          <w:rFonts w:ascii="Times New Roman" w:hAnsi="Times New Roman" w:cs="Times New Roman"/>
          <w:sz w:val="24"/>
          <w:szCs w:val="24"/>
        </w:rPr>
        <w:tab/>
        <w:t>107</w:t>
      </w:r>
    </w:p>
    <w:p w14:paraId="6F49548D"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AMC15 par MED.C.025. punktu “Aviācijas medicīnas novērtējumu saturs”</w:t>
      </w:r>
      <w:r>
        <w:rPr>
          <w:rFonts w:ascii="Times New Roman" w:hAnsi="Times New Roman" w:cs="Times New Roman"/>
          <w:sz w:val="24"/>
          <w:szCs w:val="24"/>
        </w:rPr>
        <w:tab/>
        <w:t>107</w:t>
      </w:r>
    </w:p>
    <w:p w14:paraId="6B3DA3ED"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OTORINOLARINGOLOĢIJA (ENT)</w:t>
      </w:r>
      <w:r>
        <w:rPr>
          <w:rFonts w:ascii="Times New Roman" w:hAnsi="Times New Roman" w:cs="Times New Roman"/>
          <w:sz w:val="24"/>
          <w:szCs w:val="24"/>
        </w:rPr>
        <w:tab/>
        <w:t>107</w:t>
      </w:r>
    </w:p>
    <w:p w14:paraId="36C69AEF"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GM4 par MED.C.025. punktu “Aviācijas medicīnas novērtējumu saturs”</w:t>
      </w:r>
      <w:r>
        <w:rPr>
          <w:rFonts w:ascii="Times New Roman" w:hAnsi="Times New Roman" w:cs="Times New Roman"/>
          <w:sz w:val="24"/>
          <w:szCs w:val="24"/>
        </w:rPr>
        <w:tab/>
        <w:t>108</w:t>
      </w:r>
    </w:p>
    <w:p w14:paraId="7C328296"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OTORINOLARINGOLOĢIJA – TĪRĀ TOŅA AUDIOGRAMMA</w:t>
      </w:r>
      <w:r>
        <w:rPr>
          <w:rFonts w:ascii="Times New Roman" w:hAnsi="Times New Roman" w:cs="Times New Roman"/>
          <w:sz w:val="24"/>
          <w:szCs w:val="24"/>
        </w:rPr>
        <w:tab/>
        <w:t>108</w:t>
      </w:r>
    </w:p>
    <w:p w14:paraId="38C8A470"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AMC16 par MED.C.025. punktu “Aviācijas medicīnas novērtējumu saturs”</w:t>
      </w:r>
      <w:r>
        <w:rPr>
          <w:rFonts w:ascii="Times New Roman" w:hAnsi="Times New Roman" w:cs="Times New Roman"/>
          <w:sz w:val="24"/>
          <w:szCs w:val="24"/>
        </w:rPr>
        <w:tab/>
        <w:t>108</w:t>
      </w:r>
    </w:p>
    <w:p w14:paraId="04591E8E"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DERMATOLOĢIJA</w:t>
      </w:r>
      <w:r>
        <w:rPr>
          <w:rFonts w:ascii="Times New Roman" w:hAnsi="Times New Roman" w:cs="Times New Roman"/>
          <w:sz w:val="24"/>
          <w:szCs w:val="24"/>
        </w:rPr>
        <w:tab/>
        <w:t>108</w:t>
      </w:r>
    </w:p>
    <w:p w14:paraId="69F5D419"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AMC17 par MED.C.025. punktu “Aviācijas medicīnas novērtējumu saturs”</w:t>
      </w:r>
      <w:r>
        <w:rPr>
          <w:rFonts w:ascii="Times New Roman" w:hAnsi="Times New Roman" w:cs="Times New Roman"/>
          <w:sz w:val="24"/>
          <w:szCs w:val="24"/>
        </w:rPr>
        <w:tab/>
        <w:t>108</w:t>
      </w:r>
    </w:p>
    <w:p w14:paraId="16D6AADC"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ONKOLOĢIJA</w:t>
      </w:r>
      <w:r>
        <w:rPr>
          <w:rFonts w:ascii="Times New Roman" w:hAnsi="Times New Roman" w:cs="Times New Roman"/>
          <w:sz w:val="24"/>
          <w:szCs w:val="24"/>
        </w:rPr>
        <w:tab/>
        <w:t>108</w:t>
      </w:r>
    </w:p>
    <w:p w14:paraId="4465835A" w14:textId="77777777" w:rsidR="00333C33" w:rsidRDefault="00333C33" w:rsidP="00333C33">
      <w:pPr>
        <w:jc w:val="both"/>
        <w:rPr>
          <w:rFonts w:ascii="Times New Roman" w:hAnsi="Times New Roman" w:cs="Times New Roman"/>
          <w:sz w:val="24"/>
          <w:szCs w:val="24"/>
        </w:rPr>
      </w:pPr>
    </w:p>
    <w:p w14:paraId="056CEDD7" w14:textId="77777777" w:rsidR="00333C33" w:rsidRPr="00942893" w:rsidRDefault="00333C33" w:rsidP="00333C33">
      <w:pPr>
        <w:tabs>
          <w:tab w:val="left" w:leader="dot" w:pos="8647"/>
        </w:tabs>
        <w:ind w:left="284"/>
        <w:jc w:val="both"/>
        <w:rPr>
          <w:rFonts w:ascii="Times New Roman" w:hAnsi="Times New Roman" w:cs="Times New Roman"/>
          <w:sz w:val="24"/>
          <w:szCs w:val="24"/>
        </w:rPr>
      </w:pPr>
      <w:r w:rsidRPr="00006743">
        <w:rPr>
          <w:rFonts w:ascii="Times New Roman" w:hAnsi="Times New Roman" w:cs="Times New Roman"/>
          <w:b/>
          <w:bCs/>
          <w:sz w:val="24"/>
          <w:szCs w:val="24"/>
        </w:rPr>
        <w:t>3. iedaļa. Papildu prasības salona apkalpes atestācijas pretendentiem vai turētājiem</w:t>
      </w:r>
      <w:r w:rsidRPr="00CC179E">
        <w:rPr>
          <w:rFonts w:ascii="Times New Roman" w:hAnsi="Times New Roman" w:cs="Times New Roman"/>
          <w:b/>
          <w:bCs/>
          <w:sz w:val="24"/>
          <w:szCs w:val="24"/>
        </w:rPr>
        <w:tab/>
      </w:r>
      <w:r>
        <w:rPr>
          <w:rFonts w:ascii="Times New Roman" w:hAnsi="Times New Roman" w:cs="Times New Roman"/>
          <w:b/>
          <w:bCs/>
          <w:sz w:val="24"/>
          <w:szCs w:val="24"/>
        </w:rPr>
        <w:t>108</w:t>
      </w:r>
    </w:p>
    <w:p w14:paraId="3EECF1ED"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MED.C.030. punktu “Salona apkalpes medicīniskais ziņojums”</w:t>
      </w:r>
      <w:r>
        <w:rPr>
          <w:rFonts w:ascii="Times New Roman" w:hAnsi="Times New Roman" w:cs="Times New Roman"/>
          <w:sz w:val="24"/>
          <w:szCs w:val="24"/>
        </w:rPr>
        <w:tab/>
        <w:t>108</w:t>
      </w:r>
    </w:p>
    <w:p w14:paraId="2309DA01"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GM1 par MED.C.030. punkta b) apakšpunktu “Salona apkalpes medicīniskais ziņojums”</w:t>
      </w:r>
      <w:r>
        <w:rPr>
          <w:rFonts w:ascii="Times New Roman" w:hAnsi="Times New Roman" w:cs="Times New Roman"/>
          <w:sz w:val="24"/>
          <w:szCs w:val="24"/>
        </w:rPr>
        <w:tab/>
        <w:t>109</w:t>
      </w:r>
    </w:p>
    <w:p w14:paraId="4BFD2816"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MED.C.035. punktu “Ierobežojumi”</w:t>
      </w:r>
      <w:r>
        <w:rPr>
          <w:rFonts w:ascii="Times New Roman" w:hAnsi="Times New Roman" w:cs="Times New Roman"/>
          <w:sz w:val="24"/>
          <w:szCs w:val="24"/>
        </w:rPr>
        <w:tab/>
        <w:t>111</w:t>
      </w:r>
    </w:p>
    <w:p w14:paraId="49F7B805" w14:textId="77777777" w:rsidR="00333C33" w:rsidRDefault="00333C33" w:rsidP="00333C33">
      <w:pPr>
        <w:jc w:val="both"/>
        <w:rPr>
          <w:rFonts w:ascii="Times New Roman" w:hAnsi="Times New Roman" w:cs="Times New Roman"/>
          <w:sz w:val="24"/>
          <w:szCs w:val="24"/>
        </w:rPr>
      </w:pPr>
    </w:p>
    <w:p w14:paraId="3F5B8476" w14:textId="77777777" w:rsidR="00333C33" w:rsidRPr="00006743" w:rsidRDefault="00333C33" w:rsidP="00333C33">
      <w:pPr>
        <w:tabs>
          <w:tab w:val="left" w:pos="8647"/>
        </w:tabs>
        <w:jc w:val="both"/>
        <w:rPr>
          <w:rFonts w:ascii="Times New Roman" w:hAnsi="Times New Roman" w:cs="Times New Roman"/>
          <w:b/>
          <w:bCs/>
          <w:sz w:val="24"/>
          <w:szCs w:val="24"/>
        </w:rPr>
      </w:pPr>
      <w:r w:rsidRPr="00006743">
        <w:rPr>
          <w:rFonts w:ascii="Times New Roman" w:hAnsi="Times New Roman" w:cs="Times New Roman"/>
          <w:b/>
          <w:bCs/>
          <w:sz w:val="24"/>
          <w:szCs w:val="24"/>
        </w:rPr>
        <w:t>D APAKŠDAĻA</w:t>
      </w:r>
      <w:r>
        <w:rPr>
          <w:rFonts w:ascii="Times New Roman" w:hAnsi="Times New Roman" w:cs="Times New Roman"/>
          <w:b/>
          <w:bCs/>
          <w:sz w:val="24"/>
          <w:szCs w:val="24"/>
        </w:rPr>
        <w:tab/>
        <w:t>112</w:t>
      </w:r>
    </w:p>
    <w:p w14:paraId="34F58B3E" w14:textId="77777777" w:rsidR="00333C33" w:rsidRPr="00D33606" w:rsidRDefault="00333C33" w:rsidP="00333C33">
      <w:pPr>
        <w:tabs>
          <w:tab w:val="left" w:leader="dot" w:pos="8647"/>
        </w:tabs>
        <w:ind w:left="284"/>
        <w:jc w:val="both"/>
        <w:rPr>
          <w:rFonts w:ascii="Times New Roman" w:hAnsi="Times New Roman" w:cs="Times New Roman"/>
          <w:sz w:val="24"/>
          <w:szCs w:val="24"/>
        </w:rPr>
      </w:pPr>
      <w:r w:rsidRPr="00006743">
        <w:rPr>
          <w:rFonts w:ascii="Times New Roman" w:hAnsi="Times New Roman" w:cs="Times New Roman"/>
          <w:b/>
          <w:bCs/>
          <w:sz w:val="24"/>
          <w:szCs w:val="24"/>
        </w:rPr>
        <w:t>Aviācijas medicīnas pārbaužu veicēji, vispārējās prakses ārsti, arodveselības ārsti</w:t>
      </w:r>
      <w:r w:rsidRPr="00CC179E">
        <w:rPr>
          <w:rFonts w:ascii="Times New Roman" w:hAnsi="Times New Roman" w:cs="Times New Roman"/>
          <w:b/>
          <w:bCs/>
          <w:sz w:val="24"/>
          <w:szCs w:val="24"/>
        </w:rPr>
        <w:tab/>
      </w:r>
      <w:r w:rsidRPr="00CC179E">
        <w:rPr>
          <w:rFonts w:ascii="Times New Roman" w:hAnsi="Times New Roman" w:cs="Times New Roman"/>
          <w:b/>
          <w:bCs/>
          <w:sz w:val="24"/>
          <w:szCs w:val="24"/>
        </w:rPr>
        <w:tab/>
      </w:r>
      <w:r>
        <w:rPr>
          <w:rFonts w:ascii="Times New Roman" w:hAnsi="Times New Roman" w:cs="Times New Roman"/>
          <w:b/>
          <w:bCs/>
          <w:sz w:val="24"/>
          <w:szCs w:val="24"/>
        </w:rPr>
        <w:t>112</w:t>
      </w:r>
    </w:p>
    <w:p w14:paraId="4AEBA456" w14:textId="77777777" w:rsidR="00333C33" w:rsidRPr="00D33606" w:rsidRDefault="00333C33" w:rsidP="00333C33">
      <w:pPr>
        <w:tabs>
          <w:tab w:val="left" w:leader="dot" w:pos="8647"/>
        </w:tabs>
        <w:ind w:left="284"/>
        <w:jc w:val="both"/>
        <w:rPr>
          <w:rFonts w:ascii="Times New Roman" w:hAnsi="Times New Roman" w:cs="Times New Roman"/>
          <w:sz w:val="24"/>
          <w:szCs w:val="24"/>
        </w:rPr>
      </w:pPr>
      <w:r w:rsidRPr="00006743">
        <w:rPr>
          <w:rFonts w:ascii="Times New Roman" w:hAnsi="Times New Roman" w:cs="Times New Roman"/>
          <w:b/>
          <w:bCs/>
          <w:sz w:val="24"/>
          <w:szCs w:val="24"/>
        </w:rPr>
        <w:t>1. iedaļa. Aviācijas medicīnas pārbaužu veicēji (AMPV)</w:t>
      </w:r>
      <w:r w:rsidRPr="00CC179E">
        <w:rPr>
          <w:rFonts w:ascii="Times New Roman" w:hAnsi="Times New Roman" w:cs="Times New Roman"/>
          <w:b/>
          <w:bCs/>
          <w:sz w:val="24"/>
          <w:szCs w:val="24"/>
        </w:rPr>
        <w:tab/>
      </w:r>
      <w:r>
        <w:rPr>
          <w:rFonts w:ascii="Times New Roman" w:hAnsi="Times New Roman" w:cs="Times New Roman"/>
          <w:b/>
          <w:bCs/>
          <w:sz w:val="24"/>
          <w:szCs w:val="24"/>
        </w:rPr>
        <w:t>112</w:t>
      </w:r>
    </w:p>
    <w:p w14:paraId="4D0C56C6"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MED.D.020. punktu “Mācību kursi aviācijas medicīnā”</w:t>
      </w:r>
      <w:r>
        <w:rPr>
          <w:rFonts w:ascii="Times New Roman" w:hAnsi="Times New Roman" w:cs="Times New Roman"/>
          <w:sz w:val="24"/>
          <w:szCs w:val="24"/>
        </w:rPr>
        <w:tab/>
        <w:t>112</w:t>
      </w:r>
    </w:p>
    <w:p w14:paraId="6D69DA78"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PAMATA MĀCĪBU KURSS</w:t>
      </w:r>
      <w:r>
        <w:rPr>
          <w:rFonts w:ascii="Times New Roman" w:hAnsi="Times New Roman" w:cs="Times New Roman"/>
          <w:sz w:val="24"/>
          <w:szCs w:val="24"/>
        </w:rPr>
        <w:tab/>
        <w:t>112</w:t>
      </w:r>
    </w:p>
    <w:p w14:paraId="10EF270E"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GM1 par MED.D.020. punktu “Mācību kursi aviācijas medicīnā”</w:t>
      </w:r>
      <w:r>
        <w:rPr>
          <w:rFonts w:ascii="Times New Roman" w:hAnsi="Times New Roman" w:cs="Times New Roman"/>
          <w:sz w:val="24"/>
          <w:szCs w:val="24"/>
        </w:rPr>
        <w:tab/>
        <w:t>113</w:t>
      </w:r>
    </w:p>
    <w:p w14:paraId="41BA087F"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PAMATA MĀCĪBU KURSS</w:t>
      </w:r>
      <w:r>
        <w:rPr>
          <w:rFonts w:ascii="Times New Roman" w:hAnsi="Times New Roman" w:cs="Times New Roman"/>
          <w:sz w:val="24"/>
          <w:szCs w:val="24"/>
        </w:rPr>
        <w:tab/>
        <w:t>113</w:t>
      </w:r>
    </w:p>
    <w:p w14:paraId="18E4C3C2"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AMC2 par MED.D.020. punktu “Mācību kursi aviācijas medicīnā”</w:t>
      </w:r>
      <w:r>
        <w:rPr>
          <w:rFonts w:ascii="Times New Roman" w:hAnsi="Times New Roman" w:cs="Times New Roman"/>
          <w:sz w:val="24"/>
          <w:szCs w:val="24"/>
        </w:rPr>
        <w:tab/>
        <w:t>123</w:t>
      </w:r>
    </w:p>
    <w:p w14:paraId="1B36B83B"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PADZIĻINĀTS MĀCĪBU KURSS</w:t>
      </w:r>
      <w:r>
        <w:rPr>
          <w:rFonts w:ascii="Times New Roman" w:hAnsi="Times New Roman" w:cs="Times New Roman"/>
          <w:sz w:val="24"/>
          <w:szCs w:val="24"/>
        </w:rPr>
        <w:tab/>
        <w:t>123</w:t>
      </w:r>
    </w:p>
    <w:p w14:paraId="1D465F3E"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GM2 par MED.D.020. punktu “Mācību kursi aviācijas medicīnā”</w:t>
      </w:r>
      <w:r>
        <w:rPr>
          <w:rFonts w:ascii="Times New Roman" w:hAnsi="Times New Roman" w:cs="Times New Roman"/>
          <w:sz w:val="24"/>
          <w:szCs w:val="24"/>
        </w:rPr>
        <w:tab/>
        <w:t>124</w:t>
      </w:r>
    </w:p>
    <w:p w14:paraId="2FC07CA8"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PADZIĻINĀTS MĀCĪBU KURSS</w:t>
      </w:r>
      <w:r>
        <w:rPr>
          <w:rFonts w:ascii="Times New Roman" w:hAnsi="Times New Roman" w:cs="Times New Roman"/>
          <w:sz w:val="24"/>
          <w:szCs w:val="24"/>
        </w:rPr>
        <w:tab/>
        <w:t>124</w:t>
      </w:r>
    </w:p>
    <w:p w14:paraId="067AF62D"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GM3 par MED.D.020. punktu “Mācību kursi aviācijas medicīnā”</w:t>
      </w:r>
      <w:r>
        <w:rPr>
          <w:rFonts w:ascii="Times New Roman" w:hAnsi="Times New Roman" w:cs="Times New Roman"/>
          <w:sz w:val="24"/>
          <w:szCs w:val="24"/>
        </w:rPr>
        <w:tab/>
        <w:t>128</w:t>
      </w:r>
    </w:p>
    <w:p w14:paraId="3642D837"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VISPĀRĪGĀS PRASĪBAS</w:t>
      </w:r>
      <w:r>
        <w:rPr>
          <w:rFonts w:ascii="Times New Roman" w:hAnsi="Times New Roman" w:cs="Times New Roman"/>
          <w:sz w:val="24"/>
          <w:szCs w:val="24"/>
        </w:rPr>
        <w:tab/>
        <w:t>128</w:t>
      </w:r>
    </w:p>
    <w:p w14:paraId="3D6D94D7"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AMC1 par MED.D.030. punkta b) apakšpunktu “AMPV sertifikātu derīgums”</w:t>
      </w:r>
      <w:r>
        <w:rPr>
          <w:rFonts w:ascii="Times New Roman" w:hAnsi="Times New Roman" w:cs="Times New Roman"/>
          <w:sz w:val="24"/>
          <w:szCs w:val="24"/>
        </w:rPr>
        <w:tab/>
        <w:t>129</w:t>
      </w:r>
    </w:p>
    <w:p w14:paraId="2FF3D44C"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PRASMJU ATSVAIDZINĀŠANAS MĀCĪBAS</w:t>
      </w:r>
      <w:r>
        <w:rPr>
          <w:rFonts w:ascii="Times New Roman" w:hAnsi="Times New Roman" w:cs="Times New Roman"/>
          <w:sz w:val="24"/>
          <w:szCs w:val="24"/>
        </w:rPr>
        <w:tab/>
        <w:t>129</w:t>
      </w:r>
    </w:p>
    <w:p w14:paraId="3824396F"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GM1 par MED.D.030. punkta b) apakšpunktu “AMPV sertifikātu derīgums”</w:t>
      </w:r>
      <w:r>
        <w:rPr>
          <w:rFonts w:ascii="Times New Roman" w:hAnsi="Times New Roman" w:cs="Times New Roman"/>
          <w:sz w:val="24"/>
          <w:szCs w:val="24"/>
        </w:rPr>
        <w:tab/>
        <w:t>129</w:t>
      </w:r>
    </w:p>
    <w:p w14:paraId="60BC1849"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PRASMJU ATSVAIDZINĀŠANAS MĀCĪBAS</w:t>
      </w:r>
      <w:r>
        <w:rPr>
          <w:rFonts w:ascii="Times New Roman" w:hAnsi="Times New Roman" w:cs="Times New Roman"/>
          <w:sz w:val="24"/>
          <w:szCs w:val="24"/>
        </w:rPr>
        <w:tab/>
        <w:t>129</w:t>
      </w:r>
    </w:p>
    <w:p w14:paraId="2AFC94DE" w14:textId="77777777" w:rsidR="00333C33" w:rsidRPr="004D3A4F" w:rsidRDefault="00333C33" w:rsidP="00333C33">
      <w:pPr>
        <w:tabs>
          <w:tab w:val="left" w:leader="dot" w:pos="8647"/>
        </w:tabs>
        <w:ind w:left="284"/>
        <w:jc w:val="both"/>
        <w:rPr>
          <w:rFonts w:ascii="Times New Roman" w:hAnsi="Times New Roman" w:cs="Times New Roman"/>
          <w:sz w:val="24"/>
          <w:szCs w:val="24"/>
        </w:rPr>
      </w:pPr>
      <w:r w:rsidRPr="004D3A4F">
        <w:rPr>
          <w:rFonts w:ascii="Times New Roman" w:hAnsi="Times New Roman" w:cs="Times New Roman"/>
          <w:sz w:val="24"/>
          <w:szCs w:val="24"/>
        </w:rPr>
        <w:t>GM2 par MED.D.030. punkta b) apakšpunktu “AMPV sertifikātu derīgums”</w:t>
      </w:r>
      <w:r>
        <w:rPr>
          <w:rFonts w:ascii="Times New Roman" w:hAnsi="Times New Roman" w:cs="Times New Roman"/>
          <w:sz w:val="24"/>
          <w:szCs w:val="24"/>
        </w:rPr>
        <w:tab/>
        <w:t>131</w:t>
      </w:r>
    </w:p>
    <w:p w14:paraId="36E7D527" w14:textId="77777777" w:rsidR="00333C33" w:rsidRPr="004D3A4F" w:rsidRDefault="00333C33" w:rsidP="00333C33">
      <w:pPr>
        <w:tabs>
          <w:tab w:val="left" w:leader="dot" w:pos="8647"/>
        </w:tabs>
        <w:ind w:left="567"/>
        <w:jc w:val="both"/>
        <w:rPr>
          <w:rFonts w:ascii="Times New Roman" w:hAnsi="Times New Roman" w:cs="Times New Roman"/>
          <w:sz w:val="24"/>
          <w:szCs w:val="24"/>
        </w:rPr>
      </w:pPr>
      <w:r w:rsidRPr="004D3A4F">
        <w:rPr>
          <w:rFonts w:ascii="Times New Roman" w:hAnsi="Times New Roman" w:cs="Times New Roman"/>
          <w:sz w:val="24"/>
          <w:szCs w:val="24"/>
        </w:rPr>
        <w:t>AMPV SAVSTARPĒJA ATBALSTA GRUPAS</w:t>
      </w:r>
      <w:r>
        <w:rPr>
          <w:rFonts w:ascii="Times New Roman" w:hAnsi="Times New Roman" w:cs="Times New Roman"/>
          <w:sz w:val="24"/>
          <w:szCs w:val="24"/>
        </w:rPr>
        <w:tab/>
        <w:t>131</w:t>
      </w:r>
    </w:p>
    <w:p w14:paraId="18554E54" w14:textId="77777777" w:rsidR="007677F4" w:rsidRPr="007677F4" w:rsidRDefault="007677F4" w:rsidP="007677F4">
      <w:pPr>
        <w:jc w:val="both"/>
        <w:rPr>
          <w:rFonts w:ascii="Times New Roman" w:hAnsi="Times New Roman"/>
          <w:noProof/>
          <w:sz w:val="24"/>
        </w:rPr>
      </w:pPr>
    </w:p>
    <w:p w14:paraId="1BAAAC95" w14:textId="77777777" w:rsidR="007677F4" w:rsidRPr="007677F4" w:rsidRDefault="007677F4" w:rsidP="007677F4">
      <w:pPr>
        <w:jc w:val="both"/>
        <w:rPr>
          <w:rFonts w:ascii="Times New Roman" w:hAnsi="Times New Roman"/>
          <w:noProof/>
          <w:sz w:val="24"/>
        </w:rPr>
      </w:pPr>
      <w:r>
        <w:br w:type="page"/>
      </w:r>
    </w:p>
    <w:p w14:paraId="7DAB8F37" w14:textId="77777777" w:rsidR="007677F4" w:rsidRPr="007677F4" w:rsidRDefault="007677F4" w:rsidP="007677F4">
      <w:pPr>
        <w:pStyle w:val="Heading1"/>
        <w:ind w:left="0" w:right="0"/>
        <w:rPr>
          <w:rFonts w:ascii="Times New Roman" w:hAnsi="Times New Roman"/>
          <w:noProof/>
        </w:rPr>
      </w:pPr>
      <w:bookmarkStart w:id="0" w:name="_bookmark0"/>
      <w:bookmarkStart w:id="1" w:name="_Toc183680244"/>
      <w:bookmarkEnd w:id="0"/>
      <w:r>
        <w:rPr>
          <w:rFonts w:ascii="Times New Roman" w:hAnsi="Times New Roman"/>
        </w:rPr>
        <w:t>A APAKŠDAĻA</w:t>
      </w:r>
      <w:bookmarkStart w:id="2" w:name="SUBPART_A"/>
      <w:bookmarkEnd w:id="2"/>
      <w:bookmarkEnd w:id="1"/>
    </w:p>
    <w:p w14:paraId="39A22EF0" w14:textId="77777777" w:rsidR="007677F4" w:rsidRPr="007677F4" w:rsidRDefault="007677F4" w:rsidP="007677F4">
      <w:pPr>
        <w:pStyle w:val="Heading1"/>
        <w:ind w:left="0" w:right="0"/>
        <w:rPr>
          <w:rFonts w:ascii="Times New Roman" w:hAnsi="Times New Roman"/>
          <w:noProof/>
        </w:rPr>
      </w:pPr>
      <w:bookmarkStart w:id="3" w:name="General_requirements"/>
      <w:bookmarkStart w:id="4" w:name="_bookmark1"/>
      <w:bookmarkStart w:id="5" w:name="_Toc183680245"/>
      <w:bookmarkEnd w:id="3"/>
      <w:bookmarkEnd w:id="4"/>
      <w:r>
        <w:rPr>
          <w:rFonts w:ascii="Times New Roman" w:hAnsi="Times New Roman"/>
        </w:rPr>
        <w:t>Vispārīgās prasības</w:t>
      </w:r>
      <w:bookmarkEnd w:id="5"/>
    </w:p>
    <w:p w14:paraId="1DEF6DB4" w14:textId="77777777" w:rsidR="007677F4" w:rsidRPr="007677F4" w:rsidRDefault="007677F4" w:rsidP="007677F4">
      <w:pPr>
        <w:pStyle w:val="BodyText"/>
        <w:spacing w:before="0"/>
        <w:ind w:left="0" w:firstLine="0"/>
        <w:jc w:val="center"/>
        <w:rPr>
          <w:rFonts w:ascii="Times New Roman" w:hAnsi="Times New Roman"/>
          <w:b/>
          <w:noProof/>
          <w:sz w:val="24"/>
        </w:rPr>
      </w:pPr>
    </w:p>
    <w:p w14:paraId="055054EE" w14:textId="77777777" w:rsidR="007677F4" w:rsidRPr="007677F4" w:rsidRDefault="007677F4" w:rsidP="007677F4">
      <w:pPr>
        <w:pStyle w:val="Heading1"/>
        <w:ind w:left="0" w:right="0"/>
        <w:rPr>
          <w:rFonts w:ascii="Times New Roman" w:hAnsi="Times New Roman"/>
          <w:noProof/>
        </w:rPr>
      </w:pPr>
      <w:bookmarkStart w:id="6" w:name="_bookmark2"/>
      <w:bookmarkStart w:id="7" w:name="_Toc183680246"/>
      <w:bookmarkEnd w:id="6"/>
      <w:r>
        <w:rPr>
          <w:rFonts w:ascii="Times New Roman" w:hAnsi="Times New Roman"/>
        </w:rPr>
        <w:t>1. iedaļa</w:t>
      </w:r>
      <w:bookmarkEnd w:id="7"/>
    </w:p>
    <w:p w14:paraId="75D6ED53" w14:textId="77777777" w:rsidR="007677F4" w:rsidRPr="007677F4" w:rsidRDefault="007677F4" w:rsidP="007677F4">
      <w:pPr>
        <w:pStyle w:val="Heading1"/>
        <w:ind w:left="0" w:right="0"/>
        <w:rPr>
          <w:rFonts w:ascii="Times New Roman" w:hAnsi="Times New Roman"/>
          <w:noProof/>
        </w:rPr>
      </w:pPr>
    </w:p>
    <w:p w14:paraId="515B7233" w14:textId="77777777" w:rsidR="007677F4" w:rsidRPr="007677F4" w:rsidRDefault="007677F4" w:rsidP="007677F4">
      <w:pPr>
        <w:pStyle w:val="Heading1"/>
        <w:ind w:left="0" w:right="0"/>
        <w:rPr>
          <w:rFonts w:ascii="Times New Roman" w:hAnsi="Times New Roman"/>
          <w:noProof/>
        </w:rPr>
      </w:pPr>
      <w:bookmarkStart w:id="8" w:name="_Toc183680247"/>
      <w:r>
        <w:rPr>
          <w:rFonts w:ascii="Times New Roman" w:hAnsi="Times New Roman"/>
        </w:rPr>
        <w:t>Vispārīgās prasības</w:t>
      </w:r>
      <w:bookmarkEnd w:id="8"/>
    </w:p>
    <w:p w14:paraId="3C3901D8" w14:textId="77777777" w:rsidR="007677F4" w:rsidRPr="007677F4" w:rsidRDefault="007677F4" w:rsidP="007677F4">
      <w:pPr>
        <w:pStyle w:val="Heading1"/>
        <w:ind w:left="0" w:right="0"/>
        <w:jc w:val="both"/>
        <w:rPr>
          <w:rFonts w:ascii="Times New Roman" w:hAnsi="Times New Roman"/>
          <w:noProof/>
        </w:rPr>
      </w:pPr>
    </w:p>
    <w:p w14:paraId="720883D9" w14:textId="77777777" w:rsidR="007677F4" w:rsidRPr="007677F4" w:rsidRDefault="007677F4" w:rsidP="007677F4">
      <w:pPr>
        <w:pStyle w:val="Heading2"/>
        <w:ind w:left="0"/>
        <w:jc w:val="both"/>
        <w:rPr>
          <w:rFonts w:ascii="Times New Roman" w:hAnsi="Times New Roman"/>
          <w:noProof/>
          <w:sz w:val="24"/>
        </w:rPr>
      </w:pPr>
      <w:bookmarkStart w:id="9" w:name="AMC1_MED.A.015___Medical_confidentiality"/>
      <w:bookmarkStart w:id="10" w:name="_bookmark3"/>
      <w:bookmarkStart w:id="11" w:name="_Toc183680248"/>
      <w:bookmarkEnd w:id="9"/>
      <w:bookmarkEnd w:id="10"/>
      <w:r>
        <w:rPr>
          <w:rFonts w:ascii="Times New Roman" w:hAnsi="Times New Roman"/>
          <w:sz w:val="24"/>
        </w:rPr>
        <w:t>AMC1 par MED.A.015. punktu “Medicīniskā konfidencialitāte”</w:t>
      </w:r>
      <w:bookmarkEnd w:id="11"/>
    </w:p>
    <w:p w14:paraId="4BB70781" w14:textId="77777777" w:rsidR="007677F4" w:rsidRPr="007677F4" w:rsidRDefault="007677F4" w:rsidP="007677F4">
      <w:pPr>
        <w:pStyle w:val="Heading2"/>
        <w:ind w:left="0"/>
        <w:jc w:val="both"/>
        <w:rPr>
          <w:rFonts w:ascii="Times New Roman" w:hAnsi="Times New Roman"/>
          <w:noProof/>
          <w:sz w:val="24"/>
        </w:rPr>
      </w:pPr>
    </w:p>
    <w:p w14:paraId="47A7BA74"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Lai nodrošinātu medicīnisko konfidencialitāti, visi medicīniskie ziņojumi un medicīniskā dokumentācija jāglabā drošā vietā, nosakot, ka tiem drīkst piekļūt tikai darbinieki, kurus pilnvarojis medicīnas eksperts vai attiecīgā gadījumā aviācijas medicīnas centra (</w:t>
      </w:r>
      <w:r>
        <w:rPr>
          <w:rFonts w:ascii="Times New Roman" w:hAnsi="Times New Roman"/>
          <w:i/>
          <w:iCs/>
          <w:sz w:val="24"/>
        </w:rPr>
        <w:t>AeMC</w:t>
      </w:r>
      <w:r>
        <w:rPr>
          <w:rFonts w:ascii="Times New Roman" w:hAnsi="Times New Roman"/>
          <w:sz w:val="24"/>
        </w:rPr>
        <w:t>) vadītājs, aviācijas medicīnas pārbaužu veicējs (AMPV), vispārējās prakses ārsts (</w:t>
      </w:r>
      <w:r>
        <w:rPr>
          <w:rFonts w:ascii="Times New Roman" w:hAnsi="Times New Roman"/>
          <w:i/>
          <w:iCs/>
          <w:sz w:val="24"/>
        </w:rPr>
        <w:t>GMP</w:t>
      </w:r>
      <w:r>
        <w:rPr>
          <w:rFonts w:ascii="Times New Roman" w:hAnsi="Times New Roman"/>
          <w:sz w:val="24"/>
        </w:rPr>
        <w:t>) vai arodveselības ārsts (</w:t>
      </w:r>
      <w:r>
        <w:rPr>
          <w:rFonts w:ascii="Times New Roman" w:hAnsi="Times New Roman"/>
          <w:i/>
          <w:iCs/>
          <w:sz w:val="24"/>
        </w:rPr>
        <w:t>OHMP</w:t>
      </w:r>
      <w:r>
        <w:rPr>
          <w:rFonts w:ascii="Times New Roman" w:hAnsi="Times New Roman"/>
          <w:sz w:val="24"/>
        </w:rPr>
        <w:t>).</w:t>
      </w:r>
    </w:p>
    <w:p w14:paraId="08A8BEC6" w14:textId="77777777" w:rsidR="007677F4" w:rsidRPr="007677F4" w:rsidRDefault="007677F4" w:rsidP="007677F4">
      <w:pPr>
        <w:pStyle w:val="BodyText"/>
        <w:spacing w:before="0"/>
        <w:ind w:left="0" w:firstLine="0"/>
        <w:rPr>
          <w:rFonts w:ascii="Times New Roman" w:hAnsi="Times New Roman"/>
          <w:noProof/>
          <w:sz w:val="24"/>
        </w:rPr>
      </w:pPr>
    </w:p>
    <w:p w14:paraId="4CAB621C" w14:textId="77777777" w:rsidR="007677F4" w:rsidRPr="007677F4" w:rsidRDefault="007677F4" w:rsidP="007677F4">
      <w:pPr>
        <w:pStyle w:val="Heading2"/>
        <w:ind w:left="0"/>
        <w:jc w:val="both"/>
        <w:rPr>
          <w:rFonts w:ascii="Times New Roman" w:hAnsi="Times New Roman"/>
          <w:noProof/>
          <w:sz w:val="24"/>
        </w:rPr>
      </w:pPr>
      <w:bookmarkStart w:id="12" w:name="GM1_MED.A.020___Decrease_in_medical_fitn"/>
      <w:bookmarkStart w:id="13" w:name="_bookmark4"/>
      <w:bookmarkStart w:id="14" w:name="_Toc183680249"/>
      <w:bookmarkEnd w:id="12"/>
      <w:bookmarkEnd w:id="13"/>
      <w:r>
        <w:rPr>
          <w:rFonts w:ascii="Times New Roman" w:hAnsi="Times New Roman"/>
          <w:sz w:val="24"/>
        </w:rPr>
        <w:t>GM1 par MED.A.020. punktu “Medicīniskās piemērotības samazināšanās”</w:t>
      </w:r>
      <w:bookmarkEnd w:id="14"/>
    </w:p>
    <w:p w14:paraId="65DF9E24" w14:textId="77777777" w:rsidR="007677F4" w:rsidRPr="007677F4" w:rsidRDefault="007677F4" w:rsidP="007677F4">
      <w:pPr>
        <w:pStyle w:val="BodyText"/>
        <w:spacing w:before="0"/>
        <w:ind w:left="0" w:firstLine="0"/>
        <w:rPr>
          <w:rFonts w:ascii="Times New Roman" w:hAnsi="Times New Roman"/>
          <w:noProof/>
          <w:sz w:val="24"/>
        </w:rPr>
      </w:pPr>
      <w:bookmarkStart w:id="15" w:name="MEDICATION_—_GUIDANCE_FOR_PILOTS_AND_CAB"/>
      <w:bookmarkStart w:id="16" w:name="_bookmark5"/>
      <w:bookmarkEnd w:id="15"/>
      <w:bookmarkEnd w:id="16"/>
      <w:r>
        <w:rPr>
          <w:rFonts w:ascii="Times New Roman" w:hAnsi="Times New Roman"/>
          <w:sz w:val="24"/>
        </w:rPr>
        <w:t>ZĀLES – VADLĪNIJAS PILOTIEM UN LIDAPARĀTA SALONA APKALPES LOCEKĻIEM</w:t>
      </w:r>
    </w:p>
    <w:p w14:paraId="4EC2C057"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19"/>
        <w:gridCol w:w="6"/>
        <w:gridCol w:w="325"/>
        <w:gridCol w:w="500"/>
        <w:gridCol w:w="7781"/>
      </w:tblGrid>
      <w:tr w:rsidR="007677F4" w:rsidRPr="007677F4" w14:paraId="526B689B" w14:textId="77777777" w:rsidTr="00321371">
        <w:tc>
          <w:tcPr>
            <w:tcW w:w="519" w:type="dxa"/>
          </w:tcPr>
          <w:p w14:paraId="2059ADB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a)</w:t>
            </w:r>
          </w:p>
        </w:tc>
        <w:tc>
          <w:tcPr>
            <w:tcW w:w="8612" w:type="dxa"/>
            <w:gridSpan w:val="4"/>
          </w:tcPr>
          <w:p w14:paraId="2B69EC5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Jebkuras zāles var izraisīt blaknes, un dažas no tām var apdraudēt darba pienākumu drošu veikšanu lidojumos. Tāpat arī saaukstēšanās simptomi, iekaisis kakls, caureja un citi gremošanas traucējumi, kas uz zemes var radīt nelielas problēmas vai neradīt tās vispār, var novērst pilota vai lidaparāta salona apkalpes locekļu uzmanību un mazināt viņu spēju pildīt darba pienākumus. Lidojumu vidē var pastiprināties simptomi, kas, atrodoties uz zemes, var būt nelieli. Tāpēc viens no jautājumiem, kas saistīts ar zālēm un lidošanu, ir pamatslimība, turklāt simptomus var pastiprināt ārstēšanai parakstīto vai bez receptes iegādāto zāļu blaknes. Šīs vadlīnijas palīdzēs pilotiem un lidaparāta salona apkalpes locekļiem pieņemt lēmumu par to, vai jāvēršas pie AMPV, </w:t>
            </w:r>
            <w:r>
              <w:rPr>
                <w:rFonts w:ascii="Times New Roman" w:hAnsi="Times New Roman"/>
                <w:i/>
                <w:iCs/>
                <w:sz w:val="24"/>
              </w:rPr>
              <w:t>AeMC</w:t>
            </w:r>
            <w:r>
              <w:rPr>
                <w:rFonts w:ascii="Times New Roman" w:hAnsi="Times New Roman"/>
                <w:sz w:val="24"/>
              </w:rPr>
              <w:t xml:space="preserve">, </w:t>
            </w:r>
            <w:r>
              <w:rPr>
                <w:rFonts w:ascii="Times New Roman" w:hAnsi="Times New Roman"/>
                <w:i/>
                <w:iCs/>
                <w:sz w:val="24"/>
              </w:rPr>
              <w:t>GMP</w:t>
            </w:r>
            <w:r>
              <w:rPr>
                <w:rFonts w:ascii="Times New Roman" w:hAnsi="Times New Roman"/>
                <w:sz w:val="24"/>
              </w:rPr>
              <w:t xml:space="preserve">, </w:t>
            </w:r>
            <w:r>
              <w:rPr>
                <w:rFonts w:ascii="Times New Roman" w:hAnsi="Times New Roman"/>
                <w:i/>
                <w:iCs/>
                <w:sz w:val="24"/>
              </w:rPr>
              <w:t>OHMP</w:t>
            </w:r>
            <w:r>
              <w:rPr>
                <w:rFonts w:ascii="Times New Roman" w:hAnsi="Times New Roman"/>
                <w:sz w:val="24"/>
              </w:rPr>
              <w:t xml:space="preserve"> vai medicīnas eksperta, lai saņemtu aviācijas medicīnas eksperta konsultāciju.</w:t>
            </w:r>
          </w:p>
          <w:p w14:paraId="199DB668"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1212E2B" w14:textId="77777777" w:rsidTr="00321371">
        <w:tc>
          <w:tcPr>
            <w:tcW w:w="519" w:type="dxa"/>
          </w:tcPr>
          <w:p w14:paraId="7D98DE5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b)</w:t>
            </w:r>
          </w:p>
        </w:tc>
        <w:tc>
          <w:tcPr>
            <w:tcW w:w="8612" w:type="dxa"/>
            <w:gridSpan w:val="4"/>
          </w:tcPr>
          <w:p w14:paraId="6C95CBB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Pirms jebkādu zāļu lietošanas un pilota vai salona apkalpes locekļa darba pienākumu veikšanas apstiprinoši jāatbild uz šādiem trīs pamatjautājumiem:</w:t>
            </w:r>
          </w:p>
          <w:p w14:paraId="49B5739D"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C37B308" w14:textId="77777777" w:rsidTr="00321371">
        <w:tc>
          <w:tcPr>
            <w:tcW w:w="850" w:type="dxa"/>
            <w:gridSpan w:val="3"/>
          </w:tcPr>
          <w:p w14:paraId="00F50330"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w:t>
            </w:r>
          </w:p>
        </w:tc>
        <w:tc>
          <w:tcPr>
            <w:tcW w:w="8281" w:type="dxa"/>
            <w:gridSpan w:val="2"/>
          </w:tcPr>
          <w:p w14:paraId="5287FA9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vai es jūtos spējīgs lidot;</w:t>
            </w:r>
          </w:p>
          <w:p w14:paraId="45A4540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F05F6C6" w14:textId="77777777" w:rsidTr="00321371">
        <w:tc>
          <w:tcPr>
            <w:tcW w:w="850" w:type="dxa"/>
            <w:gridSpan w:val="3"/>
          </w:tcPr>
          <w:p w14:paraId="0FDC1FBD"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2)</w:t>
            </w:r>
          </w:p>
        </w:tc>
        <w:tc>
          <w:tcPr>
            <w:tcW w:w="8281" w:type="dxa"/>
            <w:gridSpan w:val="2"/>
          </w:tcPr>
          <w:p w14:paraId="0ABA435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vai man tiešām jālieto zāles;</w:t>
            </w:r>
          </w:p>
          <w:p w14:paraId="26B73F5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161E7C5" w14:textId="77777777" w:rsidTr="00321371">
        <w:tc>
          <w:tcPr>
            <w:tcW w:w="850" w:type="dxa"/>
            <w:gridSpan w:val="3"/>
          </w:tcPr>
          <w:p w14:paraId="02D8E1AD"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3)</w:t>
            </w:r>
          </w:p>
        </w:tc>
        <w:tc>
          <w:tcPr>
            <w:tcW w:w="8281" w:type="dxa"/>
            <w:gridSpan w:val="2"/>
          </w:tcPr>
          <w:p w14:paraId="555651D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vai es esmu personīgi izmēģinājis šīs zāles uz zemes, lai pārliecinātos, ka tās nelabvēlīgi neietekmēs manu sniegumu lidojuma laikā.</w:t>
            </w:r>
          </w:p>
          <w:p w14:paraId="6B8F3E9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242BE3F" w14:textId="77777777" w:rsidTr="00321371">
        <w:tc>
          <w:tcPr>
            <w:tcW w:w="519" w:type="dxa"/>
          </w:tcPr>
          <w:p w14:paraId="54056F9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c)</w:t>
            </w:r>
          </w:p>
        </w:tc>
        <w:tc>
          <w:tcPr>
            <w:tcW w:w="8612" w:type="dxa"/>
            <w:gridSpan w:val="4"/>
          </w:tcPr>
          <w:p w14:paraId="6F96096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Lai pārliecinātos, ka nav nelabvēlīgas ietekmes, var būt nepieciešama aviācijas medicīnas eksperta konsultācija.</w:t>
            </w:r>
          </w:p>
          <w:p w14:paraId="69F2CA2B"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30DB890" w14:textId="77777777" w:rsidTr="00321371">
        <w:tc>
          <w:tcPr>
            <w:tcW w:w="519" w:type="dxa"/>
          </w:tcPr>
          <w:p w14:paraId="75893C9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d)</w:t>
            </w:r>
          </w:p>
        </w:tc>
        <w:tc>
          <w:tcPr>
            <w:tcW w:w="8612" w:type="dxa"/>
            <w:gridSpan w:val="4"/>
          </w:tcPr>
          <w:p w14:paraId="2CE5840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Turpmāk norādītas dažas plaši lietotas zāles ar informāciju par to savienojamību ar lidošanas darba uzdevumiem.</w:t>
            </w:r>
          </w:p>
          <w:p w14:paraId="7C06FC6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E0AC141" w14:textId="77777777" w:rsidTr="00321371">
        <w:tc>
          <w:tcPr>
            <w:tcW w:w="850" w:type="dxa"/>
            <w:gridSpan w:val="3"/>
          </w:tcPr>
          <w:p w14:paraId="306E282E" w14:textId="77777777" w:rsidR="007677F4" w:rsidRPr="007677F4" w:rsidRDefault="007677F4" w:rsidP="00110F74">
            <w:pPr>
              <w:pStyle w:val="BodyText"/>
              <w:keepNext/>
              <w:keepLines/>
              <w:spacing w:before="0"/>
              <w:ind w:left="0" w:firstLine="0"/>
              <w:jc w:val="center"/>
              <w:rPr>
                <w:rFonts w:ascii="Times New Roman" w:hAnsi="Times New Roman"/>
                <w:noProof/>
                <w:sz w:val="24"/>
              </w:rPr>
            </w:pPr>
            <w:r>
              <w:rPr>
                <w:rFonts w:ascii="Times New Roman" w:hAnsi="Times New Roman"/>
                <w:sz w:val="24"/>
              </w:rPr>
              <w:t>1)</w:t>
            </w:r>
          </w:p>
        </w:tc>
        <w:tc>
          <w:tcPr>
            <w:tcW w:w="8281" w:type="dxa"/>
            <w:gridSpan w:val="2"/>
          </w:tcPr>
          <w:p w14:paraId="0D084B93" w14:textId="77777777" w:rsidR="007677F4" w:rsidRPr="007677F4" w:rsidRDefault="007677F4" w:rsidP="00110F74">
            <w:pPr>
              <w:pStyle w:val="BodyText"/>
              <w:keepNext/>
              <w:keepLines/>
              <w:spacing w:before="0"/>
              <w:ind w:left="0" w:firstLine="0"/>
              <w:rPr>
                <w:rFonts w:ascii="Times New Roman" w:hAnsi="Times New Roman"/>
                <w:noProof/>
                <w:sz w:val="24"/>
              </w:rPr>
            </w:pPr>
            <w:r>
              <w:rPr>
                <w:rFonts w:ascii="Times New Roman" w:hAnsi="Times New Roman"/>
                <w:sz w:val="24"/>
              </w:rPr>
              <w:t>Antibiotikas. Antibiotikām var būt īslaicīga vai aizkavēta blakusiedarbība, kas var ietekmēt pilota vai salona apkalpes darbību. Tomēr vēl būtiskāk ir tas, ka antibiotiku lietošana liecina par infekciju, un šādas infekcijas ietekme var nozīmēt, ka pilots vai salona apkalpes loceklis nespēs veikt lidojumu un ka viņam jāvēršas pie aviācijas medicīnas eksperta.</w:t>
            </w:r>
          </w:p>
          <w:p w14:paraId="1247F83C" w14:textId="77777777" w:rsidR="007677F4" w:rsidRPr="007677F4" w:rsidRDefault="007677F4" w:rsidP="00110F74">
            <w:pPr>
              <w:pStyle w:val="BodyText"/>
              <w:keepNext/>
              <w:keepLines/>
              <w:spacing w:before="0"/>
              <w:ind w:left="0" w:firstLine="0"/>
              <w:rPr>
                <w:rFonts w:ascii="Times New Roman" w:hAnsi="Times New Roman"/>
                <w:noProof/>
                <w:sz w:val="24"/>
              </w:rPr>
            </w:pPr>
          </w:p>
        </w:tc>
      </w:tr>
      <w:tr w:rsidR="007677F4" w:rsidRPr="007677F4" w14:paraId="52EA3041" w14:textId="77777777" w:rsidTr="00321371">
        <w:tc>
          <w:tcPr>
            <w:tcW w:w="850" w:type="dxa"/>
            <w:gridSpan w:val="3"/>
          </w:tcPr>
          <w:p w14:paraId="2DA4C1F1"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2)</w:t>
            </w:r>
          </w:p>
        </w:tc>
        <w:tc>
          <w:tcPr>
            <w:tcW w:w="8281" w:type="dxa"/>
            <w:gridSpan w:val="2"/>
          </w:tcPr>
          <w:p w14:paraId="24B1009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Zāles pret malāriju. Lēmums par nepieciešamību lietot zāles pret malāriju ir atkarīgs no ģeogrāfiskās zonas, kuru plānots apmeklēt, un no riska, ka pilotu vai apkalpes locekli varētu sadzelt odi un ka viņš varētu saslimt ar malāriju. Jāsaņem eksperta medicīniskais atzinums, lai noteiktu, vai zāles pret malāriju ir nepieciešamas, un to, kāda veida zāles ir jālieto. Vairums zāļu pret malāriju (atovakvons ar proguanilu, hlorkvīns, doksiciklīns) ir savienojamas ar darba pienākumu veikšanu lidojumos. Tomēr ar meflokvīnu ir saistīta tāda nelabvēlīga ietekme kā bezmiegs, savādi sapņi, garastāvokļa maiņas, nelabums, caureja un galvassāpes. Turklāt meflokvīns var izraisīt dezorientāciju telpā un precīzas koordinācijas trūkumu, tāpēc šo zāļu lietošana nav savienojama ar darba pienākumu veikšanu lidojumos.</w:t>
            </w:r>
          </w:p>
          <w:p w14:paraId="3571342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C3FFD1A" w14:textId="77777777" w:rsidTr="00321371">
        <w:tc>
          <w:tcPr>
            <w:tcW w:w="850" w:type="dxa"/>
            <w:gridSpan w:val="3"/>
          </w:tcPr>
          <w:p w14:paraId="7D4A0C05"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3)</w:t>
            </w:r>
          </w:p>
        </w:tc>
        <w:tc>
          <w:tcPr>
            <w:tcW w:w="8281" w:type="dxa"/>
            <w:gridSpan w:val="2"/>
          </w:tcPr>
          <w:p w14:paraId="1CBC16E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Antihistamīni. Antihistamīni var izraisīt miegainību. Tos plaši izmanto zālēs pret saaukstēšanos un siena drudža, astmas un alerģisko izsitumu ārstēšanā. Tie var būt tablešu formā vai iekļauti deguna pilienos vai aerosolos. Daudzos gadījumos tieši veselības stāvokļa dēļ var nebūt iespējama lidošana, tāpēc, ja šādos gadījumos nepieciešama ārstēšana, jākonsultējas ar aviācijas medicīnas ekspertu, lai parakstītu nesedatīvus antihistamīna līdzekļus, kas nepasliktina cilvēka darbaspēju.</w:t>
            </w:r>
          </w:p>
          <w:p w14:paraId="76C8465B"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751176F" w14:textId="77777777" w:rsidTr="00321371">
        <w:tc>
          <w:tcPr>
            <w:tcW w:w="850" w:type="dxa"/>
            <w:gridSpan w:val="3"/>
          </w:tcPr>
          <w:p w14:paraId="3DDDCBF3"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4)</w:t>
            </w:r>
          </w:p>
        </w:tc>
        <w:tc>
          <w:tcPr>
            <w:tcW w:w="8281" w:type="dxa"/>
            <w:gridSpan w:val="2"/>
          </w:tcPr>
          <w:p w14:paraId="00E60CB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Klepus zāles. Pretklepus līdzekļi bieži satur kodeīnu, dekstrometorfānu vai pseidoefedrīnu, kas nav savienojami ar darba pienākumu veikšanu lidojumos. Tomēr mukolītiskie līdzekļi (piemēram, karbocisteīns) ir labi panesami un ir savienojami ar darba pienākumu veikšanu lidojumos.</w:t>
            </w:r>
          </w:p>
          <w:p w14:paraId="1482570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8E6AC33" w14:textId="77777777" w:rsidTr="00321371">
        <w:tc>
          <w:tcPr>
            <w:tcW w:w="850" w:type="dxa"/>
            <w:gridSpan w:val="3"/>
          </w:tcPr>
          <w:p w14:paraId="2CFCE0A5"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5)</w:t>
            </w:r>
          </w:p>
        </w:tc>
        <w:tc>
          <w:tcPr>
            <w:tcW w:w="8281" w:type="dxa"/>
            <w:gridSpan w:val="2"/>
          </w:tcPr>
          <w:p w14:paraId="7C42D78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Deguna aizlikuma mazinātāji. Deguna aizlikuma mazināšanas līdzekļi, kas neietekmē modrību, var būt savienojami ar darba pienākumu veikšanu lidojumos. Tomēr, tā kā pamatslimība, kuras ārstēšanai jālieto deguna aizlikuma mazināšanas līdzekļi, var nebūt savienojama ar darba pienākumu veikšanu lidojumos, jākonsultējas ar aviācijas medicīnas ekspertu. Piemēram, deguna gļotādas tūskas dēļ ir grūti izlīdzināt spiedienu ausīs vai deguna blakusdobumos.</w:t>
            </w:r>
          </w:p>
          <w:p w14:paraId="2B536216"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06933EB" w14:textId="77777777" w:rsidTr="00321371">
        <w:tc>
          <w:tcPr>
            <w:tcW w:w="850" w:type="dxa"/>
            <w:gridSpan w:val="3"/>
          </w:tcPr>
          <w:p w14:paraId="046901F0"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6)</w:t>
            </w:r>
          </w:p>
        </w:tc>
        <w:tc>
          <w:tcPr>
            <w:tcW w:w="8281" w:type="dxa"/>
            <w:gridSpan w:val="2"/>
          </w:tcPr>
          <w:p w14:paraId="4B7C0CC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Intranazāli lietojamos kortikosteroīdus parasti izmanto siena drudža ārstēšanai, un tie ir savienojami ar darba pienākumu veikšanu lidojumos.</w:t>
            </w:r>
          </w:p>
          <w:p w14:paraId="71024DA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7EC7A82" w14:textId="77777777" w:rsidTr="00321371">
        <w:tc>
          <w:tcPr>
            <w:tcW w:w="850" w:type="dxa"/>
            <w:gridSpan w:val="3"/>
          </w:tcPr>
          <w:p w14:paraId="5EF97FC8"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7)</w:t>
            </w:r>
          </w:p>
        </w:tc>
        <w:tc>
          <w:tcPr>
            <w:tcW w:w="500" w:type="dxa"/>
          </w:tcPr>
          <w:p w14:paraId="24A80B74" w14:textId="77777777" w:rsidR="007677F4" w:rsidRPr="007677F4" w:rsidRDefault="007677F4" w:rsidP="00321371">
            <w:pPr>
              <w:pStyle w:val="ListParagraph"/>
              <w:tabs>
                <w:tab w:val="left" w:pos="426"/>
                <w:tab w:val="left" w:pos="1814"/>
              </w:tabs>
              <w:spacing w:before="0"/>
              <w:ind w:left="0" w:firstLine="0"/>
              <w:jc w:val="right"/>
              <w:rPr>
                <w:rFonts w:ascii="Times New Roman" w:hAnsi="Times New Roman"/>
                <w:noProof/>
                <w:sz w:val="24"/>
              </w:rPr>
            </w:pPr>
            <w:r>
              <w:rPr>
                <w:rFonts w:ascii="Times New Roman" w:hAnsi="Times New Roman"/>
                <w:sz w:val="24"/>
              </w:rPr>
              <w:t xml:space="preserve">i) </w:t>
            </w:r>
          </w:p>
          <w:p w14:paraId="5DCC234D" w14:textId="77777777" w:rsidR="007677F4" w:rsidRPr="007677F4" w:rsidRDefault="007677F4" w:rsidP="00321371">
            <w:pPr>
              <w:pStyle w:val="BodyText"/>
              <w:spacing w:before="0"/>
              <w:ind w:left="0" w:firstLine="0"/>
              <w:rPr>
                <w:rFonts w:ascii="Times New Roman" w:hAnsi="Times New Roman"/>
                <w:noProof/>
                <w:sz w:val="24"/>
              </w:rPr>
            </w:pPr>
          </w:p>
        </w:tc>
        <w:tc>
          <w:tcPr>
            <w:tcW w:w="7781" w:type="dxa"/>
          </w:tcPr>
          <w:p w14:paraId="7B7329B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Parastās pretsāpju zāles un pretdrudža zāles. Nesteroīdās pretiekaisuma zāles (</w:t>
            </w:r>
            <w:r>
              <w:rPr>
                <w:rFonts w:ascii="Times New Roman" w:hAnsi="Times New Roman"/>
                <w:i/>
                <w:iCs/>
                <w:sz w:val="24"/>
              </w:rPr>
              <w:t>NSAID</w:t>
            </w:r>
            <w:r>
              <w:rPr>
                <w:rFonts w:ascii="Times New Roman" w:hAnsi="Times New Roman"/>
                <w:sz w:val="24"/>
              </w:rPr>
              <w:t>) un paracetamols, ko parasti lieto sāpju, drudža un galvassāpju ārstēšanai, var būt savienojami ar darba pienākumu veikšanu lidojumos. Tomēr pirms zāļu lietošanas un darba pienākumu veikšanas pilotam vai salona apkalpes loceklim ir apstiprinoši jāatbild uz trim pamatjautājumiem, kas uzskaitīti b) apakšpunktā.</w:t>
            </w:r>
          </w:p>
          <w:p w14:paraId="0C14758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93D3F13" w14:textId="77777777" w:rsidTr="00321371">
        <w:tc>
          <w:tcPr>
            <w:tcW w:w="850" w:type="dxa"/>
            <w:gridSpan w:val="3"/>
          </w:tcPr>
          <w:p w14:paraId="162479E3" w14:textId="77777777" w:rsidR="007677F4" w:rsidRPr="007677F4" w:rsidRDefault="007677F4" w:rsidP="00321371">
            <w:pPr>
              <w:pStyle w:val="BodyText"/>
              <w:spacing w:before="0"/>
              <w:ind w:left="0" w:firstLine="0"/>
              <w:rPr>
                <w:rFonts w:ascii="Times New Roman" w:hAnsi="Times New Roman"/>
                <w:noProof/>
                <w:sz w:val="24"/>
              </w:rPr>
            </w:pPr>
          </w:p>
        </w:tc>
        <w:tc>
          <w:tcPr>
            <w:tcW w:w="500" w:type="dxa"/>
          </w:tcPr>
          <w:p w14:paraId="1064B6D6" w14:textId="77777777" w:rsidR="007677F4" w:rsidRPr="007677F4" w:rsidRDefault="007677F4" w:rsidP="00321371">
            <w:pPr>
              <w:pStyle w:val="ListParagraph"/>
              <w:tabs>
                <w:tab w:val="left" w:pos="426"/>
                <w:tab w:val="left" w:pos="1814"/>
              </w:tabs>
              <w:spacing w:before="0"/>
              <w:ind w:left="0" w:firstLine="0"/>
              <w:jc w:val="center"/>
              <w:rPr>
                <w:rFonts w:ascii="Times New Roman" w:hAnsi="Times New Roman"/>
                <w:noProof/>
                <w:sz w:val="24"/>
              </w:rPr>
            </w:pPr>
            <w:r>
              <w:rPr>
                <w:rFonts w:ascii="Times New Roman" w:hAnsi="Times New Roman"/>
                <w:sz w:val="24"/>
              </w:rPr>
              <w:t>ii)</w:t>
            </w:r>
          </w:p>
        </w:tc>
        <w:tc>
          <w:tcPr>
            <w:tcW w:w="7781" w:type="dxa"/>
          </w:tcPr>
          <w:p w14:paraId="02C6DA2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Spēcīgi pretsāpju līdzekļi. Spēcīgāki pretsāpju līdzekļi, tostarp kodeīns, ir opija derivāti, un tie var ievērojami mazināt cilvēka darbaspēju, tāpēc to lietošana nav savienojama ar darba pienākumu veikšanu lidojumos.</w:t>
            </w:r>
          </w:p>
          <w:p w14:paraId="21ABDCAB"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DAA1445" w14:textId="77777777" w:rsidTr="00321371">
        <w:tc>
          <w:tcPr>
            <w:tcW w:w="850" w:type="dxa"/>
            <w:gridSpan w:val="3"/>
          </w:tcPr>
          <w:p w14:paraId="1DA99A2A"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8)</w:t>
            </w:r>
          </w:p>
        </w:tc>
        <w:tc>
          <w:tcPr>
            <w:tcW w:w="8281" w:type="dxa"/>
            <w:gridSpan w:val="2"/>
          </w:tcPr>
          <w:p w14:paraId="0E8C041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Zāles pret čūlu. Kuņģa sulas inhibitori, piemēram, H2 antagonisti (tādi kā ranitidīns, cimetidīns) vai protonu sūkņa inhibitori (piemēram, omeprazols), var būt pieļaujami pēc patoloģiskā stāvokļa diagnosticēšanas. Ir svarīgi noteikt slimības diagnozi, ne tikai novērst dispeptiskos simptomus.</w:t>
            </w:r>
          </w:p>
          <w:p w14:paraId="2C84CC9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438D1BE" w14:textId="77777777" w:rsidTr="00321371">
        <w:tc>
          <w:tcPr>
            <w:tcW w:w="850" w:type="dxa"/>
            <w:gridSpan w:val="3"/>
          </w:tcPr>
          <w:p w14:paraId="00D8A397"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9)</w:t>
            </w:r>
          </w:p>
        </w:tc>
        <w:tc>
          <w:tcPr>
            <w:tcW w:w="8281" w:type="dxa"/>
            <w:gridSpan w:val="2"/>
          </w:tcPr>
          <w:p w14:paraId="1208898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Zāles pret caureju. Loperamīds ir vienas no biežāk lietotajām zālēm pret caureju, un tās parasti ir droši lietot lidojuma laikā. Tomēr caurejas dēļ pilots un salona apkalpes locekļi bieži nespēj pildīt darba uzdevumus.</w:t>
            </w:r>
          </w:p>
          <w:p w14:paraId="6C9110A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3784B49" w14:textId="77777777" w:rsidTr="00321371">
        <w:tc>
          <w:tcPr>
            <w:tcW w:w="850" w:type="dxa"/>
            <w:gridSpan w:val="3"/>
          </w:tcPr>
          <w:p w14:paraId="62D313A7"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10)</w:t>
            </w:r>
          </w:p>
        </w:tc>
        <w:tc>
          <w:tcPr>
            <w:tcW w:w="8281" w:type="dxa"/>
            <w:gridSpan w:val="2"/>
          </w:tcPr>
          <w:p w14:paraId="56A5DF4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Hormonālajiem pretapaugļošanās līdzekļiem un hormonu aizstājterapijai parasti nav nelabvēlīgas ietekmes, un šādu līdzekļu lietošana ir savienojama ar darba pienākumu veikšanu lidojumos.</w:t>
            </w:r>
          </w:p>
          <w:p w14:paraId="3472CEE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B5914E7" w14:textId="77777777" w:rsidTr="00321371">
        <w:tc>
          <w:tcPr>
            <w:tcW w:w="850" w:type="dxa"/>
            <w:gridSpan w:val="3"/>
          </w:tcPr>
          <w:p w14:paraId="28ED016B"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11)</w:t>
            </w:r>
          </w:p>
        </w:tc>
        <w:tc>
          <w:tcPr>
            <w:tcW w:w="8281" w:type="dxa"/>
            <w:gridSpan w:val="2"/>
          </w:tcPr>
          <w:p w14:paraId="275C2DC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Zāles pret erektilo disfunkciju. Šīs zāles var radīt krāsu redzes traucējumus un reiboņus. No sildenafila lietošanas brīža līdz darba pienākumu veikšanai lidojumā jānogaida vismaz 6 stundas, bet no vardenafila un tadalafila lietošanas brīža līdz darba pienākumu veikšanai lidojumā – 36 stundas.</w:t>
            </w:r>
          </w:p>
          <w:p w14:paraId="1655F9B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F0E25FF" w14:textId="77777777" w:rsidTr="00321371">
        <w:tc>
          <w:tcPr>
            <w:tcW w:w="850" w:type="dxa"/>
            <w:gridSpan w:val="3"/>
          </w:tcPr>
          <w:p w14:paraId="2383C9B2"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12)</w:t>
            </w:r>
          </w:p>
        </w:tc>
        <w:tc>
          <w:tcPr>
            <w:tcW w:w="8281" w:type="dxa"/>
            <w:gridSpan w:val="2"/>
          </w:tcPr>
          <w:p w14:paraId="11DD7B2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Smēķēšanas atmešana. Nikotīna aizstājterapija ir pieļaujama. Tomēr nav pieļaujams, ka piloti lieto citas zāles, kuru sastāvs ietekmē centrālo nervu sistēmu (bupropions, vareniklīns).</w:t>
            </w:r>
          </w:p>
          <w:p w14:paraId="78CB01B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579E630" w14:textId="77777777" w:rsidTr="00321371">
        <w:tc>
          <w:tcPr>
            <w:tcW w:w="850" w:type="dxa"/>
            <w:gridSpan w:val="3"/>
          </w:tcPr>
          <w:p w14:paraId="7CD470FD"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13)</w:t>
            </w:r>
          </w:p>
        </w:tc>
        <w:tc>
          <w:tcPr>
            <w:tcW w:w="8281" w:type="dxa"/>
            <w:gridSpan w:val="2"/>
          </w:tcPr>
          <w:p w14:paraId="7CFF937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Zāles pret augstu asinsspiedienu. Vairums antihipertensīvo zāļu ir savienojamas ar lidojuma pienākumu veikšanu. Tomēr, ja asinsspiediens ir tik augsts, ka nepieciešama ārstēšana ar zālēm, pirms lidojuma pienākumu veikšanas jānovēro, vai tās pilotam vai salona apkalpes loceklim nerada blaknes. Tāpēc attiecīgi ir jāvēršas pie AMPV, </w:t>
            </w:r>
            <w:r>
              <w:rPr>
                <w:rFonts w:ascii="Times New Roman" w:hAnsi="Times New Roman"/>
                <w:i/>
                <w:iCs/>
                <w:sz w:val="24"/>
              </w:rPr>
              <w:t>AeMC</w:t>
            </w:r>
            <w:r>
              <w:rPr>
                <w:rFonts w:ascii="Times New Roman" w:hAnsi="Times New Roman"/>
                <w:sz w:val="24"/>
              </w:rPr>
              <w:t xml:space="preserve">, </w:t>
            </w:r>
            <w:r>
              <w:rPr>
                <w:rFonts w:ascii="Times New Roman" w:hAnsi="Times New Roman"/>
                <w:i/>
                <w:iCs/>
                <w:sz w:val="24"/>
              </w:rPr>
              <w:t>GMP</w:t>
            </w:r>
            <w:r>
              <w:rPr>
                <w:rFonts w:ascii="Times New Roman" w:hAnsi="Times New Roman"/>
                <w:sz w:val="24"/>
              </w:rPr>
              <w:t xml:space="preserve">, </w:t>
            </w:r>
            <w:r>
              <w:rPr>
                <w:rFonts w:ascii="Times New Roman" w:hAnsi="Times New Roman"/>
                <w:i/>
                <w:iCs/>
                <w:sz w:val="24"/>
              </w:rPr>
              <w:t>OHMP</w:t>
            </w:r>
            <w:r>
              <w:rPr>
                <w:rFonts w:ascii="Times New Roman" w:hAnsi="Times New Roman"/>
                <w:sz w:val="24"/>
              </w:rPr>
              <w:t xml:space="preserve"> vai medicīnas eksperta.</w:t>
            </w:r>
          </w:p>
          <w:p w14:paraId="73C847D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B9484B8" w14:textId="77777777" w:rsidTr="00321371">
        <w:tc>
          <w:tcPr>
            <w:tcW w:w="850" w:type="dxa"/>
            <w:gridSpan w:val="3"/>
          </w:tcPr>
          <w:p w14:paraId="1080B7DA"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14)</w:t>
            </w:r>
          </w:p>
        </w:tc>
        <w:tc>
          <w:tcPr>
            <w:tcW w:w="8281" w:type="dxa"/>
            <w:gridSpan w:val="2"/>
          </w:tcPr>
          <w:p w14:paraId="3519D5B3" w14:textId="07F3A031"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Zāles pret astmu. Pirms pilots vai salona apkalpes loceklis var atsākt pildīt lidojuma pienākumus, astmai ir jābūt klīniski stabilai. Elpošanas aerosolu vai pulveru, piemēram, kortikosteroīdu, beta-2-agonistu vai kromoglicīnskābes, lietošana var būt savienojama ar lidojuma pienākumu veikšanu. Tomēr iekšķīgi lietojami steroīdi vai teofilīna derivāti nav savienojami ar lidojuma pienākumu veikšanu. Pilotiem vai apkalpes locekļiem, kas lieto zāles pret astmu, attiecīgā gadījumā ir jāvēršas pie AMPV, </w:t>
            </w:r>
            <w:r>
              <w:rPr>
                <w:rFonts w:ascii="Times New Roman" w:hAnsi="Times New Roman"/>
                <w:i/>
                <w:iCs/>
                <w:sz w:val="24"/>
              </w:rPr>
              <w:t>AeMC</w:t>
            </w:r>
            <w:r>
              <w:rPr>
                <w:rFonts w:ascii="Times New Roman" w:hAnsi="Times New Roman"/>
                <w:sz w:val="24"/>
              </w:rPr>
              <w:t xml:space="preserve">, </w:t>
            </w:r>
            <w:r>
              <w:rPr>
                <w:rFonts w:ascii="Times New Roman" w:hAnsi="Times New Roman"/>
                <w:i/>
                <w:iCs/>
                <w:sz w:val="24"/>
              </w:rPr>
              <w:t>GMP</w:t>
            </w:r>
            <w:r>
              <w:rPr>
                <w:rFonts w:ascii="Times New Roman" w:hAnsi="Times New Roman"/>
                <w:sz w:val="24"/>
              </w:rPr>
              <w:t xml:space="preserve">, </w:t>
            </w:r>
            <w:r>
              <w:rPr>
                <w:rFonts w:ascii="Times New Roman" w:hAnsi="Times New Roman"/>
                <w:i/>
                <w:iCs/>
                <w:sz w:val="24"/>
              </w:rPr>
              <w:t>OHMP</w:t>
            </w:r>
            <w:r>
              <w:rPr>
                <w:rFonts w:ascii="Times New Roman" w:hAnsi="Times New Roman"/>
                <w:sz w:val="24"/>
              </w:rPr>
              <w:t xml:space="preserve"> vai</w:t>
            </w:r>
            <w:r w:rsidR="00AC1143">
              <w:rPr>
                <w:rFonts w:ascii="Times New Roman" w:hAnsi="Times New Roman"/>
                <w:sz w:val="24"/>
              </w:rPr>
              <w:t xml:space="preserve"> medicīnas eksperta</w:t>
            </w:r>
            <w:r>
              <w:rPr>
                <w:rFonts w:ascii="Times New Roman" w:hAnsi="Times New Roman"/>
                <w:sz w:val="24"/>
              </w:rPr>
              <w:t>.</w:t>
            </w:r>
          </w:p>
          <w:p w14:paraId="3B28140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74541DC" w14:textId="77777777" w:rsidTr="00321371">
        <w:tc>
          <w:tcPr>
            <w:tcW w:w="850" w:type="dxa"/>
            <w:gridSpan w:val="3"/>
          </w:tcPr>
          <w:p w14:paraId="5BB44136"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15)</w:t>
            </w:r>
          </w:p>
        </w:tc>
        <w:tc>
          <w:tcPr>
            <w:tcW w:w="8281" w:type="dxa"/>
            <w:gridSpan w:val="2"/>
          </w:tcPr>
          <w:p w14:paraId="2D36A19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Nomierinoši medikamenti un sedatīvi. Nespēja reaģēt šīs grupas zāļu lietošanas dēļ ir viens no letālu lidaparātu negadījumu cēloņiem. Turklāt pamatslimība, kuras ārstēšanai šīs zāles ir parakstītas, gandrīz noteikti nozīmē to, ka pilota vai salona apkalpes locekļa garīgais stāvoklis nav savienojams ar lidojuma pienākumu veikšanu.</w:t>
            </w:r>
          </w:p>
          <w:p w14:paraId="23E0EF3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25A690F" w14:textId="77777777" w:rsidTr="00321371">
        <w:tc>
          <w:tcPr>
            <w:tcW w:w="850" w:type="dxa"/>
            <w:gridSpan w:val="3"/>
          </w:tcPr>
          <w:p w14:paraId="06FC4F98"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16)</w:t>
            </w:r>
          </w:p>
        </w:tc>
        <w:tc>
          <w:tcPr>
            <w:tcW w:w="8281" w:type="dxa"/>
            <w:gridSpan w:val="2"/>
          </w:tcPr>
          <w:p w14:paraId="1886365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Miega zāles. Miega zāles nomāc maņas un var radīt apjukumu un pagarināt reakcijas laiku. Iedarbības ilgums katrai personai var būt atšķirīgs, un iedarbība var pārmērīgi ieilgt. Pirms miega zāļu lietošanas jākonsultējas ar aviācijas medicīnas ekspertu.</w:t>
            </w:r>
          </w:p>
          <w:p w14:paraId="6FDE687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5DA7063" w14:textId="77777777" w:rsidTr="00321371">
        <w:tc>
          <w:tcPr>
            <w:tcW w:w="850" w:type="dxa"/>
            <w:gridSpan w:val="3"/>
          </w:tcPr>
          <w:p w14:paraId="217D3766" w14:textId="77777777" w:rsidR="007677F4" w:rsidRPr="007677F4" w:rsidRDefault="007677F4" w:rsidP="00110F74">
            <w:pPr>
              <w:pStyle w:val="BodyText"/>
              <w:keepNext/>
              <w:keepLines/>
              <w:spacing w:before="0"/>
              <w:ind w:left="0" w:firstLine="0"/>
              <w:jc w:val="center"/>
              <w:rPr>
                <w:rFonts w:ascii="Times New Roman" w:hAnsi="Times New Roman"/>
                <w:noProof/>
                <w:sz w:val="24"/>
              </w:rPr>
            </w:pPr>
            <w:r>
              <w:rPr>
                <w:rFonts w:ascii="Times New Roman" w:hAnsi="Times New Roman"/>
                <w:sz w:val="24"/>
              </w:rPr>
              <w:t>17)</w:t>
            </w:r>
          </w:p>
        </w:tc>
        <w:tc>
          <w:tcPr>
            <w:tcW w:w="8281" w:type="dxa"/>
            <w:gridSpan w:val="2"/>
          </w:tcPr>
          <w:p w14:paraId="5BC2FA74" w14:textId="77777777" w:rsidR="007677F4" w:rsidRPr="007677F4" w:rsidRDefault="007677F4" w:rsidP="00110F74">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Melatonīns. Melatonīns ir hormons, kas tiek izmantots diennakts ritma regulēšanai. Dažās valstīs melatonīns ir recepšu zāles, savukārt lielākajā daļā citu valstu to uzskata par “uztura bagātinātāju” un ir iespējams iegādāties bez receptes. Attiecībā uz melatonīna efektivitāti laika zonu maiņas izraisīta noguruma un miega traucējumu ārstēšanā ir iegūti pretrunīgi rezultāti. Jākonsultējas ar aviācijas medicīnas ekspertu.</w:t>
            </w:r>
          </w:p>
          <w:p w14:paraId="620F0908" w14:textId="77777777" w:rsidR="007677F4" w:rsidRPr="007677F4" w:rsidRDefault="007677F4" w:rsidP="00110F74">
            <w:pPr>
              <w:pStyle w:val="ListParagraph"/>
              <w:keepNext/>
              <w:keepLines/>
              <w:tabs>
                <w:tab w:val="left" w:pos="1814"/>
              </w:tabs>
              <w:spacing w:before="0"/>
              <w:ind w:left="0" w:firstLine="0"/>
              <w:rPr>
                <w:rFonts w:ascii="Times New Roman" w:hAnsi="Times New Roman"/>
                <w:noProof/>
                <w:sz w:val="24"/>
              </w:rPr>
            </w:pPr>
          </w:p>
        </w:tc>
      </w:tr>
      <w:tr w:rsidR="007677F4" w:rsidRPr="007677F4" w14:paraId="33136498" w14:textId="77777777" w:rsidTr="00321371">
        <w:tc>
          <w:tcPr>
            <w:tcW w:w="850" w:type="dxa"/>
            <w:gridSpan w:val="3"/>
          </w:tcPr>
          <w:p w14:paraId="5816892A"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18)</w:t>
            </w:r>
          </w:p>
        </w:tc>
        <w:tc>
          <w:tcPr>
            <w:tcW w:w="8281" w:type="dxa"/>
            <w:gridSpan w:val="2"/>
          </w:tcPr>
          <w:p w14:paraId="7398EC3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Kafijas un citu kofeīnu saturošu dzērienu lietošana var būt pieļaujama, taču pārmērīgai kafijas dzeršanai var būt nelabvēlīga ietekme, tostarp tā var izraisīt sirds ritma traucējumus. Citi stimulanti, tostarp kofeīna tabletes, amfetamīni u. c. (ko parasti dēvē par možuma tabletēm), ko lieto, lai paliktu nomodā vai nomāktu apetīti, var radīt atkarību. Jutība pret dažādiem stimulantiem katram cilvēkam ir atšķirīga, un tie visi var izraisīt bīstamu pašpārliecinātību. Pārdozēšana izraisa galvassāpes, reiboni un psihiskus traucējumus. Šos citus stimulantus nedrīkst lietot.</w:t>
            </w:r>
          </w:p>
          <w:p w14:paraId="4CAA0F2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279E7C0" w14:textId="77777777" w:rsidTr="00321371">
        <w:tc>
          <w:tcPr>
            <w:tcW w:w="850" w:type="dxa"/>
            <w:gridSpan w:val="3"/>
          </w:tcPr>
          <w:p w14:paraId="0A06DB83"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19)</w:t>
            </w:r>
          </w:p>
        </w:tc>
        <w:tc>
          <w:tcPr>
            <w:tcW w:w="8281" w:type="dxa"/>
            <w:gridSpan w:val="2"/>
          </w:tcPr>
          <w:p w14:paraId="441FDE3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Anestēzijas līdzekļi. Lai pēc vietējās anestēzijas, vispārējās anestēzijas, zobārstniecības anestēzijas vai citu anestēzijas līdzekļu lietošanas varētu atsākt lidot, jāpaiet noteiktam laikam. Šis laikposms katram cilvēkam var ievērojami atšķirties, taču pilots vai salona apkalpes loceklis nedrīkst lidot vismaz 12 stundas pēc vietējās anestēzijas un vismaz 48 stundas pēc vispārējās anestēzijas, spinālās vai epidurālās anestēzijas (sk. MED.A.020. punktu).</w:t>
            </w:r>
          </w:p>
          <w:p w14:paraId="159CFBF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4C091DC" w14:textId="77777777" w:rsidTr="00321371">
        <w:tc>
          <w:tcPr>
            <w:tcW w:w="525" w:type="dxa"/>
            <w:gridSpan w:val="2"/>
          </w:tcPr>
          <w:p w14:paraId="59BC881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e)</w:t>
            </w:r>
          </w:p>
        </w:tc>
        <w:tc>
          <w:tcPr>
            <w:tcW w:w="8606" w:type="dxa"/>
            <w:gridSpan w:val="3"/>
          </w:tcPr>
          <w:p w14:paraId="30BEB8CC" w14:textId="132F9E50"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 xml:space="preserve">Daudzi mūsdienās pieejami preparāti satur vairāku zāļu kombināciju. Tāpēc ir svarīgi, lai gadījumos, kad tiek lietotas jaunas zāles vai mainīta deva (arī tad, ja izmaiņas ir nelielas), pirms lidošanas pilots vai salona apkalpes loceklis novērotu zāļu iedarbību uz zemes. Jāņem vērā, ka zāles, kuras parasti neietekmē pilota vai salona apkalpes locekļa darbaspēju, to var ietekmēt tad, ja cilvēkam ir pārlieku liela jutība pret konkrēto preparātu. Tāpēc personām nav ieteicams lietot zāles pirms lidošanas vai lidošanas laikā, ja nav pilnīgi zināma šo zāļu iedarbība uz viņu organismu. Šaubu gadījumos pilotiem un salona apkalpes locekļiem attiecīgi ir jāvēršas pie AMPV, </w:t>
            </w:r>
            <w:r>
              <w:rPr>
                <w:rFonts w:ascii="Times New Roman" w:hAnsi="Times New Roman"/>
                <w:i/>
                <w:iCs/>
                <w:sz w:val="24"/>
              </w:rPr>
              <w:t>AeMC</w:t>
            </w:r>
            <w:r>
              <w:rPr>
                <w:rFonts w:ascii="Times New Roman" w:hAnsi="Times New Roman"/>
                <w:sz w:val="24"/>
              </w:rPr>
              <w:t xml:space="preserve">, </w:t>
            </w:r>
            <w:r>
              <w:rPr>
                <w:rFonts w:ascii="Times New Roman" w:hAnsi="Times New Roman"/>
                <w:i/>
                <w:iCs/>
                <w:sz w:val="24"/>
              </w:rPr>
              <w:t>GMP</w:t>
            </w:r>
            <w:r>
              <w:rPr>
                <w:rFonts w:ascii="Times New Roman" w:hAnsi="Times New Roman"/>
                <w:sz w:val="24"/>
              </w:rPr>
              <w:t xml:space="preserve">, </w:t>
            </w:r>
            <w:r>
              <w:rPr>
                <w:rFonts w:ascii="Times New Roman" w:hAnsi="Times New Roman"/>
                <w:i/>
                <w:iCs/>
                <w:sz w:val="24"/>
              </w:rPr>
              <w:t>OHMP</w:t>
            </w:r>
            <w:r>
              <w:rPr>
                <w:rFonts w:ascii="Times New Roman" w:hAnsi="Times New Roman"/>
                <w:sz w:val="24"/>
              </w:rPr>
              <w:t xml:space="preserve"> vai </w:t>
            </w:r>
            <w:r w:rsidR="00AC1143">
              <w:rPr>
                <w:rFonts w:ascii="Times New Roman" w:hAnsi="Times New Roman"/>
                <w:sz w:val="24"/>
              </w:rPr>
              <w:t>medicīnas eksperta</w:t>
            </w:r>
            <w:r>
              <w:rPr>
                <w:rFonts w:ascii="Times New Roman" w:hAnsi="Times New Roman"/>
                <w:sz w:val="24"/>
              </w:rPr>
              <w:t>.</w:t>
            </w:r>
          </w:p>
          <w:p w14:paraId="1FC4320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612B610" w14:textId="77777777" w:rsidTr="00321371">
        <w:tc>
          <w:tcPr>
            <w:tcW w:w="525" w:type="dxa"/>
            <w:gridSpan w:val="2"/>
          </w:tcPr>
          <w:p w14:paraId="2AA871C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f)</w:t>
            </w:r>
          </w:p>
        </w:tc>
        <w:tc>
          <w:tcPr>
            <w:tcW w:w="8606" w:type="dxa"/>
            <w:gridSpan w:val="3"/>
          </w:tcPr>
          <w:p w14:paraId="1B2286E3"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Citas ārstēšanas metodes.</w:t>
            </w:r>
          </w:p>
          <w:p w14:paraId="169D7BE6"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32A6DA55" w14:textId="3F81353E"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Alternatīvā vai papildinošā medicīna, piemēram, akupunktūra, homeopātija, hipnoterapija un dažas citas medicīnas disciplīnas, attīstās un gūst arvien lielāku uzticību. Dažās valstīs šādas ārstniecības metodes tiek atzītas vairāk nekā citās valstīs. Jānodrošina, lai AMPV, </w:t>
            </w:r>
            <w:r>
              <w:rPr>
                <w:rFonts w:ascii="Times New Roman" w:hAnsi="Times New Roman"/>
                <w:i/>
                <w:iCs/>
                <w:sz w:val="24"/>
              </w:rPr>
              <w:t>AeMC</w:t>
            </w:r>
            <w:r>
              <w:rPr>
                <w:rFonts w:ascii="Times New Roman" w:hAnsi="Times New Roman"/>
                <w:sz w:val="24"/>
              </w:rPr>
              <w:t xml:space="preserve">, </w:t>
            </w:r>
            <w:r>
              <w:rPr>
                <w:rFonts w:ascii="Times New Roman" w:hAnsi="Times New Roman"/>
                <w:i/>
                <w:iCs/>
                <w:sz w:val="24"/>
              </w:rPr>
              <w:t>GMP</w:t>
            </w:r>
            <w:r>
              <w:rPr>
                <w:rFonts w:ascii="Times New Roman" w:hAnsi="Times New Roman"/>
                <w:sz w:val="24"/>
              </w:rPr>
              <w:t xml:space="preserve">, </w:t>
            </w:r>
            <w:r>
              <w:rPr>
                <w:rFonts w:ascii="Times New Roman" w:hAnsi="Times New Roman"/>
                <w:i/>
                <w:iCs/>
                <w:sz w:val="24"/>
              </w:rPr>
              <w:t>OHMP</w:t>
            </w:r>
            <w:r>
              <w:rPr>
                <w:rFonts w:ascii="Times New Roman" w:hAnsi="Times New Roman"/>
                <w:sz w:val="24"/>
              </w:rPr>
              <w:t xml:space="preserve"> vai </w:t>
            </w:r>
            <w:r w:rsidR="00AC1143">
              <w:rPr>
                <w:rFonts w:ascii="Times New Roman" w:hAnsi="Times New Roman"/>
                <w:sz w:val="24"/>
              </w:rPr>
              <w:t xml:space="preserve">medicīnas eksperts </w:t>
            </w:r>
            <w:r>
              <w:rPr>
                <w:rFonts w:ascii="Times New Roman" w:hAnsi="Times New Roman"/>
                <w:sz w:val="24"/>
              </w:rPr>
              <w:t>attiecīgā gadījumā tiktu informēts par “citām ārstēšanas metodēm”, kā arī par attiecīgo pamatslimību, un ka šīs metodes un pamatslimība tiek ņemtas vērā, novērtējot piemērotību.</w:t>
            </w:r>
          </w:p>
        </w:tc>
      </w:tr>
    </w:tbl>
    <w:p w14:paraId="56DF4CB7" w14:textId="77777777" w:rsidR="007677F4" w:rsidRPr="007677F4" w:rsidRDefault="007677F4" w:rsidP="007677F4">
      <w:pPr>
        <w:pStyle w:val="BodyText"/>
        <w:spacing w:before="0"/>
        <w:ind w:left="0" w:firstLine="0"/>
        <w:rPr>
          <w:rFonts w:ascii="Times New Roman" w:hAnsi="Times New Roman"/>
          <w:noProof/>
          <w:sz w:val="24"/>
        </w:rPr>
      </w:pPr>
    </w:p>
    <w:p w14:paraId="4F8EFE91" w14:textId="77777777" w:rsidR="007677F4" w:rsidRPr="007677F4" w:rsidRDefault="007677F4" w:rsidP="005B47F6">
      <w:pPr>
        <w:pStyle w:val="Heading2"/>
        <w:keepNext/>
        <w:keepLines/>
        <w:ind w:left="0"/>
        <w:jc w:val="both"/>
        <w:rPr>
          <w:rFonts w:ascii="Times New Roman" w:hAnsi="Times New Roman"/>
          <w:noProof/>
          <w:sz w:val="24"/>
        </w:rPr>
      </w:pPr>
      <w:bookmarkStart w:id="17" w:name="AMC1_MED.A.025___Obligations_of_the_AeMC"/>
      <w:bookmarkStart w:id="18" w:name="_bookmark6"/>
      <w:bookmarkStart w:id="19" w:name="_Toc183680250"/>
      <w:bookmarkEnd w:id="17"/>
      <w:bookmarkEnd w:id="18"/>
      <w:r>
        <w:rPr>
          <w:rFonts w:ascii="Times New Roman" w:hAnsi="Times New Roman"/>
          <w:sz w:val="24"/>
        </w:rPr>
        <w:t xml:space="preserve">AMC1 par MED.A.025. punktu “AMC, AMPV, </w:t>
      </w:r>
      <w:r>
        <w:rPr>
          <w:rFonts w:ascii="Times New Roman" w:hAnsi="Times New Roman"/>
          <w:i/>
          <w:iCs/>
          <w:sz w:val="24"/>
        </w:rPr>
        <w:t>GMP</w:t>
      </w:r>
      <w:r>
        <w:rPr>
          <w:rFonts w:ascii="Times New Roman" w:hAnsi="Times New Roman"/>
          <w:sz w:val="24"/>
        </w:rPr>
        <w:t xml:space="preserve"> un </w:t>
      </w:r>
      <w:r>
        <w:rPr>
          <w:rFonts w:ascii="Times New Roman" w:hAnsi="Times New Roman"/>
          <w:i/>
          <w:iCs/>
          <w:sz w:val="24"/>
        </w:rPr>
        <w:t>OHMP</w:t>
      </w:r>
      <w:r>
        <w:rPr>
          <w:rFonts w:ascii="Times New Roman" w:hAnsi="Times New Roman"/>
          <w:sz w:val="24"/>
        </w:rPr>
        <w:t xml:space="preserve"> pienākumi”</w:t>
      </w:r>
      <w:bookmarkEnd w:id="19"/>
    </w:p>
    <w:p w14:paraId="3BC8E4B5" w14:textId="77777777" w:rsidR="007677F4" w:rsidRPr="007677F4" w:rsidRDefault="007677F4" w:rsidP="005B47F6">
      <w:pPr>
        <w:pStyle w:val="Heading2"/>
        <w:keepNext/>
        <w:keepLines/>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7"/>
        <w:gridCol w:w="8614"/>
      </w:tblGrid>
      <w:tr w:rsidR="007677F4" w:rsidRPr="007677F4" w14:paraId="372C3AA6" w14:textId="77777777" w:rsidTr="00321371">
        <w:tc>
          <w:tcPr>
            <w:tcW w:w="283" w:type="pct"/>
          </w:tcPr>
          <w:p w14:paraId="24FABA0A" w14:textId="77777777" w:rsidR="007677F4" w:rsidRPr="007677F4" w:rsidRDefault="007677F4" w:rsidP="005B47F6">
            <w:pPr>
              <w:pStyle w:val="BodyText"/>
              <w:keepNext/>
              <w:keepLines/>
              <w:spacing w:before="0"/>
              <w:ind w:left="0" w:firstLine="0"/>
              <w:rPr>
                <w:rFonts w:ascii="Times New Roman" w:hAnsi="Times New Roman"/>
                <w:noProof/>
                <w:sz w:val="24"/>
              </w:rPr>
            </w:pPr>
            <w:r>
              <w:rPr>
                <w:rFonts w:ascii="Times New Roman" w:hAnsi="Times New Roman"/>
                <w:sz w:val="24"/>
              </w:rPr>
              <w:t>a)</w:t>
            </w:r>
          </w:p>
        </w:tc>
        <w:tc>
          <w:tcPr>
            <w:tcW w:w="4717" w:type="pct"/>
          </w:tcPr>
          <w:p w14:paraId="41BFD3A5" w14:textId="77777777" w:rsidR="007677F4" w:rsidRPr="007677F4" w:rsidRDefault="007677F4" w:rsidP="005B47F6">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 xml:space="preserve">Ja medicīnisko pārbaudi veic divi vai vairāki AMPV vai </w:t>
            </w:r>
            <w:r>
              <w:rPr>
                <w:rFonts w:ascii="Times New Roman" w:hAnsi="Times New Roman"/>
                <w:i/>
                <w:iCs/>
                <w:sz w:val="24"/>
              </w:rPr>
              <w:t>GMP</w:t>
            </w:r>
            <w:r>
              <w:rPr>
                <w:rFonts w:ascii="Times New Roman" w:hAnsi="Times New Roman"/>
                <w:sz w:val="24"/>
              </w:rPr>
              <w:t>, tikai viens no tiem atbild par pārbaudes rezultātu apkopošanu, iegūto medicīniskās piemērotības datu novērtēšanu un ziņojuma parakstīšanu.</w:t>
            </w:r>
          </w:p>
          <w:p w14:paraId="77273BC0" w14:textId="77777777" w:rsidR="007677F4" w:rsidRPr="007677F4" w:rsidRDefault="007677F4" w:rsidP="005B47F6">
            <w:pPr>
              <w:pStyle w:val="ListParagraph"/>
              <w:keepNext/>
              <w:keepLines/>
              <w:tabs>
                <w:tab w:val="left" w:pos="1247"/>
              </w:tabs>
              <w:spacing w:before="0"/>
              <w:ind w:left="0" w:firstLine="0"/>
              <w:rPr>
                <w:rFonts w:ascii="Times New Roman" w:hAnsi="Times New Roman"/>
                <w:noProof/>
                <w:sz w:val="24"/>
              </w:rPr>
            </w:pPr>
          </w:p>
        </w:tc>
      </w:tr>
      <w:tr w:rsidR="007677F4" w:rsidRPr="007677F4" w14:paraId="6845F625" w14:textId="77777777" w:rsidTr="00321371">
        <w:tc>
          <w:tcPr>
            <w:tcW w:w="283" w:type="pct"/>
          </w:tcPr>
          <w:p w14:paraId="36D2BC8F" w14:textId="77777777" w:rsidR="007677F4" w:rsidRPr="007677F4" w:rsidRDefault="007677F4" w:rsidP="005B47F6">
            <w:pPr>
              <w:pStyle w:val="BodyText"/>
              <w:keepNext/>
              <w:keepLines/>
              <w:spacing w:before="0"/>
              <w:ind w:left="0" w:firstLine="0"/>
              <w:rPr>
                <w:rFonts w:ascii="Times New Roman" w:hAnsi="Times New Roman"/>
                <w:noProof/>
                <w:sz w:val="24"/>
              </w:rPr>
            </w:pPr>
            <w:r>
              <w:rPr>
                <w:rFonts w:ascii="Times New Roman" w:hAnsi="Times New Roman"/>
                <w:sz w:val="24"/>
              </w:rPr>
              <w:t>b)</w:t>
            </w:r>
          </w:p>
        </w:tc>
        <w:tc>
          <w:tcPr>
            <w:tcW w:w="4717" w:type="pct"/>
          </w:tcPr>
          <w:p w14:paraId="4D989403" w14:textId="77777777" w:rsidR="007677F4" w:rsidRPr="007677F4" w:rsidRDefault="007677F4" w:rsidP="005B47F6">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 xml:space="preserve">Pretendents jāinformē par to, ka attiecīgās veselības apliecības vai salona apkalpes medicīniskā ziņojuma derīgumu var apturēt vai anulēt, ja pretendents sniedz </w:t>
            </w:r>
            <w:r>
              <w:rPr>
                <w:rFonts w:ascii="Times New Roman" w:hAnsi="Times New Roman"/>
                <w:i/>
                <w:iCs/>
                <w:sz w:val="24"/>
              </w:rPr>
              <w:t>AeMC</w:t>
            </w:r>
            <w:r>
              <w:rPr>
                <w:rFonts w:ascii="Times New Roman" w:hAnsi="Times New Roman"/>
                <w:sz w:val="24"/>
              </w:rPr>
              <w:t xml:space="preserve">, AMPV, </w:t>
            </w:r>
            <w:r>
              <w:rPr>
                <w:rFonts w:ascii="Times New Roman" w:hAnsi="Times New Roman"/>
                <w:i/>
                <w:iCs/>
                <w:sz w:val="24"/>
              </w:rPr>
              <w:t>GMP</w:t>
            </w:r>
            <w:r>
              <w:rPr>
                <w:rFonts w:ascii="Times New Roman" w:hAnsi="Times New Roman"/>
                <w:sz w:val="24"/>
              </w:rPr>
              <w:t xml:space="preserve"> vai </w:t>
            </w:r>
            <w:r>
              <w:rPr>
                <w:rFonts w:ascii="Times New Roman" w:hAnsi="Times New Roman"/>
                <w:i/>
                <w:iCs/>
                <w:sz w:val="24"/>
              </w:rPr>
              <w:t>OHMP</w:t>
            </w:r>
            <w:r>
              <w:rPr>
                <w:rFonts w:ascii="Times New Roman" w:hAnsi="Times New Roman"/>
                <w:sz w:val="24"/>
              </w:rPr>
              <w:t xml:space="preserve"> nepilnīgas, neprecīzas vai nepatiesas ziņas par savu slimības vēsturi.</w:t>
            </w:r>
          </w:p>
          <w:p w14:paraId="71731DAA" w14:textId="77777777" w:rsidR="007677F4" w:rsidRPr="007677F4" w:rsidRDefault="007677F4" w:rsidP="005B47F6">
            <w:pPr>
              <w:pStyle w:val="ListParagraph"/>
              <w:keepNext/>
              <w:keepLines/>
              <w:tabs>
                <w:tab w:val="left" w:pos="1247"/>
              </w:tabs>
              <w:spacing w:before="0"/>
              <w:ind w:left="0" w:firstLine="0"/>
              <w:rPr>
                <w:rFonts w:ascii="Times New Roman" w:hAnsi="Times New Roman"/>
                <w:noProof/>
                <w:sz w:val="24"/>
              </w:rPr>
            </w:pPr>
          </w:p>
        </w:tc>
      </w:tr>
      <w:tr w:rsidR="007677F4" w:rsidRPr="007677F4" w14:paraId="68FDD76F" w14:textId="77777777" w:rsidTr="00321371">
        <w:tc>
          <w:tcPr>
            <w:tcW w:w="283" w:type="pct"/>
          </w:tcPr>
          <w:p w14:paraId="5F00DF2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c)</w:t>
            </w:r>
          </w:p>
        </w:tc>
        <w:tc>
          <w:tcPr>
            <w:tcW w:w="4717" w:type="pct"/>
          </w:tcPr>
          <w:p w14:paraId="3F7DC2B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 xml:space="preserve">Gadījumos, kad pretendenta piemērotība 2. klases veselības apliecības saņemšanai ir jānovērtē </w:t>
            </w:r>
            <w:r>
              <w:rPr>
                <w:rFonts w:ascii="Times New Roman" w:hAnsi="Times New Roman"/>
                <w:i/>
                <w:iCs/>
                <w:sz w:val="24"/>
              </w:rPr>
              <w:t>AeMC</w:t>
            </w:r>
            <w:r>
              <w:rPr>
                <w:rFonts w:ascii="Times New Roman" w:hAnsi="Times New Roman"/>
                <w:sz w:val="24"/>
              </w:rPr>
              <w:t xml:space="preserve"> vai AMPV, apspriežoties ar sertificēšanas iestādes medicīnas ekspertu, viņiem ir jādokumentē konsultācija saskaņā ar kompetentās iestādes noteikto procedūru.</w:t>
            </w:r>
          </w:p>
          <w:p w14:paraId="56A3E7B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0107173" w14:textId="77777777" w:rsidTr="00321371">
        <w:tc>
          <w:tcPr>
            <w:tcW w:w="283" w:type="pct"/>
          </w:tcPr>
          <w:p w14:paraId="6D3EA9B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d)</w:t>
            </w:r>
          </w:p>
        </w:tc>
        <w:tc>
          <w:tcPr>
            <w:tcW w:w="4717" w:type="pct"/>
          </w:tcPr>
          <w:p w14:paraId="1802D7D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i/>
                <w:iCs/>
                <w:sz w:val="24"/>
              </w:rPr>
              <w:t>AeMC</w:t>
            </w:r>
            <w:r>
              <w:rPr>
                <w:rFonts w:ascii="Times New Roman" w:hAnsi="Times New Roman"/>
                <w:sz w:val="24"/>
              </w:rPr>
              <w:t xml:space="preserve">, AMPV, </w:t>
            </w:r>
            <w:r>
              <w:rPr>
                <w:rFonts w:ascii="Times New Roman" w:hAnsi="Times New Roman"/>
                <w:i/>
                <w:iCs/>
                <w:sz w:val="24"/>
              </w:rPr>
              <w:t>GMP</w:t>
            </w:r>
            <w:r>
              <w:rPr>
                <w:rFonts w:ascii="Times New Roman" w:hAnsi="Times New Roman"/>
                <w:sz w:val="24"/>
              </w:rPr>
              <w:t xml:space="preserve"> vai </w:t>
            </w:r>
            <w:r>
              <w:rPr>
                <w:rFonts w:ascii="Times New Roman" w:hAnsi="Times New Roman"/>
                <w:i/>
                <w:iCs/>
                <w:sz w:val="24"/>
              </w:rPr>
              <w:t>OHMP</w:t>
            </w:r>
            <w:r>
              <w:rPr>
                <w:rFonts w:ascii="Times New Roman" w:hAnsi="Times New Roman"/>
                <w:sz w:val="24"/>
              </w:rPr>
              <w:t xml:space="preserve"> jākonsultē pretendents par ārstēšanu un profilaktiskiem pasākumiem, ja pārbaudes laikā tiek konstatēts medicīniskais stāvoklis vai riska faktori, kas var apdraudēt pretendenta turpmāko medicīnisko piemērotību.</w:t>
            </w:r>
          </w:p>
          <w:p w14:paraId="401FD3E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7B49498" w14:textId="77777777" w:rsidTr="00321371">
        <w:tc>
          <w:tcPr>
            <w:tcW w:w="283" w:type="pct"/>
          </w:tcPr>
          <w:p w14:paraId="31DD154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e)</w:t>
            </w:r>
          </w:p>
        </w:tc>
        <w:tc>
          <w:tcPr>
            <w:tcW w:w="4717" w:type="pct"/>
          </w:tcPr>
          <w:p w14:paraId="0986301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Ja sistēmas neizmantojamības dēļ dati nav pienācīgi reģistrēti Eiropas Aviācijas medicīnas repozitorijā (</w:t>
            </w:r>
            <w:r>
              <w:rPr>
                <w:rFonts w:ascii="Times New Roman" w:hAnsi="Times New Roman"/>
                <w:i/>
                <w:iCs/>
                <w:sz w:val="24"/>
              </w:rPr>
              <w:t>EAMR</w:t>
            </w:r>
            <w:r>
              <w:rPr>
                <w:rFonts w:ascii="Times New Roman" w:hAnsi="Times New Roman"/>
                <w:sz w:val="24"/>
              </w:rPr>
              <w:t xml:space="preserve">), tiklīdz sistēmas darbība ir atjaunota, </w:t>
            </w:r>
            <w:r>
              <w:rPr>
                <w:rFonts w:ascii="Times New Roman" w:hAnsi="Times New Roman"/>
                <w:i/>
                <w:iCs/>
                <w:sz w:val="24"/>
              </w:rPr>
              <w:t>AeMC</w:t>
            </w:r>
            <w:r>
              <w:rPr>
                <w:rFonts w:ascii="Times New Roman" w:hAnsi="Times New Roman"/>
                <w:sz w:val="24"/>
              </w:rPr>
              <w:t xml:space="preserve"> un AMPV, lieki nekavējoties, jāievada dati vai jālabo esošie dati </w:t>
            </w:r>
            <w:r>
              <w:rPr>
                <w:rFonts w:ascii="Times New Roman" w:hAnsi="Times New Roman"/>
                <w:i/>
                <w:iCs/>
                <w:sz w:val="24"/>
              </w:rPr>
              <w:t>EAMR</w:t>
            </w:r>
            <w:r>
              <w:rPr>
                <w:rFonts w:ascii="Times New Roman" w:hAnsi="Times New Roman"/>
                <w:sz w:val="24"/>
              </w:rPr>
              <w:t>.</w:t>
            </w:r>
          </w:p>
          <w:p w14:paraId="7BEFC06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2C101F6" w14:textId="77777777" w:rsidTr="00321371">
        <w:tc>
          <w:tcPr>
            <w:tcW w:w="283" w:type="pct"/>
          </w:tcPr>
          <w:p w14:paraId="25B5642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f)</w:t>
            </w:r>
          </w:p>
        </w:tc>
        <w:tc>
          <w:tcPr>
            <w:tcW w:w="4717" w:type="pct"/>
          </w:tcPr>
          <w:p w14:paraId="3AD043A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 xml:space="preserve">Atteikuma vai nodošanas sertificēšanas iestādei gadījumā </w:t>
            </w:r>
            <w:r>
              <w:rPr>
                <w:rFonts w:ascii="Times New Roman" w:hAnsi="Times New Roman"/>
                <w:i/>
                <w:iCs/>
                <w:sz w:val="24"/>
              </w:rPr>
              <w:t>AeMC</w:t>
            </w:r>
            <w:r>
              <w:rPr>
                <w:rFonts w:ascii="Times New Roman" w:hAnsi="Times New Roman"/>
                <w:sz w:val="24"/>
              </w:rPr>
              <w:t xml:space="preserve">, AMPV, </w:t>
            </w:r>
            <w:r>
              <w:rPr>
                <w:rFonts w:ascii="Times New Roman" w:hAnsi="Times New Roman"/>
                <w:i/>
                <w:iCs/>
                <w:sz w:val="24"/>
              </w:rPr>
              <w:t>GMP</w:t>
            </w:r>
            <w:r>
              <w:rPr>
                <w:rFonts w:ascii="Times New Roman" w:hAnsi="Times New Roman"/>
                <w:sz w:val="24"/>
              </w:rPr>
              <w:t xml:space="preserve"> vai </w:t>
            </w:r>
            <w:r>
              <w:rPr>
                <w:rFonts w:ascii="Times New Roman" w:hAnsi="Times New Roman"/>
                <w:i/>
                <w:iCs/>
                <w:sz w:val="24"/>
              </w:rPr>
              <w:t>OHMP</w:t>
            </w:r>
            <w:r>
              <w:rPr>
                <w:rFonts w:ascii="Times New Roman" w:hAnsi="Times New Roman"/>
                <w:sz w:val="24"/>
              </w:rPr>
              <w:t xml:space="preserve"> rakstiski jāinformē pretendents par novērtējuma rezultātiem tā, kā to noteikusi kompetentā iestāde.</w:t>
            </w:r>
          </w:p>
        </w:tc>
      </w:tr>
    </w:tbl>
    <w:p w14:paraId="21752A76" w14:textId="77777777" w:rsidR="007677F4" w:rsidRPr="007677F4" w:rsidRDefault="007677F4" w:rsidP="007677F4">
      <w:pPr>
        <w:pStyle w:val="BodyText"/>
        <w:spacing w:before="0"/>
        <w:ind w:left="0" w:firstLine="0"/>
        <w:rPr>
          <w:rFonts w:ascii="Times New Roman" w:hAnsi="Times New Roman"/>
          <w:noProof/>
          <w:sz w:val="24"/>
        </w:rPr>
      </w:pPr>
    </w:p>
    <w:p w14:paraId="26EAC085" w14:textId="77777777" w:rsidR="007677F4" w:rsidRPr="007677F4" w:rsidRDefault="007677F4" w:rsidP="007677F4">
      <w:pPr>
        <w:pStyle w:val="Heading2"/>
        <w:ind w:left="0"/>
        <w:jc w:val="both"/>
        <w:rPr>
          <w:rFonts w:ascii="Times New Roman" w:hAnsi="Times New Roman"/>
          <w:noProof/>
          <w:sz w:val="24"/>
        </w:rPr>
      </w:pPr>
      <w:bookmarkStart w:id="20" w:name="GM1_MED.A.025___Obligations_of_the_AeMC,"/>
      <w:bookmarkStart w:id="21" w:name="_bookmark7"/>
      <w:bookmarkStart w:id="22" w:name="_Toc183680251"/>
      <w:bookmarkEnd w:id="20"/>
      <w:bookmarkEnd w:id="21"/>
      <w:r>
        <w:rPr>
          <w:rFonts w:ascii="Times New Roman" w:hAnsi="Times New Roman"/>
          <w:sz w:val="24"/>
        </w:rPr>
        <w:t xml:space="preserve">GM1 par MED.A.025. punktu “AMC, AMPV, </w:t>
      </w:r>
      <w:r>
        <w:rPr>
          <w:rFonts w:ascii="Times New Roman" w:hAnsi="Times New Roman"/>
          <w:i/>
          <w:iCs/>
          <w:sz w:val="24"/>
        </w:rPr>
        <w:t>GMP</w:t>
      </w:r>
      <w:r>
        <w:rPr>
          <w:rFonts w:ascii="Times New Roman" w:hAnsi="Times New Roman"/>
          <w:sz w:val="24"/>
        </w:rPr>
        <w:t xml:space="preserve"> un </w:t>
      </w:r>
      <w:r>
        <w:rPr>
          <w:rFonts w:ascii="Times New Roman" w:hAnsi="Times New Roman"/>
          <w:i/>
          <w:iCs/>
          <w:sz w:val="24"/>
        </w:rPr>
        <w:t>OHMP</w:t>
      </w:r>
      <w:r>
        <w:rPr>
          <w:rFonts w:ascii="Times New Roman" w:hAnsi="Times New Roman"/>
          <w:sz w:val="24"/>
        </w:rPr>
        <w:t xml:space="preserve"> pienākumi”</w:t>
      </w:r>
      <w:bookmarkEnd w:id="22"/>
    </w:p>
    <w:p w14:paraId="16E86504" w14:textId="77777777" w:rsidR="007677F4" w:rsidRPr="007677F4" w:rsidRDefault="007677F4" w:rsidP="007677F4">
      <w:pPr>
        <w:pStyle w:val="BodyText"/>
        <w:spacing w:before="0"/>
        <w:ind w:left="0" w:firstLine="0"/>
        <w:rPr>
          <w:rFonts w:ascii="Times New Roman" w:hAnsi="Times New Roman"/>
          <w:noProof/>
          <w:sz w:val="24"/>
        </w:rPr>
      </w:pPr>
      <w:bookmarkStart w:id="23" w:name="GUIDELINES_FOR_THE_AeMC,_AME_OR_GMP_COND"/>
      <w:bookmarkStart w:id="24" w:name="_bookmark8"/>
      <w:bookmarkEnd w:id="23"/>
      <w:bookmarkEnd w:id="24"/>
      <w:r>
        <w:rPr>
          <w:rFonts w:ascii="Times New Roman" w:hAnsi="Times New Roman"/>
          <w:sz w:val="24"/>
        </w:rPr>
        <w:t xml:space="preserve">VADLĪNIJAS </w:t>
      </w:r>
      <w:r>
        <w:rPr>
          <w:rFonts w:ascii="Times New Roman" w:hAnsi="Times New Roman"/>
          <w:i/>
          <w:iCs/>
          <w:sz w:val="24"/>
        </w:rPr>
        <w:t>AeMC</w:t>
      </w:r>
      <w:r>
        <w:rPr>
          <w:rFonts w:ascii="Times New Roman" w:hAnsi="Times New Roman"/>
          <w:sz w:val="24"/>
        </w:rPr>
        <w:t xml:space="preserve">, AMPV, </w:t>
      </w:r>
      <w:r>
        <w:rPr>
          <w:rFonts w:ascii="Times New Roman" w:hAnsi="Times New Roman"/>
          <w:i/>
          <w:iCs/>
          <w:sz w:val="24"/>
        </w:rPr>
        <w:t>GMP</w:t>
      </w:r>
      <w:r>
        <w:rPr>
          <w:rFonts w:ascii="Times New Roman" w:hAnsi="Times New Roman"/>
          <w:sz w:val="24"/>
        </w:rPr>
        <w:t xml:space="preserve"> VAI </w:t>
      </w:r>
      <w:r>
        <w:rPr>
          <w:rFonts w:ascii="Times New Roman" w:hAnsi="Times New Roman"/>
          <w:i/>
          <w:iCs/>
          <w:sz w:val="24"/>
        </w:rPr>
        <w:t>OHMP</w:t>
      </w:r>
      <w:r>
        <w:rPr>
          <w:rFonts w:ascii="Times New Roman" w:hAnsi="Times New Roman"/>
          <w:sz w:val="24"/>
        </w:rPr>
        <w:t>, KAS VEIC MEDICĪNISKĀS PĀRBAUDES UN NOVĒRTĒJUMUS PILOTA VESELĪBAS APLIECĪBAS IZSNIEGŠANAI</w:t>
      </w:r>
    </w:p>
    <w:p w14:paraId="6C7814DB"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6"/>
        <w:gridCol w:w="20"/>
        <w:gridCol w:w="35"/>
        <w:gridCol w:w="31"/>
        <w:gridCol w:w="309"/>
        <w:gridCol w:w="7"/>
        <w:gridCol w:w="411"/>
        <w:gridCol w:w="7822"/>
      </w:tblGrid>
      <w:tr w:rsidR="007677F4" w:rsidRPr="007677F4" w14:paraId="6676CEEA" w14:textId="77777777" w:rsidTr="00321371">
        <w:tc>
          <w:tcPr>
            <w:tcW w:w="319" w:type="pct"/>
            <w:gridSpan w:val="4"/>
          </w:tcPr>
          <w:p w14:paraId="55C4FD8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a)</w:t>
            </w:r>
          </w:p>
        </w:tc>
        <w:tc>
          <w:tcPr>
            <w:tcW w:w="4681" w:type="pct"/>
            <w:gridSpan w:val="4"/>
          </w:tcPr>
          <w:p w14:paraId="0140354A"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 xml:space="preserve">Pirms medicīniskās pārbaudes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 xml:space="preserve"> jāveic šādas darbības:</w:t>
            </w:r>
          </w:p>
          <w:p w14:paraId="1748FF4C"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1FAF973D" w14:textId="77777777" w:rsidTr="00321371">
        <w:tc>
          <w:tcPr>
            <w:tcW w:w="488" w:type="pct"/>
            <w:gridSpan w:val="5"/>
          </w:tcPr>
          <w:p w14:paraId="76ECD736"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w:t>
            </w:r>
          </w:p>
        </w:tc>
        <w:tc>
          <w:tcPr>
            <w:tcW w:w="4512" w:type="pct"/>
            <w:gridSpan w:val="3"/>
          </w:tcPr>
          <w:p w14:paraId="77091FD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jāpārliecinās par pretendenta identitāti, pārbaudot viņa identifikācijas karti, pasi, vadītāja apliecību vai citu oficiālu dokumentu, kas satur pretendenta fotoattēlu;</w:t>
            </w:r>
          </w:p>
          <w:p w14:paraId="341834D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80914DB" w14:textId="77777777" w:rsidTr="00321371">
        <w:tc>
          <w:tcPr>
            <w:tcW w:w="488" w:type="pct"/>
            <w:gridSpan w:val="5"/>
          </w:tcPr>
          <w:p w14:paraId="2E49BA0E"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2)</w:t>
            </w:r>
          </w:p>
        </w:tc>
        <w:tc>
          <w:tcPr>
            <w:tcW w:w="4512" w:type="pct"/>
            <w:gridSpan w:val="3"/>
          </w:tcPr>
          <w:p w14:paraId="5D737C1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no pretendenta sertificēšanas iestādes jāiegūst informācija par pretendenta lidaparāta apkalpes locekļa apliecību, ja pretendentam tās nav līdzi;</w:t>
            </w:r>
          </w:p>
          <w:p w14:paraId="326C190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438D4F2" w14:textId="77777777" w:rsidTr="00321371">
        <w:tc>
          <w:tcPr>
            <w:tcW w:w="488" w:type="pct"/>
            <w:gridSpan w:val="5"/>
          </w:tcPr>
          <w:p w14:paraId="0F72044E"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3)</w:t>
            </w:r>
          </w:p>
        </w:tc>
        <w:tc>
          <w:tcPr>
            <w:tcW w:w="4512" w:type="pct"/>
            <w:gridSpan w:val="3"/>
          </w:tcPr>
          <w:p w14:paraId="241BE9C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izņemot pirmreizējos pretendentus, no pretendenta sertificēšanas iestādes medicīnas eksperta jāiegūst informācija par pretendenta jaunāko veselības apliecību, ja pretendentam tās nav līdzi;</w:t>
            </w:r>
          </w:p>
          <w:p w14:paraId="5DE4F93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46857A2" w14:textId="77777777" w:rsidTr="00321371">
        <w:tc>
          <w:tcPr>
            <w:tcW w:w="488" w:type="pct"/>
            <w:gridSpan w:val="5"/>
          </w:tcPr>
          <w:p w14:paraId="034E2355"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4)</w:t>
            </w:r>
          </w:p>
        </w:tc>
        <w:tc>
          <w:tcPr>
            <w:tcW w:w="4512" w:type="pct"/>
            <w:gridSpan w:val="3"/>
          </w:tcPr>
          <w:p w14:paraId="67AE181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spēkā esošajā veselības apliecībā ir noteikts īpašas(-u) veselības pārbaudes(-žu) (</w:t>
            </w:r>
            <w:r>
              <w:rPr>
                <w:rFonts w:ascii="Times New Roman" w:hAnsi="Times New Roman"/>
                <w:i/>
                <w:iCs/>
                <w:sz w:val="24"/>
              </w:rPr>
              <w:t>SIC</w:t>
            </w:r>
            <w:r>
              <w:rPr>
                <w:rFonts w:ascii="Times New Roman" w:hAnsi="Times New Roman"/>
                <w:sz w:val="24"/>
              </w:rPr>
              <w:t>) ierobežojums, no pretendenta sertificēšanas iestādes medicīnas eksperta jāiegūst informācija par attiecīgo medicīnisko stāvokli un visi saistītie norādījumi, piemēram, prasība veikt īpašu veselības pārbaudi vai testu;</w:t>
            </w:r>
          </w:p>
          <w:p w14:paraId="1CDE3A1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06F0DE9" w14:textId="77777777" w:rsidTr="00321371">
        <w:tc>
          <w:tcPr>
            <w:tcW w:w="488" w:type="pct"/>
            <w:gridSpan w:val="5"/>
          </w:tcPr>
          <w:p w14:paraId="01F6A750"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5)</w:t>
            </w:r>
          </w:p>
        </w:tc>
        <w:tc>
          <w:tcPr>
            <w:tcW w:w="4512" w:type="pct"/>
            <w:gridSpan w:val="3"/>
          </w:tcPr>
          <w:p w14:paraId="6E7D6A2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izņemot pirmreizējos pretendentus, no iepriekšējās veselības apliecības jānoskaidro, kura(-as) kārtējā(-ās) medicīniskā(-ās) pārbaude(-es) ir jāveic, piemēram, elektrokardiogramma (EKG);</w:t>
            </w:r>
          </w:p>
          <w:p w14:paraId="5C5E159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AD3BD20" w14:textId="77777777" w:rsidTr="00321371">
        <w:tc>
          <w:tcPr>
            <w:tcW w:w="488" w:type="pct"/>
            <w:gridSpan w:val="5"/>
          </w:tcPr>
          <w:p w14:paraId="5F756521" w14:textId="77777777" w:rsidR="007677F4" w:rsidRPr="007677F4" w:rsidRDefault="007677F4" w:rsidP="00110F74">
            <w:pPr>
              <w:pStyle w:val="BodyText"/>
              <w:keepNext/>
              <w:keepLines/>
              <w:spacing w:before="0"/>
              <w:ind w:left="0" w:firstLine="0"/>
              <w:jc w:val="center"/>
              <w:rPr>
                <w:rFonts w:ascii="Times New Roman" w:hAnsi="Times New Roman"/>
                <w:noProof/>
                <w:sz w:val="24"/>
              </w:rPr>
            </w:pPr>
            <w:r>
              <w:rPr>
                <w:rFonts w:ascii="Times New Roman" w:hAnsi="Times New Roman"/>
                <w:sz w:val="24"/>
              </w:rPr>
              <w:t>6)</w:t>
            </w:r>
          </w:p>
        </w:tc>
        <w:tc>
          <w:tcPr>
            <w:tcW w:w="4512" w:type="pct"/>
            <w:gridSpan w:val="3"/>
          </w:tcPr>
          <w:p w14:paraId="35B599C0" w14:textId="77777777" w:rsidR="007677F4" w:rsidRPr="007677F4" w:rsidRDefault="007677F4" w:rsidP="00110F74">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jāizsniedz pretendentam pieteikuma veidlapa veselības apliecības saņemšanai un norādījumi par tās aizpildīšanu un jālūdz pretendentam aizpildīt, bet vēl neparakstīt šo veidlapu;</w:t>
            </w:r>
          </w:p>
          <w:p w14:paraId="12D830C5" w14:textId="77777777" w:rsidR="007677F4" w:rsidRPr="007677F4" w:rsidRDefault="007677F4" w:rsidP="00110F74">
            <w:pPr>
              <w:pStyle w:val="ListParagraph"/>
              <w:keepNext/>
              <w:keepLines/>
              <w:tabs>
                <w:tab w:val="left" w:pos="1814"/>
              </w:tabs>
              <w:spacing w:before="0"/>
              <w:ind w:left="0" w:firstLine="0"/>
              <w:rPr>
                <w:rFonts w:ascii="Times New Roman" w:hAnsi="Times New Roman"/>
                <w:noProof/>
                <w:sz w:val="24"/>
              </w:rPr>
            </w:pPr>
          </w:p>
        </w:tc>
      </w:tr>
      <w:tr w:rsidR="007677F4" w:rsidRPr="007677F4" w14:paraId="3F691471" w14:textId="77777777" w:rsidTr="00321371">
        <w:tc>
          <w:tcPr>
            <w:tcW w:w="488" w:type="pct"/>
            <w:gridSpan w:val="5"/>
          </w:tcPr>
          <w:p w14:paraId="780B3A01"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7)</w:t>
            </w:r>
          </w:p>
        </w:tc>
        <w:tc>
          <w:tcPr>
            <w:tcW w:w="4512" w:type="pct"/>
            <w:gridSpan w:val="3"/>
          </w:tcPr>
          <w:p w14:paraId="61BD403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kopā ar pretendentu jāizskata veidlapa un jāsniedz viņam informācija, lai palīdzētu saprast ierakstu nozīmi, un jāuzdod jautājumi, kas var palīdzēt pretendentam atcerēties svarīgus slimības vēstures datus, un</w:t>
            </w:r>
          </w:p>
          <w:p w14:paraId="3455173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7433111" w14:textId="77777777" w:rsidTr="00321371">
        <w:tc>
          <w:tcPr>
            <w:tcW w:w="488" w:type="pct"/>
            <w:gridSpan w:val="5"/>
          </w:tcPr>
          <w:p w14:paraId="3D41FD01"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8)</w:t>
            </w:r>
          </w:p>
        </w:tc>
        <w:tc>
          <w:tcPr>
            <w:tcW w:w="4512" w:type="pct"/>
            <w:gridSpan w:val="3"/>
          </w:tcPr>
          <w:p w14:paraId="2793F3E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jāpārbauda, vai veidlapa ir aizpildīta pilnīgi un salasāmi, un jālūdz pretendentam parakstīt veidlapu un norādīt parakstīšanas datumu, kā arī jāparaksta šī veidlapa. Ja pretendents atsakās pilnīgi aizpildīt pieteikuma veidlapu, pretendents jāinformē, ka šādā gadījumā neatkarīgi no klīniskās izmeklēšanas rezultāta var nebūt iespējams izdot veselības apliecību.</w:t>
            </w:r>
          </w:p>
          <w:p w14:paraId="72014F1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F5A646A" w14:textId="77777777" w:rsidTr="00321371">
        <w:tc>
          <w:tcPr>
            <w:tcW w:w="302" w:type="pct"/>
            <w:gridSpan w:val="3"/>
          </w:tcPr>
          <w:p w14:paraId="27BE369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b)</w:t>
            </w:r>
          </w:p>
        </w:tc>
        <w:tc>
          <w:tcPr>
            <w:tcW w:w="4698" w:type="pct"/>
            <w:gridSpan w:val="5"/>
          </w:tcPr>
          <w:p w14:paraId="4741EBE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 xml:space="preserve">Kad visi a) apakšpunktā minētie punkti ir izpildīti,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 xml:space="preserve"> jārīkojas šādi:</w:t>
            </w:r>
          </w:p>
          <w:p w14:paraId="470469C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739050C" w14:textId="77777777" w:rsidTr="00321371">
        <w:tc>
          <w:tcPr>
            <w:tcW w:w="492" w:type="pct"/>
            <w:gridSpan w:val="6"/>
          </w:tcPr>
          <w:p w14:paraId="19CAF2AE"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w:t>
            </w:r>
          </w:p>
        </w:tc>
        <w:tc>
          <w:tcPr>
            <w:tcW w:w="4508" w:type="pct"/>
            <w:gridSpan w:val="2"/>
          </w:tcPr>
          <w:p w14:paraId="19CCAB3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saskaņā ar piemērojamajiem noteikumiem jāveic pretendenta medicīniskā pārbaude;</w:t>
            </w:r>
          </w:p>
          <w:p w14:paraId="5BD14B0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2E47E28" w14:textId="77777777" w:rsidTr="00321371">
        <w:tc>
          <w:tcPr>
            <w:tcW w:w="492" w:type="pct"/>
            <w:gridSpan w:val="6"/>
          </w:tcPr>
          <w:p w14:paraId="3183503D"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2)</w:t>
            </w:r>
          </w:p>
        </w:tc>
        <w:tc>
          <w:tcPr>
            <w:tcW w:w="4508" w:type="pct"/>
            <w:gridSpan w:val="2"/>
          </w:tcPr>
          <w:p w14:paraId="15A9F47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attiecīgā gadījumā jāorganizē papildu medicīniskā pārbaude pie speciālista, piemēram, pie otorinolaringologa (</w:t>
            </w:r>
            <w:r>
              <w:rPr>
                <w:rFonts w:ascii="Times New Roman" w:hAnsi="Times New Roman"/>
                <w:i/>
                <w:iCs/>
                <w:sz w:val="24"/>
              </w:rPr>
              <w:t>ENT</w:t>
            </w:r>
            <w:r>
              <w:rPr>
                <w:rFonts w:ascii="Times New Roman" w:hAnsi="Times New Roman"/>
                <w:sz w:val="24"/>
              </w:rPr>
              <w:t>) vai oftalmologa, un jāsaņem attiecīgās ziņojuma veidlapas vai ziņojumi;</w:t>
            </w:r>
          </w:p>
          <w:p w14:paraId="3413B3C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670DB78" w14:textId="77777777" w:rsidTr="00321371">
        <w:tc>
          <w:tcPr>
            <w:tcW w:w="492" w:type="pct"/>
            <w:gridSpan w:val="6"/>
          </w:tcPr>
          <w:p w14:paraId="42C8AC75"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3)</w:t>
            </w:r>
          </w:p>
        </w:tc>
        <w:tc>
          <w:tcPr>
            <w:tcW w:w="4508" w:type="pct"/>
            <w:gridSpan w:val="2"/>
          </w:tcPr>
          <w:p w14:paraId="278CDBF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saskaņā ar attiecīgajiem aizpildīšanas norādījumiem jāaizpilda aviācijas medicīniskās pārbaudes ziņojuma veidlapa un</w:t>
            </w:r>
          </w:p>
          <w:p w14:paraId="61DEABC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E5C3A0C" w14:textId="77777777" w:rsidTr="00321371">
        <w:tc>
          <w:tcPr>
            <w:tcW w:w="492" w:type="pct"/>
            <w:gridSpan w:val="6"/>
          </w:tcPr>
          <w:p w14:paraId="22A04CD5"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4)</w:t>
            </w:r>
          </w:p>
        </w:tc>
        <w:tc>
          <w:tcPr>
            <w:tcW w:w="4508" w:type="pct"/>
            <w:gridSpan w:val="2"/>
          </w:tcPr>
          <w:p w14:paraId="7AB050B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jāpārliecinās par to, ka visas ziņojuma veidlapas ir pilnīgi, pareizi un salasāmi aizpildītas.</w:t>
            </w:r>
          </w:p>
          <w:p w14:paraId="59160F7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F91736A" w14:textId="77777777" w:rsidTr="00321371">
        <w:tc>
          <w:tcPr>
            <w:tcW w:w="283" w:type="pct"/>
            <w:gridSpan w:val="2"/>
          </w:tcPr>
          <w:p w14:paraId="732BB4D3"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c)</w:t>
            </w:r>
          </w:p>
        </w:tc>
        <w:tc>
          <w:tcPr>
            <w:tcW w:w="4717" w:type="pct"/>
            <w:gridSpan w:val="6"/>
          </w:tcPr>
          <w:p w14:paraId="6EC4F40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 xml:space="preserve">Tiklīdz ir pabeigtas visas b) apakšpunktā minētās darbības,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 xml:space="preserve"> ir jāizskata ziņojuma veidlapas un:</w:t>
            </w:r>
          </w:p>
          <w:p w14:paraId="14D236E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C23BB7A" w14:textId="77777777" w:rsidTr="00321371">
        <w:tc>
          <w:tcPr>
            <w:tcW w:w="488" w:type="pct"/>
            <w:gridSpan w:val="5"/>
          </w:tcPr>
          <w:p w14:paraId="6A05A37D"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1)</w:t>
            </w:r>
          </w:p>
        </w:tc>
        <w:tc>
          <w:tcPr>
            <w:tcW w:w="4512" w:type="pct"/>
            <w:gridSpan w:val="3"/>
          </w:tcPr>
          <w:p w14:paraId="755DE78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konstatējot, ka pretendents atbilst attiecīgajām medicīniskajām prasībām, kas noteiktas MED daļā, jāizdod attiecīgās klases veselības apliecība, attiecīgā gadījumā norādot vajadzīgos ierobežojumus. Pieteikuma iesniedzējam apliecība ir jāparaksta pēc tam, kad to parakstījis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 xml:space="preserve"> vai,</w:t>
            </w:r>
          </w:p>
          <w:p w14:paraId="2E87D5D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3F5C155" w14:textId="77777777" w:rsidTr="00321371">
        <w:tc>
          <w:tcPr>
            <w:tcW w:w="488" w:type="pct"/>
            <w:gridSpan w:val="5"/>
          </w:tcPr>
          <w:p w14:paraId="71DC0265" w14:textId="77777777" w:rsidR="007677F4" w:rsidRPr="007677F4" w:rsidRDefault="007677F4" w:rsidP="00321371">
            <w:pPr>
              <w:pStyle w:val="BodyText"/>
              <w:spacing w:before="0"/>
              <w:ind w:left="0" w:firstLine="0"/>
              <w:jc w:val="center"/>
              <w:rPr>
                <w:rFonts w:ascii="Times New Roman" w:hAnsi="Times New Roman"/>
                <w:noProof/>
                <w:sz w:val="24"/>
              </w:rPr>
            </w:pPr>
            <w:r>
              <w:rPr>
                <w:rFonts w:ascii="Times New Roman" w:hAnsi="Times New Roman"/>
                <w:sz w:val="24"/>
              </w:rPr>
              <w:t>2)</w:t>
            </w:r>
          </w:p>
        </w:tc>
        <w:tc>
          <w:tcPr>
            <w:tcW w:w="4512" w:type="pct"/>
            <w:gridSpan w:val="3"/>
          </w:tcPr>
          <w:p w14:paraId="2054DD0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pretendents neatbilst piemērojamajām medicīniskajām prasībām vai pastāv šaubas par pretendenta piemērotību pieprasītās klases veselības apliecības saņemšanai:</w:t>
            </w:r>
          </w:p>
          <w:p w14:paraId="72B0CEA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51F6DD3" w14:textId="77777777" w:rsidTr="00321371">
        <w:tc>
          <w:tcPr>
            <w:tcW w:w="717" w:type="pct"/>
            <w:gridSpan w:val="7"/>
          </w:tcPr>
          <w:p w14:paraId="06067E5F"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3" w:type="pct"/>
          </w:tcPr>
          <w:p w14:paraId="422AC79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saskaņā ar MED.B.001. punktu lēmumu par pretendenta medicīnisko piemērotību nosūta sertificēšanas iestādes medicīnas ekspertam vai AMPV vai par šo lēmumu apspriežas ar sertificēšanas iestādes medicīnas ekspertu, vai AMPV, vai</w:t>
            </w:r>
          </w:p>
          <w:p w14:paraId="7E37FE3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A59C23F" w14:textId="77777777" w:rsidTr="00321371">
        <w:tc>
          <w:tcPr>
            <w:tcW w:w="717" w:type="pct"/>
            <w:gridSpan w:val="7"/>
          </w:tcPr>
          <w:p w14:paraId="61C51131"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3" w:type="pct"/>
          </w:tcPr>
          <w:p w14:paraId="603160F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atsaka veselības apliecības izdošanu, paskaidro pretendentam atteikuma iemeslus un informē viņu par tiesībām uz pārskatīšanu saskaņā ar kompetentās iestādes procedūrām.</w:t>
            </w:r>
          </w:p>
          <w:p w14:paraId="6161A73D"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86DFCCD" w14:textId="77777777" w:rsidTr="00321371">
        <w:tc>
          <w:tcPr>
            <w:tcW w:w="272" w:type="pct"/>
          </w:tcPr>
          <w:p w14:paraId="607DEB1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w:t>
            </w:r>
          </w:p>
        </w:tc>
        <w:tc>
          <w:tcPr>
            <w:tcW w:w="4728" w:type="pct"/>
            <w:gridSpan w:val="7"/>
          </w:tcPr>
          <w:p w14:paraId="59B0A31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 xml:space="preserve"> piecu dienu laikā pēc medicīniskās pārbaudes dienas MED.A.025. punkta b) apakšpunktā prasītie dokumenti ir jānosūta pretendenta sertificēšanas iestādes medicīnas ekspertam. Ja veselības apliecības izdošana ir atteikta vai lēmuma pieņemšana ir nodota sertificēšanas iestādei, dokumenti tajā pašā dienā, kad pieņemts lēmums par atteikumu vai lēmuma pieņemšanas nodošanu, ir jānosūta sertificēšanas iestādes medicīnas ekspertam.</w:t>
            </w:r>
          </w:p>
        </w:tc>
      </w:tr>
    </w:tbl>
    <w:p w14:paraId="5E8834F0" w14:textId="77777777" w:rsidR="007677F4" w:rsidRPr="007677F4" w:rsidRDefault="007677F4" w:rsidP="007677F4">
      <w:pPr>
        <w:jc w:val="center"/>
        <w:rPr>
          <w:rFonts w:ascii="Times New Roman" w:hAnsi="Times New Roman"/>
          <w:noProof/>
          <w:sz w:val="24"/>
        </w:rPr>
      </w:pPr>
    </w:p>
    <w:p w14:paraId="2A63CDAE" w14:textId="77777777" w:rsidR="007677F4" w:rsidRPr="007677F4" w:rsidRDefault="007677F4" w:rsidP="007677F4">
      <w:pPr>
        <w:pStyle w:val="Heading1"/>
        <w:ind w:left="0" w:right="0"/>
        <w:rPr>
          <w:rFonts w:ascii="Times New Roman" w:hAnsi="Times New Roman"/>
          <w:noProof/>
        </w:rPr>
      </w:pPr>
      <w:bookmarkStart w:id="25" w:name="_bookmark9"/>
      <w:bookmarkStart w:id="26" w:name="_Toc183680252"/>
      <w:bookmarkEnd w:id="25"/>
      <w:r>
        <w:rPr>
          <w:rFonts w:ascii="Times New Roman" w:hAnsi="Times New Roman"/>
        </w:rPr>
        <w:t>2. iedaļa</w:t>
      </w:r>
      <w:bookmarkEnd w:id="26"/>
    </w:p>
    <w:p w14:paraId="51D654AA" w14:textId="77777777" w:rsidR="007677F4" w:rsidRPr="007677F4" w:rsidRDefault="007677F4" w:rsidP="007677F4">
      <w:pPr>
        <w:pStyle w:val="Heading1"/>
        <w:ind w:left="0" w:right="0"/>
        <w:rPr>
          <w:rFonts w:ascii="Times New Roman" w:hAnsi="Times New Roman"/>
          <w:noProof/>
        </w:rPr>
      </w:pPr>
    </w:p>
    <w:p w14:paraId="267AF066" w14:textId="77777777" w:rsidR="007677F4" w:rsidRPr="007677F4" w:rsidRDefault="007677F4" w:rsidP="007677F4">
      <w:pPr>
        <w:pStyle w:val="Heading1"/>
        <w:ind w:left="0" w:right="0"/>
        <w:rPr>
          <w:rFonts w:ascii="Times New Roman" w:hAnsi="Times New Roman"/>
          <w:noProof/>
        </w:rPr>
      </w:pPr>
      <w:bookmarkStart w:id="27" w:name="_Toc183680253"/>
      <w:r>
        <w:rPr>
          <w:rFonts w:ascii="Times New Roman" w:hAnsi="Times New Roman"/>
        </w:rPr>
        <w:t>Prasības veselības apliecībām</w:t>
      </w:r>
      <w:bookmarkStart w:id="28" w:name="Section_2__Requirements_for_medical_cert"/>
      <w:bookmarkEnd w:id="28"/>
      <w:bookmarkEnd w:id="27"/>
    </w:p>
    <w:p w14:paraId="55654F72" w14:textId="77777777" w:rsidR="007677F4" w:rsidRPr="007677F4" w:rsidRDefault="007677F4" w:rsidP="007677F4">
      <w:pPr>
        <w:pStyle w:val="Heading1"/>
        <w:ind w:left="0" w:right="0"/>
        <w:jc w:val="both"/>
        <w:rPr>
          <w:rFonts w:ascii="Times New Roman" w:hAnsi="Times New Roman"/>
          <w:noProof/>
        </w:rPr>
      </w:pPr>
    </w:p>
    <w:p w14:paraId="2AA5B2D0" w14:textId="77777777" w:rsidR="007677F4" w:rsidRPr="007677F4" w:rsidRDefault="007677F4" w:rsidP="007677F4">
      <w:pPr>
        <w:pStyle w:val="Heading2"/>
        <w:ind w:left="0"/>
        <w:jc w:val="both"/>
        <w:rPr>
          <w:rFonts w:ascii="Times New Roman" w:hAnsi="Times New Roman"/>
          <w:noProof/>
          <w:sz w:val="24"/>
        </w:rPr>
      </w:pPr>
      <w:bookmarkStart w:id="29" w:name="AMC1_MED.A.030___Medical_certificates"/>
      <w:bookmarkStart w:id="30" w:name="_bookmark10"/>
      <w:bookmarkStart w:id="31" w:name="_Toc183680254"/>
      <w:bookmarkEnd w:id="29"/>
      <w:bookmarkEnd w:id="30"/>
      <w:r>
        <w:rPr>
          <w:rFonts w:ascii="Times New Roman" w:hAnsi="Times New Roman"/>
          <w:sz w:val="24"/>
        </w:rPr>
        <w:t>AMC1 par MED.A.030. punktu “Veselības apliecības”</w:t>
      </w:r>
      <w:bookmarkEnd w:id="31"/>
    </w:p>
    <w:p w14:paraId="31C9ACB5"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7"/>
        <w:gridCol w:w="8634"/>
      </w:tblGrid>
      <w:tr w:rsidR="007677F4" w:rsidRPr="007677F4" w14:paraId="4F4FD950" w14:textId="77777777" w:rsidTr="00321371">
        <w:tc>
          <w:tcPr>
            <w:tcW w:w="272" w:type="pct"/>
          </w:tcPr>
          <w:p w14:paraId="20F358B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w:t>
            </w:r>
          </w:p>
        </w:tc>
        <w:tc>
          <w:tcPr>
            <w:tcW w:w="4728" w:type="pct"/>
          </w:tcPr>
          <w:p w14:paraId="32A06BA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 xml:space="preserve">1. klases veselības apliecība ietver 2. klases un </w:t>
            </w:r>
            <w:r>
              <w:rPr>
                <w:rFonts w:ascii="Times New Roman" w:hAnsi="Times New Roman"/>
                <w:i/>
                <w:iCs/>
                <w:sz w:val="24"/>
              </w:rPr>
              <w:t>LAPL</w:t>
            </w:r>
            <w:r>
              <w:rPr>
                <w:rFonts w:ascii="Times New Roman" w:hAnsi="Times New Roman"/>
                <w:sz w:val="24"/>
              </w:rPr>
              <w:t xml:space="preserve"> veselības apliecību tiesības un derīguma termiņus.</w:t>
            </w:r>
          </w:p>
        </w:tc>
      </w:tr>
      <w:tr w:rsidR="007677F4" w:rsidRPr="007677F4" w14:paraId="4CA0D3BE" w14:textId="77777777" w:rsidTr="00321371">
        <w:tc>
          <w:tcPr>
            <w:tcW w:w="272" w:type="pct"/>
          </w:tcPr>
          <w:p w14:paraId="4550A98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w:t>
            </w:r>
          </w:p>
        </w:tc>
        <w:tc>
          <w:tcPr>
            <w:tcW w:w="4728" w:type="pct"/>
          </w:tcPr>
          <w:p w14:paraId="428392B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 xml:space="preserve">2. klases veselības apliecība ietver </w:t>
            </w:r>
            <w:r>
              <w:rPr>
                <w:rFonts w:ascii="Times New Roman" w:hAnsi="Times New Roman"/>
                <w:i/>
                <w:iCs/>
                <w:sz w:val="24"/>
              </w:rPr>
              <w:t>LAPL</w:t>
            </w:r>
            <w:r>
              <w:rPr>
                <w:rFonts w:ascii="Times New Roman" w:hAnsi="Times New Roman"/>
                <w:sz w:val="24"/>
              </w:rPr>
              <w:t xml:space="preserve"> veselības apliecības tiesības un derīguma termiņus.</w:t>
            </w:r>
          </w:p>
        </w:tc>
      </w:tr>
    </w:tbl>
    <w:p w14:paraId="50E8089F" w14:textId="77777777" w:rsidR="007677F4" w:rsidRPr="007677F4" w:rsidRDefault="007677F4" w:rsidP="007677F4">
      <w:pPr>
        <w:pStyle w:val="BodyText"/>
        <w:spacing w:before="0"/>
        <w:ind w:left="0" w:firstLine="0"/>
        <w:rPr>
          <w:rFonts w:ascii="Times New Roman" w:hAnsi="Times New Roman"/>
          <w:noProof/>
          <w:sz w:val="24"/>
        </w:rPr>
      </w:pPr>
    </w:p>
    <w:p w14:paraId="709FAB7A" w14:textId="77777777" w:rsidR="007677F4" w:rsidRPr="007677F4" w:rsidRDefault="007677F4" w:rsidP="007677F4">
      <w:pPr>
        <w:pStyle w:val="Heading2"/>
        <w:ind w:left="0"/>
        <w:jc w:val="both"/>
        <w:rPr>
          <w:rFonts w:ascii="Times New Roman" w:hAnsi="Times New Roman"/>
          <w:noProof/>
          <w:sz w:val="24"/>
        </w:rPr>
      </w:pPr>
      <w:bookmarkStart w:id="32" w:name="AMC1_MED.A.035___Application_for_a_medic"/>
      <w:bookmarkStart w:id="33" w:name="_bookmark11"/>
      <w:bookmarkStart w:id="34" w:name="_Toc183680255"/>
      <w:bookmarkEnd w:id="32"/>
      <w:bookmarkEnd w:id="33"/>
      <w:r>
        <w:rPr>
          <w:rFonts w:ascii="Times New Roman" w:hAnsi="Times New Roman"/>
          <w:sz w:val="24"/>
        </w:rPr>
        <w:t>AMC1 par MED.A.035. punktu “Veselības apliecības pieteikums”</w:t>
      </w:r>
      <w:bookmarkEnd w:id="34"/>
    </w:p>
    <w:p w14:paraId="388260DB" w14:textId="77777777" w:rsidR="007677F4" w:rsidRPr="007677F4" w:rsidRDefault="007677F4" w:rsidP="007677F4">
      <w:pPr>
        <w:pStyle w:val="Heading2"/>
        <w:ind w:left="0"/>
        <w:jc w:val="both"/>
        <w:rPr>
          <w:rFonts w:ascii="Times New Roman" w:hAnsi="Times New Roman"/>
          <w:noProof/>
          <w:sz w:val="24"/>
        </w:rPr>
      </w:pPr>
    </w:p>
    <w:p w14:paraId="7CCA7D02"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 xml:space="preserve">Izņemot pirmreizējos pretendentus,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 xml:space="preserve"> nesāk aviācijas medicīnisko pārbaudi veselības apliecības izsniegšanai, ja pretendenti nav iesnieguši jaunāko veselības apliecību, izņemot gadījumus, kad attiecīgā informācija ir saņemta no sertificēšanas iestādes medicīnas eksperta.</w:t>
      </w:r>
    </w:p>
    <w:p w14:paraId="7F2AB28E" w14:textId="77777777" w:rsidR="007677F4" w:rsidRPr="007677F4" w:rsidRDefault="007677F4" w:rsidP="007677F4">
      <w:pPr>
        <w:rPr>
          <w:rFonts w:ascii="Times New Roman" w:hAnsi="Times New Roman"/>
          <w:noProof/>
          <w:sz w:val="24"/>
        </w:rPr>
      </w:pPr>
      <w:r>
        <w:br w:type="page"/>
      </w:r>
    </w:p>
    <w:p w14:paraId="2410E31B" w14:textId="77777777" w:rsidR="007677F4" w:rsidRPr="007677F4" w:rsidRDefault="007677F4" w:rsidP="007677F4">
      <w:pPr>
        <w:rPr>
          <w:rFonts w:ascii="Times New Roman" w:hAnsi="Times New Roman"/>
          <w:noProof/>
          <w:sz w:val="24"/>
        </w:rPr>
      </w:pPr>
    </w:p>
    <w:p w14:paraId="36E53D7A" w14:textId="77777777" w:rsidR="007677F4" w:rsidRPr="007677F4" w:rsidRDefault="007677F4" w:rsidP="007677F4">
      <w:pPr>
        <w:pStyle w:val="Heading1"/>
        <w:ind w:left="0" w:right="0"/>
        <w:rPr>
          <w:rFonts w:ascii="Times New Roman" w:hAnsi="Times New Roman"/>
          <w:noProof/>
        </w:rPr>
      </w:pPr>
      <w:bookmarkStart w:id="35" w:name="_bookmark12"/>
      <w:bookmarkStart w:id="36" w:name="_Toc183680256"/>
      <w:bookmarkEnd w:id="35"/>
      <w:r>
        <w:rPr>
          <w:rFonts w:ascii="Times New Roman" w:hAnsi="Times New Roman"/>
        </w:rPr>
        <w:t>B APAKŠDAĻA</w:t>
      </w:r>
      <w:bookmarkStart w:id="37" w:name="SUBPART_B"/>
      <w:bookmarkEnd w:id="37"/>
      <w:bookmarkEnd w:id="36"/>
    </w:p>
    <w:p w14:paraId="137453C7" w14:textId="77777777" w:rsidR="007677F4" w:rsidRPr="007677F4" w:rsidRDefault="007677F4" w:rsidP="007677F4">
      <w:pPr>
        <w:pStyle w:val="Heading1"/>
        <w:ind w:left="0" w:right="0"/>
        <w:rPr>
          <w:rFonts w:ascii="Times New Roman" w:hAnsi="Times New Roman"/>
          <w:noProof/>
        </w:rPr>
      </w:pPr>
    </w:p>
    <w:p w14:paraId="70BEC6B1" w14:textId="77777777" w:rsidR="007677F4" w:rsidRPr="007677F4" w:rsidRDefault="007677F4" w:rsidP="007677F4">
      <w:pPr>
        <w:jc w:val="center"/>
        <w:rPr>
          <w:rFonts w:ascii="Times New Roman" w:hAnsi="Times New Roman"/>
          <w:b/>
          <w:noProof/>
          <w:sz w:val="24"/>
        </w:rPr>
      </w:pPr>
      <w:bookmarkStart w:id="38" w:name="Requirements_for_pilot_medical_certifica"/>
      <w:bookmarkStart w:id="39" w:name="_bookmark13"/>
      <w:bookmarkEnd w:id="38"/>
      <w:bookmarkEnd w:id="39"/>
      <w:r>
        <w:rPr>
          <w:rFonts w:ascii="Times New Roman" w:hAnsi="Times New Roman"/>
          <w:b/>
          <w:sz w:val="24"/>
        </w:rPr>
        <w:t>Prasības pilotu medicīnas apliecībām</w:t>
      </w:r>
      <w:bookmarkStart w:id="40" w:name="AMC_for_pilot_medical_certificates"/>
      <w:bookmarkEnd w:id="40"/>
      <w:r>
        <w:rPr>
          <w:rFonts w:ascii="Times New Roman" w:hAnsi="Times New Roman"/>
          <w:b/>
          <w:sz w:val="24"/>
        </w:rPr>
        <w:t xml:space="preserve"> </w:t>
      </w:r>
      <w:bookmarkStart w:id="41" w:name="_bookmark14"/>
      <w:bookmarkEnd w:id="41"/>
    </w:p>
    <w:p w14:paraId="61D9667D" w14:textId="77777777" w:rsidR="007677F4" w:rsidRPr="007677F4" w:rsidRDefault="007677F4" w:rsidP="007677F4">
      <w:pPr>
        <w:jc w:val="center"/>
        <w:rPr>
          <w:rFonts w:ascii="Times New Roman" w:hAnsi="Times New Roman"/>
          <w:b/>
          <w:noProof/>
          <w:sz w:val="24"/>
        </w:rPr>
      </w:pPr>
      <w:r>
        <w:rPr>
          <w:rFonts w:ascii="Times New Roman" w:hAnsi="Times New Roman"/>
          <w:b/>
          <w:i/>
          <w:iCs/>
          <w:sz w:val="24"/>
        </w:rPr>
        <w:t>AMC</w:t>
      </w:r>
      <w:r>
        <w:rPr>
          <w:rFonts w:ascii="Times New Roman" w:hAnsi="Times New Roman"/>
          <w:b/>
          <w:sz w:val="24"/>
        </w:rPr>
        <w:t xml:space="preserve"> par pilotu veselības apliecībām</w:t>
      </w:r>
    </w:p>
    <w:p w14:paraId="6C3DC2B7" w14:textId="77777777" w:rsidR="007677F4" w:rsidRPr="007677F4" w:rsidRDefault="007677F4" w:rsidP="007677F4">
      <w:pPr>
        <w:pStyle w:val="BodyText"/>
        <w:spacing w:before="0"/>
        <w:ind w:left="0" w:firstLine="0"/>
        <w:jc w:val="center"/>
        <w:rPr>
          <w:rFonts w:ascii="Times New Roman" w:hAnsi="Times New Roman"/>
          <w:b/>
          <w:noProof/>
          <w:sz w:val="24"/>
        </w:rPr>
      </w:pPr>
    </w:p>
    <w:p w14:paraId="1863E99C" w14:textId="77777777" w:rsidR="007677F4" w:rsidRPr="007677F4" w:rsidRDefault="007677F4" w:rsidP="007677F4">
      <w:pPr>
        <w:pStyle w:val="Heading1"/>
        <w:ind w:left="0" w:right="0"/>
        <w:rPr>
          <w:rFonts w:ascii="Times New Roman" w:hAnsi="Times New Roman"/>
          <w:noProof/>
        </w:rPr>
      </w:pPr>
      <w:bookmarkStart w:id="42" w:name="Section_1__General"/>
      <w:bookmarkStart w:id="43" w:name="_bookmark15"/>
      <w:bookmarkStart w:id="44" w:name="_Toc183680257"/>
      <w:bookmarkEnd w:id="42"/>
      <w:bookmarkEnd w:id="43"/>
      <w:r>
        <w:rPr>
          <w:rFonts w:ascii="Times New Roman" w:hAnsi="Times New Roman"/>
        </w:rPr>
        <w:t>1. iedaļa</w:t>
      </w:r>
      <w:bookmarkEnd w:id="44"/>
    </w:p>
    <w:p w14:paraId="4C05B45A" w14:textId="77777777" w:rsidR="007677F4" w:rsidRPr="007677F4" w:rsidRDefault="007677F4" w:rsidP="007677F4">
      <w:pPr>
        <w:pStyle w:val="Heading1"/>
        <w:ind w:left="0" w:right="0"/>
        <w:rPr>
          <w:rFonts w:ascii="Times New Roman" w:hAnsi="Times New Roman"/>
          <w:noProof/>
        </w:rPr>
      </w:pPr>
    </w:p>
    <w:p w14:paraId="11E4C0C2" w14:textId="77777777" w:rsidR="007677F4" w:rsidRPr="007677F4" w:rsidRDefault="007677F4" w:rsidP="007677F4">
      <w:pPr>
        <w:pStyle w:val="Heading1"/>
        <w:ind w:left="0" w:right="0"/>
        <w:rPr>
          <w:rFonts w:ascii="Times New Roman" w:hAnsi="Times New Roman"/>
          <w:noProof/>
        </w:rPr>
      </w:pPr>
      <w:bookmarkStart w:id="45" w:name="_Toc183680258"/>
      <w:r>
        <w:rPr>
          <w:rFonts w:ascii="Times New Roman" w:hAnsi="Times New Roman"/>
        </w:rPr>
        <w:t>Vispārīgās prasības</w:t>
      </w:r>
      <w:bookmarkEnd w:id="45"/>
    </w:p>
    <w:p w14:paraId="0FC380B6" w14:textId="77777777" w:rsidR="007677F4" w:rsidRPr="007677F4" w:rsidRDefault="007677F4" w:rsidP="007677F4">
      <w:pPr>
        <w:pStyle w:val="Heading1"/>
        <w:ind w:left="0" w:right="0"/>
        <w:jc w:val="both"/>
        <w:rPr>
          <w:rFonts w:ascii="Times New Roman" w:hAnsi="Times New Roman"/>
          <w:noProof/>
        </w:rPr>
      </w:pPr>
    </w:p>
    <w:p w14:paraId="5A2D7C5D" w14:textId="77777777" w:rsidR="007677F4" w:rsidRPr="007677F4" w:rsidRDefault="007677F4" w:rsidP="007677F4">
      <w:pPr>
        <w:pStyle w:val="Heading2"/>
        <w:ind w:left="0"/>
        <w:jc w:val="both"/>
        <w:rPr>
          <w:rFonts w:ascii="Times New Roman" w:hAnsi="Times New Roman"/>
          <w:noProof/>
          <w:sz w:val="24"/>
        </w:rPr>
      </w:pPr>
      <w:bookmarkStart w:id="46" w:name="AMC1_MED.B.001___Limitations_to_medical_"/>
      <w:bookmarkStart w:id="47" w:name="_bookmark16"/>
      <w:bookmarkStart w:id="48" w:name="_Toc183680259"/>
      <w:bookmarkEnd w:id="46"/>
      <w:bookmarkEnd w:id="47"/>
      <w:r>
        <w:rPr>
          <w:rFonts w:ascii="Times New Roman" w:hAnsi="Times New Roman"/>
          <w:sz w:val="24"/>
        </w:rPr>
        <w:t>AMC1 par MED.B.001. punktu “Veselības apliecību ierobežojumi”</w:t>
      </w:r>
      <w:bookmarkEnd w:id="48"/>
    </w:p>
    <w:p w14:paraId="1E08E91C" w14:textId="77777777" w:rsidR="007677F4" w:rsidRPr="007677F4" w:rsidRDefault="007677F4" w:rsidP="007677F4">
      <w:pPr>
        <w:pStyle w:val="BodyText"/>
        <w:spacing w:before="0"/>
        <w:ind w:left="0" w:firstLine="0"/>
        <w:rPr>
          <w:rFonts w:ascii="Times New Roman" w:hAnsi="Times New Roman"/>
          <w:noProof/>
          <w:sz w:val="24"/>
        </w:rPr>
      </w:pPr>
      <w:bookmarkStart w:id="49" w:name="_bookmark17"/>
      <w:bookmarkEnd w:id="49"/>
      <w:r>
        <w:rPr>
          <w:rFonts w:ascii="Times New Roman" w:hAnsi="Times New Roman"/>
          <w:sz w:val="24"/>
        </w:rPr>
        <w:t>VISPĀRĪGĀS PRASĪBAS</w:t>
      </w:r>
    </w:p>
    <w:p w14:paraId="56E38B2C"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
        <w:gridCol w:w="382"/>
        <w:gridCol w:w="426"/>
        <w:gridCol w:w="7827"/>
      </w:tblGrid>
      <w:tr w:rsidR="007677F4" w:rsidRPr="007677F4" w14:paraId="03072DCF" w14:textId="77777777" w:rsidTr="00321371">
        <w:tc>
          <w:tcPr>
            <w:tcW w:w="272" w:type="pct"/>
            <w:gridSpan w:val="2"/>
          </w:tcPr>
          <w:p w14:paraId="725EF31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w:t>
            </w:r>
          </w:p>
        </w:tc>
        <w:tc>
          <w:tcPr>
            <w:tcW w:w="4728" w:type="pct"/>
            <w:gridSpan w:val="3"/>
          </w:tcPr>
          <w:p w14:paraId="3F9FDC7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 xml:space="preserve">Robežgadījumos vai gadījumos, kad pastāv šaubas par pretendenta piemērotību, </w:t>
            </w:r>
            <w:r>
              <w:rPr>
                <w:rFonts w:ascii="Times New Roman" w:hAnsi="Times New Roman"/>
                <w:i/>
                <w:iCs/>
                <w:sz w:val="24"/>
              </w:rPr>
              <w:t>AeMC</w:t>
            </w:r>
            <w:r>
              <w:rPr>
                <w:rFonts w:ascii="Times New Roman" w:hAnsi="Times New Roman"/>
                <w:sz w:val="24"/>
              </w:rPr>
              <w:t xml:space="preserve"> vai AMPV var nodot lēmuma pieņemšanu par pretendenta piemērotību sertificēšanas iestādes medicīnas ekspertam.</w:t>
            </w:r>
          </w:p>
          <w:p w14:paraId="72D8D24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26C681D" w14:textId="77777777" w:rsidTr="00321371">
        <w:tc>
          <w:tcPr>
            <w:tcW w:w="272" w:type="pct"/>
            <w:gridSpan w:val="2"/>
          </w:tcPr>
          <w:p w14:paraId="45750D2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w:t>
            </w:r>
          </w:p>
        </w:tc>
        <w:tc>
          <w:tcPr>
            <w:tcW w:w="4728" w:type="pct"/>
            <w:gridSpan w:val="3"/>
          </w:tcPr>
          <w:p w14:paraId="3687734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 xml:space="preserve">Ja pretendenta piemērotību iespējams atzīt tikai ar ierobežojumu, </w:t>
            </w:r>
            <w:r>
              <w:rPr>
                <w:rFonts w:ascii="Times New Roman" w:hAnsi="Times New Roman"/>
                <w:i/>
                <w:iCs/>
                <w:sz w:val="24"/>
              </w:rPr>
              <w:t>AeMC</w:t>
            </w:r>
            <w:r>
              <w:rPr>
                <w:rFonts w:ascii="Times New Roman" w:hAnsi="Times New Roman"/>
                <w:sz w:val="24"/>
              </w:rPr>
              <w:t xml:space="preserve">, AMPV, </w:t>
            </w:r>
            <w:r>
              <w:rPr>
                <w:rFonts w:ascii="Times New Roman" w:hAnsi="Times New Roman"/>
                <w:i/>
                <w:iCs/>
                <w:sz w:val="24"/>
              </w:rPr>
              <w:t>GMP</w:t>
            </w:r>
            <w:r>
              <w:rPr>
                <w:rFonts w:ascii="Times New Roman" w:hAnsi="Times New Roman"/>
                <w:sz w:val="24"/>
              </w:rPr>
              <w:t xml:space="preserve"> vai sertificēšanas iestādes medicīnas ekspertam pretendenta medicīniskais stāvoklis ir jānovērtē, vajadzības gadījumā apspriežoties ar lidojumu ekspertiem un citiem ekspertiem.</w:t>
            </w:r>
          </w:p>
          <w:p w14:paraId="055E6C4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374B87C" w14:textId="77777777" w:rsidTr="00321371">
        <w:tc>
          <w:tcPr>
            <w:tcW w:w="272" w:type="pct"/>
            <w:gridSpan w:val="2"/>
          </w:tcPr>
          <w:p w14:paraId="63E2DA3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c)</w:t>
            </w:r>
          </w:p>
        </w:tc>
        <w:tc>
          <w:tcPr>
            <w:tcW w:w="4728" w:type="pct"/>
            <w:gridSpan w:val="3"/>
          </w:tcPr>
          <w:p w14:paraId="10DADE0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Sākotnējā ierobežojumu piemērošana</w:t>
            </w:r>
          </w:p>
          <w:p w14:paraId="37848F2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A1A630D" w14:textId="77777777" w:rsidTr="00321371">
        <w:tc>
          <w:tcPr>
            <w:tcW w:w="481" w:type="pct"/>
            <w:gridSpan w:val="3"/>
          </w:tcPr>
          <w:p w14:paraId="5FD66DC6"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403E212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TML</w:t>
            </w:r>
            <w:r>
              <w:rPr>
                <w:rFonts w:ascii="Times New Roman" w:hAnsi="Times New Roman"/>
                <w:sz w:val="24"/>
              </w:rPr>
              <w:t xml:space="preserve">, </w:t>
            </w:r>
            <w:r>
              <w:rPr>
                <w:rFonts w:ascii="Times New Roman" w:hAnsi="Times New Roman"/>
                <w:i/>
                <w:iCs/>
                <w:sz w:val="24"/>
              </w:rPr>
              <w:t>VDL</w:t>
            </w:r>
            <w:r>
              <w:rPr>
                <w:rFonts w:ascii="Times New Roman" w:hAnsi="Times New Roman"/>
                <w:sz w:val="24"/>
              </w:rPr>
              <w:t xml:space="preserve">, </w:t>
            </w:r>
            <w:r>
              <w:rPr>
                <w:rFonts w:ascii="Times New Roman" w:hAnsi="Times New Roman"/>
                <w:i/>
                <w:iCs/>
                <w:sz w:val="24"/>
              </w:rPr>
              <w:t>VML</w:t>
            </w:r>
            <w:r>
              <w:rPr>
                <w:rFonts w:ascii="Times New Roman" w:hAnsi="Times New Roman"/>
                <w:sz w:val="24"/>
              </w:rPr>
              <w:t xml:space="preserve">, </w:t>
            </w:r>
            <w:r>
              <w:rPr>
                <w:rFonts w:ascii="Times New Roman" w:hAnsi="Times New Roman"/>
                <w:i/>
                <w:iCs/>
                <w:sz w:val="24"/>
              </w:rPr>
              <w:t>VNL</w:t>
            </w:r>
            <w:r>
              <w:rPr>
                <w:rFonts w:ascii="Times New Roman" w:hAnsi="Times New Roman"/>
                <w:sz w:val="24"/>
              </w:rPr>
              <w:t xml:space="preserve"> un </w:t>
            </w:r>
            <w:r>
              <w:rPr>
                <w:rFonts w:ascii="Times New Roman" w:hAnsi="Times New Roman"/>
                <w:i/>
                <w:iCs/>
                <w:sz w:val="24"/>
              </w:rPr>
              <w:t>VCL</w:t>
            </w:r>
            <w:r>
              <w:rPr>
                <w:rFonts w:ascii="Times New Roman" w:hAnsi="Times New Roman"/>
                <w:sz w:val="24"/>
              </w:rPr>
              <w:t xml:space="preserve"> ierobežojumus, kas uzskaitīti AMC2 par MED.B.001. punkta a) apakšpunktu, attiecībā uz 1. klases, 2. klases un </w:t>
            </w:r>
            <w:r>
              <w:rPr>
                <w:rFonts w:ascii="Times New Roman" w:hAnsi="Times New Roman"/>
                <w:i/>
                <w:iCs/>
                <w:sz w:val="24"/>
              </w:rPr>
              <w:t>LAPL</w:t>
            </w:r>
            <w:r>
              <w:rPr>
                <w:rFonts w:ascii="Times New Roman" w:hAnsi="Times New Roman"/>
                <w:sz w:val="24"/>
              </w:rPr>
              <w:t xml:space="preserve"> veselības apliecībām var piemērot AMPV vai </w:t>
            </w:r>
            <w:r>
              <w:rPr>
                <w:rFonts w:ascii="Times New Roman" w:hAnsi="Times New Roman"/>
                <w:i/>
                <w:iCs/>
                <w:sz w:val="24"/>
              </w:rPr>
              <w:t>AeMC</w:t>
            </w:r>
            <w:r>
              <w:rPr>
                <w:rFonts w:ascii="Times New Roman" w:hAnsi="Times New Roman"/>
                <w:sz w:val="24"/>
              </w:rPr>
              <w:t xml:space="preserve"> vai attiecībā uz </w:t>
            </w:r>
            <w:r>
              <w:rPr>
                <w:rFonts w:ascii="Times New Roman" w:hAnsi="Times New Roman"/>
                <w:i/>
                <w:iCs/>
                <w:sz w:val="24"/>
              </w:rPr>
              <w:t>LAPL</w:t>
            </w:r>
            <w:r>
              <w:rPr>
                <w:rFonts w:ascii="Times New Roman" w:hAnsi="Times New Roman"/>
                <w:sz w:val="24"/>
              </w:rPr>
              <w:t xml:space="preserve"> veselības apliecībām – </w:t>
            </w:r>
            <w:r>
              <w:rPr>
                <w:rFonts w:ascii="Times New Roman" w:hAnsi="Times New Roman"/>
                <w:i/>
                <w:iCs/>
                <w:sz w:val="24"/>
              </w:rPr>
              <w:t>GMP</w:t>
            </w:r>
            <w:r>
              <w:rPr>
                <w:rFonts w:ascii="Times New Roman" w:hAnsi="Times New Roman"/>
                <w:sz w:val="24"/>
              </w:rPr>
              <w:t>.</w:t>
            </w:r>
          </w:p>
          <w:p w14:paraId="2A8B391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5D51E6D" w14:textId="77777777" w:rsidTr="00321371">
        <w:tc>
          <w:tcPr>
            <w:tcW w:w="481" w:type="pct"/>
            <w:gridSpan w:val="3"/>
          </w:tcPr>
          <w:p w14:paraId="2156C3F0"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18A79C5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Visus pārējos ierobežojumus, kas uzskaitīti AMC2 par MED.B.001. punkta a) apakšpunktu, piemēro tikai:</w:t>
            </w:r>
          </w:p>
          <w:p w14:paraId="71257A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F02590A" w14:textId="77777777" w:rsidTr="00321371">
        <w:tc>
          <w:tcPr>
            <w:tcW w:w="714" w:type="pct"/>
            <w:gridSpan w:val="4"/>
          </w:tcPr>
          <w:p w14:paraId="1BFD1C2F"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582EEFB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attiecībā uz 1. klases veselības apliecībām – sertificēšanas iestādes medicīnas eksperts, ja saskaņā ar MED.B.001. punktu ir vajadzīgs nosūtījums;</w:t>
            </w:r>
          </w:p>
          <w:p w14:paraId="1BAF4BF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4AD34AAC" w14:textId="77777777" w:rsidTr="00321371">
        <w:tc>
          <w:tcPr>
            <w:tcW w:w="714" w:type="pct"/>
            <w:gridSpan w:val="4"/>
          </w:tcPr>
          <w:p w14:paraId="081E9659"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187A934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attiecībā uz 2. klases veselības apliecībām – AMPV vai </w:t>
            </w:r>
            <w:r>
              <w:rPr>
                <w:rFonts w:ascii="Times New Roman" w:hAnsi="Times New Roman"/>
                <w:i/>
                <w:iCs/>
                <w:sz w:val="24"/>
              </w:rPr>
              <w:t>AeMC</w:t>
            </w:r>
            <w:r>
              <w:rPr>
                <w:rFonts w:ascii="Times New Roman" w:hAnsi="Times New Roman"/>
                <w:sz w:val="24"/>
              </w:rPr>
              <w:t>, apspriežoties ar sertificēšanas iestādes medicīnas ekspertu, ja saskaņā ar MED.B.001. punktu ir vajadzīga konsultācija;</w:t>
            </w:r>
          </w:p>
          <w:p w14:paraId="3170AE1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0145318" w14:textId="77777777" w:rsidTr="00321371">
        <w:tc>
          <w:tcPr>
            <w:tcW w:w="714" w:type="pct"/>
            <w:gridSpan w:val="4"/>
          </w:tcPr>
          <w:p w14:paraId="26E489AB"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28822F2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attiecībā uz </w:t>
            </w:r>
            <w:r>
              <w:rPr>
                <w:rFonts w:ascii="Times New Roman" w:hAnsi="Times New Roman"/>
                <w:i/>
                <w:iCs/>
                <w:sz w:val="24"/>
              </w:rPr>
              <w:t>LAPL</w:t>
            </w:r>
            <w:r>
              <w:rPr>
                <w:rFonts w:ascii="Times New Roman" w:hAnsi="Times New Roman"/>
                <w:sz w:val="24"/>
              </w:rPr>
              <w:t xml:space="preserve"> veselības apliecībām – AMPV vai </w:t>
            </w:r>
            <w:r>
              <w:rPr>
                <w:rFonts w:ascii="Times New Roman" w:hAnsi="Times New Roman"/>
                <w:i/>
                <w:iCs/>
                <w:sz w:val="24"/>
              </w:rPr>
              <w:t>AeMC</w:t>
            </w:r>
            <w:r>
              <w:rPr>
                <w:rFonts w:ascii="Times New Roman" w:hAnsi="Times New Roman"/>
                <w:sz w:val="24"/>
              </w:rPr>
              <w:t>.</w:t>
            </w:r>
          </w:p>
          <w:p w14:paraId="2557B05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F66ADAE" w14:textId="77777777" w:rsidTr="00321371">
        <w:tc>
          <w:tcPr>
            <w:tcW w:w="249" w:type="pct"/>
          </w:tcPr>
          <w:p w14:paraId="16C48BA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w:t>
            </w:r>
          </w:p>
        </w:tc>
        <w:tc>
          <w:tcPr>
            <w:tcW w:w="4751" w:type="pct"/>
            <w:gridSpan w:val="4"/>
          </w:tcPr>
          <w:p w14:paraId="0D2D2CAE"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Ierobežojumu atcelšana</w:t>
            </w:r>
          </w:p>
          <w:p w14:paraId="1917C17E"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08904371" w14:textId="77777777" w:rsidTr="00321371">
        <w:tc>
          <w:tcPr>
            <w:tcW w:w="481" w:type="pct"/>
            <w:gridSpan w:val="3"/>
          </w:tcPr>
          <w:p w14:paraId="6121BACF"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660885C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Visus 1. klases veselības apliecību ierobežojumus drīkst atcelt tikai sertificēšanas iestādes medicīnas eksperts.</w:t>
            </w:r>
          </w:p>
          <w:p w14:paraId="70019A7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4BCBD69" w14:textId="77777777" w:rsidTr="00321371">
        <w:tc>
          <w:tcPr>
            <w:tcW w:w="481" w:type="pct"/>
            <w:gridSpan w:val="3"/>
          </w:tcPr>
          <w:p w14:paraId="2178091D" w14:textId="77777777" w:rsidR="007677F4" w:rsidRPr="007677F4" w:rsidRDefault="007677F4" w:rsidP="00110F74">
            <w:pPr>
              <w:pStyle w:val="ListParagraph"/>
              <w:keepNext/>
              <w:keepLines/>
              <w:tabs>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150266D1" w14:textId="77777777" w:rsidR="007677F4" w:rsidRPr="007677F4" w:rsidRDefault="007677F4" w:rsidP="00110F74">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 xml:space="preserve">2. klases veselības apliecību ierobežojumus var atcelt sertificēšanas iestādes medicīnas eksperts vai AMPV vai </w:t>
            </w:r>
            <w:r>
              <w:rPr>
                <w:rFonts w:ascii="Times New Roman" w:hAnsi="Times New Roman"/>
                <w:i/>
                <w:iCs/>
                <w:sz w:val="24"/>
              </w:rPr>
              <w:t>AeMC</w:t>
            </w:r>
            <w:r>
              <w:rPr>
                <w:rFonts w:ascii="Times New Roman" w:hAnsi="Times New Roman"/>
                <w:sz w:val="24"/>
              </w:rPr>
              <w:t>, apspriežoties ar sertificēšanas iestādes medicīnas ekspertu.</w:t>
            </w:r>
          </w:p>
          <w:p w14:paraId="182F2C21" w14:textId="77777777" w:rsidR="007677F4" w:rsidRPr="007677F4" w:rsidRDefault="007677F4" w:rsidP="00110F74">
            <w:pPr>
              <w:pStyle w:val="ListParagraph"/>
              <w:keepNext/>
              <w:keepLines/>
              <w:tabs>
                <w:tab w:val="left" w:pos="1814"/>
              </w:tabs>
              <w:spacing w:before="0"/>
              <w:ind w:left="0" w:firstLine="0"/>
              <w:rPr>
                <w:rFonts w:ascii="Times New Roman" w:hAnsi="Times New Roman"/>
                <w:noProof/>
                <w:sz w:val="24"/>
              </w:rPr>
            </w:pPr>
          </w:p>
        </w:tc>
      </w:tr>
      <w:tr w:rsidR="007677F4" w:rsidRPr="007677F4" w14:paraId="7E04CE7B" w14:textId="77777777" w:rsidTr="00321371">
        <w:tc>
          <w:tcPr>
            <w:tcW w:w="481" w:type="pct"/>
            <w:gridSpan w:val="3"/>
          </w:tcPr>
          <w:p w14:paraId="37BB53AA"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2885778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LAPL</w:t>
            </w:r>
            <w:r>
              <w:rPr>
                <w:rFonts w:ascii="Times New Roman" w:hAnsi="Times New Roman"/>
                <w:sz w:val="24"/>
              </w:rPr>
              <w:t xml:space="preserve"> veselības apliecību ierobežojumus var atcelt AMPV vai </w:t>
            </w:r>
            <w:r>
              <w:rPr>
                <w:rFonts w:ascii="Times New Roman" w:hAnsi="Times New Roman"/>
                <w:i/>
                <w:iCs/>
                <w:sz w:val="24"/>
              </w:rPr>
              <w:t>AeMC</w:t>
            </w:r>
            <w:r>
              <w:rPr>
                <w:rFonts w:ascii="Times New Roman" w:hAnsi="Times New Roman"/>
                <w:sz w:val="24"/>
              </w:rPr>
              <w:t>.</w:t>
            </w:r>
          </w:p>
          <w:p w14:paraId="2347368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bl>
    <w:p w14:paraId="19725047" w14:textId="77777777" w:rsidR="007677F4" w:rsidRPr="007677F4" w:rsidRDefault="007677F4" w:rsidP="007677F4">
      <w:pPr>
        <w:jc w:val="both"/>
        <w:rPr>
          <w:rFonts w:ascii="Times New Roman" w:hAnsi="Times New Roman"/>
          <w:noProof/>
          <w:sz w:val="24"/>
        </w:rPr>
      </w:pPr>
    </w:p>
    <w:p w14:paraId="517E768E" w14:textId="77777777" w:rsidR="007677F4" w:rsidRPr="007677F4" w:rsidRDefault="007677F4" w:rsidP="007677F4">
      <w:pPr>
        <w:pStyle w:val="Heading2"/>
        <w:ind w:left="0"/>
        <w:jc w:val="both"/>
        <w:rPr>
          <w:rFonts w:ascii="Times New Roman" w:hAnsi="Times New Roman"/>
          <w:noProof/>
          <w:sz w:val="24"/>
        </w:rPr>
      </w:pPr>
      <w:bookmarkStart w:id="50" w:name="AMC2_MED.B.001___Limitations_to_medical_"/>
      <w:bookmarkStart w:id="51" w:name="_bookmark18"/>
      <w:bookmarkStart w:id="52" w:name="_Toc183680260"/>
      <w:bookmarkEnd w:id="50"/>
      <w:bookmarkEnd w:id="51"/>
      <w:r>
        <w:rPr>
          <w:rFonts w:ascii="Times New Roman" w:hAnsi="Times New Roman"/>
          <w:sz w:val="24"/>
        </w:rPr>
        <w:t>AMC2 par MED.B.001. punktu “Veselības apliecību ierobežojumi”</w:t>
      </w:r>
      <w:bookmarkEnd w:id="52"/>
    </w:p>
    <w:p w14:paraId="7B96F95A" w14:textId="77777777" w:rsidR="007677F4" w:rsidRPr="007677F4" w:rsidRDefault="007677F4" w:rsidP="007677F4">
      <w:pPr>
        <w:pStyle w:val="BodyText"/>
        <w:spacing w:before="0"/>
        <w:ind w:left="0" w:firstLine="0"/>
        <w:rPr>
          <w:rFonts w:ascii="Times New Roman" w:hAnsi="Times New Roman"/>
          <w:noProof/>
          <w:sz w:val="24"/>
        </w:rPr>
      </w:pPr>
      <w:bookmarkStart w:id="53" w:name="LIMITATION_CODES"/>
      <w:bookmarkStart w:id="54" w:name="_bookmark19"/>
      <w:bookmarkEnd w:id="53"/>
      <w:bookmarkEnd w:id="54"/>
      <w:r>
        <w:rPr>
          <w:rFonts w:ascii="Times New Roman" w:hAnsi="Times New Roman"/>
          <w:sz w:val="24"/>
        </w:rPr>
        <w:t>IEROBEŽOJUMU KODI</w:t>
      </w:r>
    </w:p>
    <w:p w14:paraId="69E8F4BE"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
        <w:gridCol w:w="8676"/>
      </w:tblGrid>
      <w:tr w:rsidR="007677F4" w:rsidRPr="007677F4" w14:paraId="78E1F6AF" w14:textId="77777777" w:rsidTr="00321371">
        <w:tc>
          <w:tcPr>
            <w:tcW w:w="249" w:type="pct"/>
          </w:tcPr>
          <w:p w14:paraId="2902116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tcPr>
          <w:p w14:paraId="4F61E02D"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Veselības apliecībās attiecīgā gadījumā jānorāda turpmāk norādītie ierobežojumu kodu saīsinājumi.</w:t>
            </w:r>
          </w:p>
        </w:tc>
      </w:tr>
    </w:tbl>
    <w:p w14:paraId="0FC19DB3" w14:textId="77777777" w:rsidR="007677F4" w:rsidRPr="007677F4" w:rsidRDefault="007677F4" w:rsidP="007677F4">
      <w:pPr>
        <w:pStyle w:val="BodyText"/>
        <w:spacing w:before="0"/>
        <w:ind w:left="0" w:firstLine="0"/>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86"/>
        <w:gridCol w:w="8145"/>
      </w:tblGrid>
      <w:tr w:rsidR="007677F4" w:rsidRPr="007677F4" w14:paraId="31A73E4A" w14:textId="77777777" w:rsidTr="00321371">
        <w:trPr>
          <w:trHeight w:val="359"/>
        </w:trPr>
        <w:tc>
          <w:tcPr>
            <w:tcW w:w="540" w:type="pct"/>
          </w:tcPr>
          <w:p w14:paraId="11CB94E7" w14:textId="77777777" w:rsidR="007677F4" w:rsidRPr="007677F4" w:rsidRDefault="007677F4" w:rsidP="00321371">
            <w:pPr>
              <w:pStyle w:val="TableParagraph"/>
              <w:jc w:val="both"/>
              <w:rPr>
                <w:rFonts w:ascii="Times New Roman" w:hAnsi="Times New Roman"/>
                <w:b/>
                <w:noProof/>
                <w:sz w:val="24"/>
              </w:rPr>
            </w:pPr>
            <w:r>
              <w:rPr>
                <w:rFonts w:ascii="Times New Roman" w:hAnsi="Times New Roman"/>
                <w:b/>
                <w:sz w:val="24"/>
              </w:rPr>
              <w:t>Kods</w:t>
            </w:r>
          </w:p>
        </w:tc>
        <w:tc>
          <w:tcPr>
            <w:tcW w:w="4460" w:type="pct"/>
          </w:tcPr>
          <w:p w14:paraId="4A1C1039" w14:textId="77777777" w:rsidR="007677F4" w:rsidRPr="007677F4" w:rsidRDefault="007677F4" w:rsidP="00321371">
            <w:pPr>
              <w:pStyle w:val="TableParagraph"/>
              <w:jc w:val="center"/>
              <w:rPr>
                <w:rFonts w:ascii="Times New Roman" w:hAnsi="Times New Roman"/>
                <w:b/>
                <w:noProof/>
                <w:sz w:val="24"/>
              </w:rPr>
            </w:pPr>
            <w:r>
              <w:rPr>
                <w:rFonts w:ascii="Times New Roman" w:hAnsi="Times New Roman"/>
                <w:b/>
                <w:sz w:val="24"/>
              </w:rPr>
              <w:t>Ierobežojumi</w:t>
            </w:r>
          </w:p>
        </w:tc>
      </w:tr>
      <w:tr w:rsidR="007677F4" w:rsidRPr="007677F4" w14:paraId="7BA35CC4" w14:textId="77777777" w:rsidTr="00321371">
        <w:trPr>
          <w:trHeight w:val="359"/>
        </w:trPr>
        <w:tc>
          <w:tcPr>
            <w:tcW w:w="540" w:type="pct"/>
          </w:tcPr>
          <w:p w14:paraId="780D5FB7"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TML</w:t>
            </w:r>
          </w:p>
        </w:tc>
        <w:tc>
          <w:tcPr>
            <w:tcW w:w="4460" w:type="pct"/>
          </w:tcPr>
          <w:p w14:paraId="341DF095"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ierobežots veselības apliecības derīguma termiņš</w:t>
            </w:r>
          </w:p>
        </w:tc>
      </w:tr>
      <w:tr w:rsidR="007677F4" w:rsidRPr="007677F4" w14:paraId="40708DF1" w14:textId="77777777" w:rsidTr="00321371">
        <w:trPr>
          <w:trHeight w:val="359"/>
        </w:trPr>
        <w:tc>
          <w:tcPr>
            <w:tcW w:w="540" w:type="pct"/>
          </w:tcPr>
          <w:p w14:paraId="452AC6D6"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VDL</w:t>
            </w:r>
          </w:p>
        </w:tc>
        <w:tc>
          <w:tcPr>
            <w:tcW w:w="4460" w:type="pct"/>
          </w:tcPr>
          <w:p w14:paraId="151ACE7F"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tikai ar pasliktinātas tālās redzes korekciju</w:t>
            </w:r>
          </w:p>
        </w:tc>
      </w:tr>
      <w:tr w:rsidR="007677F4" w:rsidRPr="007677F4" w14:paraId="48EE61BB" w14:textId="77777777" w:rsidTr="00321371">
        <w:trPr>
          <w:trHeight w:val="362"/>
        </w:trPr>
        <w:tc>
          <w:tcPr>
            <w:tcW w:w="540" w:type="pct"/>
          </w:tcPr>
          <w:p w14:paraId="39022C0B"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VML</w:t>
            </w:r>
          </w:p>
        </w:tc>
        <w:tc>
          <w:tcPr>
            <w:tcW w:w="4460" w:type="pct"/>
          </w:tcPr>
          <w:p w14:paraId="23608581"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tikai ar pasliktinātas tālās, vidējās un tuvās redzes korekciju</w:t>
            </w:r>
          </w:p>
        </w:tc>
      </w:tr>
      <w:tr w:rsidR="007677F4" w:rsidRPr="007677F4" w14:paraId="20B90916" w14:textId="77777777" w:rsidTr="00321371">
        <w:trPr>
          <w:trHeight w:val="359"/>
        </w:trPr>
        <w:tc>
          <w:tcPr>
            <w:tcW w:w="540" w:type="pct"/>
          </w:tcPr>
          <w:p w14:paraId="7C2821CA"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VNL</w:t>
            </w:r>
          </w:p>
        </w:tc>
        <w:tc>
          <w:tcPr>
            <w:tcW w:w="4460" w:type="pct"/>
          </w:tcPr>
          <w:p w14:paraId="2AA540F0"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tikai ar pasliktinātas tuvās redzes korekciju</w:t>
            </w:r>
          </w:p>
        </w:tc>
      </w:tr>
      <w:tr w:rsidR="007677F4" w:rsidRPr="007677F4" w14:paraId="0E43D352" w14:textId="77777777" w:rsidTr="00321371">
        <w:trPr>
          <w:trHeight w:val="360"/>
        </w:trPr>
        <w:tc>
          <w:tcPr>
            <w:tcW w:w="540" w:type="pct"/>
          </w:tcPr>
          <w:p w14:paraId="759E58EC"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CCL</w:t>
            </w:r>
          </w:p>
        </w:tc>
        <w:tc>
          <w:tcPr>
            <w:tcW w:w="4460" w:type="pct"/>
          </w:tcPr>
          <w:p w14:paraId="56C63DF5"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korekcija, izmantojot kontaktlēcas</w:t>
            </w:r>
          </w:p>
        </w:tc>
      </w:tr>
      <w:tr w:rsidR="007677F4" w:rsidRPr="007677F4" w14:paraId="351321C3" w14:textId="77777777" w:rsidTr="00321371">
        <w:trPr>
          <w:trHeight w:val="359"/>
        </w:trPr>
        <w:tc>
          <w:tcPr>
            <w:tcW w:w="540" w:type="pct"/>
          </w:tcPr>
          <w:p w14:paraId="5B0EB92B"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VCL</w:t>
            </w:r>
          </w:p>
        </w:tc>
        <w:tc>
          <w:tcPr>
            <w:tcW w:w="4460" w:type="pct"/>
          </w:tcPr>
          <w:p w14:paraId="5EE2924B"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tikai dienā</w:t>
            </w:r>
          </w:p>
        </w:tc>
      </w:tr>
      <w:tr w:rsidR="007677F4" w:rsidRPr="007677F4" w14:paraId="3C36E2DB" w14:textId="77777777" w:rsidTr="00321371">
        <w:trPr>
          <w:trHeight w:val="359"/>
        </w:trPr>
        <w:tc>
          <w:tcPr>
            <w:tcW w:w="540" w:type="pct"/>
          </w:tcPr>
          <w:p w14:paraId="3A02F980"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RXO</w:t>
            </w:r>
          </w:p>
        </w:tc>
        <w:tc>
          <w:tcPr>
            <w:tcW w:w="4460" w:type="pct"/>
          </w:tcPr>
          <w:p w14:paraId="1F2A7E2A"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pārbaude(-es) pie oftalmoloģijas speciālista</w:t>
            </w:r>
          </w:p>
        </w:tc>
      </w:tr>
      <w:tr w:rsidR="007677F4" w:rsidRPr="007677F4" w14:paraId="71BBE4C8" w14:textId="77777777" w:rsidTr="00321371">
        <w:trPr>
          <w:trHeight w:val="359"/>
        </w:trPr>
        <w:tc>
          <w:tcPr>
            <w:tcW w:w="540" w:type="pct"/>
          </w:tcPr>
          <w:p w14:paraId="20A9BDFB"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SIC</w:t>
            </w:r>
          </w:p>
        </w:tc>
        <w:tc>
          <w:tcPr>
            <w:tcW w:w="4460" w:type="pct"/>
          </w:tcPr>
          <w:p w14:paraId="2AEA1888"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īpaša(-as) veselības pārbaude(-es)</w:t>
            </w:r>
          </w:p>
        </w:tc>
      </w:tr>
      <w:tr w:rsidR="007677F4" w:rsidRPr="007677F4" w14:paraId="59499C91" w14:textId="77777777" w:rsidTr="00321371">
        <w:trPr>
          <w:trHeight w:val="362"/>
        </w:trPr>
        <w:tc>
          <w:tcPr>
            <w:tcW w:w="540" w:type="pct"/>
          </w:tcPr>
          <w:p w14:paraId="5044C285"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HAL</w:t>
            </w:r>
          </w:p>
        </w:tc>
        <w:tc>
          <w:tcPr>
            <w:tcW w:w="4460" w:type="pct"/>
          </w:tcPr>
          <w:p w14:paraId="78E73783"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tikai tad, ja tiek valkāti dzirdes palīglīdzekļi</w:t>
            </w:r>
          </w:p>
        </w:tc>
      </w:tr>
      <w:tr w:rsidR="007677F4" w:rsidRPr="007677F4" w14:paraId="4C87F31B" w14:textId="77777777" w:rsidTr="00321371">
        <w:trPr>
          <w:trHeight w:val="359"/>
        </w:trPr>
        <w:tc>
          <w:tcPr>
            <w:tcW w:w="540" w:type="pct"/>
          </w:tcPr>
          <w:p w14:paraId="780849CE"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APL</w:t>
            </w:r>
          </w:p>
        </w:tc>
        <w:tc>
          <w:tcPr>
            <w:tcW w:w="4460" w:type="pct"/>
          </w:tcPr>
          <w:p w14:paraId="71044996"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tikai ar apstiprinātu protēzi</w:t>
            </w:r>
          </w:p>
        </w:tc>
      </w:tr>
      <w:tr w:rsidR="007677F4" w:rsidRPr="007677F4" w14:paraId="708011E6" w14:textId="77777777" w:rsidTr="00321371">
        <w:trPr>
          <w:trHeight w:val="359"/>
        </w:trPr>
        <w:tc>
          <w:tcPr>
            <w:tcW w:w="540" w:type="pct"/>
          </w:tcPr>
          <w:p w14:paraId="16863724"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AHL</w:t>
            </w:r>
          </w:p>
        </w:tc>
        <w:tc>
          <w:tcPr>
            <w:tcW w:w="4460" w:type="pct"/>
          </w:tcPr>
          <w:p w14:paraId="35FE1BDF"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tikai ar apstiprinātām rokas vadības ierīcēm</w:t>
            </w:r>
          </w:p>
        </w:tc>
      </w:tr>
      <w:tr w:rsidR="007677F4" w:rsidRPr="007677F4" w14:paraId="571DC9A9" w14:textId="77777777" w:rsidTr="00321371">
        <w:trPr>
          <w:trHeight w:val="359"/>
        </w:trPr>
        <w:tc>
          <w:tcPr>
            <w:tcW w:w="540" w:type="pct"/>
          </w:tcPr>
          <w:p w14:paraId="7C3BA73A"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OML</w:t>
            </w:r>
          </w:p>
        </w:tc>
        <w:tc>
          <w:tcPr>
            <w:tcW w:w="4460" w:type="pct"/>
          </w:tcPr>
          <w:p w14:paraId="178B53E2"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tikai kā kvalificētam otrajam pilotam vai kopā ar kvalificētu otro pilotu</w:t>
            </w:r>
          </w:p>
        </w:tc>
      </w:tr>
      <w:tr w:rsidR="007677F4" w:rsidRPr="007677F4" w14:paraId="43E8E4B9" w14:textId="77777777" w:rsidTr="00321371">
        <w:trPr>
          <w:trHeight w:val="359"/>
        </w:trPr>
        <w:tc>
          <w:tcPr>
            <w:tcW w:w="540" w:type="pct"/>
          </w:tcPr>
          <w:p w14:paraId="2CCE39F4"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OCL</w:t>
            </w:r>
          </w:p>
        </w:tc>
        <w:tc>
          <w:tcPr>
            <w:tcW w:w="4460" w:type="pct"/>
          </w:tcPr>
          <w:p w14:paraId="7E920C25"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tikai kā kvalificētam otrajam pilotam</w:t>
            </w:r>
          </w:p>
        </w:tc>
      </w:tr>
      <w:tr w:rsidR="007677F4" w:rsidRPr="007677F4" w14:paraId="471171EA" w14:textId="77777777" w:rsidTr="00321371">
        <w:trPr>
          <w:trHeight w:val="360"/>
        </w:trPr>
        <w:tc>
          <w:tcPr>
            <w:tcW w:w="540" w:type="pct"/>
          </w:tcPr>
          <w:p w14:paraId="589B5BA8"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OSL</w:t>
            </w:r>
          </w:p>
        </w:tc>
        <w:tc>
          <w:tcPr>
            <w:tcW w:w="4460" w:type="pct"/>
          </w:tcPr>
          <w:p w14:paraId="5B181CB0"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tikai kopā ar dublējošo pilotu un lidaparātā ar dubulto vadību</w:t>
            </w:r>
          </w:p>
        </w:tc>
      </w:tr>
      <w:tr w:rsidR="007677F4" w:rsidRPr="007677F4" w14:paraId="1E577157" w14:textId="77777777" w:rsidTr="00321371">
        <w:trPr>
          <w:trHeight w:val="362"/>
        </w:trPr>
        <w:tc>
          <w:tcPr>
            <w:tcW w:w="540" w:type="pct"/>
          </w:tcPr>
          <w:p w14:paraId="034C0005"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OPL</w:t>
            </w:r>
          </w:p>
        </w:tc>
        <w:tc>
          <w:tcPr>
            <w:tcW w:w="4460" w:type="pct"/>
          </w:tcPr>
          <w:p w14:paraId="15A96369"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tikai bez pasažieriem</w:t>
            </w:r>
          </w:p>
        </w:tc>
      </w:tr>
      <w:tr w:rsidR="007677F4" w:rsidRPr="007677F4" w14:paraId="552D3E22" w14:textId="77777777" w:rsidTr="00321371">
        <w:trPr>
          <w:trHeight w:val="359"/>
        </w:trPr>
        <w:tc>
          <w:tcPr>
            <w:tcW w:w="540" w:type="pct"/>
          </w:tcPr>
          <w:p w14:paraId="1BA3D7F2"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ORL</w:t>
            </w:r>
          </w:p>
        </w:tc>
        <w:tc>
          <w:tcPr>
            <w:tcW w:w="4460" w:type="pct"/>
          </w:tcPr>
          <w:p w14:paraId="77A0215F"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pasažieru pārvadāšanai tikai kopā ar dublējošo pilotu</w:t>
            </w:r>
          </w:p>
        </w:tc>
      </w:tr>
      <w:tr w:rsidR="007677F4" w:rsidRPr="007677F4" w14:paraId="1A1EA3EC" w14:textId="77777777" w:rsidTr="00321371">
        <w:trPr>
          <w:trHeight w:val="359"/>
        </w:trPr>
        <w:tc>
          <w:tcPr>
            <w:tcW w:w="540" w:type="pct"/>
          </w:tcPr>
          <w:p w14:paraId="43B58BAC"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OAL</w:t>
            </w:r>
          </w:p>
        </w:tc>
        <w:tc>
          <w:tcPr>
            <w:tcW w:w="4460" w:type="pct"/>
          </w:tcPr>
          <w:p w14:paraId="26BC1FDA"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derīga tikai ar noteiktu lidaparāta tipu</w:t>
            </w:r>
          </w:p>
        </w:tc>
      </w:tr>
      <w:tr w:rsidR="007677F4" w:rsidRPr="007677F4" w14:paraId="7ACA2A0A" w14:textId="77777777" w:rsidTr="00321371">
        <w:trPr>
          <w:trHeight w:val="359"/>
        </w:trPr>
        <w:tc>
          <w:tcPr>
            <w:tcW w:w="540" w:type="pct"/>
          </w:tcPr>
          <w:p w14:paraId="24835147"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SSL</w:t>
            </w:r>
          </w:p>
        </w:tc>
        <w:tc>
          <w:tcPr>
            <w:tcW w:w="4460" w:type="pct"/>
          </w:tcPr>
          <w:p w14:paraId="5CD1E1A4"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īpašs(-i) ierobežojums(-i), kā norādīts</w:t>
            </w:r>
          </w:p>
        </w:tc>
      </w:tr>
    </w:tbl>
    <w:p w14:paraId="38BBBD31" w14:textId="77777777" w:rsidR="007677F4" w:rsidRPr="007677F4" w:rsidRDefault="007677F4" w:rsidP="007677F4">
      <w:pPr>
        <w:pStyle w:val="ListParagraph"/>
        <w:tabs>
          <w:tab w:val="left" w:pos="1246"/>
          <w:tab w:val="left" w:pos="1247"/>
        </w:tabs>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0E74321A" w14:textId="77777777" w:rsidTr="00321371">
        <w:tc>
          <w:tcPr>
            <w:tcW w:w="249" w:type="pct"/>
          </w:tcPr>
          <w:p w14:paraId="1555C88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16F9F68D"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Minētās ierobežojumu kodu abreviatūras ir jāpaskaidro veselības apliecības turētājam atbilstīgi tam, kā noteikts turpmāk.</w:t>
            </w:r>
          </w:p>
        </w:tc>
      </w:tr>
      <w:tr w:rsidR="007677F4" w:rsidRPr="007677F4" w14:paraId="20B94A70" w14:textId="77777777" w:rsidTr="00321371">
        <w:tc>
          <w:tcPr>
            <w:tcW w:w="481" w:type="pct"/>
            <w:gridSpan w:val="2"/>
          </w:tcPr>
          <w:p w14:paraId="1AB2CFBD"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58D8334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TML</w:t>
            </w:r>
            <w:r>
              <w:rPr>
                <w:rFonts w:ascii="Times New Roman" w:hAnsi="Times New Roman"/>
                <w:sz w:val="24"/>
              </w:rPr>
              <w:t> – laika ierobežojums</w:t>
            </w:r>
          </w:p>
          <w:p w14:paraId="79348F7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7070FCE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Veselības apliecības derīguma termiņš ir ierobežots un norādīts uz veselības apliecības. Šis derīguma termiņš sākas medicīniskās pārbaudes dienā. Jebkāds laikposms, kas atlicis līdz iepriekšējās veselības apliecības derīguma termiņa beigām, zaudē spēku. Veselības apliecības turētājam ir jāierodas uz atkārtotu pārbaudi, kad viņam lūdz to darīt, un viņam jāievēro medicīniskie norādījumi.</w:t>
            </w:r>
          </w:p>
          <w:p w14:paraId="39A2418B"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52291FE" w14:textId="77777777" w:rsidTr="00321371">
        <w:tc>
          <w:tcPr>
            <w:tcW w:w="481" w:type="pct"/>
            <w:gridSpan w:val="2"/>
          </w:tcPr>
          <w:p w14:paraId="7F697576"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0BCC3AB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VDL</w:t>
            </w:r>
            <w:r>
              <w:rPr>
                <w:rFonts w:ascii="Times New Roman" w:hAnsi="Times New Roman"/>
                <w:sz w:val="24"/>
              </w:rPr>
              <w:t xml:space="preserve"> – jāizmanto korekcijas lēcas un jābūt līdzi briļļu rezerves komplektam</w:t>
            </w:r>
          </w:p>
          <w:p w14:paraId="34F521E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3B23315A"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Pasliktinātas tālās redzes korekcija: izmantojot apliecības piešķirtās tiesības, veselības apliecības turētājam ir jāvalkā brilles vai kontaktlēcas, kas koriģē pasliktinātu tālo redzi, kā pārbaudījis un apstiprinājis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 xml:space="preserve">. Kontaktlēcas nedrīkst izmantot līdz brīdim, kad to ir atļāvis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 xml:space="preserve">. Jābūt viegli pieejamam briļļu rezerves komplektam, ko apstiprinājis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w:t>
            </w:r>
          </w:p>
          <w:p w14:paraId="502922A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00B4391" w14:textId="77777777" w:rsidTr="00321371">
        <w:tc>
          <w:tcPr>
            <w:tcW w:w="481" w:type="pct"/>
            <w:gridSpan w:val="2"/>
          </w:tcPr>
          <w:p w14:paraId="2A47A1C1"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191532D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VML</w:t>
            </w:r>
            <w:r>
              <w:rPr>
                <w:rFonts w:ascii="Times New Roman" w:hAnsi="Times New Roman"/>
                <w:sz w:val="24"/>
              </w:rPr>
              <w:t xml:space="preserve"> – jāizmanto multifokālās brilles un jābūt līdzi briļļu rezerves komplektam</w:t>
            </w:r>
          </w:p>
          <w:p w14:paraId="5D4C581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54DD53F5"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Pasliktinātas tālās, vidējās un tuvās redzes korekcija: izmantojot apliecības piešķirtās tiesības, veselības apliecības turētājam ir jāvalkā brilles, kuras koriģē pasliktinātu tālo, vidējo un tuvo redzi, kā pārbaudījis un apstiprinājis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 xml:space="preserve">. Nedrīkst izmantot kontaktlēcas vai pilna ietvara brilles, ja tās koriģē vienīgi tuvo redzi. Jābūt viegli pieejamam briļļu rezerves komplektam, ko apstiprinājis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w:t>
            </w:r>
          </w:p>
          <w:p w14:paraId="49EACEC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5A99C99" w14:textId="77777777" w:rsidTr="00321371">
        <w:tc>
          <w:tcPr>
            <w:tcW w:w="481" w:type="pct"/>
            <w:gridSpan w:val="2"/>
          </w:tcPr>
          <w:p w14:paraId="5B2BF002"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3FA370D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VNL</w:t>
            </w:r>
            <w:r>
              <w:rPr>
                <w:rFonts w:ascii="Times New Roman" w:hAnsi="Times New Roman"/>
                <w:sz w:val="24"/>
              </w:rPr>
              <w:t> – jābūt pieejamām korekcijas brillēm un briļļu rezerves komplektam</w:t>
            </w:r>
          </w:p>
          <w:p w14:paraId="7C2DBCF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01B6C15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Pasliktinātas tuvās redzes korekcija: izmantojot apliecības piešķirtās tiesības, veselības apliecības turētājam ir jābūt viegli pieejamām brillēm, kuras koriģē pasliktinātu tuvo redzi, kā pārbaudījis un apstiprinājis AeMC, AMPV vai </w:t>
            </w:r>
            <w:r>
              <w:rPr>
                <w:rFonts w:ascii="Times New Roman" w:hAnsi="Times New Roman"/>
                <w:i/>
                <w:iCs/>
                <w:sz w:val="24"/>
              </w:rPr>
              <w:t>GMP</w:t>
            </w:r>
            <w:r>
              <w:rPr>
                <w:rFonts w:ascii="Times New Roman" w:hAnsi="Times New Roman"/>
                <w:sz w:val="24"/>
              </w:rPr>
              <w:t xml:space="preserve">. Nedrīkst izmantot kontaktlēcas vai pilna ietvara brilles, ja tās koriģē vienīgi tuvo redzi. Jābūt viegli pieejamam briļļu rezerves komplektam, ko apstiprinājis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w:t>
            </w:r>
          </w:p>
          <w:p w14:paraId="5B242B9A"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0EEB4BF" w14:textId="77777777" w:rsidTr="00321371">
        <w:tc>
          <w:tcPr>
            <w:tcW w:w="481" w:type="pct"/>
            <w:gridSpan w:val="2"/>
          </w:tcPr>
          <w:p w14:paraId="26E96869"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63573AE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CCL</w:t>
            </w:r>
            <w:r>
              <w:rPr>
                <w:rFonts w:ascii="Times New Roman" w:hAnsi="Times New Roman"/>
                <w:sz w:val="24"/>
              </w:rPr>
              <w:t> – jāvalkā kontaktlēcas, kas koriģē pasliktinātu tālo redzi</w:t>
            </w:r>
          </w:p>
          <w:p w14:paraId="247C1AB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481ACEE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Pasliktinātas tālās redzes korekcija: izmantojot apliecības piešķirtās tiesības, veselības apliecības turētājam ir jāvalkā kontaktlēcas, kuras koriģē pasliktinātu tālo redzi, kā pārbaudījis un apstiprinājis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 xml:space="preserve">. Briļļu rezerves komplektam, kas nodrošina līdzīgu redzes korekciju un ko apstiprinājis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GMP</w:t>
            </w:r>
            <w:r>
              <w:rPr>
                <w:rFonts w:ascii="Times New Roman" w:hAnsi="Times New Roman"/>
                <w:sz w:val="24"/>
              </w:rPr>
              <w:t>, jābūt viegli pieejamam tūlītējai lietošanai, izmantojot apliecības piešķirtās tiesības.</w:t>
            </w:r>
          </w:p>
          <w:p w14:paraId="478052A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7CC077C" w14:textId="77777777" w:rsidTr="00321371">
        <w:tc>
          <w:tcPr>
            <w:tcW w:w="481" w:type="pct"/>
            <w:gridSpan w:val="2"/>
          </w:tcPr>
          <w:p w14:paraId="0098B717"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6)</w:t>
            </w:r>
          </w:p>
        </w:tc>
        <w:tc>
          <w:tcPr>
            <w:tcW w:w="4519" w:type="pct"/>
          </w:tcPr>
          <w:p w14:paraId="7DB4AD9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VCL</w:t>
            </w:r>
            <w:r>
              <w:rPr>
                <w:rFonts w:ascii="Times New Roman" w:hAnsi="Times New Roman"/>
                <w:sz w:val="24"/>
              </w:rPr>
              <w:t> – derīga tikai dienā</w:t>
            </w:r>
          </w:p>
          <w:p w14:paraId="1773871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4611721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Šis ierobežojums 2. klases vai </w:t>
            </w:r>
            <w:r>
              <w:rPr>
                <w:rFonts w:ascii="Times New Roman" w:hAnsi="Times New Roman"/>
                <w:i/>
                <w:iCs/>
                <w:sz w:val="24"/>
              </w:rPr>
              <w:t>LAPL</w:t>
            </w:r>
            <w:r>
              <w:rPr>
                <w:rFonts w:ascii="Times New Roman" w:hAnsi="Times New Roman"/>
                <w:sz w:val="24"/>
              </w:rPr>
              <w:t xml:space="preserve"> veselības apliecības turētājiem, kuriem ir dažādi krāsu uztveres traucējumi, apliecības sniegtās tiesības ļauj īstenot tikai dienā.</w:t>
            </w:r>
          </w:p>
          <w:p w14:paraId="2651B65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1D6C91C" w14:textId="77777777" w:rsidTr="00321371">
        <w:tc>
          <w:tcPr>
            <w:tcW w:w="481" w:type="pct"/>
            <w:gridSpan w:val="2"/>
          </w:tcPr>
          <w:p w14:paraId="5947F384"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7)</w:t>
            </w:r>
          </w:p>
        </w:tc>
        <w:tc>
          <w:tcPr>
            <w:tcW w:w="4519" w:type="pct"/>
          </w:tcPr>
          <w:p w14:paraId="3855F62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RXO</w:t>
            </w:r>
            <w:r>
              <w:rPr>
                <w:rFonts w:ascii="Times New Roman" w:hAnsi="Times New Roman"/>
                <w:sz w:val="24"/>
              </w:rPr>
              <w:t> – pārbaude(-es) pie oftalmoloģijas speciālista</w:t>
            </w:r>
          </w:p>
          <w:p w14:paraId="54D02E6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5190D3C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Pārbaude(-es) pie oftalmoloģijas speciālista, izņemot MED daļā noteiktās pārbaudes, ir nepieciešama(-as) svarīga iemesla dēļ.</w:t>
            </w:r>
          </w:p>
          <w:p w14:paraId="3C1A23A8"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B145A32" w14:textId="77777777" w:rsidTr="00321371">
        <w:tc>
          <w:tcPr>
            <w:tcW w:w="481" w:type="pct"/>
            <w:gridSpan w:val="2"/>
          </w:tcPr>
          <w:p w14:paraId="37EE1249"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8)</w:t>
            </w:r>
          </w:p>
        </w:tc>
        <w:tc>
          <w:tcPr>
            <w:tcW w:w="4519" w:type="pct"/>
          </w:tcPr>
          <w:p w14:paraId="43404F9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SIC</w:t>
            </w:r>
            <w:r>
              <w:rPr>
                <w:rFonts w:ascii="Times New Roman" w:hAnsi="Times New Roman"/>
                <w:sz w:val="24"/>
              </w:rPr>
              <w:t> – īpaša(-as) veselības pārbaude(-es) – jāsazinās ar sertificēšanas iestādes medicīnas ekspertu</w:t>
            </w:r>
          </w:p>
          <w:p w14:paraId="1539276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4CA83C1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Šis ierobežojums paredz, ka pirms aviācijas medicīnas novērtējuma atkārtotas apstiprināšanas vai atjaunošanas AMPV vai </w:t>
            </w:r>
            <w:r>
              <w:rPr>
                <w:rFonts w:ascii="Times New Roman" w:hAnsi="Times New Roman"/>
                <w:i/>
                <w:iCs/>
                <w:sz w:val="24"/>
              </w:rPr>
              <w:t>AeMC</w:t>
            </w:r>
            <w:r>
              <w:rPr>
                <w:rFonts w:ascii="Times New Roman" w:hAnsi="Times New Roman"/>
                <w:sz w:val="24"/>
              </w:rPr>
              <w:t xml:space="preserve"> ir jāsazinās ar sertificēšanas iestādes medicīnas ekspertu. Šis ierobežojums, visticamāk, būs saistīts ar slimības vēsturi vai papildu pārbaudi(-ēm), par kuru(-ām) AMPV vai </w:t>
            </w:r>
            <w:r>
              <w:rPr>
                <w:rFonts w:ascii="Times New Roman" w:hAnsi="Times New Roman"/>
                <w:i/>
                <w:iCs/>
                <w:sz w:val="24"/>
              </w:rPr>
              <w:t>AeMC</w:t>
            </w:r>
            <w:r>
              <w:rPr>
                <w:rFonts w:ascii="Times New Roman" w:hAnsi="Times New Roman"/>
                <w:sz w:val="24"/>
              </w:rPr>
              <w:t xml:space="preserve"> jābūt informētam pirms novērtējuma.</w:t>
            </w:r>
          </w:p>
          <w:p w14:paraId="6D16B46B"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EE1DB7D" w14:textId="77777777" w:rsidTr="00321371">
        <w:tc>
          <w:tcPr>
            <w:tcW w:w="481" w:type="pct"/>
            <w:gridSpan w:val="2"/>
          </w:tcPr>
          <w:p w14:paraId="76D4E43C"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9)</w:t>
            </w:r>
          </w:p>
        </w:tc>
        <w:tc>
          <w:tcPr>
            <w:tcW w:w="4519" w:type="pct"/>
          </w:tcPr>
          <w:p w14:paraId="6044DB3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HAL</w:t>
            </w:r>
            <w:r>
              <w:rPr>
                <w:rFonts w:ascii="Times New Roman" w:hAnsi="Times New Roman"/>
                <w:sz w:val="24"/>
              </w:rPr>
              <w:t> – jāvalkā dzirdes aparāts(-i)</w:t>
            </w:r>
          </w:p>
          <w:p w14:paraId="4C9AABE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64C20F2A"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Izmantojot apliecības piešķirtās tiesības, veselības apliecības turētājam ir jālieto dzirdes aparāts(-i), kurš(-i) kompensē pasliktinātu dzirdi, kā pārbaudījis un apstiprinājis AMPV vai </w:t>
            </w:r>
            <w:r>
              <w:rPr>
                <w:rFonts w:ascii="Times New Roman" w:hAnsi="Times New Roman"/>
                <w:i/>
                <w:iCs/>
                <w:sz w:val="24"/>
              </w:rPr>
              <w:t>AeMC</w:t>
            </w:r>
            <w:r>
              <w:rPr>
                <w:rFonts w:ascii="Times New Roman" w:hAnsi="Times New Roman"/>
                <w:sz w:val="24"/>
              </w:rPr>
              <w:t>. Jābūt viegli pieejamam bateriju rezerves komplektam.</w:t>
            </w:r>
          </w:p>
          <w:p w14:paraId="03CCB253"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996E08B" w14:textId="77777777" w:rsidTr="00321371">
        <w:tc>
          <w:tcPr>
            <w:tcW w:w="481" w:type="pct"/>
            <w:gridSpan w:val="2"/>
          </w:tcPr>
          <w:p w14:paraId="19AE333D"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10)</w:t>
            </w:r>
          </w:p>
        </w:tc>
        <w:tc>
          <w:tcPr>
            <w:tcW w:w="4519" w:type="pct"/>
          </w:tcPr>
          <w:p w14:paraId="4AF0630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APL</w:t>
            </w:r>
            <w:r>
              <w:rPr>
                <w:rFonts w:ascii="Times New Roman" w:hAnsi="Times New Roman"/>
                <w:sz w:val="24"/>
              </w:rPr>
              <w:t> – derīga tikai ar apstiprinātu protēzi</w:t>
            </w:r>
          </w:p>
          <w:p w14:paraId="0314FD4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5744996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Šis ierobežojums attiecas uz veselības apliecības turētāju, kuram ir balsta un skeleta sistēmas slimība, ja medicīniskā izmēģinājuma lidojumā vai izmēģinājuma lidojumā ar simulatoru ir konstatēts, ka, lai droši izmantotu apliecības piešķirtās tiesības, ir jālieto protēze. Protēzi drīkst izmantot tikai pēc atbilstīga apstiprinājuma saņemšanas.</w:t>
            </w:r>
          </w:p>
          <w:p w14:paraId="7DBDE8BF"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A95E1BF" w14:textId="77777777" w:rsidTr="00321371">
        <w:tc>
          <w:tcPr>
            <w:tcW w:w="481" w:type="pct"/>
            <w:gridSpan w:val="2"/>
          </w:tcPr>
          <w:p w14:paraId="2C3129C3"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11)</w:t>
            </w:r>
          </w:p>
        </w:tc>
        <w:tc>
          <w:tcPr>
            <w:tcW w:w="4519" w:type="pct"/>
          </w:tcPr>
          <w:p w14:paraId="751BDBA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AHL</w:t>
            </w:r>
            <w:r>
              <w:rPr>
                <w:rFonts w:ascii="Times New Roman" w:hAnsi="Times New Roman"/>
                <w:sz w:val="24"/>
              </w:rPr>
              <w:t> – derīga tikai ar apstiprinātām rokas vadības ierīcēm</w:t>
            </w:r>
          </w:p>
          <w:p w14:paraId="48C6904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0498C763"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Šis ierobežojums attiecas uz veselības apliecības turētāju, kuram ir ekstremitātes trūkums vai cita anatomiska problēma, kas medicīniskā izmēģinājuma lidojumā vai izmēģinājuma lidojumā ar simulatoru atzīta par pieņemamu, tomēr lidaparātā jābūt uzstādītām piemērotām, apstiprinātām rokas vadības ierīcēm.</w:t>
            </w:r>
          </w:p>
          <w:p w14:paraId="7425D62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5E845D0" w14:textId="77777777" w:rsidTr="00321371">
        <w:tc>
          <w:tcPr>
            <w:tcW w:w="481" w:type="pct"/>
            <w:gridSpan w:val="2"/>
          </w:tcPr>
          <w:p w14:paraId="13024A29"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12)</w:t>
            </w:r>
          </w:p>
        </w:tc>
        <w:tc>
          <w:tcPr>
            <w:tcW w:w="4519" w:type="pct"/>
          </w:tcPr>
          <w:p w14:paraId="59E3BE5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OML</w:t>
            </w:r>
            <w:r>
              <w:rPr>
                <w:rFonts w:ascii="Times New Roman" w:hAnsi="Times New Roman"/>
                <w:sz w:val="24"/>
              </w:rPr>
              <w:t> – derīga tikai kā kvalificētam otrajam pilotam vai kopā ar kvalificētu otro pilotu</w:t>
            </w:r>
          </w:p>
          <w:p w14:paraId="1109F95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46AEF0A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Šis ierobežojums attiecas uz 1. klases veselības apliecības turētājiem, kuri pilnīgi neatbilst aviācijas medicīnas prasībām attiecībā uz vienpilota lidojumiem, taču ir piemēroti daudzpilotu lidojumiem. Sk. MED.B.001. punkta d) apakšpunkta 1) punktu.</w:t>
            </w:r>
          </w:p>
          <w:p w14:paraId="4053B23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2459FF8" w14:textId="77777777" w:rsidTr="00321371">
        <w:tc>
          <w:tcPr>
            <w:tcW w:w="481" w:type="pct"/>
            <w:gridSpan w:val="2"/>
          </w:tcPr>
          <w:p w14:paraId="1ACB1CFF"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13)</w:t>
            </w:r>
          </w:p>
        </w:tc>
        <w:tc>
          <w:tcPr>
            <w:tcW w:w="4519" w:type="pct"/>
          </w:tcPr>
          <w:p w14:paraId="7D2433B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OCL</w:t>
            </w:r>
            <w:r>
              <w:rPr>
                <w:rFonts w:ascii="Times New Roman" w:hAnsi="Times New Roman"/>
                <w:sz w:val="24"/>
              </w:rPr>
              <w:t> – derīga tikai kā kvalificētam otrajam pilotam</w:t>
            </w:r>
          </w:p>
          <w:p w14:paraId="70E0951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72C5B58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Šis ierobežojums papildina </w:t>
            </w:r>
            <w:r>
              <w:rPr>
                <w:rFonts w:ascii="Times New Roman" w:hAnsi="Times New Roman"/>
                <w:i/>
                <w:iCs/>
                <w:sz w:val="24"/>
              </w:rPr>
              <w:t>OML</w:t>
            </w:r>
            <w:r>
              <w:rPr>
                <w:rFonts w:ascii="Times New Roman" w:hAnsi="Times New Roman"/>
                <w:sz w:val="24"/>
              </w:rPr>
              <w:t xml:space="preserve"> un attiecas tikai uz otrā pilota lomu.</w:t>
            </w:r>
          </w:p>
          <w:p w14:paraId="25D1F23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CE5BA49" w14:textId="77777777" w:rsidTr="00321371">
        <w:tc>
          <w:tcPr>
            <w:tcW w:w="481" w:type="pct"/>
            <w:gridSpan w:val="2"/>
          </w:tcPr>
          <w:p w14:paraId="44168FDC"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14)</w:t>
            </w:r>
          </w:p>
        </w:tc>
        <w:tc>
          <w:tcPr>
            <w:tcW w:w="4519" w:type="pct"/>
          </w:tcPr>
          <w:p w14:paraId="3099CF8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OSL</w:t>
            </w:r>
            <w:r>
              <w:rPr>
                <w:rFonts w:ascii="Times New Roman" w:hAnsi="Times New Roman"/>
                <w:sz w:val="24"/>
              </w:rPr>
              <w:t> – derīga tikai kopā ar dublējošo pilotu un lidaparātā ar dubulto vadību</w:t>
            </w:r>
          </w:p>
          <w:p w14:paraId="17BC42E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2C5F098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Šis ierobežojums attiecas tikai uz 2. klases vai </w:t>
            </w:r>
            <w:r>
              <w:rPr>
                <w:rFonts w:ascii="Times New Roman" w:hAnsi="Times New Roman"/>
                <w:i/>
                <w:iCs/>
                <w:sz w:val="24"/>
              </w:rPr>
              <w:t>LAPL</w:t>
            </w:r>
            <w:r>
              <w:rPr>
                <w:rFonts w:ascii="Times New Roman" w:hAnsi="Times New Roman"/>
                <w:sz w:val="24"/>
              </w:rPr>
              <w:t xml:space="preserve"> veselības apliecības turētājiem. Dublējošais pilots ir jāinformē par iespējamās nespējas veidu(-iem), kas varētu rasties pilotam, kura veselības apliecība ir izdota ar šo ierobežojumu, un viņam jābūt gatavam lidojuma laikā pārņemt lidaparāta vadības ierīces. Sk. MED.B.001. punkta d) apakšpunkta 2) punktu.</w:t>
            </w:r>
          </w:p>
          <w:p w14:paraId="54FD850A"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7BA5EBB" w14:textId="77777777" w:rsidTr="00321371">
        <w:tc>
          <w:tcPr>
            <w:tcW w:w="481" w:type="pct"/>
            <w:gridSpan w:val="2"/>
          </w:tcPr>
          <w:p w14:paraId="34283A58"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15)</w:t>
            </w:r>
          </w:p>
        </w:tc>
        <w:tc>
          <w:tcPr>
            <w:tcW w:w="4519" w:type="pct"/>
          </w:tcPr>
          <w:p w14:paraId="065301D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OPL</w:t>
            </w:r>
            <w:r>
              <w:rPr>
                <w:rFonts w:ascii="Times New Roman" w:hAnsi="Times New Roman"/>
                <w:sz w:val="24"/>
              </w:rPr>
              <w:t> – derīga tikai bez pasažieriem</w:t>
            </w:r>
          </w:p>
          <w:p w14:paraId="397932B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799CAD5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Šis ierobežojums attiecas uz 2. klases vai </w:t>
            </w:r>
            <w:r>
              <w:rPr>
                <w:rFonts w:ascii="Times New Roman" w:hAnsi="Times New Roman"/>
                <w:i/>
                <w:iCs/>
                <w:sz w:val="24"/>
              </w:rPr>
              <w:t>LAPL</w:t>
            </w:r>
            <w:r>
              <w:rPr>
                <w:rFonts w:ascii="Times New Roman" w:hAnsi="Times New Roman"/>
                <w:sz w:val="24"/>
              </w:rPr>
              <w:t xml:space="preserve"> veselības apliecības turētājiem, kuru medicīniskais stāvoklis var palielināt lidojuma drošības risku, izmantojot apliecības piešķirtās tiesības. Šo ierobežojumu piemēro, ja šis risks nav pieņemams, pārvadājot pasažierus. Sk. MED.B.001. punkta d) apakšpunkta 3) punktu.</w:t>
            </w:r>
          </w:p>
          <w:p w14:paraId="0AB2C84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C824AC4" w14:textId="77777777" w:rsidTr="00321371">
        <w:tc>
          <w:tcPr>
            <w:tcW w:w="481" w:type="pct"/>
            <w:gridSpan w:val="2"/>
          </w:tcPr>
          <w:p w14:paraId="13D0E6FB"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16)</w:t>
            </w:r>
          </w:p>
        </w:tc>
        <w:tc>
          <w:tcPr>
            <w:tcW w:w="4519" w:type="pct"/>
          </w:tcPr>
          <w:p w14:paraId="5039E3C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ORL</w:t>
            </w:r>
            <w:r>
              <w:rPr>
                <w:rFonts w:ascii="Times New Roman" w:hAnsi="Times New Roman"/>
                <w:sz w:val="24"/>
              </w:rPr>
              <w:t> – pārvadājot pasažierus, derīga tikai ar dublējošo pilotu un lidaparātā ar dubulto vadību</w:t>
            </w:r>
          </w:p>
          <w:p w14:paraId="57E3424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4472452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Šis ierobežojums attiecas uz 2. klases vai </w:t>
            </w:r>
            <w:r>
              <w:rPr>
                <w:rFonts w:ascii="Times New Roman" w:hAnsi="Times New Roman"/>
                <w:i/>
                <w:iCs/>
                <w:sz w:val="24"/>
              </w:rPr>
              <w:t>LAPL</w:t>
            </w:r>
            <w:r>
              <w:rPr>
                <w:rFonts w:ascii="Times New Roman" w:hAnsi="Times New Roman"/>
                <w:sz w:val="24"/>
              </w:rPr>
              <w:t xml:space="preserve"> veselības apliecības turētājiem, kuru medicīniskais stāvoklis var palielināt lidojuma drošības risku, izmantojot šīs apliecības piešķirtās tiesības. Ja piedalās dublējošais pilots, viņš ir jāinformē par iespējamās nespējas veidu(-iem), kas varētu rasties pilotam, kura veselības apliecība ir izdota ar šo ierobežojumu, un viņam jābūt gatavam lidojumā pārņemt lidaparāta vadības ierīces. Sk. MED.B.001. punkta d) apakšpunkta 4) punktu.</w:t>
            </w:r>
          </w:p>
          <w:p w14:paraId="6ED2EAB0"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81BF07A" w14:textId="77777777" w:rsidTr="00321371">
        <w:tc>
          <w:tcPr>
            <w:tcW w:w="481" w:type="pct"/>
            <w:gridSpan w:val="2"/>
          </w:tcPr>
          <w:p w14:paraId="1D7AF92D"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17)</w:t>
            </w:r>
          </w:p>
        </w:tc>
        <w:tc>
          <w:tcPr>
            <w:tcW w:w="4519" w:type="pct"/>
          </w:tcPr>
          <w:p w14:paraId="11B6012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OAL</w:t>
            </w:r>
            <w:r>
              <w:rPr>
                <w:rFonts w:ascii="Times New Roman" w:hAnsi="Times New Roman"/>
                <w:sz w:val="24"/>
              </w:rPr>
              <w:t> – derīga tikai ar noteiktu lidaparāta tipu</w:t>
            </w:r>
          </w:p>
          <w:p w14:paraId="0E55F0E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1208BF2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Šis ierobežojums attiecas uz veselības apliecības turētāju, kuram ir ekstremitātes trūkums vai cita medicīniska problēma, kas medicīniskā izmēģinājuma lidojumā vai izmēģinājuma lidojumā ar simulatoru atzīta par pieņemamu, bet kuras dēļ drīkst vadīt tikai noteiktas klases un tipa lidaparātu.</w:t>
            </w:r>
          </w:p>
          <w:p w14:paraId="749A8CE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0ED7264" w14:textId="77777777" w:rsidTr="00321371">
        <w:trPr>
          <w:trHeight w:val="1673"/>
        </w:trPr>
        <w:tc>
          <w:tcPr>
            <w:tcW w:w="481" w:type="pct"/>
            <w:gridSpan w:val="2"/>
          </w:tcPr>
          <w:p w14:paraId="12E556A8"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18)</w:t>
            </w:r>
          </w:p>
        </w:tc>
        <w:tc>
          <w:tcPr>
            <w:tcW w:w="4519" w:type="pct"/>
          </w:tcPr>
          <w:p w14:paraId="033A38D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SSL</w:t>
            </w:r>
            <w:r>
              <w:rPr>
                <w:rFonts w:ascii="Times New Roman" w:hAnsi="Times New Roman"/>
                <w:sz w:val="24"/>
              </w:rPr>
              <w:t> – īpašs(-i) ierobežojums(-i), kā norādīts</w:t>
            </w:r>
          </w:p>
          <w:p w14:paraId="6BA2258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4685AA9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Šo ierobežojumu var apsvērt, ja ir piemērojams individuāli noteikts ierobežojums, kas nav minēts šajos </w:t>
            </w:r>
            <w:r>
              <w:rPr>
                <w:rFonts w:ascii="Times New Roman" w:hAnsi="Times New Roman"/>
                <w:i/>
                <w:iCs/>
                <w:sz w:val="24"/>
              </w:rPr>
              <w:t>AMC</w:t>
            </w:r>
            <w:r>
              <w:rPr>
                <w:rFonts w:ascii="Times New Roman" w:hAnsi="Times New Roman"/>
                <w:sz w:val="24"/>
              </w:rPr>
              <w:t xml:space="preserve">, lai mazinātu paaugstinātu lidojuma drošības risku. </w:t>
            </w:r>
            <w:r>
              <w:rPr>
                <w:rFonts w:ascii="Times New Roman" w:hAnsi="Times New Roman"/>
                <w:i/>
                <w:iCs/>
                <w:sz w:val="24"/>
              </w:rPr>
              <w:t>SSL</w:t>
            </w:r>
            <w:r>
              <w:rPr>
                <w:rFonts w:ascii="Times New Roman" w:hAnsi="Times New Roman"/>
                <w:sz w:val="24"/>
              </w:rPr>
              <w:t xml:space="preserve"> apraksts ir jāiekļauj veselības apliecībā vai atsevišķā dokumentā, kas jānēsā kopā ar veselības apliecību.</w:t>
            </w:r>
          </w:p>
        </w:tc>
      </w:tr>
    </w:tbl>
    <w:p w14:paraId="004A2785" w14:textId="77777777" w:rsidR="007677F4" w:rsidRPr="007677F4" w:rsidRDefault="007677F4" w:rsidP="007677F4">
      <w:pPr>
        <w:jc w:val="both"/>
        <w:rPr>
          <w:rFonts w:ascii="Times New Roman" w:hAnsi="Times New Roman"/>
          <w:noProof/>
          <w:sz w:val="24"/>
        </w:rPr>
      </w:pPr>
    </w:p>
    <w:p w14:paraId="37DACDD8" w14:textId="77777777" w:rsidR="007677F4" w:rsidRPr="007677F4" w:rsidRDefault="007677F4" w:rsidP="007677F4">
      <w:pPr>
        <w:pStyle w:val="Heading1"/>
        <w:ind w:left="0" w:right="0"/>
        <w:rPr>
          <w:rFonts w:ascii="Times New Roman" w:hAnsi="Times New Roman"/>
          <w:noProof/>
        </w:rPr>
      </w:pPr>
      <w:bookmarkStart w:id="55" w:name="_bookmark20"/>
      <w:bookmarkStart w:id="56" w:name="_Toc183680261"/>
      <w:bookmarkEnd w:id="55"/>
      <w:r>
        <w:rPr>
          <w:rFonts w:ascii="Times New Roman" w:hAnsi="Times New Roman"/>
        </w:rPr>
        <w:t>2.a iedaļa</w:t>
      </w:r>
      <w:bookmarkStart w:id="57" w:name="Section_2a__Medical_requirements_for_cla"/>
      <w:bookmarkEnd w:id="57"/>
      <w:bookmarkEnd w:id="56"/>
    </w:p>
    <w:p w14:paraId="6017979B" w14:textId="77777777" w:rsidR="007677F4" w:rsidRPr="007677F4" w:rsidRDefault="007677F4" w:rsidP="007677F4">
      <w:pPr>
        <w:pStyle w:val="Heading1"/>
        <w:ind w:left="0" w:right="0"/>
        <w:rPr>
          <w:rFonts w:ascii="Times New Roman" w:hAnsi="Times New Roman"/>
          <w:noProof/>
        </w:rPr>
      </w:pPr>
    </w:p>
    <w:p w14:paraId="0420101F" w14:textId="77777777" w:rsidR="007677F4" w:rsidRPr="007677F4" w:rsidRDefault="007677F4" w:rsidP="007677F4">
      <w:pPr>
        <w:jc w:val="center"/>
        <w:rPr>
          <w:rFonts w:ascii="Times New Roman" w:hAnsi="Times New Roman"/>
          <w:b/>
          <w:noProof/>
          <w:sz w:val="24"/>
        </w:rPr>
      </w:pPr>
      <w:r>
        <w:rPr>
          <w:rFonts w:ascii="Times New Roman" w:hAnsi="Times New Roman"/>
          <w:b/>
          <w:sz w:val="24"/>
        </w:rPr>
        <w:t>MEDICĪNISKĀS PRASĪBAS 1. KLASES VESELĪBAS APLIECĪBĀM</w:t>
      </w:r>
    </w:p>
    <w:p w14:paraId="5D171D92" w14:textId="77777777" w:rsidR="007677F4" w:rsidRPr="007677F4" w:rsidRDefault="007677F4" w:rsidP="007677F4">
      <w:pPr>
        <w:pStyle w:val="BodyText"/>
        <w:spacing w:before="0"/>
        <w:ind w:left="0" w:firstLine="0"/>
        <w:rPr>
          <w:rFonts w:ascii="Times New Roman" w:hAnsi="Times New Roman"/>
          <w:b/>
          <w:noProof/>
          <w:sz w:val="24"/>
        </w:rPr>
      </w:pPr>
    </w:p>
    <w:p w14:paraId="5AD65F9A" w14:textId="77777777" w:rsidR="007677F4" w:rsidRPr="007677F4" w:rsidRDefault="007677F4" w:rsidP="007677F4">
      <w:pPr>
        <w:pStyle w:val="Heading2"/>
        <w:ind w:left="0"/>
        <w:jc w:val="both"/>
        <w:rPr>
          <w:rFonts w:ascii="Times New Roman" w:hAnsi="Times New Roman"/>
          <w:noProof/>
          <w:sz w:val="24"/>
        </w:rPr>
      </w:pPr>
      <w:bookmarkStart w:id="58" w:name="AMC1_MED.B.010___Cardiovascular_system"/>
      <w:bookmarkStart w:id="59" w:name="_bookmark21"/>
      <w:bookmarkStart w:id="60" w:name="_Toc183680262"/>
      <w:bookmarkEnd w:id="58"/>
      <w:bookmarkEnd w:id="59"/>
      <w:r>
        <w:rPr>
          <w:rFonts w:ascii="Times New Roman" w:hAnsi="Times New Roman"/>
          <w:sz w:val="24"/>
        </w:rPr>
        <w:t>AMC1 par MED.B.010. punktu “Sirds un asinsvadu sistēma”</w:t>
      </w:r>
      <w:bookmarkEnd w:id="60"/>
    </w:p>
    <w:p w14:paraId="6D1E708F"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
        <w:gridCol w:w="35"/>
        <w:gridCol w:w="33"/>
        <w:gridCol w:w="356"/>
        <w:gridCol w:w="16"/>
        <w:gridCol w:w="409"/>
        <w:gridCol w:w="9"/>
        <w:gridCol w:w="416"/>
        <w:gridCol w:w="7402"/>
      </w:tblGrid>
      <w:tr w:rsidR="007677F4" w:rsidRPr="007677F4" w14:paraId="7C385998" w14:textId="77777777" w:rsidTr="00321371">
        <w:tc>
          <w:tcPr>
            <w:tcW w:w="286" w:type="pct"/>
            <w:gridSpan w:val="3"/>
          </w:tcPr>
          <w:p w14:paraId="43D1011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w:t>
            </w:r>
          </w:p>
        </w:tc>
        <w:tc>
          <w:tcPr>
            <w:tcW w:w="4714" w:type="pct"/>
            <w:gridSpan w:val="6"/>
          </w:tcPr>
          <w:p w14:paraId="44234218"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Pārbaude</w:t>
            </w:r>
          </w:p>
          <w:p w14:paraId="17AB66CB"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25932595"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Elektrokardiogrāfija fiziskas slodzes laikā</w:t>
            </w:r>
          </w:p>
          <w:p w14:paraId="19158293" w14:textId="77777777" w:rsidR="007677F4" w:rsidRPr="007677F4" w:rsidRDefault="007677F4" w:rsidP="00321371">
            <w:pPr>
              <w:pStyle w:val="BodyText"/>
              <w:spacing w:before="0"/>
              <w:ind w:left="0" w:firstLine="0"/>
              <w:rPr>
                <w:rFonts w:ascii="Times New Roman" w:hAnsi="Times New Roman"/>
                <w:noProof/>
                <w:sz w:val="24"/>
              </w:rPr>
            </w:pPr>
          </w:p>
          <w:p w14:paraId="693EF2C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Elektrokardiogrāfija fiziskas slodzes laikā, ja nepieciešama kā daļa no sirds un asinsvadu sistēmas izmeklēšanas, jāveic, ja konstatēti attiecīgi simptomi un jāveic atbilstīgi Brūsa protokola 4. stadijai vai līdzvērtīgam līmenim.</w:t>
            </w:r>
          </w:p>
          <w:p w14:paraId="2EF4B10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88FBDE5" w14:textId="77777777" w:rsidTr="00321371">
        <w:tc>
          <w:tcPr>
            <w:tcW w:w="286" w:type="pct"/>
            <w:gridSpan w:val="3"/>
          </w:tcPr>
          <w:p w14:paraId="18D20652" w14:textId="77777777" w:rsidR="007677F4" w:rsidRPr="007677F4" w:rsidRDefault="007677F4" w:rsidP="00110F74">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b)</w:t>
            </w:r>
          </w:p>
        </w:tc>
        <w:tc>
          <w:tcPr>
            <w:tcW w:w="4714" w:type="pct"/>
            <w:gridSpan w:val="6"/>
          </w:tcPr>
          <w:p w14:paraId="4C49330F" w14:textId="77777777" w:rsidR="007677F4" w:rsidRPr="007677F4" w:rsidRDefault="007677F4" w:rsidP="00110F74">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Vispārīgās prasības</w:t>
            </w:r>
          </w:p>
          <w:p w14:paraId="2F3893ED" w14:textId="77777777" w:rsidR="007677F4" w:rsidRPr="007677F4" w:rsidRDefault="007677F4" w:rsidP="00110F74">
            <w:pPr>
              <w:pStyle w:val="ListParagraph"/>
              <w:keepNext/>
              <w:keepLines/>
              <w:tabs>
                <w:tab w:val="left" w:pos="1247"/>
              </w:tabs>
              <w:spacing w:before="0"/>
              <w:ind w:left="0" w:firstLine="0"/>
              <w:rPr>
                <w:rFonts w:ascii="Times New Roman" w:hAnsi="Times New Roman"/>
                <w:noProof/>
                <w:sz w:val="24"/>
              </w:rPr>
            </w:pPr>
          </w:p>
        </w:tc>
      </w:tr>
      <w:tr w:rsidR="007677F4" w:rsidRPr="007677F4" w14:paraId="3CE1921A" w14:textId="77777777" w:rsidTr="00321371">
        <w:tc>
          <w:tcPr>
            <w:tcW w:w="490" w:type="pct"/>
            <w:gridSpan w:val="5"/>
          </w:tcPr>
          <w:p w14:paraId="2D74C904" w14:textId="77777777" w:rsidR="007677F4" w:rsidRPr="007677F4" w:rsidRDefault="007677F4" w:rsidP="00110F74">
            <w:pPr>
              <w:pStyle w:val="ListParagraph"/>
              <w:keepNext/>
              <w:keepLines/>
              <w:tabs>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0" w:type="pct"/>
            <w:gridSpan w:val="4"/>
          </w:tcPr>
          <w:p w14:paraId="74507B96" w14:textId="77777777" w:rsidR="007677F4" w:rsidRPr="007677F4" w:rsidRDefault="007677F4" w:rsidP="00110F74">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Sirds un asinsvadu riska faktoru novērtējums</w:t>
            </w:r>
          </w:p>
          <w:p w14:paraId="4EA2213A" w14:textId="77777777" w:rsidR="007677F4" w:rsidRPr="007677F4" w:rsidRDefault="007677F4" w:rsidP="00110F74">
            <w:pPr>
              <w:pStyle w:val="ListParagraph"/>
              <w:keepNext/>
              <w:keepLines/>
              <w:tabs>
                <w:tab w:val="left" w:pos="1814"/>
              </w:tabs>
              <w:spacing w:before="0"/>
              <w:ind w:left="0" w:firstLine="0"/>
              <w:rPr>
                <w:rFonts w:ascii="Times New Roman" w:hAnsi="Times New Roman"/>
                <w:noProof/>
                <w:sz w:val="24"/>
              </w:rPr>
            </w:pPr>
          </w:p>
        </w:tc>
      </w:tr>
      <w:tr w:rsidR="007677F4" w:rsidRPr="007677F4" w14:paraId="61356D1A" w14:textId="77777777" w:rsidTr="00321371">
        <w:tc>
          <w:tcPr>
            <w:tcW w:w="719" w:type="pct"/>
            <w:gridSpan w:val="7"/>
          </w:tcPr>
          <w:p w14:paraId="34AEB5BB"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1" w:type="pct"/>
            <w:gridSpan w:val="2"/>
          </w:tcPr>
          <w:p w14:paraId="2D7E88F2"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Lipīdu līmenis asins serumā tiek novērtēts nolūkā atklāt saslimšanas gadījumus, un AMPV vai </w:t>
            </w:r>
            <w:r>
              <w:rPr>
                <w:rFonts w:ascii="Times New Roman" w:hAnsi="Times New Roman"/>
                <w:i/>
                <w:iCs/>
                <w:sz w:val="24"/>
              </w:rPr>
              <w:t>AeMC</w:t>
            </w:r>
            <w:r>
              <w:rPr>
                <w:rFonts w:ascii="Times New Roman" w:hAnsi="Times New Roman"/>
                <w:sz w:val="24"/>
              </w:rPr>
              <w:t xml:space="preserve"> ir jāpārbauda, jāizpēta un jāpārrauga ievērojamas novirzes no normas, apspriežoties ar sertificēšanas iestādes medicīnas ekspertu.</w:t>
            </w:r>
          </w:p>
          <w:p w14:paraId="6A5886B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AE8EA76" w14:textId="77777777" w:rsidTr="00321371">
        <w:tc>
          <w:tcPr>
            <w:tcW w:w="719" w:type="pct"/>
            <w:gridSpan w:val="7"/>
          </w:tcPr>
          <w:p w14:paraId="59A76EFD"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1" w:type="pct"/>
            <w:gridSpan w:val="2"/>
          </w:tcPr>
          <w:p w14:paraId="0759B302"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AMPV vai </w:t>
            </w:r>
            <w:r>
              <w:rPr>
                <w:rFonts w:ascii="Times New Roman" w:hAnsi="Times New Roman"/>
                <w:i/>
                <w:iCs/>
                <w:sz w:val="24"/>
              </w:rPr>
              <w:t>AeMC</w:t>
            </w:r>
            <w:r>
              <w:rPr>
                <w:rFonts w:ascii="Times New Roman" w:hAnsi="Times New Roman"/>
                <w:sz w:val="24"/>
              </w:rPr>
              <w:t xml:space="preserve"> ir jāveic sirds un asinsvadu novērtējums tiem pretendentiem, kuriem ir vairāki riska faktori (smēķēšana, iedzimtība, lipīdu anomālija, arteriālā hipertensija u. c.), vajadzības gadījumā apspriežoties ar sertificēšanas iestādes medicīnas ekspertu.</w:t>
            </w:r>
          </w:p>
          <w:p w14:paraId="1735181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2837206" w14:textId="77777777" w:rsidTr="00321371">
        <w:tc>
          <w:tcPr>
            <w:tcW w:w="490" w:type="pct"/>
            <w:gridSpan w:val="5"/>
          </w:tcPr>
          <w:p w14:paraId="0477AA1B"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0" w:type="pct"/>
            <w:gridSpan w:val="4"/>
          </w:tcPr>
          <w:p w14:paraId="7DC57D6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un asinsvadu novērtējums</w:t>
            </w:r>
          </w:p>
          <w:p w14:paraId="1C6825E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11F9F14" w14:textId="77777777" w:rsidTr="00321371">
        <w:tc>
          <w:tcPr>
            <w:tcW w:w="719" w:type="pct"/>
            <w:gridSpan w:val="7"/>
          </w:tcPr>
          <w:p w14:paraId="67BA3F39"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1" w:type="pct"/>
            <w:gridSpan w:val="2"/>
          </w:tcPr>
          <w:p w14:paraId="6F184EE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AMC vai akreditētam speciālistam ir jāreģistrē elektrokardiogrāfijas rezultāti miera un fiziskas slodzes stāvokļos.</w:t>
            </w:r>
          </w:p>
          <w:p w14:paraId="12974ADC"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901540F" w14:textId="77777777" w:rsidTr="00321371">
        <w:tc>
          <w:tcPr>
            <w:tcW w:w="719" w:type="pct"/>
            <w:gridSpan w:val="7"/>
          </w:tcPr>
          <w:p w14:paraId="4526B535"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1" w:type="pct"/>
            <w:gridSpan w:val="2"/>
          </w:tcPr>
          <w:p w14:paraId="79027E2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Padziļināts sirds un asinsvadu novērtējums jāveic </w:t>
            </w:r>
            <w:r>
              <w:rPr>
                <w:rFonts w:ascii="Times New Roman" w:hAnsi="Times New Roman"/>
                <w:i/>
                <w:iCs/>
                <w:sz w:val="24"/>
              </w:rPr>
              <w:t>AeMC</w:t>
            </w:r>
            <w:r>
              <w:rPr>
                <w:rFonts w:ascii="Times New Roman" w:hAnsi="Times New Roman"/>
                <w:sz w:val="24"/>
              </w:rPr>
              <w:t xml:space="preserve"> vai to var deleģēt kardiologam.</w:t>
            </w:r>
          </w:p>
          <w:p w14:paraId="6FAE9E7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4E5ED5EB" w14:textId="77777777" w:rsidTr="00321371">
        <w:tc>
          <w:tcPr>
            <w:tcW w:w="268" w:type="pct"/>
            <w:gridSpan w:val="2"/>
          </w:tcPr>
          <w:p w14:paraId="6302726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c)</w:t>
            </w:r>
          </w:p>
        </w:tc>
        <w:tc>
          <w:tcPr>
            <w:tcW w:w="4732" w:type="pct"/>
            <w:gridSpan w:val="7"/>
          </w:tcPr>
          <w:p w14:paraId="6FECBB87"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Perifēro artēriju slimība</w:t>
            </w:r>
          </w:p>
          <w:p w14:paraId="67E31484"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0D96EA2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Ja nav būtisku funkcionālu traucējumu, var apsvērt piemērotības atzīšanu, ja:</w:t>
            </w:r>
          </w:p>
          <w:p w14:paraId="71A126EA"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6BB423C" w14:textId="77777777" w:rsidTr="00321371">
        <w:tc>
          <w:tcPr>
            <w:tcW w:w="490" w:type="pct"/>
            <w:gridSpan w:val="5"/>
          </w:tcPr>
          <w:p w14:paraId="27417C67"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0" w:type="pct"/>
            <w:gridSpan w:val="4"/>
          </w:tcPr>
          <w:p w14:paraId="164E41B4"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pretendenti, kuriem nav koronāro artēriju slimības simptomu, līdz pieņemamam līmenim ir samazinājuši asinsvadu slimību riska faktorus;</w:t>
            </w:r>
          </w:p>
          <w:p w14:paraId="533B586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5E6D31E" w14:textId="77777777" w:rsidTr="00321371">
        <w:tc>
          <w:tcPr>
            <w:tcW w:w="490" w:type="pct"/>
            <w:gridSpan w:val="5"/>
          </w:tcPr>
          <w:p w14:paraId="78E8B0F7"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0" w:type="pct"/>
            <w:gridSpan w:val="4"/>
          </w:tcPr>
          <w:p w14:paraId="11D9E44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pretendenti saņem piemērotu sekundāru profilaktisko ārstēšanu;</w:t>
            </w:r>
          </w:p>
          <w:p w14:paraId="6F1724AC"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4AED5086" w14:textId="77777777" w:rsidTr="00321371">
        <w:tc>
          <w:tcPr>
            <w:tcW w:w="490" w:type="pct"/>
            <w:gridSpan w:val="5"/>
          </w:tcPr>
          <w:p w14:paraId="633E10D2"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3)</w:t>
            </w:r>
          </w:p>
        </w:tc>
        <w:tc>
          <w:tcPr>
            <w:tcW w:w="4510" w:type="pct"/>
            <w:gridSpan w:val="4"/>
          </w:tcPr>
          <w:p w14:paraId="5F1829D8"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elektrokardiogrāfija fiziskas slodzes laikā ir apmierinoša. Var būt nepieciešami papildu testi, kas apliecina, ka nav konstatētas miokarda išēmijas vai ievērojamas koronāro artēriju stenozes pazīmes.</w:t>
            </w:r>
          </w:p>
          <w:p w14:paraId="3D0A305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1D677D61" w14:textId="77777777" w:rsidTr="00321371">
        <w:tc>
          <w:tcPr>
            <w:tcW w:w="268" w:type="pct"/>
            <w:gridSpan w:val="2"/>
          </w:tcPr>
          <w:p w14:paraId="0D36F32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w:t>
            </w:r>
          </w:p>
        </w:tc>
        <w:tc>
          <w:tcPr>
            <w:tcW w:w="4732" w:type="pct"/>
            <w:gridSpan w:val="7"/>
          </w:tcPr>
          <w:p w14:paraId="101A19A6"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Aortas aneirisma</w:t>
            </w:r>
          </w:p>
          <w:p w14:paraId="5456B4EB"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662F6D01" w14:textId="77777777" w:rsidTr="00321371">
        <w:tc>
          <w:tcPr>
            <w:tcW w:w="490" w:type="pct"/>
            <w:gridSpan w:val="5"/>
          </w:tcPr>
          <w:p w14:paraId="2641BC32"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0" w:type="pct"/>
            <w:gridSpan w:val="4"/>
          </w:tcPr>
          <w:p w14:paraId="42DD885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Pretendentus ar zemnieru abdominālās aortas aneirismu, kuras diametrs ir mazāks par 5 cm, pirms operācijas var atzīt par piemērotiem ar </w:t>
            </w:r>
            <w:r>
              <w:rPr>
                <w:rFonts w:ascii="Times New Roman" w:hAnsi="Times New Roman"/>
                <w:i/>
                <w:iCs/>
                <w:sz w:val="24"/>
              </w:rPr>
              <w:t>OML</w:t>
            </w:r>
            <w:r>
              <w:rPr>
                <w:rFonts w:ascii="Times New Roman" w:hAnsi="Times New Roman"/>
                <w:sz w:val="24"/>
              </w:rPr>
              <w:t xml:space="preserve"> ierobežojumu, ja kardiologs ir sniedzis apmierinošu novērtējumu. Turpmākas pārbaudes, attiecīgi izmantojot skenēšanu ar ultraskaņu vai citas attēlveidošanas metodes, jānosaka sertificēšanas iestādes medicīnas ekspertam.</w:t>
            </w:r>
          </w:p>
          <w:p w14:paraId="47C4DBC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054E36C" w14:textId="77777777" w:rsidTr="00321371">
        <w:tc>
          <w:tcPr>
            <w:tcW w:w="490" w:type="pct"/>
            <w:gridSpan w:val="5"/>
          </w:tcPr>
          <w:p w14:paraId="44759CCD"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0" w:type="pct"/>
            <w:gridSpan w:val="4"/>
          </w:tcPr>
          <w:p w14:paraId="6F0D2B5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Pretendentus ar torakālās vai abdominālās aortas aneirismu var atzīt par piemērotiem ar </w:t>
            </w:r>
            <w:r>
              <w:rPr>
                <w:rFonts w:ascii="Times New Roman" w:hAnsi="Times New Roman"/>
                <w:i/>
                <w:iCs/>
                <w:sz w:val="24"/>
              </w:rPr>
              <w:t>OML</w:t>
            </w:r>
            <w:r>
              <w:rPr>
                <w:rFonts w:ascii="Times New Roman" w:hAnsi="Times New Roman"/>
                <w:sz w:val="24"/>
              </w:rPr>
              <w:t>, ja asinsspiediena un sirds un asinsvadu novērtējuma rezultāti ir apmierinoši. Nepieciešama regulāra izmeklēšana pie kardiologa.</w:t>
            </w:r>
          </w:p>
          <w:p w14:paraId="6745157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96E0E80" w14:textId="77777777" w:rsidTr="00321371">
        <w:tc>
          <w:tcPr>
            <w:tcW w:w="268" w:type="pct"/>
            <w:gridSpan w:val="2"/>
          </w:tcPr>
          <w:p w14:paraId="33A58FBC" w14:textId="77777777" w:rsidR="007677F4" w:rsidRPr="007677F4" w:rsidRDefault="007677F4" w:rsidP="0011574A">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e)</w:t>
            </w:r>
          </w:p>
        </w:tc>
        <w:tc>
          <w:tcPr>
            <w:tcW w:w="4732" w:type="pct"/>
            <w:gridSpan w:val="7"/>
          </w:tcPr>
          <w:p w14:paraId="7187EF8B" w14:textId="77777777" w:rsidR="007677F4" w:rsidRPr="007677F4" w:rsidRDefault="007677F4" w:rsidP="0011574A">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Sirds vārstuļu anomālijas</w:t>
            </w:r>
          </w:p>
          <w:p w14:paraId="06FD95F2" w14:textId="77777777" w:rsidR="007677F4" w:rsidRPr="007677F4" w:rsidRDefault="007677F4" w:rsidP="0011574A">
            <w:pPr>
              <w:pStyle w:val="ListParagraph"/>
              <w:keepNext/>
              <w:keepLines/>
              <w:tabs>
                <w:tab w:val="left" w:pos="1247"/>
              </w:tabs>
              <w:spacing w:before="0"/>
              <w:ind w:left="0" w:firstLine="0"/>
              <w:rPr>
                <w:rFonts w:ascii="Times New Roman" w:hAnsi="Times New Roman"/>
                <w:noProof/>
                <w:sz w:val="24"/>
              </w:rPr>
            </w:pPr>
          </w:p>
        </w:tc>
      </w:tr>
      <w:tr w:rsidR="007677F4" w:rsidRPr="007677F4" w14:paraId="129767A2" w14:textId="77777777" w:rsidTr="00321371">
        <w:tc>
          <w:tcPr>
            <w:tcW w:w="490" w:type="pct"/>
            <w:gridSpan w:val="5"/>
          </w:tcPr>
          <w:p w14:paraId="1E2F1713"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0" w:type="pct"/>
            <w:gridSpan w:val="4"/>
          </w:tcPr>
          <w:p w14:paraId="0F94EDD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Pretendentiem, kuriem ir iepriekš nekonstatēti sirds trokšņi, ir jāveic kardioloģisks novērtējums un viņi ir jānovērtē sertificēšanas iestādes medicīnas ekspertam. Ja uzskata, ka šie sirds trokšņi ir ievērojami, turpmākā izmeklēšanā jāiekļauj vismaz divdimensionālā Doplera ehokardiogrāfija vai līdzvērtīga attēlveidošanas metode.</w:t>
            </w:r>
          </w:p>
          <w:p w14:paraId="5F747AC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7B9FE01" w14:textId="77777777" w:rsidTr="00321371">
        <w:tc>
          <w:tcPr>
            <w:tcW w:w="490" w:type="pct"/>
            <w:gridSpan w:val="5"/>
          </w:tcPr>
          <w:p w14:paraId="556F79EE"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0" w:type="pct"/>
            <w:gridSpan w:val="4"/>
          </w:tcPr>
          <w:p w14:paraId="30A595A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ar nelielu sirds vārstuļu anomāliju var atzīt par piemērotiem. Ja pretendentam konstatēta ievērojama sirds vārstuļa anomālija, viņš jāatzīst par nepiemērotu.</w:t>
            </w:r>
          </w:p>
          <w:p w14:paraId="5B69DFC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C2F2B26" w14:textId="77777777" w:rsidTr="00321371">
        <w:tc>
          <w:tcPr>
            <w:tcW w:w="490" w:type="pct"/>
            <w:gridSpan w:val="5"/>
          </w:tcPr>
          <w:p w14:paraId="05522EC1" w14:textId="77777777" w:rsidR="007677F4" w:rsidRPr="007677F4" w:rsidRDefault="007677F4" w:rsidP="00321371">
            <w:pPr>
              <w:pStyle w:val="ListParagraph"/>
              <w:tabs>
                <w:tab w:val="left" w:pos="1814"/>
              </w:tabs>
              <w:spacing w:before="0"/>
              <w:ind w:left="0" w:firstLine="0"/>
              <w:jc w:val="center"/>
              <w:rPr>
                <w:rFonts w:ascii="Times New Roman" w:hAnsi="Times New Roman"/>
                <w:noProof/>
                <w:sz w:val="24"/>
              </w:rPr>
            </w:pPr>
            <w:r>
              <w:rPr>
                <w:rFonts w:ascii="Times New Roman" w:hAnsi="Times New Roman"/>
                <w:sz w:val="24"/>
              </w:rPr>
              <w:t>3)</w:t>
            </w:r>
          </w:p>
        </w:tc>
        <w:tc>
          <w:tcPr>
            <w:tcW w:w="4510" w:type="pct"/>
            <w:gridSpan w:val="4"/>
          </w:tcPr>
          <w:p w14:paraId="3CD8530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Aortas vārstuļa slimība</w:t>
            </w:r>
          </w:p>
          <w:p w14:paraId="51F697E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1BC6286" w14:textId="77777777" w:rsidTr="00321371">
        <w:tc>
          <w:tcPr>
            <w:tcW w:w="719" w:type="pct"/>
            <w:gridSpan w:val="7"/>
          </w:tcPr>
          <w:p w14:paraId="389738A8"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1" w:type="pct"/>
            <w:gridSpan w:val="2"/>
          </w:tcPr>
          <w:p w14:paraId="1C65559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Pretendentus, kuriem ir divviru aortālā vārstule, var atzīt par piemērotiem, ja nav atklātas citas sirds vai aortas anomālijas. Turpmākas pārbaudes, attiecīgi izmantojot ehokardiogrāfiju, jānosaka sertificēšanas iestādes medicīnas ekspertam.</w:t>
            </w:r>
          </w:p>
          <w:p w14:paraId="7690F2B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1E8B913" w14:textId="77777777" w:rsidTr="00321371">
        <w:tc>
          <w:tcPr>
            <w:tcW w:w="719" w:type="pct"/>
            <w:gridSpan w:val="7"/>
          </w:tcPr>
          <w:p w14:paraId="231C74E4"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1" w:type="pct"/>
            <w:gridSpan w:val="2"/>
          </w:tcPr>
          <w:p w14:paraId="15BD09E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Pretendentus ar aortas vārstuļa stenozi var atzīt par piemērotiem, ja kreisā kambara funkcija ir neskarta un vidējais spiediena spēks ir mazāks par 20 mmHg. Pretendentus ar aortas vārstuļa atveres laukumu, kura indeksācija uz ķermeņa virsmas pārsniedz 0,6 </w:t>
            </w:r>
            <w:r>
              <w:rPr>
                <w:rFonts w:ascii="Times New Roman" w:hAnsi="Times New Roman"/>
                <w:sz w:val="24"/>
                <w:vertAlign w:val="superscript"/>
              </w:rPr>
              <w:t>2</w:t>
            </w:r>
            <w:r>
              <w:rPr>
                <w:rFonts w:ascii="Times New Roman" w:hAnsi="Times New Roman"/>
                <w:sz w:val="24"/>
              </w:rPr>
              <w:t>/m</w:t>
            </w:r>
            <w:r>
              <w:rPr>
                <w:rFonts w:ascii="Times New Roman" w:hAnsi="Times New Roman"/>
                <w:sz w:val="24"/>
                <w:vertAlign w:val="superscript"/>
              </w:rPr>
              <w:t>2</w:t>
            </w:r>
            <w:r>
              <w:rPr>
                <w:rFonts w:ascii="Times New Roman" w:hAnsi="Times New Roman"/>
                <w:sz w:val="24"/>
              </w:rPr>
              <w:t xml:space="preserve"> un kuras vidējais spiediena spēks ir lielāks par 20 mmHg, bet nepārsniedz 50 mmHg, var atzīt par piemērotiem ar </w:t>
            </w:r>
            <w:r>
              <w:rPr>
                <w:rFonts w:ascii="Times New Roman" w:hAnsi="Times New Roman"/>
                <w:i/>
                <w:iCs/>
                <w:sz w:val="24"/>
              </w:rPr>
              <w:t>OML</w:t>
            </w:r>
            <w:r>
              <w:rPr>
                <w:rFonts w:ascii="Times New Roman" w:hAnsi="Times New Roman"/>
                <w:sz w:val="24"/>
              </w:rPr>
              <w:t xml:space="preserve"> ierobežojumu. Turpmākas pārbaudes, attiecīgi izmantojot divdimensionālo Doplera ehokardiogrāfiju, visos gadījumos jānosaka sertificēšanas iestādes medicīnas ekspertam. Var izmantot alternatīvas mērījumu metodes, kurām ir līdzvērtīgi diapazoni. Jāapsver regulāra izmeklēšana pie kardiologa. Pretendenti ar sistēmisku emboliju vai būtisku torakālās aortas paplašinājumu jāatzīst par nepiemērotiem.</w:t>
            </w:r>
          </w:p>
          <w:p w14:paraId="10308EF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46DD7176" w14:textId="77777777" w:rsidTr="00321371">
        <w:tc>
          <w:tcPr>
            <w:tcW w:w="719" w:type="pct"/>
            <w:gridSpan w:val="7"/>
          </w:tcPr>
          <w:p w14:paraId="4810DB9A"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iii)</w:t>
            </w:r>
          </w:p>
        </w:tc>
        <w:tc>
          <w:tcPr>
            <w:tcW w:w="4281" w:type="pct"/>
            <w:gridSpan w:val="2"/>
          </w:tcPr>
          <w:p w14:paraId="49C58AA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Pretendentus ar nenozīmīgu aortālu regurgitāciju var atzīt par piemērotiem. Ja aortālā regurgitācija ir lielāka, jānosaka </w:t>
            </w:r>
            <w:r>
              <w:rPr>
                <w:rFonts w:ascii="Times New Roman" w:hAnsi="Times New Roman"/>
                <w:i/>
                <w:iCs/>
                <w:sz w:val="24"/>
              </w:rPr>
              <w:t>OML</w:t>
            </w:r>
            <w:r>
              <w:rPr>
                <w:rFonts w:ascii="Times New Roman" w:hAnsi="Times New Roman"/>
                <w:sz w:val="24"/>
              </w:rPr>
              <w:t xml:space="preserve"> ierobežojums. Divdimensionālajā Doplera ehokardiogrāfijā nedrīkst uzrādīties ascendējošās aortas anomālija. Turpmākas pārbaudes jānosaka sertificēšanas iestādes medicīnas ekspertam.</w:t>
            </w:r>
          </w:p>
          <w:p w14:paraId="3A64C4C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47EB6486" w14:textId="77777777" w:rsidTr="00321371">
        <w:tc>
          <w:tcPr>
            <w:tcW w:w="490" w:type="pct"/>
            <w:gridSpan w:val="5"/>
          </w:tcPr>
          <w:p w14:paraId="3856A90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4)</w:t>
            </w:r>
          </w:p>
        </w:tc>
        <w:tc>
          <w:tcPr>
            <w:tcW w:w="4510" w:type="pct"/>
            <w:gridSpan w:val="4"/>
          </w:tcPr>
          <w:p w14:paraId="6F9FB10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Mitrālā vārstuļa slimība</w:t>
            </w:r>
          </w:p>
          <w:p w14:paraId="5C5870C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52A6DC9" w14:textId="77777777" w:rsidTr="00321371">
        <w:tc>
          <w:tcPr>
            <w:tcW w:w="719" w:type="pct"/>
            <w:gridSpan w:val="7"/>
          </w:tcPr>
          <w:p w14:paraId="2C7C478A"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1" w:type="pct"/>
            <w:gridSpan w:val="2"/>
          </w:tcPr>
          <w:p w14:paraId="36D1515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Asimptomātiskus pretendentus ar mitrālā vārstuļa prolapsa izraisītu izolētu mezosistolisko klikšķi var atzīt par piemērotiem.</w:t>
            </w:r>
          </w:p>
          <w:p w14:paraId="1729AEF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0D42EF2B" w14:textId="77777777" w:rsidTr="00321371">
        <w:tc>
          <w:tcPr>
            <w:tcW w:w="719" w:type="pct"/>
            <w:gridSpan w:val="7"/>
          </w:tcPr>
          <w:p w14:paraId="37C27E01"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1" w:type="pct"/>
            <w:gridSpan w:val="2"/>
          </w:tcPr>
          <w:p w14:paraId="3B68B8DE"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Pretendenti ar reimatisku mitrālo stenozi parasti jāatzīst par nepiemērotiem.</w:t>
            </w:r>
          </w:p>
          <w:p w14:paraId="3B88E195"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EAF07D4" w14:textId="77777777" w:rsidTr="00321371">
        <w:tc>
          <w:tcPr>
            <w:tcW w:w="719" w:type="pct"/>
            <w:gridSpan w:val="7"/>
          </w:tcPr>
          <w:p w14:paraId="5BDDF686"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iii)</w:t>
            </w:r>
          </w:p>
        </w:tc>
        <w:tc>
          <w:tcPr>
            <w:tcW w:w="4281" w:type="pct"/>
            <w:gridSpan w:val="2"/>
          </w:tcPr>
          <w:p w14:paraId="6D474B7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Pretendentus ar nelielu regurgitāciju var atzīt par piemērotiem. Regulāras pārbaudes pie kardiologa jānosaka sertificēšanas iestādes medicīnas ekspertam.</w:t>
            </w:r>
          </w:p>
          <w:p w14:paraId="63271DCC"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2478E301" w14:textId="77777777" w:rsidTr="00321371">
        <w:tc>
          <w:tcPr>
            <w:tcW w:w="719" w:type="pct"/>
            <w:gridSpan w:val="7"/>
          </w:tcPr>
          <w:p w14:paraId="4BCC3F5C" w14:textId="77777777" w:rsidR="007677F4" w:rsidRPr="007677F4" w:rsidRDefault="007677F4" w:rsidP="00AA5C90">
            <w:pPr>
              <w:pStyle w:val="ListParagraph"/>
              <w:keepNext/>
              <w:keepLines/>
              <w:tabs>
                <w:tab w:val="left" w:pos="1814"/>
              </w:tabs>
              <w:spacing w:before="0"/>
              <w:ind w:left="0" w:firstLine="0"/>
              <w:jc w:val="right"/>
              <w:rPr>
                <w:rFonts w:ascii="Times New Roman" w:hAnsi="Times New Roman"/>
                <w:noProof/>
                <w:sz w:val="24"/>
              </w:rPr>
            </w:pPr>
            <w:r>
              <w:rPr>
                <w:rFonts w:ascii="Times New Roman" w:hAnsi="Times New Roman"/>
                <w:sz w:val="24"/>
              </w:rPr>
              <w:t>iv)</w:t>
            </w:r>
          </w:p>
        </w:tc>
        <w:tc>
          <w:tcPr>
            <w:tcW w:w="4281" w:type="pct"/>
            <w:gridSpan w:val="2"/>
          </w:tcPr>
          <w:p w14:paraId="75A78343" w14:textId="77777777" w:rsidR="007677F4" w:rsidRPr="007677F4" w:rsidRDefault="007677F4" w:rsidP="00AA5C90">
            <w:pPr>
              <w:pStyle w:val="BodyText"/>
              <w:keepNext/>
              <w:keepLines/>
              <w:spacing w:before="0"/>
              <w:ind w:left="0" w:firstLine="0"/>
              <w:rPr>
                <w:rFonts w:ascii="Times New Roman" w:hAnsi="Times New Roman"/>
                <w:noProof/>
                <w:sz w:val="24"/>
              </w:rPr>
            </w:pPr>
            <w:r>
              <w:rPr>
                <w:rFonts w:ascii="Times New Roman" w:hAnsi="Times New Roman"/>
                <w:sz w:val="24"/>
              </w:rPr>
              <w:t xml:space="preserve">Pretendentus ar mērenu regurgitāciju var atzīt par piemērotiem ar </w:t>
            </w:r>
            <w:r>
              <w:rPr>
                <w:rFonts w:ascii="Times New Roman" w:hAnsi="Times New Roman"/>
                <w:i/>
                <w:iCs/>
                <w:sz w:val="24"/>
              </w:rPr>
              <w:t>OML</w:t>
            </w:r>
            <w:r>
              <w:rPr>
                <w:rFonts w:ascii="Times New Roman" w:hAnsi="Times New Roman"/>
                <w:sz w:val="24"/>
              </w:rPr>
              <w:t xml:space="preserve"> ierobežojumu, ja divdimensionāljā Doplera ehokardiogrāfijā konstatē apmierinošus kreisā kambara izmērus un elektrokardiogrāfijā fiziskas slodzes laikā apstiprina apmierinošu miokarda darbību. Vajadzīgas regulāras pārbaudes pie kardiologa, kuras nosaka sertificēšanas iestādes medicīnas eksperts.</w:t>
            </w:r>
          </w:p>
          <w:p w14:paraId="36638F30" w14:textId="77777777" w:rsidR="007677F4" w:rsidRPr="007677F4" w:rsidRDefault="007677F4" w:rsidP="00AA5C90">
            <w:pPr>
              <w:pStyle w:val="BodyText"/>
              <w:keepNext/>
              <w:keepLines/>
              <w:spacing w:before="0"/>
              <w:ind w:left="0" w:firstLine="0"/>
              <w:rPr>
                <w:rFonts w:ascii="Times New Roman" w:hAnsi="Times New Roman"/>
                <w:noProof/>
                <w:sz w:val="24"/>
              </w:rPr>
            </w:pPr>
          </w:p>
        </w:tc>
      </w:tr>
      <w:tr w:rsidR="007677F4" w:rsidRPr="007677F4" w14:paraId="3D183D59" w14:textId="77777777" w:rsidTr="00321371">
        <w:tc>
          <w:tcPr>
            <w:tcW w:w="719" w:type="pct"/>
            <w:gridSpan w:val="7"/>
          </w:tcPr>
          <w:p w14:paraId="4CA96A8A" w14:textId="77777777" w:rsidR="007677F4" w:rsidRPr="007677F4" w:rsidRDefault="007677F4" w:rsidP="00321371">
            <w:pPr>
              <w:pStyle w:val="ListParagraph"/>
              <w:tabs>
                <w:tab w:val="left" w:pos="1814"/>
              </w:tabs>
              <w:spacing w:before="0"/>
              <w:ind w:left="0" w:firstLine="0"/>
              <w:jc w:val="right"/>
              <w:rPr>
                <w:rFonts w:ascii="Times New Roman" w:hAnsi="Times New Roman"/>
                <w:noProof/>
                <w:sz w:val="24"/>
              </w:rPr>
            </w:pPr>
            <w:r>
              <w:rPr>
                <w:rFonts w:ascii="Times New Roman" w:hAnsi="Times New Roman"/>
                <w:sz w:val="24"/>
              </w:rPr>
              <w:t>v)</w:t>
            </w:r>
          </w:p>
        </w:tc>
        <w:tc>
          <w:tcPr>
            <w:tcW w:w="4281" w:type="pct"/>
            <w:gridSpan w:val="2"/>
          </w:tcPr>
          <w:p w14:paraId="1A690D6C"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Pretendenti, kuriem konstatētas kreisā sirds kambara tilpuma pārslodzes pazīmes, par ko liecina palielināts kreisā kambara diametrs diastoles beigās, vai sistolisku traucējumu pazīmes, ir jāatzīst par nepiemērotiem.</w:t>
            </w:r>
          </w:p>
          <w:p w14:paraId="4B34A12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29C94C98" w14:textId="77777777" w:rsidTr="00321371">
        <w:tc>
          <w:tcPr>
            <w:tcW w:w="268" w:type="pct"/>
            <w:gridSpan w:val="2"/>
          </w:tcPr>
          <w:p w14:paraId="65F65ECA"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f)</w:t>
            </w:r>
          </w:p>
        </w:tc>
        <w:tc>
          <w:tcPr>
            <w:tcW w:w="4732" w:type="pct"/>
            <w:gridSpan w:val="7"/>
          </w:tcPr>
          <w:p w14:paraId="379F54F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Vārstuļu ķirurģiska operācija</w:t>
            </w:r>
          </w:p>
          <w:p w14:paraId="768B123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046D8A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kuriem veikta sirds vārstuļu protezēšana vai valvuloplastika, ir jāatzīst par nepiemērotiem. Pretendentu piemērotības atzīšanu var apsvērt turpmāk minētajos gadījumos.</w:t>
            </w:r>
          </w:p>
          <w:p w14:paraId="48F2E85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80929BA" w14:textId="77777777" w:rsidTr="00321371">
        <w:tc>
          <w:tcPr>
            <w:tcW w:w="490" w:type="pct"/>
            <w:gridSpan w:val="5"/>
          </w:tcPr>
          <w:p w14:paraId="2A8C3305"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0" w:type="pct"/>
            <w:gridSpan w:val="4"/>
          </w:tcPr>
          <w:p w14:paraId="5F8E0B7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Mitrālā vārstuļa korekcija prolapsa gadījumā ir saderīga ar piemērotības atzīšanu, ja pēcoperācijas izmeklēšanā ir konstatēta apmierinoša kreisā kambara darbība bez sistoliskās vai diastoliskās dilatācijas un ne vairāk kā neliela mitrālā vārstuļa regurgitācija.</w:t>
            </w:r>
          </w:p>
          <w:p w14:paraId="675A234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2944CF1" w14:textId="77777777" w:rsidTr="00321371">
        <w:tc>
          <w:tcPr>
            <w:tcW w:w="490" w:type="pct"/>
            <w:gridSpan w:val="5"/>
          </w:tcPr>
          <w:p w14:paraId="6292757F"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0" w:type="pct"/>
            <w:gridSpan w:val="4"/>
          </w:tcPr>
          <w:p w14:paraId="27B27A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Asimptomātiskiem pretendentiem ar sirds vārstuļa bioprotēzi vai mehānisku vārstuli, kuri vismaz 6 mēnešus pēc operācijas lieto medikamentus, kas ietekmē kardiovaskulāro sistēmu, var veikt novērtējumu piemērotībai ar </w:t>
            </w:r>
            <w:r>
              <w:rPr>
                <w:rFonts w:ascii="Times New Roman" w:hAnsi="Times New Roman"/>
                <w:i/>
                <w:iCs/>
                <w:sz w:val="24"/>
              </w:rPr>
              <w:t>OML</w:t>
            </w:r>
            <w:r>
              <w:rPr>
                <w:rFonts w:ascii="Times New Roman" w:hAnsi="Times New Roman"/>
                <w:sz w:val="24"/>
              </w:rPr>
              <w:t>. Jābūt veiktiem izmeklējumiem, kuri pierāda normālu sirds vārstuļu un kambaru konfigurāciju un darbību, ko apliecina:</w:t>
            </w:r>
          </w:p>
          <w:p w14:paraId="050F9A0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CEAC302" w14:textId="77777777" w:rsidTr="00321371">
        <w:tc>
          <w:tcPr>
            <w:tcW w:w="719" w:type="pct"/>
            <w:gridSpan w:val="7"/>
          </w:tcPr>
          <w:p w14:paraId="4E5889F3"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1" w:type="pct"/>
            <w:gridSpan w:val="2"/>
          </w:tcPr>
          <w:p w14:paraId="35B1054C"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apmierinoša ar simptomiem ierobežota elektrokardiogrāfija fiziskas slodzes laikā. Ja fiziskas slodzes laikā veiktas elektrokardiogrāfijas rezultāts ir anomāls vai ir aizdomas par koronāro artēriju slimību, jāveic miokarda perfūzijas attēlveidošana / stresa ehokardiogrāfija;</w:t>
            </w:r>
          </w:p>
          <w:p w14:paraId="6324FC2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0F9044C" w14:textId="77777777" w:rsidTr="00321371">
        <w:tc>
          <w:tcPr>
            <w:tcW w:w="719" w:type="pct"/>
            <w:gridSpan w:val="7"/>
          </w:tcPr>
          <w:p w14:paraId="7547DED8"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1" w:type="pct"/>
            <w:gridSpan w:val="2"/>
          </w:tcPr>
          <w:p w14:paraId="613CEA5F"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divdimensionālajā Doplera ehokardiogrāfijā redzams, ka nav notikusi būtiska atsevišķu sirds dobumu palielināšanās, sirds vārstuļa bioprotēze ir ar minimālām strukturālām izmaiņām un doplerogrāfiski noteiktā asins plūsma ir normāla, arī pārējiem sirds vārstuļiem nav strukturālu vai funkcionālu anomāliju. Kreisā kambara frakcionālā saīsināšanās ir normāla.</w:t>
            </w:r>
          </w:p>
          <w:p w14:paraId="78F8198C"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0115673D" w14:textId="77777777" w:rsidTr="00321371">
        <w:tc>
          <w:tcPr>
            <w:tcW w:w="490" w:type="pct"/>
            <w:gridSpan w:val="5"/>
          </w:tcPr>
          <w:p w14:paraId="4C26BBF0"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p>
        </w:tc>
        <w:tc>
          <w:tcPr>
            <w:tcW w:w="4510" w:type="pct"/>
            <w:gridSpan w:val="4"/>
          </w:tcPr>
          <w:p w14:paraId="0504C85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Turpmākas pārbaudes, vajadzības gadījumā veicot elektrokardiogrāfiju fiziskas slodzes laikā vai divdimensionālo ehokardiogrāfiju, jānosaka sertificēšanas iestādes medicīnas ekspertam.</w:t>
            </w:r>
          </w:p>
          <w:p w14:paraId="2386AFDD"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CAB0639" w14:textId="77777777" w:rsidTr="00321371">
        <w:tc>
          <w:tcPr>
            <w:tcW w:w="490" w:type="pct"/>
            <w:gridSpan w:val="5"/>
          </w:tcPr>
          <w:p w14:paraId="2D263A3F"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3)</w:t>
            </w:r>
          </w:p>
        </w:tc>
        <w:tc>
          <w:tcPr>
            <w:tcW w:w="4510" w:type="pct"/>
            <w:gridSpan w:val="4"/>
          </w:tcPr>
          <w:p w14:paraId="2E95476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Ja pēc vārstuļu operācijas ir nepieciešama antikoagulācija, var apsvērt pretendenta atzīšanu par piemērotu ar </w:t>
            </w:r>
            <w:r>
              <w:rPr>
                <w:rFonts w:ascii="Times New Roman" w:hAnsi="Times New Roman"/>
                <w:i/>
                <w:iCs/>
                <w:sz w:val="24"/>
              </w:rPr>
              <w:t>OML</w:t>
            </w:r>
            <w:r>
              <w:rPr>
                <w:rFonts w:ascii="Times New Roman" w:hAnsi="Times New Roman"/>
                <w:sz w:val="24"/>
              </w:rPr>
              <w:t>, ja hemorāģijas risks ir pieņemamā līmenī un antikoagulācija ir stabila. Antikoagulācija ir jāuzskata par stabilu, ja pēdējos sešos mēnešos reģistrētas vismaz piecas starptautiskās normalizētās attiecības (</w:t>
            </w:r>
            <w:r>
              <w:rPr>
                <w:rFonts w:ascii="Times New Roman" w:hAnsi="Times New Roman"/>
                <w:i/>
                <w:iCs/>
                <w:sz w:val="24"/>
              </w:rPr>
              <w:t>INR</w:t>
            </w:r>
            <w:r>
              <w:rPr>
                <w:rFonts w:ascii="Times New Roman" w:hAnsi="Times New Roman"/>
                <w:sz w:val="24"/>
              </w:rPr>
              <w:t xml:space="preserve">) vērtības, no kurām vismaz četras iekļaujas </w:t>
            </w:r>
            <w:r>
              <w:rPr>
                <w:rFonts w:ascii="Times New Roman" w:hAnsi="Times New Roman"/>
                <w:i/>
                <w:iCs/>
                <w:sz w:val="24"/>
              </w:rPr>
              <w:t>INR</w:t>
            </w:r>
            <w:r>
              <w:rPr>
                <w:rFonts w:ascii="Times New Roman" w:hAnsi="Times New Roman"/>
                <w:sz w:val="24"/>
              </w:rPr>
              <w:t xml:space="preserve"> mērķa diapazonā. </w:t>
            </w:r>
            <w:r>
              <w:rPr>
                <w:rFonts w:ascii="Times New Roman" w:hAnsi="Times New Roman"/>
                <w:i/>
                <w:iCs/>
                <w:sz w:val="24"/>
              </w:rPr>
              <w:t>INR</w:t>
            </w:r>
            <w:r>
              <w:rPr>
                <w:rFonts w:ascii="Times New Roman" w:hAnsi="Times New Roman"/>
                <w:sz w:val="24"/>
              </w:rPr>
              <w:t xml:space="preserve"> mērķa diapazons jānosaka atbilstīgi veiktās ķirurģiskās operācijas veidam.</w:t>
            </w:r>
          </w:p>
          <w:p w14:paraId="2FDFED9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6F2364B" w14:textId="77777777" w:rsidTr="00321371">
        <w:tc>
          <w:tcPr>
            <w:tcW w:w="249" w:type="pct"/>
          </w:tcPr>
          <w:p w14:paraId="081A8FAA"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g)</w:t>
            </w:r>
          </w:p>
        </w:tc>
        <w:tc>
          <w:tcPr>
            <w:tcW w:w="4751" w:type="pct"/>
            <w:gridSpan w:val="8"/>
          </w:tcPr>
          <w:p w14:paraId="7E062B8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Trombemboliski traucējumi</w:t>
            </w:r>
          </w:p>
          <w:p w14:paraId="4DC17BF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12BC9D8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Pretendenti ar arteriālu vai venozu trombozi vai plaušu emboliju jāatzīst par nepiemērotiem. Pretendenta atzīšanu par piemērotu ar </w:t>
            </w:r>
            <w:r>
              <w:rPr>
                <w:rFonts w:ascii="Times New Roman" w:hAnsi="Times New Roman"/>
                <w:i/>
                <w:iCs/>
                <w:sz w:val="24"/>
              </w:rPr>
              <w:t>OML</w:t>
            </w:r>
            <w:r>
              <w:rPr>
                <w:rFonts w:ascii="Times New Roman" w:hAnsi="Times New Roman"/>
                <w:sz w:val="24"/>
              </w:rPr>
              <w:t xml:space="preserve"> var apsvērt pēc stabilas profilaktiskas antikoagulācijas perioda pēc tam, kad pārbaudi ir veicis sertificēšanas iestādes medicīnas eksperts. Antikoagulācija ir jāuzskata par stabilu, ja pēdējos sešos mēnešos reģistrētas vismaz piecas </w:t>
            </w:r>
            <w:r>
              <w:rPr>
                <w:rFonts w:ascii="Times New Roman" w:hAnsi="Times New Roman"/>
                <w:i/>
                <w:iCs/>
                <w:sz w:val="24"/>
              </w:rPr>
              <w:t>INR</w:t>
            </w:r>
            <w:r>
              <w:rPr>
                <w:rFonts w:ascii="Times New Roman" w:hAnsi="Times New Roman"/>
                <w:sz w:val="24"/>
              </w:rPr>
              <w:t xml:space="preserve"> vērtības, no kurām vismaz četras iekļaujas </w:t>
            </w:r>
            <w:r>
              <w:rPr>
                <w:rFonts w:ascii="Times New Roman" w:hAnsi="Times New Roman"/>
                <w:i/>
                <w:iCs/>
                <w:sz w:val="24"/>
              </w:rPr>
              <w:t>INR</w:t>
            </w:r>
            <w:r>
              <w:rPr>
                <w:rFonts w:ascii="Times New Roman" w:hAnsi="Times New Roman"/>
                <w:sz w:val="24"/>
              </w:rPr>
              <w:t xml:space="preserve"> mērķa diapazonā, un ja hemorāģijas risks ir pieņemamā līmenī. Ja antikoagulantu lietošanai nav nepieciešama </w:t>
            </w:r>
            <w:r>
              <w:rPr>
                <w:rFonts w:ascii="Times New Roman" w:hAnsi="Times New Roman"/>
                <w:i/>
                <w:iCs/>
                <w:sz w:val="24"/>
              </w:rPr>
              <w:t>INR</w:t>
            </w:r>
            <w:r>
              <w:rPr>
                <w:rFonts w:ascii="Times New Roman" w:hAnsi="Times New Roman"/>
                <w:sz w:val="24"/>
              </w:rPr>
              <w:t xml:space="preserve"> uzraudzība, pretendenta atzīšanu par piemērotu ar </w:t>
            </w:r>
            <w:r>
              <w:rPr>
                <w:rFonts w:ascii="Times New Roman" w:hAnsi="Times New Roman"/>
                <w:i/>
                <w:iCs/>
                <w:sz w:val="24"/>
              </w:rPr>
              <w:t>OML</w:t>
            </w:r>
            <w:r>
              <w:rPr>
                <w:rFonts w:ascii="Times New Roman" w:hAnsi="Times New Roman"/>
                <w:sz w:val="24"/>
              </w:rPr>
              <w:t xml:space="preserve"> var apsvērt pēc tam, kad pēc trīs mēnešu stabilizācijas perioda pārbaudi ir veicis sertificēšanas iestādes medicīnas eksperts. Pretendenti ar plaušu emboliju ir jāizmeklē arī kardiologam. Pēc tam, kad pārtraukta antikoagulantu terapija ar jebkādām indikācijām, sertificēšanas iestādes medicīnas ekspertam pretendenti ir jānovērtē atkārtoti.</w:t>
            </w:r>
          </w:p>
          <w:p w14:paraId="68F4EB4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DD3F5C9" w14:textId="77777777" w:rsidTr="00321371">
        <w:tc>
          <w:tcPr>
            <w:tcW w:w="249" w:type="pct"/>
          </w:tcPr>
          <w:p w14:paraId="6519A3A0"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h)</w:t>
            </w:r>
          </w:p>
        </w:tc>
        <w:tc>
          <w:tcPr>
            <w:tcW w:w="4751" w:type="pct"/>
            <w:gridSpan w:val="8"/>
          </w:tcPr>
          <w:p w14:paraId="23A71CC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Citi sirdsdarbības traucējumi</w:t>
            </w:r>
          </w:p>
          <w:p w14:paraId="5D08989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3A96F20" w14:textId="77777777" w:rsidTr="00321371">
        <w:tc>
          <w:tcPr>
            <w:tcW w:w="490" w:type="pct"/>
            <w:gridSpan w:val="5"/>
          </w:tcPr>
          <w:p w14:paraId="3788FAAF"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1)</w:t>
            </w:r>
          </w:p>
        </w:tc>
        <w:tc>
          <w:tcPr>
            <w:tcW w:w="4510" w:type="pct"/>
            <w:gridSpan w:val="4"/>
          </w:tcPr>
          <w:p w14:paraId="1D05DD2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Pretendenti ar primāro vai sekundāro perikarda, miokarda vai endokarda anomāliju jāatzīst par nepiemērotiem. Pretendenta piemērotības atzīšanu var apsvērt pēc pilnīgas atveseļošanās un apmierinošiem rezultātiem kardioloģiskajā novērtējumā, kas var ietvert divdimensionālo Doplera ehokardiogrāfiju, elektrokardiogrāfiju fiziskas slodzes laikā un/vai miokarda perfūzijas attēlveidošanu / stresa ehokardiogrāfiju, un 24 stundu ambulatoro EKG. Var būt indicēta koronāro artēriju angiogrāfija. Pēc piemērotības novērtējuma varētu būt vajadzīgas biežākas pārbaudes un </w:t>
            </w:r>
            <w:r>
              <w:rPr>
                <w:rFonts w:ascii="Times New Roman" w:hAnsi="Times New Roman"/>
                <w:i/>
                <w:iCs/>
                <w:sz w:val="24"/>
              </w:rPr>
              <w:t>OML</w:t>
            </w:r>
            <w:r>
              <w:rPr>
                <w:rFonts w:ascii="Times New Roman" w:hAnsi="Times New Roman"/>
                <w:sz w:val="24"/>
              </w:rPr>
              <w:t xml:space="preserve"> ierobežojums.</w:t>
            </w:r>
          </w:p>
          <w:p w14:paraId="0502B36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0F3FE9C" w14:textId="77777777" w:rsidTr="00321371">
        <w:tc>
          <w:tcPr>
            <w:tcW w:w="490" w:type="pct"/>
            <w:gridSpan w:val="5"/>
          </w:tcPr>
          <w:p w14:paraId="2619105E"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0" w:type="pct"/>
            <w:gridSpan w:val="4"/>
          </w:tcPr>
          <w:p w14:paraId="2A95B5A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iedzimtu sirds anomāliju jāatzīst par nepiemērotiem. Pretendentus pēc ķirurģiskas korekcijas vai ar nelielu funkcionāli nenozīmīgu anomāliju var atzīt par piemērotiem pēc kardioloģiskā novērtējuma. Nav pieļaujama tādu medikamentu lietošana, kuri ietekmē kardiovaskulāro sistēmu. Izmeklējumi var ietvert divdimensionālo Doplera ehokardiogrāfiju, elektrokardiogrāfiju fiziskas slodzes laikā un 24 stundu ambulatoro EKG. Veicot novērtējumu, jāņem vērā visi iespējamie medikamentu radītie riski. Īpaša uzmanība jāpievērš tam, ka zāles var noslēpt iedzimtas anomālijas ietekmi pirms vai pēc ķirurģiskās operācijas. Regulāri jāveic kardioloģiski novērtējumi.</w:t>
            </w:r>
          </w:p>
          <w:p w14:paraId="4C6670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1B4A283" w14:textId="77777777" w:rsidTr="00321371">
        <w:tc>
          <w:tcPr>
            <w:tcW w:w="249" w:type="pct"/>
          </w:tcPr>
          <w:p w14:paraId="7B7B678E"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i)</w:t>
            </w:r>
          </w:p>
        </w:tc>
        <w:tc>
          <w:tcPr>
            <w:tcW w:w="4751" w:type="pct"/>
            <w:gridSpan w:val="8"/>
          </w:tcPr>
          <w:p w14:paraId="4840BE5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Sinkope</w:t>
            </w:r>
          </w:p>
          <w:p w14:paraId="76D26D3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CAE94F2" w14:textId="77777777" w:rsidTr="00321371">
        <w:tc>
          <w:tcPr>
            <w:tcW w:w="490" w:type="pct"/>
            <w:gridSpan w:val="5"/>
          </w:tcPr>
          <w:p w14:paraId="09CB32AA"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0" w:type="pct"/>
            <w:gridSpan w:val="4"/>
          </w:tcPr>
          <w:p w14:paraId="53636AA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Vienas tādas vazovagālas sinkopes gadījumā, kas ir izskaidrojama un savienojama ar lidojuma drošību, var apsvērt pretendenta piemērotības atzīšanu.</w:t>
            </w:r>
          </w:p>
          <w:p w14:paraId="27FEFFF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337AC0C" w14:textId="77777777" w:rsidTr="00321371">
        <w:tc>
          <w:tcPr>
            <w:tcW w:w="490" w:type="pct"/>
            <w:gridSpan w:val="5"/>
          </w:tcPr>
          <w:p w14:paraId="50950F89"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0" w:type="pct"/>
            <w:gridSpan w:val="4"/>
          </w:tcPr>
          <w:p w14:paraId="0181CBE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atkārtotām vasovagālās sinkopes epizodēm jāatzīst par nepiemērotiem. Pretendenta piemērotības atzīšanu var apsvērt pēc sešu mēnešu laikposma, kurā nav bijuši atkārtoti sinkopes gadījumi, ja kardioloģiskā novērtējuma rezultāti ir apmierinoši. Šādā izmeklēšanā jāiekļauj:</w:t>
            </w:r>
          </w:p>
          <w:p w14:paraId="6B78C55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D1908FE" w14:textId="77777777" w:rsidTr="00321371">
        <w:tc>
          <w:tcPr>
            <w:tcW w:w="719" w:type="pct"/>
            <w:gridSpan w:val="7"/>
          </w:tcPr>
          <w:p w14:paraId="59CFF6BD"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1" w:type="pct"/>
            <w:gridSpan w:val="2"/>
          </w:tcPr>
          <w:p w14:paraId="1A399B3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apmierinoša 12 novadījumu elektrokardiogrāfija fiziskas slodzes laikā atbilstīgi simptomiem, ko nosaka Brūsa protokola 4. stadija vai līdzvērtīgs izmeklējums. Ja elektrokardiogrāfija fiziskas slodzes laikā ir anomāla, jāveic miokarda perfūzijas attēlveidošana / stresa ehokardiogrāfija vai līdzvērtīgs izmeklējums;</w:t>
            </w:r>
          </w:p>
          <w:p w14:paraId="2F04255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278CF131" w14:textId="77777777" w:rsidTr="00321371">
        <w:tc>
          <w:tcPr>
            <w:tcW w:w="719" w:type="pct"/>
            <w:gridSpan w:val="7"/>
          </w:tcPr>
          <w:p w14:paraId="547ACD51"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1" w:type="pct"/>
            <w:gridSpan w:val="2"/>
          </w:tcPr>
          <w:p w14:paraId="06237C7D"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divdimensionālā Doplera ehokardiogramma, kas neuzrāda ievērojamu atsevišķu dobumu palielināšanos vai sirds, vārstuļu vai miokarda strukturālās vai funkcionālās novirzes no normas;</w:t>
            </w:r>
          </w:p>
          <w:p w14:paraId="1A6B75A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E6F21B5" w14:textId="77777777" w:rsidTr="00321371">
        <w:tc>
          <w:tcPr>
            <w:tcW w:w="719" w:type="pct"/>
            <w:gridSpan w:val="7"/>
          </w:tcPr>
          <w:p w14:paraId="650DABC2"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iii)</w:t>
            </w:r>
          </w:p>
        </w:tc>
        <w:tc>
          <w:tcPr>
            <w:tcW w:w="4281" w:type="pct"/>
            <w:gridSpan w:val="2"/>
          </w:tcPr>
          <w:p w14:paraId="58830BD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24 stundu ambulatorā EKG, kas neuzrāda sirds vadītspējas traucējumus, kompleksus vai ilgstošus sirds ritma traucējumus vai miokarda išēmijas pazīmes.</w:t>
            </w:r>
          </w:p>
          <w:p w14:paraId="366A133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4773451" w14:textId="77777777" w:rsidTr="00321371">
        <w:tc>
          <w:tcPr>
            <w:tcW w:w="490" w:type="pct"/>
            <w:gridSpan w:val="5"/>
          </w:tcPr>
          <w:p w14:paraId="286CED9A"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3)</w:t>
            </w:r>
          </w:p>
        </w:tc>
        <w:tc>
          <w:tcPr>
            <w:tcW w:w="4510" w:type="pct"/>
            <w:gridSpan w:val="4"/>
          </w:tcPr>
          <w:p w14:paraId="75E4066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Slīpā galda vai līdzvērtīgs tests atbilstīgi standarta protokolam, kas neuzrāda vazomotoras nestabilitātes pazīmes.</w:t>
            </w:r>
          </w:p>
          <w:p w14:paraId="47D6BF5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6411879" w14:textId="77777777" w:rsidTr="00321371">
        <w:tc>
          <w:tcPr>
            <w:tcW w:w="490" w:type="pct"/>
            <w:gridSpan w:val="5"/>
          </w:tcPr>
          <w:p w14:paraId="3C1EB462"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4)</w:t>
            </w:r>
          </w:p>
        </w:tc>
        <w:tc>
          <w:tcPr>
            <w:tcW w:w="4510" w:type="pct"/>
            <w:gridSpan w:val="4"/>
          </w:tcPr>
          <w:p w14:paraId="00FAECD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Jāveic neiroloģiskā izmeklēšana.</w:t>
            </w:r>
          </w:p>
          <w:p w14:paraId="355CDAC2"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76DE93A" w14:textId="77777777" w:rsidTr="00321371">
        <w:tc>
          <w:tcPr>
            <w:tcW w:w="490" w:type="pct"/>
            <w:gridSpan w:val="5"/>
          </w:tcPr>
          <w:p w14:paraId="4A54B0B0"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5)</w:t>
            </w:r>
          </w:p>
        </w:tc>
        <w:tc>
          <w:tcPr>
            <w:tcW w:w="4510" w:type="pct"/>
            <w:gridSpan w:val="4"/>
          </w:tcPr>
          <w:p w14:paraId="2E0B201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Kamēr nav pagājuši pieci gadi bez atkārtotām epizodēm, jānosaka </w:t>
            </w:r>
            <w:r>
              <w:rPr>
                <w:rFonts w:ascii="Times New Roman" w:hAnsi="Times New Roman"/>
                <w:i/>
                <w:iCs/>
                <w:sz w:val="24"/>
              </w:rPr>
              <w:t>OML</w:t>
            </w:r>
            <w:r>
              <w:rPr>
                <w:rFonts w:ascii="Times New Roman" w:hAnsi="Times New Roman"/>
                <w:sz w:val="24"/>
              </w:rPr>
              <w:t xml:space="preserve"> ierobežojums. Sertificēšanas iestādes medicīnas eksperts, ņemot vērā katra konkrētā gadījuma apstākļus, var noteikt īsāku vai ilgāku </w:t>
            </w:r>
            <w:r>
              <w:rPr>
                <w:rFonts w:ascii="Times New Roman" w:hAnsi="Times New Roman"/>
                <w:i/>
                <w:iCs/>
                <w:sz w:val="24"/>
              </w:rPr>
              <w:t>OML</w:t>
            </w:r>
            <w:r>
              <w:rPr>
                <w:rFonts w:ascii="Times New Roman" w:hAnsi="Times New Roman"/>
                <w:sz w:val="24"/>
              </w:rPr>
              <w:t xml:space="preserve"> ierobežojuma piemērošanas periodu.</w:t>
            </w:r>
          </w:p>
          <w:p w14:paraId="7BDBB9A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FC9F8C0" w14:textId="77777777" w:rsidTr="00321371">
        <w:tc>
          <w:tcPr>
            <w:tcW w:w="490" w:type="pct"/>
            <w:gridSpan w:val="5"/>
          </w:tcPr>
          <w:p w14:paraId="0E991A55"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6)</w:t>
            </w:r>
          </w:p>
        </w:tc>
        <w:tc>
          <w:tcPr>
            <w:tcW w:w="4510" w:type="pct"/>
            <w:gridSpan w:val="4"/>
          </w:tcPr>
          <w:p w14:paraId="2293F49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kas samaņas zudumu piedzīvojuši bez iepriekšējām būtiskām pazīmēm, jāatzīst par nepiemērotiem.</w:t>
            </w:r>
          </w:p>
          <w:p w14:paraId="211A0F4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46DF990" w14:textId="77777777" w:rsidTr="00321371">
        <w:tc>
          <w:tcPr>
            <w:tcW w:w="249" w:type="pct"/>
          </w:tcPr>
          <w:p w14:paraId="0258E0A7"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j)</w:t>
            </w:r>
          </w:p>
        </w:tc>
        <w:tc>
          <w:tcPr>
            <w:tcW w:w="4751" w:type="pct"/>
            <w:gridSpan w:val="8"/>
          </w:tcPr>
          <w:p w14:paraId="26AF26B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Asinsspiediens</w:t>
            </w:r>
          </w:p>
          <w:p w14:paraId="286DB96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1E40618" w14:textId="77777777" w:rsidTr="00321371">
        <w:tc>
          <w:tcPr>
            <w:tcW w:w="490" w:type="pct"/>
            <w:gridSpan w:val="5"/>
          </w:tcPr>
          <w:p w14:paraId="5A0BC0AF"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0" w:type="pct"/>
            <w:gridSpan w:val="4"/>
          </w:tcPr>
          <w:p w14:paraId="0FEBDC55"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Arteriālās hipertensijas diagnozes gadījumā jāveic sirds un asinsvadu novērtējums, lai iekļautu potenciālos asinsvadu sistēmas riska faktorus.</w:t>
            </w:r>
          </w:p>
          <w:p w14:paraId="66706BC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5DCA9846" w14:textId="77777777" w:rsidTr="00321371">
        <w:tc>
          <w:tcPr>
            <w:tcW w:w="490" w:type="pct"/>
            <w:gridSpan w:val="5"/>
          </w:tcPr>
          <w:p w14:paraId="23CA74CD"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0" w:type="pct"/>
            <w:gridSpan w:val="4"/>
          </w:tcPr>
          <w:p w14:paraId="28EFAB2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Antihipertensīvā ārstēšana jāsaskaņo ar sertificēšanas iestādes medicīnas ekspertu. Pieņemamās zāles var būt:</w:t>
            </w:r>
          </w:p>
          <w:p w14:paraId="0D85B703"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167B3B53" w14:textId="77777777" w:rsidTr="00321371">
        <w:tc>
          <w:tcPr>
            <w:tcW w:w="719" w:type="pct"/>
            <w:gridSpan w:val="7"/>
          </w:tcPr>
          <w:p w14:paraId="40409962"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1" w:type="pct"/>
            <w:gridSpan w:val="2"/>
          </w:tcPr>
          <w:p w14:paraId="09492A4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diurētiskie līdzekļi, kas nav cilpas diurētiķi;</w:t>
            </w:r>
          </w:p>
          <w:p w14:paraId="56E7D24A"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503669AF" w14:textId="77777777" w:rsidTr="00321371">
        <w:tc>
          <w:tcPr>
            <w:tcW w:w="719" w:type="pct"/>
            <w:gridSpan w:val="7"/>
          </w:tcPr>
          <w:p w14:paraId="109F9BD9"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1" w:type="pct"/>
            <w:gridSpan w:val="2"/>
          </w:tcPr>
          <w:p w14:paraId="562A8C4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angiotenzīna konvertējošā enzīma inhibitori;</w:t>
            </w:r>
          </w:p>
          <w:p w14:paraId="39536AD6"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F4EF928" w14:textId="77777777" w:rsidTr="00321371">
        <w:tc>
          <w:tcPr>
            <w:tcW w:w="719" w:type="pct"/>
            <w:gridSpan w:val="7"/>
          </w:tcPr>
          <w:p w14:paraId="52814586"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iii)</w:t>
            </w:r>
          </w:p>
        </w:tc>
        <w:tc>
          <w:tcPr>
            <w:tcW w:w="4281" w:type="pct"/>
            <w:gridSpan w:val="2"/>
          </w:tcPr>
          <w:p w14:paraId="4455158C"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angiotenzīna II receptoru blokatori (sartāni);</w:t>
            </w:r>
          </w:p>
          <w:p w14:paraId="0F287CF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7DA9B9A4" w14:textId="77777777" w:rsidTr="00321371">
        <w:tc>
          <w:tcPr>
            <w:tcW w:w="719" w:type="pct"/>
            <w:gridSpan w:val="7"/>
          </w:tcPr>
          <w:p w14:paraId="33B93CD0"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iv)</w:t>
            </w:r>
          </w:p>
        </w:tc>
        <w:tc>
          <w:tcPr>
            <w:tcW w:w="4281" w:type="pct"/>
            <w:gridSpan w:val="2"/>
          </w:tcPr>
          <w:p w14:paraId="645EC3C3"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kalcija kanālu blokatori;</w:t>
            </w:r>
          </w:p>
          <w:p w14:paraId="228905A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3D8B42D8" w14:textId="77777777" w:rsidTr="00321371">
        <w:tc>
          <w:tcPr>
            <w:tcW w:w="719" w:type="pct"/>
            <w:gridSpan w:val="7"/>
          </w:tcPr>
          <w:p w14:paraId="7343C5B5"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v)</w:t>
            </w:r>
          </w:p>
        </w:tc>
        <w:tc>
          <w:tcPr>
            <w:tcW w:w="4281" w:type="pct"/>
            <w:gridSpan w:val="2"/>
          </w:tcPr>
          <w:p w14:paraId="0A0497C9"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noteikti (pārsvarā hidrofīli) bēta blokatori.</w:t>
            </w:r>
          </w:p>
          <w:p w14:paraId="6D3FA43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51B0F95" w14:textId="77777777" w:rsidTr="00321371">
        <w:tc>
          <w:tcPr>
            <w:tcW w:w="490" w:type="pct"/>
            <w:gridSpan w:val="5"/>
          </w:tcPr>
          <w:p w14:paraId="22903E4C"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3)</w:t>
            </w:r>
          </w:p>
        </w:tc>
        <w:tc>
          <w:tcPr>
            <w:tcW w:w="4510" w:type="pct"/>
            <w:gridSpan w:val="4"/>
          </w:tcPr>
          <w:p w14:paraId="12B2BDA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tam, kad pretendenti sākuši lietot zāles asinsspiediena normalizēšanai, viņi jānovērtē atkārtoti, lai pārliecinātos, ka ir sasniegta pietiekama kontrole un ka ārstēšana ir savienojama ar apliecības(-u) sniegto tiesību drošu īstenošanu.</w:t>
            </w:r>
          </w:p>
          <w:p w14:paraId="6E238E6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796C295" w14:textId="77777777" w:rsidTr="00321371">
        <w:tc>
          <w:tcPr>
            <w:tcW w:w="249" w:type="pct"/>
          </w:tcPr>
          <w:p w14:paraId="5A31C53B"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k)</w:t>
            </w:r>
          </w:p>
        </w:tc>
        <w:tc>
          <w:tcPr>
            <w:tcW w:w="4751" w:type="pct"/>
            <w:gridSpan w:val="8"/>
          </w:tcPr>
          <w:p w14:paraId="42685D2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Koronāro artēriju slimība</w:t>
            </w:r>
          </w:p>
          <w:p w14:paraId="38CB3AA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E51D888" w14:textId="77777777" w:rsidTr="00321371">
        <w:tc>
          <w:tcPr>
            <w:tcW w:w="481" w:type="pct"/>
            <w:gridSpan w:val="4"/>
          </w:tcPr>
          <w:p w14:paraId="1DB3AFC3" w14:textId="77777777" w:rsidR="007677F4" w:rsidRPr="007677F4" w:rsidRDefault="007677F4" w:rsidP="00AA5C90">
            <w:pPr>
              <w:pStyle w:val="ListParagraph"/>
              <w:keepNext/>
              <w:keepLines/>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5"/>
          </w:tcPr>
          <w:p w14:paraId="116A9952" w14:textId="77777777" w:rsidR="007677F4" w:rsidRPr="007677F4" w:rsidRDefault="007677F4" w:rsidP="00AA5C90">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Gadījumos, kad ir nenoteiktas izcelsmes sāpes krūškurvī, jāveic pilnīga izmeklēšana. Pretendenti ar stenokardiju ir jāatzīst par nepiemērotiem neatkarīgi no tā, vai tā tiek mazināta ar zālēm.</w:t>
            </w:r>
          </w:p>
          <w:p w14:paraId="41888B39" w14:textId="77777777" w:rsidR="007677F4" w:rsidRPr="007677F4" w:rsidRDefault="007677F4" w:rsidP="00AA5C90">
            <w:pPr>
              <w:pStyle w:val="ListParagraph"/>
              <w:keepNext/>
              <w:keepLines/>
              <w:tabs>
                <w:tab w:val="left" w:pos="1814"/>
              </w:tabs>
              <w:spacing w:before="0"/>
              <w:ind w:left="0" w:firstLine="0"/>
              <w:rPr>
                <w:rFonts w:ascii="Times New Roman" w:hAnsi="Times New Roman"/>
                <w:noProof/>
                <w:sz w:val="24"/>
              </w:rPr>
            </w:pPr>
          </w:p>
        </w:tc>
      </w:tr>
      <w:tr w:rsidR="007677F4" w:rsidRPr="007677F4" w14:paraId="6CE0BCC0" w14:textId="77777777" w:rsidTr="00321371">
        <w:tc>
          <w:tcPr>
            <w:tcW w:w="481" w:type="pct"/>
            <w:gridSpan w:val="4"/>
          </w:tcPr>
          <w:p w14:paraId="14ECB68C"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5"/>
          </w:tcPr>
          <w:p w14:paraId="5823C3D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ir aizdomas par asimptomātisku koronāro artēriju slimību, jāveic elektrokardiogrāfija fiziskas slodzes laikā. Var būt nepieciešami papildu testi, kas apliecina, ka nav konstatētas miokarda išēmijas vai būtiskas koronāro artēriju stenozes pazīmes.</w:t>
            </w:r>
          </w:p>
          <w:p w14:paraId="6F1DFF8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8237515" w14:textId="77777777" w:rsidTr="00321371">
        <w:tc>
          <w:tcPr>
            <w:tcW w:w="481" w:type="pct"/>
            <w:gridSpan w:val="4"/>
          </w:tcPr>
          <w:p w14:paraId="04B6025F"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5"/>
          </w:tcPr>
          <w:p w14:paraId="5585AA4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fiziskas slodzes izraisītu miokarda išēmiju jāatzīst par nepiemērotiem.</w:t>
            </w:r>
          </w:p>
          <w:p w14:paraId="03E2A01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8C51270" w14:textId="77777777" w:rsidTr="00321371">
        <w:tc>
          <w:tcPr>
            <w:tcW w:w="481" w:type="pct"/>
            <w:gridSpan w:val="4"/>
          </w:tcPr>
          <w:p w14:paraId="734F765A"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5"/>
          </w:tcPr>
          <w:p w14:paraId="4A7C3EB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išēmiskas kardiālas lēkmes vai revaskularizācijas procedūras pretendentiem jāsamazina sirds un asinsvadu sistēmas riska faktori līdz pieņemamam līmenim. Zāļu lietošana kardiālo simptomu kontrolei nav pieļaujama. Visiem pretendentiem jāsaņem piemērota sekundāra profilaktiskā ārstēšana.</w:t>
            </w:r>
          </w:p>
          <w:p w14:paraId="1B7F2BE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D833B6D" w14:textId="77777777" w:rsidTr="00321371">
        <w:tc>
          <w:tcPr>
            <w:tcW w:w="714" w:type="pct"/>
            <w:gridSpan w:val="6"/>
          </w:tcPr>
          <w:p w14:paraId="3B614FBE"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1F3D0C02"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Koronāro artēriju angiogramma, kas veikta laika periodā, kad pretendentam bija išēmiska miokardiāla lēkme vai revaskularizācijas procedūra, kā arī pilnīgs, detalizēts klīniskais ziņojums par išēmisko lēkmi un visām operatīvajām procedūrām, jādara pieejams sertificēšanas iestādes medicīnas ekspertam.</w:t>
            </w:r>
          </w:p>
          <w:p w14:paraId="0402765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E8F8B46" w14:textId="77777777" w:rsidTr="00321371">
        <w:tc>
          <w:tcPr>
            <w:tcW w:w="947" w:type="pct"/>
            <w:gridSpan w:val="8"/>
          </w:tcPr>
          <w:p w14:paraId="5E8BB18B"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A)</w:t>
            </w:r>
          </w:p>
        </w:tc>
        <w:tc>
          <w:tcPr>
            <w:tcW w:w="4053" w:type="pct"/>
          </w:tcPr>
          <w:p w14:paraId="3026FF88"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Nevienā no neārstētajiem lielajiem asinsvadiem, nevienā no venozajiem vai arteriālajiem šuntiem un nevienā no angioplastikas/stenta vietām nedrīkst būt stenoze, kas pārsniedz 50 %, izņemot miokarda infarktu subtentējošo asinsvadu.</w:t>
            </w:r>
          </w:p>
          <w:p w14:paraId="6325DCAC"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140F7C4C" w14:textId="77777777" w:rsidTr="00321371">
        <w:tc>
          <w:tcPr>
            <w:tcW w:w="947" w:type="pct"/>
            <w:gridSpan w:val="8"/>
          </w:tcPr>
          <w:p w14:paraId="23DEDFA3"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B)</w:t>
            </w:r>
          </w:p>
        </w:tc>
        <w:tc>
          <w:tcPr>
            <w:tcW w:w="4053" w:type="pct"/>
          </w:tcPr>
          <w:p w14:paraId="38363693"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Jāsaņem apmierinošs kardiologa vērtējums par visu koronāro asinsvadu tīklu, un īpaša uzmanība jāpievērš multiplai stenozei un/vai multiplai revaskularizācijai.</w:t>
            </w:r>
          </w:p>
          <w:p w14:paraId="12D86E63"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657E7B74" w14:textId="77777777" w:rsidTr="00321371">
        <w:tc>
          <w:tcPr>
            <w:tcW w:w="947" w:type="pct"/>
            <w:gridSpan w:val="8"/>
          </w:tcPr>
          <w:p w14:paraId="31202928"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C)</w:t>
            </w:r>
          </w:p>
        </w:tc>
        <w:tc>
          <w:tcPr>
            <w:tcW w:w="4053" w:type="pct"/>
          </w:tcPr>
          <w:p w14:paraId="39D7AA30"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Pretendenti, kuriem ir neārstēta stenoze, kas pārsniedz 30 % kreisās koronārās artērijas stumbrā vai kreisās priekšējās lejupejošās koronārās artērijas proksimālajā daļā, jāatzīst par nepiemērotiem.</w:t>
            </w:r>
          </w:p>
          <w:p w14:paraId="21A8D84B"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1D5C8EFC" w14:textId="77777777" w:rsidTr="00321371">
        <w:tc>
          <w:tcPr>
            <w:tcW w:w="714" w:type="pct"/>
            <w:gridSpan w:val="6"/>
          </w:tcPr>
          <w:p w14:paraId="4052F28C"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ii)</w:t>
            </w:r>
          </w:p>
        </w:tc>
        <w:tc>
          <w:tcPr>
            <w:tcW w:w="4286" w:type="pct"/>
            <w:gridSpan w:val="3"/>
          </w:tcPr>
          <w:p w14:paraId="492FC3C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Vismaz sešus mēnešus pēc išēmiskas miokardiālas lēkmes vai revaskularizācijas procedūras jāveic šādi izmeklējumi (var aizstāt ar līdzvērtīgām pārbaudēm):</w:t>
            </w:r>
          </w:p>
          <w:p w14:paraId="487721E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04F0393C" w14:textId="77777777" w:rsidTr="00321371">
        <w:tc>
          <w:tcPr>
            <w:tcW w:w="947" w:type="pct"/>
            <w:gridSpan w:val="8"/>
          </w:tcPr>
          <w:p w14:paraId="02E61AE3"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A)</w:t>
            </w:r>
          </w:p>
        </w:tc>
        <w:tc>
          <w:tcPr>
            <w:tcW w:w="4053" w:type="pct"/>
          </w:tcPr>
          <w:p w14:paraId="50A238ED"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elektrokardiogrāfija fiziskas slodzes laikā, kas neuzrāda miokardiālās išēmijas pazīmes un sirds ritma vai vadītspējas traucējumus;</w:t>
            </w:r>
          </w:p>
          <w:p w14:paraId="7A6EBA5B"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3F0A5607" w14:textId="77777777" w:rsidTr="00321371">
        <w:tc>
          <w:tcPr>
            <w:tcW w:w="947" w:type="pct"/>
            <w:gridSpan w:val="8"/>
          </w:tcPr>
          <w:p w14:paraId="0ED07629"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B)</w:t>
            </w:r>
          </w:p>
        </w:tc>
        <w:tc>
          <w:tcPr>
            <w:tcW w:w="4053" w:type="pct"/>
          </w:tcPr>
          <w:p w14:paraId="6E51C1AF"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ehokardiogramma, kas uzrāda apmierinošu kreisā kambara funkciju bez būtiskas sieniņas kustības anomālijas (piemēram, diskinēzija vai akinēzija) un kreisā kambara izsviedes frakciju 50 % vai vairāk;</w:t>
            </w:r>
          </w:p>
          <w:p w14:paraId="518038A8"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69343636" w14:textId="77777777" w:rsidTr="00321371">
        <w:tc>
          <w:tcPr>
            <w:tcW w:w="947" w:type="pct"/>
            <w:gridSpan w:val="8"/>
          </w:tcPr>
          <w:p w14:paraId="0A9331F3" w14:textId="77777777" w:rsidR="007677F4" w:rsidRPr="007677F4" w:rsidRDefault="007677F4" w:rsidP="00AA5C90">
            <w:pPr>
              <w:pStyle w:val="ListParagraph"/>
              <w:keepNext/>
              <w:keepLines/>
              <w:tabs>
                <w:tab w:val="left" w:pos="227"/>
                <w:tab w:val="left" w:pos="1814"/>
              </w:tabs>
              <w:spacing w:before="0"/>
              <w:ind w:left="0" w:firstLine="0"/>
              <w:jc w:val="right"/>
              <w:rPr>
                <w:rFonts w:ascii="Times New Roman" w:hAnsi="Times New Roman"/>
                <w:noProof/>
                <w:sz w:val="24"/>
              </w:rPr>
            </w:pPr>
            <w:r>
              <w:rPr>
                <w:rFonts w:ascii="Times New Roman" w:hAnsi="Times New Roman"/>
                <w:sz w:val="24"/>
              </w:rPr>
              <w:t>C)</w:t>
            </w:r>
          </w:p>
        </w:tc>
        <w:tc>
          <w:tcPr>
            <w:tcW w:w="4053" w:type="pct"/>
          </w:tcPr>
          <w:p w14:paraId="4BEFDDDD" w14:textId="77777777" w:rsidR="007677F4" w:rsidRPr="007677F4" w:rsidRDefault="007677F4" w:rsidP="00AA5C90">
            <w:pPr>
              <w:pStyle w:val="ListParagraph"/>
              <w:keepNext/>
              <w:keepLines/>
              <w:tabs>
                <w:tab w:val="left" w:pos="2949"/>
              </w:tabs>
              <w:spacing w:before="0"/>
              <w:ind w:left="0" w:firstLine="0"/>
              <w:rPr>
                <w:rFonts w:ascii="Times New Roman" w:hAnsi="Times New Roman"/>
                <w:noProof/>
                <w:sz w:val="24"/>
              </w:rPr>
            </w:pPr>
            <w:r>
              <w:rPr>
                <w:rFonts w:ascii="Times New Roman" w:hAnsi="Times New Roman"/>
                <w:sz w:val="24"/>
              </w:rPr>
              <w:t>angioplastijas/stentēšanas gadījumos – miokarda perfūzijas scintigrāfija, stresa ehokardiogrāfija vai līdzvērtīgs tests, kas nedrīkst uzrādīt pārejošas miokarda išēmijas pazīmes. Ja citos gadījumos (miokarda infarkts vai stāvoklis pēc aorto-koronārās šuntēšanas) radušās jebkādas šaubas par miokarda perfūziju, jāveic arī perfūzijas scintigrāfija vai līdzvērtīgs tests;</w:t>
            </w:r>
          </w:p>
          <w:p w14:paraId="4C1F5607" w14:textId="77777777" w:rsidR="007677F4" w:rsidRPr="007677F4" w:rsidRDefault="007677F4" w:rsidP="00AA5C90">
            <w:pPr>
              <w:pStyle w:val="ListParagraph"/>
              <w:keepNext/>
              <w:keepLines/>
              <w:tabs>
                <w:tab w:val="left" w:pos="2949"/>
              </w:tabs>
              <w:spacing w:before="0"/>
              <w:ind w:left="0" w:firstLine="0"/>
              <w:rPr>
                <w:rFonts w:ascii="Times New Roman" w:hAnsi="Times New Roman"/>
                <w:noProof/>
                <w:sz w:val="24"/>
              </w:rPr>
            </w:pPr>
          </w:p>
        </w:tc>
      </w:tr>
      <w:tr w:rsidR="007677F4" w:rsidRPr="007677F4" w14:paraId="1551AA88" w14:textId="77777777" w:rsidTr="00321371">
        <w:tc>
          <w:tcPr>
            <w:tcW w:w="947" w:type="pct"/>
            <w:gridSpan w:val="8"/>
          </w:tcPr>
          <w:p w14:paraId="1310B67F"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D)</w:t>
            </w:r>
          </w:p>
        </w:tc>
        <w:tc>
          <w:tcPr>
            <w:tcW w:w="4053" w:type="pct"/>
          </w:tcPr>
          <w:p w14:paraId="0335E9CD"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var būt nepieciešami papildu izmeklējumi, piemēram, 24 stundu EKG, lai novērtētu jebkādu ievērojamu sirds ritma traucējumu risku.</w:t>
            </w:r>
          </w:p>
          <w:p w14:paraId="465711C6"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3581E7EF" w14:textId="77777777" w:rsidTr="00321371">
        <w:tc>
          <w:tcPr>
            <w:tcW w:w="714" w:type="pct"/>
            <w:gridSpan w:val="6"/>
          </w:tcPr>
          <w:p w14:paraId="7907E677"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3F2152E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Turpmāki izmeklējumi jāveic katru gadu (vai biežāk, ja nepieciešams), lai pārliecinātos, ka sirds un asinsvadu sistēmas stāvoklis nepasliktinās. Izmeklēšanā jāiekļauj izmeklēšana pie kardiologa, elektrokardiogrāfija fiziskas slodzes laikā un sirds un asinsvadu sistēmas riska novērtēšana. Sertificēšanas iestādes medicīnas eksperts var pieprasīt papildu izmeklējumus.</w:t>
            </w:r>
          </w:p>
          <w:p w14:paraId="7C7527B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A06323E" w14:textId="77777777" w:rsidTr="00321371">
        <w:tc>
          <w:tcPr>
            <w:tcW w:w="947" w:type="pct"/>
            <w:gridSpan w:val="8"/>
          </w:tcPr>
          <w:p w14:paraId="53AB7BE3"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A)</w:t>
            </w:r>
          </w:p>
        </w:tc>
        <w:tc>
          <w:tcPr>
            <w:tcW w:w="4053" w:type="pct"/>
          </w:tcPr>
          <w:p w14:paraId="74BC98EA"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Pēc koronāro artēriju šuntēšanas indikācijas gadījumā jāveic miokarda perfūzijas scintigrāfija vai līdzvērtīgs tests un visos gadījumos piecu gadu laikā pēc minētās procedūras.</w:t>
            </w:r>
          </w:p>
          <w:p w14:paraId="024346F7"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2134609C" w14:textId="77777777" w:rsidTr="00321371">
        <w:tc>
          <w:tcPr>
            <w:tcW w:w="947" w:type="pct"/>
            <w:gridSpan w:val="8"/>
          </w:tcPr>
          <w:p w14:paraId="0AC25D6E"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B)</w:t>
            </w:r>
          </w:p>
        </w:tc>
        <w:tc>
          <w:tcPr>
            <w:tcW w:w="4053" w:type="pct"/>
          </w:tcPr>
          <w:p w14:paraId="5D86F477"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Ja simptomi, pazīmes vai neinvazīvo testu rezultāti norāda uz miokarda išēmiju, visos gadījumos vienmēr jāapsver nepieciešamība veikt koronāro artēriju angiogrāfiju.</w:t>
            </w:r>
          </w:p>
          <w:p w14:paraId="1D5D5937"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4EC642BD" w14:textId="77777777" w:rsidTr="00321371">
        <w:tc>
          <w:tcPr>
            <w:tcW w:w="714" w:type="pct"/>
            <w:gridSpan w:val="6"/>
          </w:tcPr>
          <w:p w14:paraId="716AFB0A"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302D9B9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Pēc sekmīgi pabeigta sešu mēnešu laikposma vai pēc turpmākas pārskatīšanas būs iespējams atzīt piemērotību ar </w:t>
            </w:r>
            <w:r>
              <w:rPr>
                <w:rFonts w:ascii="Times New Roman" w:hAnsi="Times New Roman"/>
                <w:i/>
                <w:iCs/>
                <w:sz w:val="24"/>
              </w:rPr>
              <w:t>OML</w:t>
            </w:r>
            <w:r>
              <w:rPr>
                <w:rFonts w:ascii="Times New Roman" w:hAnsi="Times New Roman"/>
                <w:sz w:val="24"/>
              </w:rPr>
              <w:t>.</w:t>
            </w:r>
          </w:p>
          <w:p w14:paraId="60B65ACD"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C7C9943" w14:textId="77777777" w:rsidTr="00321371">
        <w:tc>
          <w:tcPr>
            <w:tcW w:w="249" w:type="pct"/>
          </w:tcPr>
          <w:p w14:paraId="26FB2574"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l)</w:t>
            </w:r>
          </w:p>
        </w:tc>
        <w:tc>
          <w:tcPr>
            <w:tcW w:w="4751" w:type="pct"/>
            <w:gridSpan w:val="8"/>
          </w:tcPr>
          <w:p w14:paraId="0BD88FF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Sirds ritma un vadītspējas traucējumi</w:t>
            </w:r>
          </w:p>
          <w:p w14:paraId="0E187CE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29060FC" w14:textId="77777777" w:rsidTr="00321371">
        <w:tc>
          <w:tcPr>
            <w:tcW w:w="481" w:type="pct"/>
            <w:gridSpan w:val="4"/>
          </w:tcPr>
          <w:p w14:paraId="33107608"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5"/>
          </w:tcPr>
          <w:p w14:paraId="198CF0D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Pretendentiem, kuriem ir būtiski sirds ritma un vadītspējas traucējumi, pirms atzīšanas par piemērotiem ar </w:t>
            </w:r>
            <w:r>
              <w:rPr>
                <w:rFonts w:ascii="Times New Roman" w:hAnsi="Times New Roman"/>
                <w:i/>
                <w:iCs/>
                <w:sz w:val="24"/>
              </w:rPr>
              <w:t>OML</w:t>
            </w:r>
            <w:r>
              <w:rPr>
                <w:rFonts w:ascii="Times New Roman" w:hAnsi="Times New Roman"/>
                <w:sz w:val="24"/>
              </w:rPr>
              <w:t xml:space="preserve"> attiecīgā gadījumā ir jāveic kardioloģisks novērtējums. Noteiktos intervālos regulāri jāveic attiecīgas turpmākas pārbaudes. Šādā izmeklēšanā jāiekļauj:</w:t>
            </w:r>
          </w:p>
          <w:p w14:paraId="4EFF489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41CF169" w14:textId="77777777" w:rsidTr="00321371">
        <w:tc>
          <w:tcPr>
            <w:tcW w:w="714" w:type="pct"/>
            <w:gridSpan w:val="6"/>
          </w:tcPr>
          <w:p w14:paraId="67E569C1"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6716F28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elektrokardiogrāfija fiziskas slodzes laikā atbilstīgi Brūsa protokolam vai līdzvērtīga pārbaude. Jāsasniedz Brūsa protokola 4. stadija, un nekas nedrīkst liecināt par būtisku sirds ritma vai vadītspējas anomāliju, ne arī par miokarda išēmiju. Pirms testa veikšanas parasti ir jāpārtrauc lietot medikamentus, kuri ietekmē kardiovaskulāro sistēmu;</w:t>
            </w:r>
          </w:p>
          <w:p w14:paraId="7662B73F"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282AA14" w14:textId="77777777" w:rsidTr="00321371">
        <w:tc>
          <w:tcPr>
            <w:tcW w:w="714" w:type="pct"/>
            <w:gridSpan w:val="6"/>
          </w:tcPr>
          <w:p w14:paraId="256616FF"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588D03E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24 stundu ambulatorā EKG, kas nedrīkst uzrādīt ievērojamus sirds ritma vai vadītspējas traucējumus;</w:t>
            </w:r>
          </w:p>
          <w:p w14:paraId="34DBE23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4E972646" w14:textId="77777777" w:rsidTr="00321371">
        <w:tc>
          <w:tcPr>
            <w:tcW w:w="714" w:type="pct"/>
            <w:gridSpan w:val="6"/>
          </w:tcPr>
          <w:p w14:paraId="19C3A765"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01F9975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divdimensionālā Doplera ehokardiogramma, kas nedrīkst uzrādīt ievērojamu atsevišķu dobumu palielināšanos vai ievērojamas strukturālās vai funkcionālās novirzes no normas, un kreisā kambara izsviedes frakcijai jābūt vismaz 50 %.</w:t>
            </w:r>
          </w:p>
          <w:p w14:paraId="5F2FFA0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9FCF16A" w14:textId="77777777" w:rsidTr="00321371">
        <w:tc>
          <w:tcPr>
            <w:tcW w:w="481" w:type="pct"/>
            <w:gridSpan w:val="4"/>
          </w:tcPr>
          <w:p w14:paraId="17A42C77"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p>
        </w:tc>
        <w:tc>
          <w:tcPr>
            <w:tcW w:w="4519" w:type="pct"/>
            <w:gridSpan w:val="5"/>
          </w:tcPr>
          <w:p w14:paraId="104A8D5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Turpmākā novērtējumā var iekļaut (vai aizstāt ar līdzvērtīgiem testiem):</w:t>
            </w:r>
          </w:p>
          <w:p w14:paraId="171C768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7485FAF" w14:textId="77777777" w:rsidTr="00321371">
        <w:tc>
          <w:tcPr>
            <w:tcW w:w="714" w:type="pct"/>
            <w:gridSpan w:val="6"/>
          </w:tcPr>
          <w:p w14:paraId="37C64274"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4BF038E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24 stundu EKG pieraksta atkārtošanu atbilstīgi nepieciešamībai;</w:t>
            </w:r>
          </w:p>
          <w:p w14:paraId="59C3CACF"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1B483C9" w14:textId="77777777" w:rsidTr="00321371">
        <w:tc>
          <w:tcPr>
            <w:tcW w:w="714" w:type="pct"/>
            <w:gridSpan w:val="6"/>
          </w:tcPr>
          <w:p w14:paraId="3E8B9969"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0C892D0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elektrofizioloģisku izmeklējumu;</w:t>
            </w:r>
          </w:p>
          <w:p w14:paraId="059073B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8413F06" w14:textId="77777777" w:rsidTr="00321371">
        <w:tc>
          <w:tcPr>
            <w:tcW w:w="714" w:type="pct"/>
            <w:gridSpan w:val="6"/>
          </w:tcPr>
          <w:p w14:paraId="553067FF"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3D12816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miokarda perfūzijas attēlveidošanu;</w:t>
            </w:r>
          </w:p>
          <w:p w14:paraId="09FADEC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F06CD1F" w14:textId="77777777" w:rsidTr="00321371">
        <w:tc>
          <w:tcPr>
            <w:tcW w:w="714" w:type="pct"/>
            <w:gridSpan w:val="6"/>
          </w:tcPr>
          <w:p w14:paraId="7A1BB500"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3"/>
          </w:tcPr>
          <w:p w14:paraId="13FBA98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sirds magnētiskās rezonanses attēlveidošanu (</w:t>
            </w:r>
            <w:r>
              <w:rPr>
                <w:rFonts w:ascii="Times New Roman" w:hAnsi="Times New Roman"/>
                <w:i/>
                <w:iCs/>
                <w:sz w:val="24"/>
              </w:rPr>
              <w:t>MRI</w:t>
            </w:r>
            <w:r>
              <w:rPr>
                <w:rFonts w:ascii="Times New Roman" w:hAnsi="Times New Roman"/>
                <w:sz w:val="24"/>
              </w:rPr>
              <w:t>);</w:t>
            </w:r>
          </w:p>
          <w:p w14:paraId="38A3628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4579822F" w14:textId="77777777" w:rsidTr="00321371">
        <w:tc>
          <w:tcPr>
            <w:tcW w:w="714" w:type="pct"/>
            <w:gridSpan w:val="6"/>
          </w:tcPr>
          <w:p w14:paraId="72F80B6E"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viii)</w:t>
            </w:r>
          </w:p>
        </w:tc>
        <w:tc>
          <w:tcPr>
            <w:tcW w:w="4286" w:type="pct"/>
            <w:gridSpan w:val="3"/>
          </w:tcPr>
          <w:p w14:paraId="30DB6DD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koronāro artēriju angiogrāfiju.</w:t>
            </w:r>
          </w:p>
          <w:p w14:paraId="6D11230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E1ED6C2" w14:textId="77777777" w:rsidTr="00321371">
        <w:tc>
          <w:tcPr>
            <w:tcW w:w="481" w:type="pct"/>
            <w:gridSpan w:val="4"/>
          </w:tcPr>
          <w:p w14:paraId="61841938"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5"/>
          </w:tcPr>
          <w:p w14:paraId="23C8528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Pretendentiem ar biežām vai kompleksām supraventrikulāro vai ventrikulāro ektopisko kompleksu formām jāveic pilns kardioloģiskais novērtējums.</w:t>
            </w:r>
          </w:p>
          <w:p w14:paraId="571224E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3F00056" w14:textId="77777777" w:rsidTr="00321371">
        <w:tc>
          <w:tcPr>
            <w:tcW w:w="481" w:type="pct"/>
            <w:gridSpan w:val="4"/>
          </w:tcPr>
          <w:p w14:paraId="3021C1B2"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5"/>
          </w:tcPr>
          <w:p w14:paraId="1A108ED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Ja antikoagulācija ir nepieciešama ritma traucējumu gadījumā, var apsvērt pretendenta atzīšanu par piemērotu ar </w:t>
            </w:r>
            <w:r>
              <w:rPr>
                <w:rFonts w:ascii="Times New Roman" w:hAnsi="Times New Roman"/>
                <w:i/>
                <w:iCs/>
                <w:sz w:val="24"/>
              </w:rPr>
              <w:t>OML</w:t>
            </w:r>
            <w:r>
              <w:rPr>
                <w:rFonts w:ascii="Times New Roman" w:hAnsi="Times New Roman"/>
                <w:sz w:val="24"/>
              </w:rPr>
              <w:t xml:space="preserve">, ja hemorāģijas risks ir pieņemamā līmenī un antikoagulācija ir stabila. Antikoagulācija ir jāuzskata par stabilu, ja pēdējos sešos mēnešos reģistrētas vismaz piecas </w:t>
            </w:r>
            <w:r>
              <w:rPr>
                <w:rFonts w:ascii="Times New Roman" w:hAnsi="Times New Roman"/>
                <w:i/>
                <w:iCs/>
                <w:sz w:val="24"/>
              </w:rPr>
              <w:t>INR</w:t>
            </w:r>
            <w:r>
              <w:rPr>
                <w:rFonts w:ascii="Times New Roman" w:hAnsi="Times New Roman"/>
                <w:sz w:val="24"/>
              </w:rPr>
              <w:t xml:space="preserve"> vērtības, no kurām vismaz četras ir </w:t>
            </w:r>
            <w:r>
              <w:rPr>
                <w:rFonts w:ascii="Times New Roman" w:hAnsi="Times New Roman"/>
                <w:i/>
                <w:iCs/>
                <w:sz w:val="24"/>
              </w:rPr>
              <w:t>INR</w:t>
            </w:r>
            <w:r>
              <w:rPr>
                <w:rFonts w:ascii="Times New Roman" w:hAnsi="Times New Roman"/>
                <w:sz w:val="24"/>
              </w:rPr>
              <w:t xml:space="preserve"> mērķa diapazonā. Ja antikoagulantu lietošanai nav nepieciešama </w:t>
            </w:r>
            <w:r>
              <w:rPr>
                <w:rFonts w:ascii="Times New Roman" w:hAnsi="Times New Roman"/>
                <w:i/>
                <w:iCs/>
                <w:sz w:val="24"/>
              </w:rPr>
              <w:t>INR</w:t>
            </w:r>
            <w:r>
              <w:rPr>
                <w:rFonts w:ascii="Times New Roman" w:hAnsi="Times New Roman"/>
                <w:sz w:val="24"/>
              </w:rPr>
              <w:t xml:space="preserve"> uzraudzība, pretendenta atzīšanu par piemērotu ar </w:t>
            </w:r>
            <w:r>
              <w:rPr>
                <w:rFonts w:ascii="Times New Roman" w:hAnsi="Times New Roman"/>
                <w:i/>
                <w:iCs/>
                <w:sz w:val="24"/>
              </w:rPr>
              <w:t>OML</w:t>
            </w:r>
            <w:r>
              <w:rPr>
                <w:rFonts w:ascii="Times New Roman" w:hAnsi="Times New Roman"/>
                <w:sz w:val="24"/>
              </w:rPr>
              <w:t xml:space="preserve"> var apsvērt pēc tam, kad pēc trīs mēnešu stabilizācijas perioda pārbaudi ir veicis sertificēšanas iestādes medicīnas eksperts.</w:t>
            </w:r>
          </w:p>
          <w:p w14:paraId="0844013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F27B05B" w14:textId="77777777" w:rsidTr="00321371">
        <w:tc>
          <w:tcPr>
            <w:tcW w:w="481" w:type="pct"/>
            <w:gridSpan w:val="4"/>
          </w:tcPr>
          <w:p w14:paraId="1949BD29"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5"/>
          </w:tcPr>
          <w:p w14:paraId="3CEA802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Ablācija</w:t>
            </w:r>
          </w:p>
          <w:p w14:paraId="0B43ED4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47F1A53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Pretendenti, kuriem veikta ablācijas terapija, jāatzīst par nepiemērotiem. Pretendenta piemērotības atzīšanu var apsvērt pēc sekmīgas katetrablācijas, vismaz vienu gadu piemērojot </w:t>
            </w:r>
            <w:r>
              <w:rPr>
                <w:rFonts w:ascii="Times New Roman" w:hAnsi="Times New Roman"/>
                <w:i/>
                <w:iCs/>
                <w:sz w:val="24"/>
              </w:rPr>
              <w:t>OML</w:t>
            </w:r>
            <w:r>
              <w:rPr>
                <w:rFonts w:ascii="Times New Roman" w:hAnsi="Times New Roman"/>
                <w:sz w:val="24"/>
              </w:rPr>
              <w:t xml:space="preserve">, izņemot gadījumus, kad elektrofizioloģiskajā izmeklēšanā, kas veikta vismaz divus mēnešus pēc ablācijas, ir konstatēti apmierinoši rezultāti. Pretendentiem, kuriem ilgtermiņa rezultātu nevar apstiprināt ar invazīviem vai neinvazīviem testiem, var būt nepieciešams papildu laikposms ar </w:t>
            </w:r>
            <w:r>
              <w:rPr>
                <w:rFonts w:ascii="Times New Roman" w:hAnsi="Times New Roman"/>
                <w:i/>
                <w:iCs/>
                <w:sz w:val="24"/>
              </w:rPr>
              <w:t>OML</w:t>
            </w:r>
            <w:r>
              <w:rPr>
                <w:rFonts w:ascii="Times New Roman" w:hAnsi="Times New Roman"/>
                <w:sz w:val="24"/>
              </w:rPr>
              <w:t xml:space="preserve"> un/vai novērošana.</w:t>
            </w:r>
          </w:p>
          <w:p w14:paraId="1C5BF73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FE740FA" w14:textId="77777777" w:rsidTr="00321371">
        <w:tc>
          <w:tcPr>
            <w:tcW w:w="481" w:type="pct"/>
            <w:gridSpan w:val="4"/>
          </w:tcPr>
          <w:p w14:paraId="00A54F74"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5)</w:t>
            </w:r>
          </w:p>
        </w:tc>
        <w:tc>
          <w:tcPr>
            <w:tcW w:w="4519" w:type="pct"/>
            <w:gridSpan w:val="5"/>
          </w:tcPr>
          <w:p w14:paraId="60E5D80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Supraventrikulārā aritmija</w:t>
            </w:r>
          </w:p>
          <w:p w14:paraId="6C9E4C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0FE6F7D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ievērojamiem pārejošiem vai hroniskiem supraventrikulārā ritma traucējumiem, tostarp ar sinoatriālo disfunkciju, jāatzīst par nepiemērotiem. Pretendenta piemērotības atzīšanu var apsvērt, ja kardioloģiskajā izmeklēšanā iegūti apmierinoši rezultāti.</w:t>
            </w:r>
          </w:p>
          <w:p w14:paraId="2ABFECA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AE901DA" w14:textId="77777777" w:rsidTr="00321371">
        <w:tc>
          <w:tcPr>
            <w:tcW w:w="714" w:type="pct"/>
            <w:gridSpan w:val="6"/>
          </w:tcPr>
          <w:p w14:paraId="05B47D08"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782D56F2"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Priekškambaru mirdzēšana/plandīšanās</w:t>
            </w:r>
          </w:p>
          <w:p w14:paraId="7E6D873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27C65FFD" w14:textId="77777777" w:rsidTr="00321371">
        <w:tc>
          <w:tcPr>
            <w:tcW w:w="947" w:type="pct"/>
            <w:gridSpan w:val="8"/>
          </w:tcPr>
          <w:p w14:paraId="67F8DCF0"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A)</w:t>
            </w:r>
          </w:p>
        </w:tc>
        <w:tc>
          <w:tcPr>
            <w:tcW w:w="4053" w:type="pct"/>
          </w:tcPr>
          <w:p w14:paraId="5140CDBC"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Pirmreizējus pretendentus var atzīt par piemērotiem tikai tad, ja viņiem ir bijusi tikai viena aritmijas epizode, kuras atkārtošanos sertificēšanas iestādes medicīnas eksperts uzskata par maz ticamu.</w:t>
            </w:r>
          </w:p>
          <w:p w14:paraId="3E218A60"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34719EBE" w14:textId="77777777" w:rsidTr="00321371">
        <w:tc>
          <w:tcPr>
            <w:tcW w:w="947" w:type="pct"/>
            <w:gridSpan w:val="8"/>
          </w:tcPr>
          <w:p w14:paraId="005D41F5"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B)</w:t>
            </w:r>
          </w:p>
        </w:tc>
        <w:tc>
          <w:tcPr>
            <w:tcW w:w="4053" w:type="pct"/>
          </w:tcPr>
          <w:p w14:paraId="14B80DB4"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 xml:space="preserve">Atkārtotas veselības pārbaudes gadījumā pretendenti var tikt atzīti par piemērotiem, ja kardioloģiskā izmeklējuma rezultāti ir apmierinoši un insulta risks ir pietiekami zems. Pretendenta atzīšanu par piemērotu ar </w:t>
            </w:r>
            <w:r>
              <w:rPr>
                <w:rFonts w:ascii="Times New Roman" w:hAnsi="Times New Roman"/>
                <w:i/>
                <w:iCs/>
                <w:sz w:val="24"/>
              </w:rPr>
              <w:t>OML</w:t>
            </w:r>
            <w:r>
              <w:rPr>
                <w:rFonts w:ascii="Times New Roman" w:hAnsi="Times New Roman"/>
                <w:sz w:val="24"/>
              </w:rPr>
              <w:t xml:space="preserve"> var apsvērt pēc stabilas profilaktiskas antikoagulācijas perioda pēc tam, kad pārbaudi ir veicis sertificēšanas iestādes medicīnas eksperts. Antikoagulācija ir jāuzskata par stabilu, ja pēdējos sešos mēnešos reģistrētas vismaz piecas </w:t>
            </w:r>
            <w:r>
              <w:rPr>
                <w:rFonts w:ascii="Times New Roman" w:hAnsi="Times New Roman"/>
                <w:i/>
                <w:iCs/>
                <w:sz w:val="24"/>
              </w:rPr>
              <w:t>INR</w:t>
            </w:r>
            <w:r>
              <w:rPr>
                <w:rFonts w:ascii="Times New Roman" w:hAnsi="Times New Roman"/>
                <w:sz w:val="24"/>
              </w:rPr>
              <w:t xml:space="preserve"> vērtības, no kurām vismaz četras ir </w:t>
            </w:r>
            <w:r>
              <w:rPr>
                <w:rFonts w:ascii="Times New Roman" w:hAnsi="Times New Roman"/>
                <w:i/>
                <w:iCs/>
                <w:sz w:val="24"/>
              </w:rPr>
              <w:t>INR</w:t>
            </w:r>
            <w:r>
              <w:rPr>
                <w:rFonts w:ascii="Times New Roman" w:hAnsi="Times New Roman"/>
                <w:sz w:val="24"/>
              </w:rPr>
              <w:t xml:space="preserve"> mērķa diapazonā. Ja antikoagulantu lietošanai nav nepieciešama </w:t>
            </w:r>
            <w:r>
              <w:rPr>
                <w:rFonts w:ascii="Times New Roman" w:hAnsi="Times New Roman"/>
                <w:i/>
                <w:iCs/>
                <w:sz w:val="24"/>
              </w:rPr>
              <w:t>INR</w:t>
            </w:r>
            <w:r>
              <w:rPr>
                <w:rFonts w:ascii="Times New Roman" w:hAnsi="Times New Roman"/>
                <w:sz w:val="24"/>
              </w:rPr>
              <w:t xml:space="preserve"> uzraudzība, pretendenta atzīšanu par piemērotu ar </w:t>
            </w:r>
            <w:r>
              <w:rPr>
                <w:rFonts w:ascii="Times New Roman" w:hAnsi="Times New Roman"/>
                <w:i/>
                <w:iCs/>
                <w:sz w:val="24"/>
              </w:rPr>
              <w:t>OML</w:t>
            </w:r>
            <w:r>
              <w:rPr>
                <w:rFonts w:ascii="Times New Roman" w:hAnsi="Times New Roman"/>
                <w:sz w:val="24"/>
              </w:rPr>
              <w:t xml:space="preserve"> var apsvērt pēc tam, kad pēc trīs mēnešu stabilizācijas perioda pārbaudi ir veicis sertificēšanas iestādes medicīnas eksperts.</w:t>
            </w:r>
          </w:p>
          <w:p w14:paraId="73F2609F"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6199B555" w14:textId="77777777" w:rsidTr="00321371">
        <w:tc>
          <w:tcPr>
            <w:tcW w:w="714" w:type="pct"/>
            <w:gridSpan w:val="6"/>
          </w:tcPr>
          <w:p w14:paraId="05E3A922"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09DC231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Pretendentus ar asimptomātiskām sinusa pauzēm līdz 2,5 sekundēm miera stāvokļa elektrokardiogrammā var atzīt par piemērotiem, ja elektrokardiogrāfijā fiziskas slodzes laikā, ehokardiogrāfijā un 24 stundu ambulatorajā elektrokardiogrāfijā iegūti apmierinoši rezultāti.</w:t>
            </w:r>
          </w:p>
          <w:p w14:paraId="5D3BFE5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C4EB0C2" w14:textId="77777777" w:rsidTr="00321371">
        <w:tc>
          <w:tcPr>
            <w:tcW w:w="714" w:type="pct"/>
            <w:gridSpan w:val="6"/>
          </w:tcPr>
          <w:p w14:paraId="60CE7AA2"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6C43833F"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Pretendenti ar simptomātisku sinatriālo slimību ir jāatzīst par nepiemērotiem.</w:t>
            </w:r>
          </w:p>
          <w:p w14:paraId="750F056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0771A233" w14:textId="77777777" w:rsidTr="00321371">
        <w:tc>
          <w:tcPr>
            <w:tcW w:w="481" w:type="pct"/>
            <w:gridSpan w:val="4"/>
          </w:tcPr>
          <w:p w14:paraId="51DFDDD0"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6)</w:t>
            </w:r>
          </w:p>
        </w:tc>
        <w:tc>
          <w:tcPr>
            <w:tcW w:w="4519" w:type="pct"/>
            <w:gridSpan w:val="5"/>
          </w:tcPr>
          <w:p w14:paraId="144D5E8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Mobica 2. tipa atrioventrikulārā blokāde</w:t>
            </w:r>
          </w:p>
          <w:p w14:paraId="772F9B4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7865153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Pretendentiem ar Mobica 2. tipa atrioventrikulāro blokādi jāveic pilns kardioloģiskais novērtējums, un viņus var atzīt par piemērotiem, ja nav distālo audu slimības.</w:t>
            </w:r>
          </w:p>
          <w:p w14:paraId="58EC973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444D11B" w14:textId="77777777" w:rsidTr="00321371">
        <w:tc>
          <w:tcPr>
            <w:tcW w:w="481" w:type="pct"/>
            <w:gridSpan w:val="4"/>
          </w:tcPr>
          <w:p w14:paraId="2D683F1E"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7)</w:t>
            </w:r>
          </w:p>
        </w:tc>
        <w:tc>
          <w:tcPr>
            <w:tcW w:w="4519" w:type="pct"/>
            <w:gridSpan w:val="5"/>
          </w:tcPr>
          <w:p w14:paraId="134A2B6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Pilna Hisa kūlīša labās kājiņas blokāde</w:t>
            </w:r>
          </w:p>
          <w:p w14:paraId="1F6FEF8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424ABE7" w14:textId="77777777" w:rsidTr="00321371">
        <w:tc>
          <w:tcPr>
            <w:tcW w:w="714" w:type="pct"/>
            <w:gridSpan w:val="6"/>
          </w:tcPr>
          <w:p w14:paraId="7F16C216"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2720B88F"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Pretendentiem ar pilnu Hisa kūlīša labās kājiņas blokādi pirmā apmeklējuma reizē jāveic kardioloģiskais novērtējums. Pretendentu piemērotības atzīšanu var apsvērt, ja nav pamatā esošas pataloģijas.</w:t>
            </w:r>
          </w:p>
          <w:p w14:paraId="2D55157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6B469AA" w14:textId="77777777" w:rsidTr="00321371">
        <w:trPr>
          <w:trHeight w:val="35"/>
        </w:trPr>
        <w:tc>
          <w:tcPr>
            <w:tcW w:w="714" w:type="pct"/>
            <w:gridSpan w:val="6"/>
          </w:tcPr>
          <w:p w14:paraId="7DE38F8F"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1E076E9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Pretendentus ar bifascikulāru blokādi pēc apmierinoša kardioloģiskā novērtējuma var atzīt par piemērotiem ar </w:t>
            </w:r>
            <w:r>
              <w:rPr>
                <w:rFonts w:ascii="Times New Roman" w:hAnsi="Times New Roman"/>
                <w:i/>
                <w:iCs/>
                <w:sz w:val="24"/>
              </w:rPr>
              <w:t>OML</w:t>
            </w:r>
            <w:r>
              <w:rPr>
                <w:rFonts w:ascii="Times New Roman" w:hAnsi="Times New Roman"/>
                <w:sz w:val="24"/>
              </w:rPr>
              <w:t xml:space="preserve"> ierobežojumu. </w:t>
            </w:r>
            <w:r>
              <w:rPr>
                <w:rFonts w:ascii="Times New Roman" w:hAnsi="Times New Roman"/>
                <w:i/>
                <w:iCs/>
                <w:sz w:val="24"/>
              </w:rPr>
              <w:t>OML</w:t>
            </w:r>
            <w:r>
              <w:rPr>
                <w:rFonts w:ascii="Times New Roman" w:hAnsi="Times New Roman"/>
                <w:sz w:val="24"/>
              </w:rPr>
              <w:t xml:space="preserve"> atcelšanu var apsvērt, ja elektrofizioloģiskajā izmeklēšanā nav konstatēta blokāde zem Hisa kūlīša vai apmierinoši ir pabeigts trīs gadu uzraudzības periods.</w:t>
            </w:r>
          </w:p>
          <w:p w14:paraId="1E296FD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470D1684" w14:textId="77777777" w:rsidTr="00321371">
        <w:trPr>
          <w:trHeight w:val="35"/>
        </w:trPr>
        <w:tc>
          <w:tcPr>
            <w:tcW w:w="481" w:type="pct"/>
            <w:gridSpan w:val="4"/>
          </w:tcPr>
          <w:p w14:paraId="42468170"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8)</w:t>
            </w:r>
          </w:p>
        </w:tc>
        <w:tc>
          <w:tcPr>
            <w:tcW w:w="4519" w:type="pct"/>
            <w:gridSpan w:val="5"/>
          </w:tcPr>
          <w:p w14:paraId="25E087F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Pilna Hisa kūlīša kreisās kājiņas blokāde</w:t>
            </w:r>
          </w:p>
          <w:p w14:paraId="31CE011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FA8FDE1" w14:textId="77777777" w:rsidTr="00321371">
        <w:trPr>
          <w:trHeight w:val="35"/>
        </w:trPr>
        <w:tc>
          <w:tcPr>
            <w:tcW w:w="714" w:type="pct"/>
            <w:gridSpan w:val="6"/>
          </w:tcPr>
          <w:p w14:paraId="5C259826"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294ACD9C" w14:textId="77777777" w:rsidR="007677F4" w:rsidRPr="007677F4" w:rsidRDefault="007677F4" w:rsidP="00321371">
            <w:pPr>
              <w:pStyle w:val="ListParagraph"/>
              <w:tabs>
                <w:tab w:val="left" w:pos="2381"/>
                <w:tab w:val="left" w:pos="2382"/>
                <w:tab w:val="left" w:pos="9602"/>
              </w:tabs>
              <w:spacing w:before="0"/>
              <w:ind w:left="0" w:firstLine="0"/>
              <w:rPr>
                <w:rFonts w:ascii="Times New Roman" w:hAnsi="Times New Roman"/>
                <w:noProof/>
                <w:sz w:val="24"/>
              </w:rPr>
            </w:pPr>
            <w:r>
              <w:rPr>
                <w:rFonts w:ascii="Times New Roman" w:hAnsi="Times New Roman"/>
                <w:sz w:val="24"/>
              </w:rPr>
              <w:t xml:space="preserve">Piemērotības atzīšanu var apsvērt pēc apmierinoša kardioloģiskā novērtējuma un trīs gadu ilga perioda ar </w:t>
            </w:r>
            <w:r>
              <w:rPr>
                <w:rFonts w:ascii="Times New Roman" w:hAnsi="Times New Roman"/>
                <w:i/>
                <w:iCs/>
                <w:sz w:val="24"/>
              </w:rPr>
              <w:t>OML</w:t>
            </w:r>
            <w:r>
              <w:rPr>
                <w:rFonts w:ascii="Times New Roman" w:hAnsi="Times New Roman"/>
                <w:sz w:val="24"/>
              </w:rPr>
              <w:t xml:space="preserve">, un bez </w:t>
            </w:r>
            <w:r>
              <w:rPr>
                <w:rFonts w:ascii="Times New Roman" w:hAnsi="Times New Roman"/>
                <w:i/>
                <w:iCs/>
                <w:sz w:val="24"/>
              </w:rPr>
              <w:t>OML</w:t>
            </w:r>
            <w:r>
              <w:rPr>
                <w:rFonts w:ascii="Times New Roman" w:hAnsi="Times New Roman"/>
                <w:sz w:val="24"/>
              </w:rPr>
              <w:t xml:space="preserve"> pēc trīs gadus ilgas uzraudzības un apmierinoša kardioloģiskā novērtējuma.</w:t>
            </w:r>
          </w:p>
          <w:p w14:paraId="35BEB16A" w14:textId="77777777" w:rsidR="007677F4" w:rsidRPr="007677F4" w:rsidRDefault="007677F4" w:rsidP="00321371">
            <w:pPr>
              <w:pStyle w:val="ListParagraph"/>
              <w:tabs>
                <w:tab w:val="left" w:pos="2381"/>
                <w:tab w:val="left" w:pos="2382"/>
                <w:tab w:val="left" w:pos="9602"/>
              </w:tabs>
              <w:spacing w:before="0"/>
              <w:ind w:left="0" w:firstLine="0"/>
              <w:rPr>
                <w:rFonts w:ascii="Times New Roman" w:hAnsi="Times New Roman"/>
                <w:noProof/>
                <w:sz w:val="24"/>
              </w:rPr>
            </w:pPr>
          </w:p>
        </w:tc>
      </w:tr>
      <w:tr w:rsidR="007677F4" w:rsidRPr="007677F4" w14:paraId="73DD71CA" w14:textId="77777777" w:rsidTr="00321371">
        <w:trPr>
          <w:trHeight w:val="35"/>
        </w:trPr>
        <w:tc>
          <w:tcPr>
            <w:tcW w:w="714" w:type="pct"/>
            <w:gridSpan w:val="6"/>
          </w:tcPr>
          <w:p w14:paraId="4120A0CA"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1BC54F8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Pretendentiem, kas vecāki par 40 gadiem, jāveic koronāro artēriju izmeklēšana.</w:t>
            </w:r>
          </w:p>
          <w:p w14:paraId="7B89E32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B4FE094" w14:textId="77777777" w:rsidTr="00321371">
        <w:trPr>
          <w:trHeight w:val="35"/>
        </w:trPr>
        <w:tc>
          <w:tcPr>
            <w:tcW w:w="481" w:type="pct"/>
            <w:gridSpan w:val="4"/>
          </w:tcPr>
          <w:p w14:paraId="11634BFF"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9)</w:t>
            </w:r>
          </w:p>
        </w:tc>
        <w:tc>
          <w:tcPr>
            <w:tcW w:w="4519" w:type="pct"/>
            <w:gridSpan w:val="5"/>
          </w:tcPr>
          <w:p w14:paraId="2967219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Preeksitācijas sindromi</w:t>
            </w:r>
          </w:p>
          <w:p w14:paraId="74819C2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F8FDCD5" w14:textId="77777777" w:rsidTr="00321371">
        <w:trPr>
          <w:trHeight w:val="35"/>
        </w:trPr>
        <w:tc>
          <w:tcPr>
            <w:tcW w:w="714" w:type="pct"/>
            <w:gridSpan w:val="6"/>
          </w:tcPr>
          <w:p w14:paraId="32675CF7"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4266495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Pirmreizējos pretendentus ar asimptomātisku preeksitācijas sindromu var atzīt par piemērotiem, ja elektrofizioloģiskajā izmeklēšanā, ieskaitot adekvātu medikamentozi indicētu autonomās nervu sistēmas stimulāciju, netiek konstatēta inducējama atkārtotas uzbudinājuma cirkulācijas tipa tahikardija un tiek izslēgta vairāku papildu vadīšanas ceļu eksistence.</w:t>
            </w:r>
          </w:p>
          <w:p w14:paraId="6918981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17BE0CD" w14:textId="77777777" w:rsidTr="00321371">
        <w:trPr>
          <w:trHeight w:val="35"/>
        </w:trPr>
        <w:tc>
          <w:tcPr>
            <w:tcW w:w="714" w:type="pct"/>
            <w:gridSpan w:val="6"/>
          </w:tcPr>
          <w:p w14:paraId="7D17CAD7"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14CD96DD"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Asimptomātiskus pretendentus ar preeksitāciju var atzīt par piemērotiem atkārtotā pārbaudē, nosakot attiecīgus ierobežojumus. Ierobežojumi var nebūt nepieciešami, ja elektrofizioloģiskajā izmeklēšanā, ieskaitot adekvātu medikamentozi indicētu autonomās nervu sistēmas stimulāciju, netiek konstatēta inducējama atkārtotas uzbudinājuma cirkulācijas tipa tahikardija un tiek izslēgta vairāku papildu vadīšanas ceļu eksistence.</w:t>
            </w:r>
          </w:p>
          <w:p w14:paraId="2E21606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201A167B" w14:textId="77777777" w:rsidTr="00321371">
        <w:trPr>
          <w:trHeight w:val="35"/>
        </w:trPr>
        <w:tc>
          <w:tcPr>
            <w:tcW w:w="481" w:type="pct"/>
            <w:gridSpan w:val="4"/>
          </w:tcPr>
          <w:p w14:paraId="186BF7B6"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10)</w:t>
            </w:r>
          </w:p>
        </w:tc>
        <w:tc>
          <w:tcPr>
            <w:tcW w:w="4519" w:type="pct"/>
            <w:gridSpan w:val="5"/>
          </w:tcPr>
          <w:p w14:paraId="010AAF6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Elektrokardiostimulators</w:t>
            </w:r>
          </w:p>
          <w:p w14:paraId="11F8A5D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0AFE05C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Pretendenti ar subendokardiālo elektrokardiostimulatoru jāatzīst par nepiemērotiem. Piemērotības novērtējumu ar </w:t>
            </w:r>
            <w:r>
              <w:rPr>
                <w:rFonts w:ascii="Times New Roman" w:hAnsi="Times New Roman"/>
                <w:i/>
                <w:iCs/>
                <w:sz w:val="24"/>
              </w:rPr>
              <w:t>OML</w:t>
            </w:r>
            <w:r>
              <w:rPr>
                <w:rFonts w:ascii="Times New Roman" w:hAnsi="Times New Roman"/>
                <w:sz w:val="24"/>
              </w:rPr>
              <w:t xml:space="preserve"> var apsvērt atkārtotā pārbaudē ne ātrāk kā trīs mēnešus pēc ievietošanas, ja:</w:t>
            </w:r>
          </w:p>
          <w:p w14:paraId="4E2FF01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59F9E01" w14:textId="77777777" w:rsidTr="00321371">
        <w:trPr>
          <w:trHeight w:val="35"/>
        </w:trPr>
        <w:tc>
          <w:tcPr>
            <w:tcW w:w="714" w:type="pct"/>
            <w:gridSpan w:val="6"/>
          </w:tcPr>
          <w:p w14:paraId="23DD3B5C"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793B079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nav citu diskvalificējošu faktoru;</w:t>
            </w:r>
          </w:p>
          <w:p w14:paraId="68A0386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CBAAADC" w14:textId="77777777" w:rsidTr="00321371">
        <w:trPr>
          <w:trHeight w:val="35"/>
        </w:trPr>
        <w:tc>
          <w:tcPr>
            <w:tcW w:w="714" w:type="pct"/>
            <w:gridSpan w:val="6"/>
          </w:tcPr>
          <w:p w14:paraId="377D721E"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628FB5F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tiek izmantota bipolāra elektrodu sistēma, kas ir ieprogrammēta bipolārajā režīmā bez automātiskas režīma pārslēgšanas;</w:t>
            </w:r>
          </w:p>
          <w:p w14:paraId="3E45F45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6800272" w14:textId="77777777" w:rsidTr="00321371">
        <w:trPr>
          <w:trHeight w:val="35"/>
        </w:trPr>
        <w:tc>
          <w:tcPr>
            <w:tcW w:w="714" w:type="pct"/>
            <w:gridSpan w:val="6"/>
          </w:tcPr>
          <w:p w14:paraId="40396ED2"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765D514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pretendents nav atkarīgs no elektrokardiostimulatora, un</w:t>
            </w:r>
          </w:p>
          <w:p w14:paraId="75039BE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75DEC683" w14:textId="77777777" w:rsidTr="00321371">
        <w:trPr>
          <w:trHeight w:val="35"/>
        </w:trPr>
        <w:tc>
          <w:tcPr>
            <w:tcW w:w="714" w:type="pct"/>
            <w:gridSpan w:val="6"/>
          </w:tcPr>
          <w:p w14:paraId="17EAA50F"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1FCAFB8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pretendents tiek izmeklēts vismaz ik pēc 12 mēnešiem, pārbaudot arī elektrokardiostimulatoru.</w:t>
            </w:r>
          </w:p>
          <w:p w14:paraId="4920440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19ABE1B" w14:textId="77777777" w:rsidTr="00321371">
        <w:trPr>
          <w:trHeight w:val="35"/>
        </w:trPr>
        <w:tc>
          <w:tcPr>
            <w:tcW w:w="481" w:type="pct"/>
            <w:gridSpan w:val="4"/>
          </w:tcPr>
          <w:p w14:paraId="7E728719"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11)</w:t>
            </w:r>
          </w:p>
        </w:tc>
        <w:tc>
          <w:tcPr>
            <w:tcW w:w="4519" w:type="pct"/>
            <w:gridSpan w:val="5"/>
          </w:tcPr>
          <w:p w14:paraId="0AB5BF80"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 xml:space="preserve">Pagarināts </w:t>
            </w:r>
            <w:r>
              <w:rPr>
                <w:rFonts w:ascii="Times New Roman" w:hAnsi="Times New Roman"/>
                <w:i/>
                <w:iCs/>
                <w:sz w:val="24"/>
              </w:rPr>
              <w:t>QT</w:t>
            </w:r>
            <w:r>
              <w:rPr>
                <w:rFonts w:ascii="Times New Roman" w:hAnsi="Times New Roman"/>
                <w:sz w:val="24"/>
              </w:rPr>
              <w:t xml:space="preserve"> intervāls</w:t>
            </w:r>
          </w:p>
          <w:p w14:paraId="798036E3"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p w14:paraId="46C694C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Pretendentus ar asimptomātisku pagarinātu </w:t>
            </w:r>
            <w:r>
              <w:rPr>
                <w:rFonts w:ascii="Times New Roman" w:hAnsi="Times New Roman"/>
                <w:i/>
                <w:iCs/>
                <w:sz w:val="24"/>
              </w:rPr>
              <w:t>QT</w:t>
            </w:r>
            <w:r>
              <w:rPr>
                <w:rFonts w:ascii="Times New Roman" w:hAnsi="Times New Roman"/>
                <w:sz w:val="24"/>
              </w:rPr>
              <w:t xml:space="preserve"> intervālu var atzīt par piemērotiem ar </w:t>
            </w:r>
            <w:r>
              <w:rPr>
                <w:rFonts w:ascii="Times New Roman" w:hAnsi="Times New Roman"/>
                <w:i/>
                <w:iCs/>
                <w:sz w:val="24"/>
              </w:rPr>
              <w:t>OML</w:t>
            </w:r>
            <w:r>
              <w:rPr>
                <w:rFonts w:ascii="Times New Roman" w:hAnsi="Times New Roman"/>
                <w:sz w:val="24"/>
              </w:rPr>
              <w:t xml:space="preserve"> pēc apmierinoša kardioloģiskā novērtējuma.</w:t>
            </w:r>
          </w:p>
          <w:p w14:paraId="4B4783D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7AD62F5" w14:textId="77777777" w:rsidTr="00321371">
        <w:trPr>
          <w:trHeight w:val="35"/>
        </w:trPr>
        <w:tc>
          <w:tcPr>
            <w:tcW w:w="481" w:type="pct"/>
            <w:gridSpan w:val="4"/>
          </w:tcPr>
          <w:p w14:paraId="787BDF35"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12)</w:t>
            </w:r>
          </w:p>
        </w:tc>
        <w:tc>
          <w:tcPr>
            <w:tcW w:w="4519" w:type="pct"/>
            <w:gridSpan w:val="5"/>
          </w:tcPr>
          <w:p w14:paraId="432EE672"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Brugadas sindroma pazīmes elektrokardiogrammā</w:t>
            </w:r>
          </w:p>
          <w:p w14:paraId="794B765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p w14:paraId="5F08842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1. tipa Brugadas sindroma pazīmēm jāatzīst par nepiemērotiem. Pretendentus ar 2. vai 3. tipa pazīmēm var atzīt par piemērotiem pēc apmierinošas kardioloģiskās izmeklēšanas, vajadzības gadījumā nosakot attiecīgus ierobežojumus.</w:t>
            </w:r>
          </w:p>
          <w:p w14:paraId="64C3D41E" w14:textId="77777777" w:rsidR="007677F4" w:rsidRPr="007677F4" w:rsidRDefault="007677F4" w:rsidP="00321371">
            <w:pPr>
              <w:pStyle w:val="BodyText"/>
              <w:spacing w:before="0"/>
              <w:ind w:left="0" w:firstLine="0"/>
              <w:rPr>
                <w:rFonts w:ascii="Times New Roman" w:hAnsi="Times New Roman"/>
                <w:noProof/>
                <w:sz w:val="24"/>
              </w:rPr>
            </w:pPr>
          </w:p>
        </w:tc>
      </w:tr>
    </w:tbl>
    <w:p w14:paraId="61BA2599" w14:textId="77777777" w:rsidR="007677F4" w:rsidRPr="007677F4" w:rsidRDefault="007677F4" w:rsidP="007677F4">
      <w:pPr>
        <w:jc w:val="both"/>
        <w:rPr>
          <w:rFonts w:ascii="Times New Roman" w:hAnsi="Times New Roman"/>
          <w:noProof/>
          <w:sz w:val="24"/>
        </w:rPr>
      </w:pPr>
    </w:p>
    <w:p w14:paraId="3D413B32" w14:textId="77777777" w:rsidR="007677F4" w:rsidRPr="007677F4" w:rsidRDefault="007677F4" w:rsidP="007677F4">
      <w:pPr>
        <w:pStyle w:val="Heading2"/>
        <w:ind w:left="0"/>
        <w:jc w:val="both"/>
        <w:rPr>
          <w:rFonts w:ascii="Times New Roman" w:hAnsi="Times New Roman"/>
          <w:noProof/>
          <w:sz w:val="24"/>
        </w:rPr>
      </w:pPr>
      <w:bookmarkStart w:id="61" w:name="GM1_MED.B.010___Cardiovascular_system"/>
      <w:bookmarkStart w:id="62" w:name="_bookmark22"/>
      <w:bookmarkStart w:id="63" w:name="_Toc183680263"/>
      <w:bookmarkEnd w:id="61"/>
      <w:bookmarkEnd w:id="62"/>
      <w:r>
        <w:rPr>
          <w:rFonts w:ascii="Times New Roman" w:hAnsi="Times New Roman"/>
          <w:sz w:val="24"/>
        </w:rPr>
        <w:t>GM1 par MED.B.010. punktu “Sirds un asinsvadu sistēma”</w:t>
      </w:r>
      <w:bookmarkEnd w:id="63"/>
    </w:p>
    <w:p w14:paraId="0A88B420"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MITRĀLĀ VĀRSTUĻA SLIMĪBA</w:t>
      </w:r>
    </w:p>
    <w:p w14:paraId="3972E3A0"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4F251082" w14:textId="77777777" w:rsidTr="00321371">
        <w:tc>
          <w:tcPr>
            <w:tcW w:w="249" w:type="pct"/>
          </w:tcPr>
          <w:p w14:paraId="07934D37"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gridSpan w:val="2"/>
          </w:tcPr>
          <w:p w14:paraId="3905F386"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Nelielai regurgitācijai nedrīkst būt pazīmes, kas liecina par sabiezinātu plātnīti vai plandošu hordu, un kreisā priekškambara iekšējais diametrs nedrīkst būt lielāks par 4,0 cm.</w:t>
            </w:r>
          </w:p>
          <w:p w14:paraId="345C2C87"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437DD05C" w14:textId="77777777" w:rsidTr="00321371">
        <w:tc>
          <w:tcPr>
            <w:tcW w:w="249" w:type="pct"/>
          </w:tcPr>
          <w:p w14:paraId="5BF7206B"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32A396DE"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Par smagu regurgitāciju var liecināt šādas pazīmes:</w:t>
            </w:r>
          </w:p>
          <w:p w14:paraId="48DF8F00"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3D5A95A5" w14:textId="77777777" w:rsidTr="00321371">
        <w:tc>
          <w:tcPr>
            <w:tcW w:w="481" w:type="pct"/>
            <w:gridSpan w:val="2"/>
          </w:tcPr>
          <w:p w14:paraId="4CAF3FB3"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1)</w:t>
            </w:r>
          </w:p>
        </w:tc>
        <w:tc>
          <w:tcPr>
            <w:tcW w:w="4519" w:type="pct"/>
          </w:tcPr>
          <w:p w14:paraId="7A2B8D8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kreisā kambara iekšējais diametrs (diastole) &gt; 6,0 cm vai</w:t>
            </w:r>
          </w:p>
          <w:p w14:paraId="73E1ED54"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47B857B5" w14:textId="77777777" w:rsidTr="00321371">
        <w:tc>
          <w:tcPr>
            <w:tcW w:w="481" w:type="pct"/>
            <w:gridSpan w:val="2"/>
          </w:tcPr>
          <w:p w14:paraId="572BA498"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2)</w:t>
            </w:r>
          </w:p>
        </w:tc>
        <w:tc>
          <w:tcPr>
            <w:tcW w:w="4519" w:type="pct"/>
          </w:tcPr>
          <w:p w14:paraId="40564A43"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kreisā kambara iekšējais diametrs (sistole) &gt; 4,1 cm, vai</w:t>
            </w:r>
          </w:p>
          <w:p w14:paraId="496BCD86"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1415D26D" w14:textId="77777777" w:rsidTr="00321371">
        <w:tc>
          <w:tcPr>
            <w:tcW w:w="481" w:type="pct"/>
            <w:gridSpan w:val="2"/>
          </w:tcPr>
          <w:p w14:paraId="0609A648"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3)</w:t>
            </w:r>
          </w:p>
        </w:tc>
        <w:tc>
          <w:tcPr>
            <w:tcW w:w="4519" w:type="pct"/>
          </w:tcPr>
          <w:p w14:paraId="3B3CBE5F"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kreisā priekškambara iekšējais diametrs &gt; 4,5 cm.</w:t>
            </w:r>
          </w:p>
          <w:p w14:paraId="24600E6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55972F8A" w14:textId="77777777" w:rsidTr="00321371">
        <w:tc>
          <w:tcPr>
            <w:tcW w:w="249" w:type="pct"/>
          </w:tcPr>
          <w:p w14:paraId="243651E0"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c)</w:t>
            </w:r>
          </w:p>
        </w:tc>
        <w:tc>
          <w:tcPr>
            <w:tcW w:w="4751" w:type="pct"/>
            <w:gridSpan w:val="2"/>
          </w:tcPr>
          <w:p w14:paraId="52EFD3A4"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Regurgitācijas smaguma pakāpes novērtēšanā var izmantot Doplera rādītājus, piemēram, strūklas platumu, atpakaļvērsto paplašinājumu un to, vai plaušu vēnās ir plūsmas virziena maiņa.</w:t>
            </w:r>
          </w:p>
        </w:tc>
      </w:tr>
    </w:tbl>
    <w:p w14:paraId="2407AFBB" w14:textId="77777777" w:rsidR="007677F4" w:rsidRPr="007677F4" w:rsidRDefault="007677F4" w:rsidP="007677F4">
      <w:pPr>
        <w:pStyle w:val="BodyText"/>
        <w:spacing w:before="0"/>
        <w:ind w:left="0" w:firstLine="0"/>
        <w:rPr>
          <w:rFonts w:ascii="Times New Roman" w:hAnsi="Times New Roman"/>
          <w:noProof/>
          <w:sz w:val="24"/>
        </w:rPr>
      </w:pPr>
    </w:p>
    <w:p w14:paraId="55ED504E" w14:textId="77777777" w:rsidR="007677F4" w:rsidRPr="007677F4" w:rsidRDefault="007677F4" w:rsidP="007677F4">
      <w:pPr>
        <w:pStyle w:val="Heading2"/>
        <w:ind w:left="0"/>
        <w:jc w:val="both"/>
        <w:rPr>
          <w:rFonts w:ascii="Times New Roman" w:hAnsi="Times New Roman"/>
          <w:noProof/>
          <w:sz w:val="24"/>
        </w:rPr>
      </w:pPr>
      <w:bookmarkStart w:id="64" w:name="GM2_MED.B.010___Cardiovascular_system"/>
      <w:bookmarkStart w:id="65" w:name="_bookmark23"/>
      <w:bookmarkStart w:id="66" w:name="_Toc183680264"/>
      <w:bookmarkEnd w:id="64"/>
      <w:bookmarkEnd w:id="65"/>
      <w:r>
        <w:rPr>
          <w:rFonts w:ascii="Times New Roman" w:hAnsi="Times New Roman"/>
          <w:sz w:val="24"/>
        </w:rPr>
        <w:t>GM2 par MED.B.010. punktu “Sirds un asinsvadu sistēma”</w:t>
      </w:r>
      <w:bookmarkEnd w:id="66"/>
    </w:p>
    <w:p w14:paraId="0C2EA318"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PREEKSITĀCIJAS SINDROMI</w:t>
      </w:r>
    </w:p>
    <w:p w14:paraId="743392A0" w14:textId="77777777" w:rsidR="007677F4" w:rsidRPr="007677F4" w:rsidRDefault="007677F4" w:rsidP="007677F4">
      <w:pPr>
        <w:pStyle w:val="BodyText"/>
        <w:spacing w:before="0"/>
        <w:ind w:left="0" w:firstLine="0"/>
        <w:rPr>
          <w:rFonts w:ascii="Times New Roman" w:hAnsi="Times New Roman"/>
          <w:noProof/>
          <w:sz w:val="24"/>
        </w:rPr>
      </w:pPr>
    </w:p>
    <w:p w14:paraId="798D0C31"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Asimptomātiskus pretendentus ar preeksitāciju var atzīt par piemērotiem, ja tie atbilst šādiem kritērijiem, kas var norādīt arī uz apmierinošu elektrofizioloģisko novērtējumu:</w:t>
      </w:r>
    </w:p>
    <w:p w14:paraId="3319AE9C"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
        <w:gridCol w:w="8676"/>
      </w:tblGrid>
      <w:tr w:rsidR="007677F4" w:rsidRPr="007677F4" w14:paraId="6E7227E3" w14:textId="77777777" w:rsidTr="00321371">
        <w:tc>
          <w:tcPr>
            <w:tcW w:w="249" w:type="pct"/>
          </w:tcPr>
          <w:p w14:paraId="7B4C656B"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tcPr>
          <w:p w14:paraId="3CDBB667"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refraktārais periods &gt; 300 ms;</w:t>
            </w:r>
          </w:p>
          <w:p w14:paraId="53F1630F"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0F08ECCA" w14:textId="77777777" w:rsidTr="00321371">
        <w:tc>
          <w:tcPr>
            <w:tcW w:w="249" w:type="pct"/>
          </w:tcPr>
          <w:p w14:paraId="2C712FD2"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b)</w:t>
            </w:r>
          </w:p>
        </w:tc>
        <w:tc>
          <w:tcPr>
            <w:tcW w:w="4751" w:type="pct"/>
          </w:tcPr>
          <w:p w14:paraId="0D44449D"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nav inducējama priekškambaru mirdzēšana.</w:t>
            </w:r>
          </w:p>
        </w:tc>
      </w:tr>
    </w:tbl>
    <w:p w14:paraId="6470CC3C" w14:textId="77777777" w:rsidR="007677F4" w:rsidRPr="007677F4" w:rsidRDefault="007677F4" w:rsidP="007677F4">
      <w:pPr>
        <w:pStyle w:val="BodyText"/>
        <w:spacing w:before="0"/>
        <w:ind w:left="0" w:firstLine="0"/>
        <w:rPr>
          <w:rFonts w:ascii="Times New Roman" w:hAnsi="Times New Roman"/>
          <w:noProof/>
          <w:sz w:val="24"/>
        </w:rPr>
      </w:pPr>
    </w:p>
    <w:p w14:paraId="5658053E" w14:textId="77777777" w:rsidR="007677F4" w:rsidRPr="007677F4" w:rsidRDefault="007677F4" w:rsidP="007677F4">
      <w:pPr>
        <w:pStyle w:val="Heading2"/>
        <w:ind w:left="0"/>
        <w:jc w:val="both"/>
        <w:rPr>
          <w:rFonts w:ascii="Times New Roman" w:hAnsi="Times New Roman"/>
          <w:noProof/>
          <w:sz w:val="24"/>
        </w:rPr>
      </w:pPr>
      <w:bookmarkStart w:id="67" w:name="AMC1_MED.B.015___Respiratory_system"/>
      <w:bookmarkStart w:id="68" w:name="_bookmark24"/>
      <w:bookmarkStart w:id="69" w:name="_Toc183680265"/>
      <w:bookmarkEnd w:id="67"/>
      <w:bookmarkEnd w:id="68"/>
      <w:r>
        <w:rPr>
          <w:rFonts w:ascii="Times New Roman" w:hAnsi="Times New Roman"/>
          <w:sz w:val="24"/>
        </w:rPr>
        <w:t>AMC1 par MED.B.015. punktu “Elpošanas sistēma”</w:t>
      </w:r>
      <w:bookmarkEnd w:id="69"/>
    </w:p>
    <w:p w14:paraId="09CE0780"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426"/>
        <w:gridCol w:w="7827"/>
      </w:tblGrid>
      <w:tr w:rsidR="007677F4" w:rsidRPr="007677F4" w14:paraId="555DA1EB" w14:textId="77777777" w:rsidTr="00321371">
        <w:tc>
          <w:tcPr>
            <w:tcW w:w="249" w:type="pct"/>
          </w:tcPr>
          <w:p w14:paraId="40026329"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gridSpan w:val="3"/>
          </w:tcPr>
          <w:p w14:paraId="36A2F56F"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Pārbaude</w:t>
            </w:r>
          </w:p>
          <w:p w14:paraId="24AE7F7D"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239104CB" w14:textId="77777777" w:rsidTr="00321371">
        <w:tc>
          <w:tcPr>
            <w:tcW w:w="481" w:type="pct"/>
            <w:gridSpan w:val="2"/>
          </w:tcPr>
          <w:p w14:paraId="0419A777"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673A33B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Spirometrija</w:t>
            </w:r>
          </w:p>
          <w:p w14:paraId="3EDE786D" w14:textId="77777777" w:rsidR="007677F4" w:rsidRPr="007677F4" w:rsidRDefault="007677F4" w:rsidP="00321371">
            <w:pPr>
              <w:pStyle w:val="BodyText"/>
              <w:spacing w:before="0"/>
              <w:ind w:left="0" w:firstLine="0"/>
              <w:rPr>
                <w:rFonts w:ascii="Times New Roman" w:hAnsi="Times New Roman"/>
                <w:noProof/>
                <w:sz w:val="24"/>
              </w:rPr>
            </w:pPr>
          </w:p>
          <w:p w14:paraId="77BEC6F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Spirometrija </w:t>
            </w:r>
          </w:p>
          <w:p w14:paraId="6CE4A622" w14:textId="77777777" w:rsidR="007677F4" w:rsidRPr="007677F4" w:rsidRDefault="007677F4" w:rsidP="00321371">
            <w:pPr>
              <w:pStyle w:val="BodyText"/>
              <w:spacing w:before="0"/>
              <w:ind w:left="0" w:firstLine="0"/>
              <w:rPr>
                <w:rFonts w:ascii="Times New Roman" w:hAnsi="Times New Roman"/>
                <w:noProof/>
                <w:sz w:val="24"/>
              </w:rPr>
            </w:pPr>
          </w:p>
          <w:p w14:paraId="1AC6587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jāveic pirmreizējā veselības pārbaudē un atbilstīgi klīniskajām indikācijām. Pretendenti, kuriem </w:t>
            </w:r>
            <w:r>
              <w:rPr>
                <w:rFonts w:ascii="Times New Roman" w:hAnsi="Times New Roman"/>
                <w:i/>
                <w:iCs/>
                <w:sz w:val="24"/>
              </w:rPr>
              <w:t>FEV1/FVC</w:t>
            </w:r>
            <w:r>
              <w:rPr>
                <w:rFonts w:ascii="Times New Roman" w:hAnsi="Times New Roman"/>
                <w:sz w:val="24"/>
              </w:rPr>
              <w:t xml:space="preserve"> attiecība ir mazāka par 70 %, jāizmeklē sertificētam pulmonologam.</w:t>
            </w:r>
          </w:p>
          <w:p w14:paraId="463CBFA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B93BE66" w14:textId="77777777" w:rsidTr="00321371">
        <w:tc>
          <w:tcPr>
            <w:tcW w:w="481" w:type="pct"/>
            <w:gridSpan w:val="2"/>
          </w:tcPr>
          <w:p w14:paraId="0D71B026"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5D7F5175"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Krūškurvja rentgenoloģiska izmeklēšana</w:t>
            </w:r>
          </w:p>
          <w:p w14:paraId="7864E36C" w14:textId="77777777" w:rsidR="007677F4" w:rsidRPr="007677F4" w:rsidRDefault="007677F4" w:rsidP="00321371">
            <w:pPr>
              <w:pStyle w:val="BodyText"/>
              <w:spacing w:before="0"/>
              <w:ind w:left="0" w:firstLine="0"/>
              <w:rPr>
                <w:rFonts w:ascii="Times New Roman" w:hAnsi="Times New Roman"/>
                <w:noProof/>
                <w:sz w:val="24"/>
              </w:rPr>
            </w:pPr>
          </w:p>
          <w:p w14:paraId="517591F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Krūškurvja rentgenoloģisku izmeklēšanu mugurējā/priekšējā pozīcijā var veikt pirmreizējā veselības pārbaudē, atkārtotā pārbaudē vai apliecības atjaunošanas pārbaudē, ja pastāv klīniska vai epidemioloģiska nepieciešamība.</w:t>
            </w:r>
          </w:p>
          <w:p w14:paraId="266E2BD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C161344" w14:textId="77777777" w:rsidTr="00321371">
        <w:tc>
          <w:tcPr>
            <w:tcW w:w="249" w:type="pct"/>
          </w:tcPr>
          <w:p w14:paraId="1DFC4837"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b)</w:t>
            </w:r>
          </w:p>
        </w:tc>
        <w:tc>
          <w:tcPr>
            <w:tcW w:w="4751" w:type="pct"/>
            <w:gridSpan w:val="3"/>
          </w:tcPr>
          <w:p w14:paraId="726B34E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Hroniska obstruktīva plaušu slimība</w:t>
            </w:r>
          </w:p>
          <w:p w14:paraId="15D87FD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2DAD4EB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hronisku obstruktīvu plaušu slimību jāatzīst par nepiemērotiem. Pretendentus ar nenozīmīgiem plaušu funkciju traucējumiem var atzīt par piemērotiem.</w:t>
            </w:r>
          </w:p>
          <w:p w14:paraId="6CB1CD18"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1EF758E" w14:textId="77777777" w:rsidTr="00321371">
        <w:tc>
          <w:tcPr>
            <w:tcW w:w="249" w:type="pct"/>
          </w:tcPr>
          <w:p w14:paraId="75EE1A26"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c)</w:t>
            </w:r>
          </w:p>
        </w:tc>
        <w:tc>
          <w:tcPr>
            <w:tcW w:w="4751" w:type="pct"/>
            <w:gridSpan w:val="3"/>
          </w:tcPr>
          <w:p w14:paraId="4A6E2D2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Astma</w:t>
            </w:r>
          </w:p>
          <w:p w14:paraId="7FC6E2B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0BF3A2F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astmu, kuriem jālieto zāles, vai pretendentus ar atkārtotām astmas lēkmēm var atzīt par piemērotiem, ja astma tiek uzskatīta par stabilu ar apmierinošiem plaušu funkciju izmeklēšanas rezultātiem un zāļu lietošana ir savienojama ar lidojuma drošību. Pretendenti, kuriem jālieto sistēmiski glikokortikosteroīdi, jāatzīst par nepiemērotiem.</w:t>
            </w:r>
          </w:p>
          <w:p w14:paraId="1CC0224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1822CE2" w14:textId="77777777" w:rsidTr="00321371">
        <w:tc>
          <w:tcPr>
            <w:tcW w:w="249" w:type="pct"/>
          </w:tcPr>
          <w:p w14:paraId="2A7D7CD0"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d)</w:t>
            </w:r>
          </w:p>
        </w:tc>
        <w:tc>
          <w:tcPr>
            <w:tcW w:w="4751" w:type="pct"/>
            <w:gridSpan w:val="3"/>
          </w:tcPr>
          <w:p w14:paraId="2B2A023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Iekaisīga slimība</w:t>
            </w:r>
          </w:p>
          <w:p w14:paraId="05A2E85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5B849F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Attiecībā uz pretendentiem ar aktīvu iekaisīgu elpošanas sistēmas slimību piemērotības atzīšanu var apsvērt, ja slimība ir novērsta bez paliekošām sekām un nav jālieto zāles.</w:t>
            </w:r>
          </w:p>
          <w:p w14:paraId="19F9717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653653E" w14:textId="77777777" w:rsidTr="00321371">
        <w:tc>
          <w:tcPr>
            <w:tcW w:w="249" w:type="pct"/>
          </w:tcPr>
          <w:p w14:paraId="4A00A75A"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e)</w:t>
            </w:r>
          </w:p>
        </w:tc>
        <w:tc>
          <w:tcPr>
            <w:tcW w:w="4751" w:type="pct"/>
            <w:gridSpan w:val="3"/>
          </w:tcPr>
          <w:p w14:paraId="16210BF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Sarkoidoze</w:t>
            </w:r>
          </w:p>
          <w:p w14:paraId="0CD4447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2BCD417" w14:textId="77777777" w:rsidTr="00321371">
        <w:tc>
          <w:tcPr>
            <w:tcW w:w="481" w:type="pct"/>
            <w:gridSpan w:val="2"/>
          </w:tcPr>
          <w:p w14:paraId="085FD777"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5FD99ED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aktīvu sarkoidozi jāatzīst par nepiemērotiem. Jāveic izmeklēšana attiecībā uz iespējamiem sistēmiskiem bojājumiem, jo īpaši sirds bojājumiem. Pretendentu piemērotības atzīšanu var apsvērt, ja nav jālieto zāles un izmeklēšanā ir pierādīts, ka slimības vienīgā izpausme ir hilārā limfadenopātija un tā nav aktīva.</w:t>
            </w:r>
          </w:p>
          <w:p w14:paraId="3AAF50D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421B4C5" w14:textId="77777777" w:rsidTr="00321371">
        <w:tc>
          <w:tcPr>
            <w:tcW w:w="481" w:type="pct"/>
            <w:gridSpan w:val="2"/>
          </w:tcPr>
          <w:p w14:paraId="512178F4"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0C2A199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sirds vai neiroloģisko sarkoidozi jāatzīst par nepiemērotiem.</w:t>
            </w:r>
          </w:p>
          <w:p w14:paraId="4623528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0CF65D4" w14:textId="77777777" w:rsidTr="00321371">
        <w:tc>
          <w:tcPr>
            <w:tcW w:w="249" w:type="pct"/>
          </w:tcPr>
          <w:p w14:paraId="2C20DE75"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f)</w:t>
            </w:r>
          </w:p>
        </w:tc>
        <w:tc>
          <w:tcPr>
            <w:tcW w:w="4751" w:type="pct"/>
            <w:gridSpan w:val="3"/>
          </w:tcPr>
          <w:p w14:paraId="0402EFC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Pneimotorakss</w:t>
            </w:r>
          </w:p>
          <w:p w14:paraId="7FB5140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D547661" w14:textId="77777777" w:rsidTr="00321371">
        <w:tc>
          <w:tcPr>
            <w:tcW w:w="481" w:type="pct"/>
            <w:gridSpan w:val="2"/>
          </w:tcPr>
          <w:p w14:paraId="0F8262E4"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1818756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spontānu pneimotoraksu ir jāatzīst par nepiemērotiem. Pretendentu piemērotības atzīšanu var apsvērt, ja elpošanas sistēmas novērtējums ir apmierinošs:</w:t>
            </w:r>
          </w:p>
          <w:p w14:paraId="7D5BFF0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6EB823E" w14:textId="77777777" w:rsidTr="00321371">
        <w:tc>
          <w:tcPr>
            <w:tcW w:w="714" w:type="pct"/>
            <w:gridSpan w:val="3"/>
          </w:tcPr>
          <w:p w14:paraId="3C4E4D5E"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22FAD8BB"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vienu gadu pēc pilnīgas izveseļošanās no vienas spontāna pneimotoraksa epizodes;</w:t>
            </w:r>
          </w:p>
          <w:p w14:paraId="0C593FA6"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67B776F" w14:textId="77777777" w:rsidTr="00321371">
        <w:tc>
          <w:tcPr>
            <w:tcW w:w="714" w:type="pct"/>
            <w:gridSpan w:val="3"/>
          </w:tcPr>
          <w:p w14:paraId="23F0748B"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5AB3C12D"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atkārtotā pārbaudē sešas nedēļas pēc pilnīgas atveseļošanās no vienas spontāna pneimotoraksa epizodes, piemērojot </w:t>
            </w:r>
            <w:r>
              <w:rPr>
                <w:rFonts w:ascii="Times New Roman" w:hAnsi="Times New Roman"/>
                <w:i/>
                <w:iCs/>
                <w:sz w:val="24"/>
              </w:rPr>
              <w:t>OML</w:t>
            </w:r>
            <w:r>
              <w:rPr>
                <w:rFonts w:ascii="Times New Roman" w:hAnsi="Times New Roman"/>
                <w:sz w:val="24"/>
              </w:rPr>
              <w:t xml:space="preserve"> vismaz vienu gadu pēc pilnīgas atveseļošanās;</w:t>
            </w:r>
          </w:p>
          <w:p w14:paraId="3D06BC8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7668F46" w14:textId="77777777" w:rsidTr="00321371">
        <w:tc>
          <w:tcPr>
            <w:tcW w:w="714" w:type="pct"/>
            <w:gridSpan w:val="3"/>
          </w:tcPr>
          <w:p w14:paraId="09A1C8DA" w14:textId="77777777" w:rsidR="007677F4" w:rsidRPr="007677F4" w:rsidRDefault="007677F4" w:rsidP="00321371">
            <w:pPr>
              <w:pStyle w:val="ListParagraph"/>
              <w:tabs>
                <w:tab w:val="left" w:pos="227"/>
                <w:tab w:val="left" w:pos="1814"/>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1EA2F96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pēc ķirurģiskas iejaukšanās atkārtota pneimotoraksa gadījumā, ja atveseļošanās ir apmierinoša.</w:t>
            </w:r>
          </w:p>
          <w:p w14:paraId="6D46FD0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0D2D93C8" w14:textId="77777777" w:rsidTr="00321371">
        <w:tc>
          <w:tcPr>
            <w:tcW w:w="481" w:type="pct"/>
            <w:gridSpan w:val="2"/>
          </w:tcPr>
          <w:p w14:paraId="14934913"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71670CC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atkārtotu spontānu pneimotoraksu, kas nav ārstēts ķirurģiski, ir jāatzīst par nepiemērotiem.</w:t>
            </w:r>
          </w:p>
          <w:p w14:paraId="19632FC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31698D2" w14:textId="77777777" w:rsidTr="00321371">
        <w:tc>
          <w:tcPr>
            <w:tcW w:w="481" w:type="pct"/>
            <w:gridSpan w:val="2"/>
          </w:tcPr>
          <w:p w14:paraId="288B1E00"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7C0A9E4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Piemērotības atzīšana pēc pilnīgas atveseļošanās no traumatiska pneimotoraksa, ko izraisījis negadījums vai trauma, var būt pieņemama, ja ir pierādīta pilnīga pneimotoraksa absorbcija.</w:t>
            </w:r>
          </w:p>
          <w:p w14:paraId="3E66A6B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FD55615" w14:textId="77777777" w:rsidTr="00321371">
        <w:tc>
          <w:tcPr>
            <w:tcW w:w="249" w:type="pct"/>
          </w:tcPr>
          <w:p w14:paraId="14F157B4"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g)</w:t>
            </w:r>
          </w:p>
        </w:tc>
        <w:tc>
          <w:tcPr>
            <w:tcW w:w="4751" w:type="pct"/>
            <w:gridSpan w:val="3"/>
          </w:tcPr>
          <w:p w14:paraId="09BE5CB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Krūškurvja orgānu operācijas</w:t>
            </w:r>
          </w:p>
          <w:p w14:paraId="66F7145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34D5424" w14:textId="77777777" w:rsidTr="00321371">
        <w:tc>
          <w:tcPr>
            <w:tcW w:w="481" w:type="pct"/>
            <w:gridSpan w:val="2"/>
          </w:tcPr>
          <w:p w14:paraId="265427BE"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05855BC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kuriem nepieciešama nozīmīga krūškurvja orgānu operācija, jāatzīst par nepiemērotiem līdz brīdim, kad viņi ir pilnīgi atveseļojušies, ir asimptomātiski un sekundāro komplikāciju risks ir minimāls.</w:t>
            </w:r>
          </w:p>
          <w:p w14:paraId="681E73C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858A662" w14:textId="77777777" w:rsidTr="00321371">
        <w:tc>
          <w:tcPr>
            <w:tcW w:w="481" w:type="pct"/>
            <w:gridSpan w:val="2"/>
          </w:tcPr>
          <w:p w14:paraId="78A1CCA8"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7235324E"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Piemērotības atzīšanu pēc vieglākas krūškurvja orgānu operācijas var apsvērt pēc apmierinošas atveseļošanās un pilnīga elpošanas novērtējuma.</w:t>
            </w:r>
          </w:p>
          <w:p w14:paraId="7DD7BC1D"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7547DB49" w14:textId="77777777" w:rsidTr="00321371">
        <w:tc>
          <w:tcPr>
            <w:tcW w:w="249" w:type="pct"/>
          </w:tcPr>
          <w:p w14:paraId="5BF3F58F" w14:textId="77777777" w:rsidR="007677F4" w:rsidRPr="007677F4" w:rsidRDefault="007677F4" w:rsidP="00FC57D0">
            <w:pPr>
              <w:pStyle w:val="ListParagraph"/>
              <w:keepNext/>
              <w:keepLines/>
              <w:tabs>
                <w:tab w:val="left" w:pos="227"/>
                <w:tab w:val="left" w:pos="1814"/>
              </w:tabs>
              <w:spacing w:before="0"/>
              <w:ind w:left="0" w:firstLine="0"/>
              <w:rPr>
                <w:rFonts w:ascii="Times New Roman" w:hAnsi="Times New Roman"/>
                <w:noProof/>
                <w:sz w:val="24"/>
              </w:rPr>
            </w:pPr>
            <w:r>
              <w:rPr>
                <w:rFonts w:ascii="Times New Roman" w:hAnsi="Times New Roman"/>
                <w:sz w:val="24"/>
              </w:rPr>
              <w:t>h)</w:t>
            </w:r>
          </w:p>
        </w:tc>
        <w:tc>
          <w:tcPr>
            <w:tcW w:w="4751" w:type="pct"/>
            <w:gridSpan w:val="3"/>
          </w:tcPr>
          <w:p w14:paraId="392067BC" w14:textId="77777777" w:rsidR="007677F4" w:rsidRPr="007677F4" w:rsidRDefault="007677F4" w:rsidP="00FC57D0">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Miega apnojas sindroms / miega traucējumi</w:t>
            </w:r>
          </w:p>
          <w:p w14:paraId="2B3869A5" w14:textId="77777777" w:rsidR="007677F4" w:rsidRPr="007677F4" w:rsidRDefault="007677F4" w:rsidP="00FC57D0">
            <w:pPr>
              <w:pStyle w:val="ListParagraph"/>
              <w:keepNext/>
              <w:keepLines/>
              <w:tabs>
                <w:tab w:val="left" w:pos="1247"/>
              </w:tabs>
              <w:spacing w:before="0"/>
              <w:ind w:left="0" w:firstLine="0"/>
              <w:rPr>
                <w:rFonts w:ascii="Times New Roman" w:hAnsi="Times New Roman"/>
                <w:noProof/>
                <w:sz w:val="24"/>
              </w:rPr>
            </w:pPr>
          </w:p>
          <w:p w14:paraId="2E39AA52" w14:textId="77777777" w:rsidR="007677F4" w:rsidRPr="007677F4" w:rsidRDefault="007677F4" w:rsidP="00FC57D0">
            <w:pPr>
              <w:pStyle w:val="BodyText"/>
              <w:keepNext/>
              <w:keepLines/>
              <w:spacing w:before="0"/>
              <w:ind w:left="0" w:firstLine="0"/>
              <w:rPr>
                <w:rFonts w:ascii="Times New Roman" w:hAnsi="Times New Roman"/>
                <w:noProof/>
                <w:sz w:val="24"/>
              </w:rPr>
            </w:pPr>
            <w:r>
              <w:rPr>
                <w:rFonts w:ascii="Times New Roman" w:hAnsi="Times New Roman"/>
                <w:sz w:val="24"/>
              </w:rPr>
              <w:t>Pretendenti, kuriem miega apnojas sindroma ārstēšanas rezultāti nav apmierinoši, jāatzīst par nepiemērotiem.</w:t>
            </w:r>
          </w:p>
        </w:tc>
      </w:tr>
    </w:tbl>
    <w:p w14:paraId="60B47501" w14:textId="77777777" w:rsidR="007677F4" w:rsidRPr="007677F4" w:rsidRDefault="007677F4" w:rsidP="007677F4">
      <w:pPr>
        <w:pStyle w:val="BodyText"/>
        <w:spacing w:before="0"/>
        <w:ind w:left="0" w:firstLine="0"/>
        <w:rPr>
          <w:rFonts w:ascii="Times New Roman" w:hAnsi="Times New Roman"/>
          <w:noProof/>
          <w:sz w:val="24"/>
        </w:rPr>
      </w:pPr>
    </w:p>
    <w:p w14:paraId="05F9A060" w14:textId="77777777" w:rsidR="007677F4" w:rsidRPr="007677F4" w:rsidRDefault="007677F4" w:rsidP="007677F4">
      <w:pPr>
        <w:pStyle w:val="Heading2"/>
        <w:ind w:left="0"/>
        <w:jc w:val="both"/>
        <w:rPr>
          <w:rFonts w:ascii="Times New Roman" w:hAnsi="Times New Roman"/>
          <w:noProof/>
          <w:sz w:val="24"/>
        </w:rPr>
      </w:pPr>
      <w:bookmarkStart w:id="70" w:name="AMC1_MED.B.020___Digestive_system"/>
      <w:bookmarkStart w:id="71" w:name="_bookmark25"/>
      <w:bookmarkStart w:id="72" w:name="_Toc183680266"/>
      <w:bookmarkEnd w:id="70"/>
      <w:bookmarkEnd w:id="71"/>
      <w:r>
        <w:rPr>
          <w:rFonts w:ascii="Times New Roman" w:hAnsi="Times New Roman"/>
          <w:sz w:val="24"/>
        </w:rPr>
        <w:t>AMC1 par MED.B.020. punktu “Gremošanas sistēma”</w:t>
      </w:r>
      <w:bookmarkEnd w:id="72"/>
    </w:p>
    <w:p w14:paraId="548A43C3"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3DBFD2AF" w14:textId="77777777" w:rsidTr="00321371">
        <w:tc>
          <w:tcPr>
            <w:tcW w:w="249" w:type="pct"/>
          </w:tcPr>
          <w:p w14:paraId="57567537"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gridSpan w:val="2"/>
          </w:tcPr>
          <w:p w14:paraId="2ADBB5F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Barības vada vēnu varikoze</w:t>
            </w:r>
          </w:p>
          <w:p w14:paraId="49E0AFA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4BBF7B3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barības vada vēnu varikozi jāatzīst par nepiemērotiem.</w:t>
            </w:r>
          </w:p>
          <w:p w14:paraId="0BE7269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F21A99A" w14:textId="77777777" w:rsidTr="00321371">
        <w:tc>
          <w:tcPr>
            <w:tcW w:w="249" w:type="pct"/>
          </w:tcPr>
          <w:p w14:paraId="03025207"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0B1190D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Pankreatīts</w:t>
            </w:r>
          </w:p>
          <w:p w14:paraId="3BEE47B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3F4256D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pankreatītu līdz novērtēšanai jāatzīst par nepiemērotiem. Pretendenta piemērotības atzīšanu var apsvērt, ja ir novērsts cēlonis.</w:t>
            </w:r>
          </w:p>
          <w:p w14:paraId="6F0A746F"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135B193" w14:textId="77777777" w:rsidTr="00321371">
        <w:tc>
          <w:tcPr>
            <w:tcW w:w="249" w:type="pct"/>
          </w:tcPr>
          <w:p w14:paraId="49746CB6"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c)</w:t>
            </w:r>
          </w:p>
        </w:tc>
        <w:tc>
          <w:tcPr>
            <w:tcW w:w="4751" w:type="pct"/>
            <w:gridSpan w:val="2"/>
          </w:tcPr>
          <w:p w14:paraId="127B4E0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Žultsakmeņi</w:t>
            </w:r>
          </w:p>
          <w:p w14:paraId="1F6CEFB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9CE5663" w14:textId="77777777" w:rsidTr="00321371">
        <w:tc>
          <w:tcPr>
            <w:tcW w:w="481" w:type="pct"/>
            <w:gridSpan w:val="2"/>
          </w:tcPr>
          <w:p w14:paraId="73EA29AB"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794D7A15"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Pretendentus ar vienu asimptomātisku lielu žultsakmeni, kas atklāts nejauši, var atzīt par piemērotiem, ja nav sagaidāms, ka lidojuma laikā tas izraisīs rīcībnespēju.</w:t>
            </w:r>
          </w:p>
          <w:p w14:paraId="2C51664D"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19B60076" w14:textId="77777777" w:rsidTr="00321371">
        <w:tc>
          <w:tcPr>
            <w:tcW w:w="481" w:type="pct"/>
            <w:gridSpan w:val="2"/>
          </w:tcPr>
          <w:p w14:paraId="0BD4F992" w14:textId="77777777" w:rsidR="007677F4" w:rsidRPr="007677F4" w:rsidRDefault="007677F4" w:rsidP="00321371">
            <w:pPr>
              <w:pStyle w:val="ListParagraph"/>
              <w:tabs>
                <w:tab w:val="left" w:pos="227"/>
                <w:tab w:val="left" w:pos="1814"/>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04771535"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 xml:space="preserve">Pretendentus ar vairākiem asimptomātiskiem žultsakmeņiem var atzīt par piemērotiem ar </w:t>
            </w:r>
            <w:r>
              <w:rPr>
                <w:rFonts w:ascii="Times New Roman" w:hAnsi="Times New Roman"/>
                <w:i/>
                <w:iCs/>
                <w:sz w:val="24"/>
              </w:rPr>
              <w:t>OML</w:t>
            </w:r>
            <w:r>
              <w:rPr>
                <w:rFonts w:ascii="Times New Roman" w:hAnsi="Times New Roman"/>
                <w:sz w:val="24"/>
              </w:rPr>
              <w:t>.</w:t>
            </w:r>
          </w:p>
          <w:p w14:paraId="67754A73"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53BB792E" w14:textId="77777777" w:rsidTr="00321371">
        <w:tc>
          <w:tcPr>
            <w:tcW w:w="249" w:type="pct"/>
          </w:tcPr>
          <w:p w14:paraId="763C6ACF"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d)</w:t>
            </w:r>
          </w:p>
        </w:tc>
        <w:tc>
          <w:tcPr>
            <w:tcW w:w="4751" w:type="pct"/>
            <w:gridSpan w:val="2"/>
          </w:tcPr>
          <w:p w14:paraId="06DA6D0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Iekaisīga zarnu slimība</w:t>
            </w:r>
          </w:p>
          <w:p w14:paraId="049579B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56A2E1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noteiktu hroniskas iekaisīgas zarnu slimības diagnozi vai šo slimību anamnēzē jāatzīst par piemērotiem, ja iekaisīgā zarnu slimība ir apstiprinātā stabilas remisijas stadijā un ja tās kontrolei nav jālieto sistēmiskie glikokortikosteroīdi.</w:t>
            </w:r>
          </w:p>
          <w:p w14:paraId="05777B2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949C38D" w14:textId="77777777" w:rsidTr="00321371">
        <w:tc>
          <w:tcPr>
            <w:tcW w:w="249" w:type="pct"/>
          </w:tcPr>
          <w:p w14:paraId="5A24AB88"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e)</w:t>
            </w:r>
          </w:p>
        </w:tc>
        <w:tc>
          <w:tcPr>
            <w:tcW w:w="4751" w:type="pct"/>
            <w:gridSpan w:val="2"/>
          </w:tcPr>
          <w:p w14:paraId="4BD567B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Peptiska čūla</w:t>
            </w:r>
          </w:p>
          <w:p w14:paraId="54F95D4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D7C5FA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peptisku čūlu ir jāatzīst par nepiemērotiem, līdz viņi ir pilnīgi atveseļojušies un atveseļošanās ir pierādīta.</w:t>
            </w:r>
          </w:p>
          <w:p w14:paraId="276E9B5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5992186" w14:textId="77777777" w:rsidTr="00321371">
        <w:trPr>
          <w:trHeight w:val="42"/>
        </w:trPr>
        <w:tc>
          <w:tcPr>
            <w:tcW w:w="249" w:type="pct"/>
          </w:tcPr>
          <w:p w14:paraId="7DDFD07C"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f)</w:t>
            </w:r>
          </w:p>
        </w:tc>
        <w:tc>
          <w:tcPr>
            <w:tcW w:w="4751" w:type="pct"/>
            <w:gridSpan w:val="2"/>
          </w:tcPr>
          <w:p w14:paraId="0E4E243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Gremošanas trakta un vēdera dobuma operācijas</w:t>
            </w:r>
          </w:p>
          <w:p w14:paraId="66CF9BC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1989FF0" w14:textId="77777777" w:rsidTr="00321371">
        <w:trPr>
          <w:trHeight w:val="42"/>
        </w:trPr>
        <w:tc>
          <w:tcPr>
            <w:tcW w:w="5000" w:type="pct"/>
            <w:gridSpan w:val="3"/>
          </w:tcPr>
          <w:p w14:paraId="1EA7FCE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 kuriem medicīniska stāvokļa dēļ ir veikta gremošanas trakta vai tā palīgorgānu ķirurģiska operācija, tostarp jebkura šāda orgāna vai trūces pilnīga vai daļēja ekscīzija vai stomas izveidošana, jāatzīst par nepiemērotiem. Pretendentu piemērotības atzīšanu var apsvērt, ja notikusi pilnīga atveseļošanās, pretendents ir asimptomātisks un pastāv minimāls sekundāro komplikāciju vai atkārtošanās risks.</w:t>
            </w:r>
          </w:p>
          <w:p w14:paraId="2D9E00F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35FAA5E" w14:textId="77777777" w:rsidTr="00321371">
        <w:trPr>
          <w:trHeight w:val="42"/>
        </w:trPr>
        <w:tc>
          <w:tcPr>
            <w:tcW w:w="249" w:type="pct"/>
          </w:tcPr>
          <w:p w14:paraId="773C6C3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751" w:type="pct"/>
            <w:gridSpan w:val="2"/>
          </w:tcPr>
          <w:p w14:paraId="641146E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Aknu slimība</w:t>
            </w:r>
          </w:p>
          <w:p w14:paraId="05D94D8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C7F1BE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morfoloģisku vai funkcionālu aknu slimību vai pēc ķirurģiskas operācijas, tostarp aknu transplantācijas, var atzīt par piemērotiem pēc apmierinoša gastroenteroloģiskā novērtējuma.</w:t>
            </w:r>
          </w:p>
        </w:tc>
      </w:tr>
    </w:tbl>
    <w:p w14:paraId="7817AC71" w14:textId="77777777" w:rsidR="007677F4" w:rsidRPr="007677F4" w:rsidRDefault="007677F4" w:rsidP="007677F4">
      <w:pPr>
        <w:pStyle w:val="BodyText"/>
        <w:spacing w:before="0"/>
        <w:ind w:left="0" w:firstLine="0"/>
        <w:rPr>
          <w:rFonts w:ascii="Times New Roman" w:hAnsi="Times New Roman"/>
          <w:noProof/>
          <w:sz w:val="24"/>
        </w:rPr>
      </w:pPr>
    </w:p>
    <w:p w14:paraId="3F3F5227" w14:textId="77777777" w:rsidR="007677F4" w:rsidRPr="007677F4" w:rsidRDefault="007677F4" w:rsidP="007677F4">
      <w:pPr>
        <w:pStyle w:val="Heading2"/>
        <w:ind w:left="0"/>
        <w:jc w:val="both"/>
        <w:rPr>
          <w:rFonts w:ascii="Times New Roman" w:hAnsi="Times New Roman"/>
          <w:noProof/>
          <w:sz w:val="24"/>
        </w:rPr>
      </w:pPr>
      <w:bookmarkStart w:id="73" w:name="AMC1_MED.B.025___Metabolic_and_endocrine"/>
      <w:bookmarkStart w:id="74" w:name="_bookmark26"/>
      <w:bookmarkStart w:id="75" w:name="_Toc183680267"/>
      <w:bookmarkEnd w:id="73"/>
      <w:bookmarkEnd w:id="74"/>
      <w:r>
        <w:rPr>
          <w:rFonts w:ascii="Times New Roman" w:hAnsi="Times New Roman"/>
          <w:sz w:val="24"/>
        </w:rPr>
        <w:t>AMC1 par MED.B.025. punktu “Vielmaiņas un endokrīnā sistēma”</w:t>
      </w:r>
      <w:bookmarkEnd w:id="75"/>
    </w:p>
    <w:p w14:paraId="7B3F799B"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797B6E3C" w14:textId="77777777" w:rsidTr="00321371">
        <w:tc>
          <w:tcPr>
            <w:tcW w:w="249" w:type="pct"/>
          </w:tcPr>
          <w:p w14:paraId="4D292E89"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gridSpan w:val="2"/>
          </w:tcPr>
          <w:p w14:paraId="3FEB2818"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Vielmaiņas, uztura un endokrīnā disfunkcija</w:t>
            </w:r>
          </w:p>
          <w:p w14:paraId="3B6DF0E5"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03BF424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vielmaiņas, uztura vai endokrīno disfunkciju var atzīt par piemērotiem, ja viņu stāvoklis ir asimptomātisks, klīniski kompensēts un stabils ar aizstājterapiju vai bez tās un ja viņus regulāri pārbauda atbilstošs speciālists.</w:t>
            </w:r>
          </w:p>
          <w:p w14:paraId="5B5F7E4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17E19C9" w14:textId="77777777" w:rsidTr="00321371">
        <w:tc>
          <w:tcPr>
            <w:tcW w:w="249" w:type="pct"/>
          </w:tcPr>
          <w:p w14:paraId="0F40DFD9"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46D8389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Aptaukošanās</w:t>
            </w:r>
          </w:p>
          <w:p w14:paraId="70009C0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26E8CD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kuru ķermeņa masas indekss ir ≥ 35, var atzīt par piemērotiem tikai tad, ja liekais svars, visticamāk, netraucēs piemērojamās(-o) apliecības(-u) sniegto tiesību drošu īstenošanu un ja riska novērtēšanā, kā arī sirds un asinsvadu sistēmas novērtēšanā un miega apnojas sindroma iespējamības novērtēšanā iegūti apmierinoši rezultāti.</w:t>
            </w:r>
          </w:p>
          <w:p w14:paraId="461DD4EB"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BFAB2F7" w14:textId="77777777" w:rsidTr="00321371">
        <w:tc>
          <w:tcPr>
            <w:tcW w:w="249" w:type="pct"/>
          </w:tcPr>
          <w:p w14:paraId="5DAFE266"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c)</w:t>
            </w:r>
          </w:p>
        </w:tc>
        <w:tc>
          <w:tcPr>
            <w:tcW w:w="4751" w:type="pct"/>
            <w:gridSpan w:val="2"/>
          </w:tcPr>
          <w:p w14:paraId="3F8D4D9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Adisona slimība</w:t>
            </w:r>
          </w:p>
          <w:p w14:paraId="2AE6FD7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A97778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Pretendenti ar Adisona slimību jāatzīst par nepiemērotiem. Pretendenta atzīšanu par piemērotu ar </w:t>
            </w:r>
            <w:r>
              <w:rPr>
                <w:rFonts w:ascii="Times New Roman" w:hAnsi="Times New Roman"/>
                <w:i/>
                <w:iCs/>
                <w:sz w:val="24"/>
              </w:rPr>
              <w:t>OML</w:t>
            </w:r>
            <w:r>
              <w:rPr>
                <w:rFonts w:ascii="Times New Roman" w:hAnsi="Times New Roman"/>
                <w:sz w:val="24"/>
              </w:rPr>
              <w:t xml:space="preserve"> var apsvērt, ja, izmantojot piemērojamās(-o) apliecības(-u) piešķirtās tiesības, pretendentam ir līdzi kortizons un tas ir pieejams lietošanai.</w:t>
            </w:r>
          </w:p>
          <w:p w14:paraId="1FD07A90"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0BAB112" w14:textId="77777777" w:rsidTr="00321371">
        <w:tc>
          <w:tcPr>
            <w:tcW w:w="249" w:type="pct"/>
          </w:tcPr>
          <w:p w14:paraId="7BB08099"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d)</w:t>
            </w:r>
          </w:p>
        </w:tc>
        <w:tc>
          <w:tcPr>
            <w:tcW w:w="4751" w:type="pct"/>
            <w:gridSpan w:val="2"/>
          </w:tcPr>
          <w:p w14:paraId="3D4269B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Podagra</w:t>
            </w:r>
          </w:p>
          <w:p w14:paraId="37DF50C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0D29AE7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akūtu podagru jāatzīst par nepiemērotiem. Piemērotības atzīšanu var apsvērt, tiklīdz slimība ir kļuvusi asimptomātiska, pēc ārstēšanas pārtraukšanas vai tad, kad stāvoklis ir stabilizēts, izmantojot urīnskābes līmeni pazeminošu terapiju.</w:t>
            </w:r>
          </w:p>
          <w:p w14:paraId="1316E778"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F17FACA" w14:textId="77777777" w:rsidTr="00321371">
        <w:tc>
          <w:tcPr>
            <w:tcW w:w="249" w:type="pct"/>
          </w:tcPr>
          <w:p w14:paraId="4527EE82"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e)</w:t>
            </w:r>
          </w:p>
        </w:tc>
        <w:tc>
          <w:tcPr>
            <w:tcW w:w="4751" w:type="pct"/>
            <w:gridSpan w:val="2"/>
          </w:tcPr>
          <w:p w14:paraId="27F5CB8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Vairogdziedzera disfunkcija</w:t>
            </w:r>
          </w:p>
          <w:p w14:paraId="1B8D5C1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1912059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hipertireozi vai hipotireozi jāatzīst par nepiemērotiem. Pretendenta piemērotības atzīšanu var apsvērt, ja ir panākts stabils eitireoīds stāvoklis.</w:t>
            </w:r>
          </w:p>
          <w:p w14:paraId="636C5C26"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483ADB8" w14:textId="77777777" w:rsidTr="00321371">
        <w:trPr>
          <w:trHeight w:val="42"/>
        </w:trPr>
        <w:tc>
          <w:tcPr>
            <w:tcW w:w="249" w:type="pct"/>
          </w:tcPr>
          <w:p w14:paraId="65FD012E"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f)</w:t>
            </w:r>
          </w:p>
        </w:tc>
        <w:tc>
          <w:tcPr>
            <w:tcW w:w="4751" w:type="pct"/>
            <w:gridSpan w:val="2"/>
          </w:tcPr>
          <w:p w14:paraId="36232DD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Glikozes vielmaiņas traucējumi</w:t>
            </w:r>
          </w:p>
          <w:p w14:paraId="7EA2225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2D0C34E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Glikozūrijas un asins glikozes līmeņa patoloģiju gadījumos ir nepieciešama medicīniskā izmeklēšana. Piemērotības atzīšanu var apsvērt, ja ir normāla glikozes tolerance (zems nieru slieksnis), vai tad, ja pazemināta glikozes tolerance bez diabētiskas patoloģijas tiek pilnībā kontrolēta ar diētas palīdzību un tiek regulāri pārbaudīta.</w:t>
            </w:r>
          </w:p>
          <w:p w14:paraId="48565EE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12F5AFC" w14:textId="77777777" w:rsidTr="00321371">
        <w:trPr>
          <w:trHeight w:val="42"/>
        </w:trPr>
        <w:tc>
          <w:tcPr>
            <w:tcW w:w="249" w:type="pct"/>
          </w:tcPr>
          <w:p w14:paraId="3AAC319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751" w:type="pct"/>
            <w:gridSpan w:val="2"/>
          </w:tcPr>
          <w:p w14:paraId="7AF7BEE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Cukura diabēts</w:t>
            </w:r>
          </w:p>
          <w:p w14:paraId="0D639B9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415459C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Cukura līmenis asinīs tiek labi kontrolēts bez hipoglikēmijas epizodēm:</w:t>
            </w:r>
          </w:p>
          <w:p w14:paraId="5C04048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75BF3DF" w14:textId="77777777" w:rsidTr="00321371">
        <w:trPr>
          <w:trHeight w:val="42"/>
        </w:trPr>
        <w:tc>
          <w:tcPr>
            <w:tcW w:w="481" w:type="pct"/>
            <w:gridSpan w:val="2"/>
          </w:tcPr>
          <w:p w14:paraId="30C22D2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244AB5B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ar cukura diabētu, kura ārstēšanai nav jālieto zāles, var atzīt par piemērotiem;</w:t>
            </w:r>
          </w:p>
          <w:p w14:paraId="612AF09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9B13254" w14:textId="77777777" w:rsidTr="00321371">
        <w:trPr>
          <w:trHeight w:val="42"/>
        </w:trPr>
        <w:tc>
          <w:tcPr>
            <w:tcW w:w="481" w:type="pct"/>
            <w:gridSpan w:val="2"/>
          </w:tcPr>
          <w:p w14:paraId="2DA77BE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0D48B76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tādu pretdiabēta līdzekļu lietošana, kuri, visticamāk, neizraisa hipoglikēmiju, var būt pieņemama, lai atzītu piemērotību ar </w:t>
            </w:r>
            <w:r>
              <w:rPr>
                <w:rFonts w:ascii="Times New Roman" w:hAnsi="Times New Roman"/>
                <w:i/>
                <w:iCs/>
                <w:sz w:val="24"/>
              </w:rPr>
              <w:t>OML</w:t>
            </w:r>
            <w:r>
              <w:rPr>
                <w:rFonts w:ascii="Times New Roman" w:hAnsi="Times New Roman"/>
                <w:sz w:val="24"/>
              </w:rPr>
              <w:t>.</w:t>
            </w:r>
          </w:p>
        </w:tc>
      </w:tr>
    </w:tbl>
    <w:p w14:paraId="5DE48BAB" w14:textId="77777777" w:rsidR="007677F4" w:rsidRPr="007677F4" w:rsidRDefault="007677F4" w:rsidP="007677F4">
      <w:pPr>
        <w:pStyle w:val="BodyText"/>
        <w:spacing w:before="0"/>
        <w:ind w:left="0" w:firstLine="0"/>
        <w:rPr>
          <w:rFonts w:ascii="Times New Roman" w:hAnsi="Times New Roman"/>
          <w:noProof/>
          <w:sz w:val="24"/>
        </w:rPr>
      </w:pPr>
    </w:p>
    <w:p w14:paraId="23CF0015" w14:textId="77777777" w:rsidR="007677F4" w:rsidRPr="007677F4" w:rsidRDefault="007677F4" w:rsidP="007677F4">
      <w:pPr>
        <w:pStyle w:val="Heading2"/>
        <w:ind w:left="0"/>
        <w:jc w:val="both"/>
        <w:rPr>
          <w:rFonts w:ascii="Times New Roman" w:hAnsi="Times New Roman"/>
          <w:noProof/>
          <w:sz w:val="24"/>
        </w:rPr>
      </w:pPr>
      <w:bookmarkStart w:id="76" w:name="AMC1_MED.B.030___Haematology"/>
      <w:bookmarkStart w:id="77" w:name="_bookmark27"/>
      <w:bookmarkStart w:id="78" w:name="_Toc183680268"/>
      <w:bookmarkEnd w:id="76"/>
      <w:bookmarkEnd w:id="77"/>
      <w:r>
        <w:rPr>
          <w:rFonts w:ascii="Times New Roman" w:hAnsi="Times New Roman"/>
          <w:sz w:val="24"/>
        </w:rPr>
        <w:t>AMC1 par MED.B.030. punktu “Hematoloģija”</w:t>
      </w:r>
      <w:bookmarkEnd w:id="78"/>
    </w:p>
    <w:p w14:paraId="5742DAC1"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648FAF47" w14:textId="77777777" w:rsidTr="00321371">
        <w:trPr>
          <w:trHeight w:val="42"/>
        </w:trPr>
        <w:tc>
          <w:tcPr>
            <w:tcW w:w="249" w:type="pct"/>
          </w:tcPr>
          <w:p w14:paraId="3ACEEFA3"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gridSpan w:val="2"/>
          </w:tcPr>
          <w:p w14:paraId="2FCC0BA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Anormāls hemoglobīns</w:t>
            </w:r>
          </w:p>
          <w:p w14:paraId="41E8759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0DF3ECD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neatbilstošu hemoglobīna līmeni ir jāizmeklē.</w:t>
            </w:r>
          </w:p>
          <w:p w14:paraId="61D286F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E977DEB" w14:textId="77777777" w:rsidTr="00321371">
        <w:trPr>
          <w:trHeight w:val="42"/>
        </w:trPr>
        <w:tc>
          <w:tcPr>
            <w:tcW w:w="249" w:type="pct"/>
          </w:tcPr>
          <w:p w14:paraId="77442DE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0DA2D5F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Anēmija</w:t>
            </w:r>
          </w:p>
          <w:p w14:paraId="3AF6F16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3FEE889" w14:textId="77777777" w:rsidTr="00321371">
        <w:trPr>
          <w:trHeight w:val="42"/>
        </w:trPr>
        <w:tc>
          <w:tcPr>
            <w:tcW w:w="481" w:type="pct"/>
            <w:gridSpan w:val="2"/>
          </w:tcPr>
          <w:p w14:paraId="04C66C2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4B2ED39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Pretendentiem ar anēmiju, par kuru liecina pazemināts hemoglobīna līmenis, jāveic izmeklēšana. Pretendenti, kuriem hematokrīta rādītājs ir mazāks par 32 %, jāatzīst par nepiemērotiem. Pretendenta piemērotības atzīšanu var apsvērt gadījumos, kad tiek ārstēts primārais cēlonis (piemēram, dzelzs vai B12 deficīts) un hemoglobīna līmenis vai hematokrīta rādītājs ir stabilizējies apmierinošā līmenī.</w:t>
            </w:r>
          </w:p>
          <w:p w14:paraId="5E789BD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F71A009" w14:textId="77777777" w:rsidTr="00321371">
        <w:trPr>
          <w:trHeight w:val="42"/>
        </w:trPr>
        <w:tc>
          <w:tcPr>
            <w:tcW w:w="481" w:type="pct"/>
            <w:gridSpan w:val="2"/>
          </w:tcPr>
          <w:p w14:paraId="752BA56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26759E9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neārstējamu anēmiju jāatzīst par nepiemērotiem.</w:t>
            </w:r>
          </w:p>
          <w:p w14:paraId="0951BAA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829CEF6" w14:textId="77777777" w:rsidTr="00321371">
        <w:trPr>
          <w:trHeight w:val="42"/>
        </w:trPr>
        <w:tc>
          <w:tcPr>
            <w:tcW w:w="249" w:type="pct"/>
          </w:tcPr>
          <w:p w14:paraId="6515422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751" w:type="pct"/>
            <w:gridSpan w:val="2"/>
          </w:tcPr>
          <w:p w14:paraId="7B98881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Eritrocitoze</w:t>
            </w:r>
          </w:p>
          <w:p w14:paraId="25A8FE9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F3AED65"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Pretendenti ar eritrocitozi jāatzīst par nepiemērotiem. Pretendentu piemērotības atzīšanu ar </w:t>
            </w:r>
            <w:r>
              <w:rPr>
                <w:rFonts w:ascii="Times New Roman" w:hAnsi="Times New Roman"/>
                <w:i/>
                <w:iCs/>
                <w:sz w:val="24"/>
              </w:rPr>
              <w:t>OML</w:t>
            </w:r>
            <w:r>
              <w:rPr>
                <w:rFonts w:ascii="Times New Roman" w:hAnsi="Times New Roman"/>
                <w:sz w:val="24"/>
              </w:rPr>
              <w:t xml:space="preserve"> var apsvērt, ja izmeklējumā konstatēts, ka stāvoklis ir stabils un nav konstatēta saistīta pataloģija.</w:t>
            </w:r>
          </w:p>
          <w:p w14:paraId="72B22B08"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C6B1644" w14:textId="77777777" w:rsidTr="00321371">
        <w:trPr>
          <w:trHeight w:val="42"/>
        </w:trPr>
        <w:tc>
          <w:tcPr>
            <w:tcW w:w="249" w:type="pct"/>
          </w:tcPr>
          <w:p w14:paraId="36F5935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751" w:type="pct"/>
            <w:gridSpan w:val="2"/>
          </w:tcPr>
          <w:p w14:paraId="0622B15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Hemoglobinopātija</w:t>
            </w:r>
          </w:p>
          <w:p w14:paraId="7BF9778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BC621DA" w14:textId="77777777" w:rsidTr="00321371">
        <w:trPr>
          <w:trHeight w:val="42"/>
        </w:trPr>
        <w:tc>
          <w:tcPr>
            <w:tcW w:w="481" w:type="pct"/>
            <w:gridSpan w:val="2"/>
          </w:tcPr>
          <w:p w14:paraId="2341E66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322FC92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hemoglobinopātiju jāatzīst par nepiemērotiem. Pretendenta piemērotības atzīšanu var apsvērt, ja tiek diagnosticēta neliela talasēmija vai cita hemoglobinopātija bez saasinājumiem anamnēzē un pretendents uzrāda pilnīgas funkcionālās spējas. Hemoglobīna līmenim jābūt apmierinošam.</w:t>
            </w:r>
          </w:p>
          <w:p w14:paraId="6E4442D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391C0DF" w14:textId="77777777" w:rsidTr="00321371">
        <w:trPr>
          <w:trHeight w:val="42"/>
        </w:trPr>
        <w:tc>
          <w:tcPr>
            <w:tcW w:w="481" w:type="pct"/>
            <w:gridSpan w:val="2"/>
          </w:tcPr>
          <w:p w14:paraId="0B0D94E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2316C45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sirpjveida šūnu anēmiju (homozigotu) jāatzīst par nepiemērotiem.</w:t>
            </w:r>
          </w:p>
          <w:p w14:paraId="3B7787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46141CF" w14:textId="77777777" w:rsidTr="00321371">
        <w:trPr>
          <w:trHeight w:val="42"/>
        </w:trPr>
        <w:tc>
          <w:tcPr>
            <w:tcW w:w="249" w:type="pct"/>
          </w:tcPr>
          <w:p w14:paraId="39A11808" w14:textId="77777777" w:rsidR="007677F4" w:rsidRPr="007677F4" w:rsidRDefault="007677F4" w:rsidP="00321371">
            <w:pPr>
              <w:pStyle w:val="ListParagraph"/>
              <w:tabs>
                <w:tab w:val="left" w:pos="180"/>
                <w:tab w:val="left" w:pos="1247"/>
              </w:tabs>
              <w:spacing w:before="0"/>
              <w:ind w:left="0" w:firstLine="0"/>
              <w:rPr>
                <w:rFonts w:ascii="Times New Roman" w:hAnsi="Times New Roman"/>
                <w:noProof/>
                <w:sz w:val="24"/>
              </w:rPr>
            </w:pPr>
            <w:r>
              <w:rPr>
                <w:rFonts w:ascii="Times New Roman" w:hAnsi="Times New Roman"/>
                <w:sz w:val="24"/>
              </w:rPr>
              <w:t>e)</w:t>
            </w:r>
          </w:p>
        </w:tc>
        <w:tc>
          <w:tcPr>
            <w:tcW w:w="4751" w:type="pct"/>
            <w:gridSpan w:val="2"/>
          </w:tcPr>
          <w:p w14:paraId="7423CFD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Koagulācijas traucējumi</w:t>
            </w:r>
          </w:p>
          <w:p w14:paraId="1CE911E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3A8347F" w14:textId="77777777" w:rsidTr="00321371">
        <w:trPr>
          <w:trHeight w:val="42"/>
        </w:trPr>
        <w:tc>
          <w:tcPr>
            <w:tcW w:w="481" w:type="pct"/>
            <w:gridSpan w:val="2"/>
          </w:tcPr>
          <w:p w14:paraId="1226691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669A1E0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koagulācijas traucējumiem jāatzīst par nepiemērotiem. Pretendentu piemērotības atzīšanu var apsvērt, ja anamnēzē nav būtisku asiņošanas epizožu.</w:t>
            </w:r>
          </w:p>
          <w:p w14:paraId="417EAC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7E18AAF" w14:textId="77777777" w:rsidTr="00321371">
        <w:trPr>
          <w:trHeight w:val="42"/>
        </w:trPr>
        <w:tc>
          <w:tcPr>
            <w:tcW w:w="481" w:type="pct"/>
            <w:gridSpan w:val="2"/>
          </w:tcPr>
          <w:p w14:paraId="56F2C08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39D002E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trombocitopēniju, kuriem trombocītu līmenis ir zemāks par 75x10</w:t>
            </w:r>
            <w:r>
              <w:rPr>
                <w:rFonts w:ascii="Times New Roman" w:hAnsi="Times New Roman"/>
                <w:sz w:val="24"/>
                <w:vertAlign w:val="superscript"/>
              </w:rPr>
              <w:t>9</w:t>
            </w:r>
            <w:r>
              <w:rPr>
                <w:rFonts w:ascii="Times New Roman" w:hAnsi="Times New Roman"/>
                <w:sz w:val="24"/>
              </w:rPr>
              <w:t>/l, jāatzīst par nepiemērotiem. Pretendenta piemērotības atzīšanu var apsvērt, tiklīdz trombocītu līmenis ir augstāks par 75x10</w:t>
            </w:r>
            <w:r>
              <w:rPr>
                <w:rFonts w:ascii="Times New Roman" w:hAnsi="Times New Roman"/>
                <w:sz w:val="24"/>
                <w:vertAlign w:val="superscript"/>
              </w:rPr>
              <w:t>9</w:t>
            </w:r>
            <w:r>
              <w:rPr>
                <w:rFonts w:ascii="Times New Roman" w:hAnsi="Times New Roman"/>
                <w:sz w:val="24"/>
              </w:rPr>
              <w:t>/l un ir stabils.</w:t>
            </w:r>
          </w:p>
          <w:p w14:paraId="7C0D5E2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E2C63F2" w14:textId="77777777" w:rsidTr="00321371">
        <w:trPr>
          <w:trHeight w:val="42"/>
        </w:trPr>
        <w:tc>
          <w:tcPr>
            <w:tcW w:w="249" w:type="pct"/>
          </w:tcPr>
          <w:p w14:paraId="12921BF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751" w:type="pct"/>
            <w:gridSpan w:val="2"/>
          </w:tcPr>
          <w:p w14:paraId="0A46A12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Hemorāģiski traucējumi</w:t>
            </w:r>
          </w:p>
          <w:p w14:paraId="52A11C4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09C691B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Pretendenti ar hemorāģiskiem traucējumiem ir jāizmeklē. Pretendentu piemērotības atzīšanu ar </w:t>
            </w:r>
            <w:r>
              <w:rPr>
                <w:rFonts w:ascii="Times New Roman" w:hAnsi="Times New Roman"/>
                <w:i/>
                <w:iCs/>
                <w:sz w:val="24"/>
              </w:rPr>
              <w:t>OML</w:t>
            </w:r>
            <w:r>
              <w:rPr>
                <w:rFonts w:ascii="Times New Roman" w:hAnsi="Times New Roman"/>
                <w:sz w:val="24"/>
              </w:rPr>
              <w:t xml:space="preserve"> var apsvērt, ja anamnēzē nav būtiskas asiņošanas.</w:t>
            </w:r>
          </w:p>
          <w:p w14:paraId="21D186C8"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2A231AF" w14:textId="77777777" w:rsidTr="00321371">
        <w:trPr>
          <w:trHeight w:val="42"/>
        </w:trPr>
        <w:tc>
          <w:tcPr>
            <w:tcW w:w="249" w:type="pct"/>
          </w:tcPr>
          <w:p w14:paraId="08032B1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751" w:type="pct"/>
            <w:gridSpan w:val="2"/>
          </w:tcPr>
          <w:p w14:paraId="7C989B5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Trombemboliski traucējumi</w:t>
            </w:r>
          </w:p>
          <w:p w14:paraId="058B78B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A6C7B7B" w14:textId="77777777" w:rsidTr="00321371">
        <w:trPr>
          <w:trHeight w:val="42"/>
        </w:trPr>
        <w:tc>
          <w:tcPr>
            <w:tcW w:w="481" w:type="pct"/>
            <w:gridSpan w:val="2"/>
          </w:tcPr>
          <w:p w14:paraId="3358EB6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754CA12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trombotiskiem traucējumiem ir jāizmeklē. Pretendentu piemērotības atzīšanu var apsvērt, ja pretendents ir asimptomātisks un pastāv tikai minimāls sekundāro komplikāciju vai atkārtošanās risks.</w:t>
            </w:r>
          </w:p>
          <w:p w14:paraId="17CFD00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67B97CC" w14:textId="77777777" w:rsidTr="00321371">
        <w:trPr>
          <w:trHeight w:val="42"/>
        </w:trPr>
        <w:tc>
          <w:tcPr>
            <w:tcW w:w="481" w:type="pct"/>
            <w:gridSpan w:val="2"/>
          </w:tcPr>
          <w:p w14:paraId="4EC9D67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3035FA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ārstēšanai lieto antikoagulantus, sk. AMC1 pat MED.B.010. punkta g) apakšpunktu.</w:t>
            </w:r>
          </w:p>
          <w:p w14:paraId="21D3694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EE2F250" w14:textId="77777777" w:rsidTr="00321371">
        <w:trPr>
          <w:trHeight w:val="42"/>
        </w:trPr>
        <w:tc>
          <w:tcPr>
            <w:tcW w:w="481" w:type="pct"/>
            <w:gridSpan w:val="2"/>
          </w:tcPr>
          <w:p w14:paraId="0E7B4B5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2B07425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arteriālu emboliju jāatzīst par nepiemērotiem. Pretendenta piemērotības atzīšanu var apsvērt, tiklīdz ir notikusi pilnīga atveseļošanās, pretendents ir asimptomātisks un pastāv tikai minimāls sekundāro komplikāciju vai atkārtošanās risks.</w:t>
            </w:r>
          </w:p>
          <w:p w14:paraId="5088103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3C96161" w14:textId="77777777" w:rsidTr="00321371">
        <w:trPr>
          <w:trHeight w:val="42"/>
        </w:trPr>
        <w:tc>
          <w:tcPr>
            <w:tcW w:w="249" w:type="pct"/>
          </w:tcPr>
          <w:p w14:paraId="3376A2DB" w14:textId="77777777" w:rsidR="007677F4" w:rsidRPr="007677F4" w:rsidRDefault="007677F4" w:rsidP="00321371">
            <w:pPr>
              <w:pStyle w:val="ListParagraph"/>
              <w:tabs>
                <w:tab w:val="left" w:pos="210"/>
                <w:tab w:val="left" w:pos="1247"/>
              </w:tabs>
              <w:spacing w:before="0"/>
              <w:ind w:left="0" w:firstLine="0"/>
              <w:rPr>
                <w:rFonts w:ascii="Times New Roman" w:hAnsi="Times New Roman"/>
                <w:noProof/>
                <w:sz w:val="24"/>
              </w:rPr>
            </w:pPr>
            <w:r>
              <w:rPr>
                <w:rFonts w:ascii="Times New Roman" w:hAnsi="Times New Roman"/>
                <w:sz w:val="24"/>
              </w:rPr>
              <w:t>h)</w:t>
            </w:r>
          </w:p>
        </w:tc>
        <w:tc>
          <w:tcPr>
            <w:tcW w:w="4751" w:type="pct"/>
            <w:gridSpan w:val="2"/>
          </w:tcPr>
          <w:p w14:paraId="6952837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Limfātiskās sistēmas traucējumi</w:t>
            </w:r>
          </w:p>
          <w:p w14:paraId="1D89AF1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460ED6C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ievērojami lokalizētu un vispārinātu limfas dziedzeru palielinājumu vai hematoloģisku slimību jāatzīst par nepiemērotiem un ir jāizmeklē. Pretendenta piemērotības atzīšanu var apsvērt akūta infekcijas procesa gadījumos, kad notikusi pilnīga atveseļošanās, vai Hodžkina limfomas vai citas tādas malignas limfātiskās sistēmas saslimšanas gadījumā, kas ir izārstēta un ir pilnīgas remisijas stadijā.</w:t>
            </w:r>
          </w:p>
          <w:p w14:paraId="4253615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C8562D5" w14:textId="77777777" w:rsidTr="00321371">
        <w:trPr>
          <w:trHeight w:val="42"/>
        </w:trPr>
        <w:tc>
          <w:tcPr>
            <w:tcW w:w="249" w:type="pct"/>
          </w:tcPr>
          <w:p w14:paraId="2FA990DE" w14:textId="77777777" w:rsidR="007677F4" w:rsidRPr="007677F4" w:rsidRDefault="007677F4" w:rsidP="00321371">
            <w:pPr>
              <w:pStyle w:val="ListParagraph"/>
              <w:tabs>
                <w:tab w:val="left" w:pos="180"/>
                <w:tab w:val="left" w:pos="1247"/>
              </w:tabs>
              <w:spacing w:before="0"/>
              <w:ind w:left="0" w:firstLine="0"/>
              <w:rPr>
                <w:rFonts w:ascii="Times New Roman" w:hAnsi="Times New Roman"/>
                <w:noProof/>
                <w:sz w:val="24"/>
              </w:rPr>
            </w:pPr>
            <w:r>
              <w:rPr>
                <w:rFonts w:ascii="Times New Roman" w:hAnsi="Times New Roman"/>
                <w:sz w:val="24"/>
              </w:rPr>
              <w:t>i)</w:t>
            </w:r>
          </w:p>
        </w:tc>
        <w:tc>
          <w:tcPr>
            <w:tcW w:w="4751" w:type="pct"/>
            <w:gridSpan w:val="2"/>
          </w:tcPr>
          <w:p w14:paraId="17276B3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Leikēmija</w:t>
            </w:r>
          </w:p>
          <w:p w14:paraId="5E4808C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3D53B87" w14:textId="77777777" w:rsidTr="00321371">
        <w:trPr>
          <w:trHeight w:val="42"/>
        </w:trPr>
        <w:tc>
          <w:tcPr>
            <w:tcW w:w="481" w:type="pct"/>
            <w:gridSpan w:val="2"/>
          </w:tcPr>
          <w:p w14:paraId="742D431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0774C98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akūtu leikēmiju jāatzīst par nepiemērotiem. Pretendentus var atzīt par piemērotiem pēc stabilas remisijas iestāšanās.</w:t>
            </w:r>
          </w:p>
          <w:p w14:paraId="26638AE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A7B39BE" w14:textId="77777777" w:rsidTr="00321371">
        <w:trPr>
          <w:trHeight w:val="42"/>
        </w:trPr>
        <w:tc>
          <w:tcPr>
            <w:tcW w:w="481" w:type="pct"/>
            <w:gridSpan w:val="2"/>
          </w:tcPr>
          <w:p w14:paraId="365981E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22DA8A2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hronisku leikēmiju jāatzīst par nepiemērotiem. Pēc pierādīta stabilitātes laikposma var apsvērt piemērotības novērtējumu.</w:t>
            </w:r>
          </w:p>
          <w:p w14:paraId="34F2322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2632CF1" w14:textId="77777777" w:rsidTr="00321371">
        <w:trPr>
          <w:trHeight w:val="42"/>
        </w:trPr>
        <w:tc>
          <w:tcPr>
            <w:tcW w:w="481" w:type="pct"/>
            <w:gridSpan w:val="2"/>
          </w:tcPr>
          <w:p w14:paraId="7463089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164E39A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Pretendentiem, kuriem ir bijusi leikēmija, anamnēzē nedrīkst būt centrālās nervu sistēmas bojājumu un tādu ilgstošu ārstēšanas blakusparādību, kas varētu ietekmēt lidojuma drošību. Hemoglobīna un trombocītu līmenim jābūt normas robežās. Nepieciešama regulāra uzraudzība.</w:t>
            </w:r>
          </w:p>
          <w:p w14:paraId="5207054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4B77899" w14:textId="77777777" w:rsidTr="00321371">
        <w:trPr>
          <w:trHeight w:val="42"/>
        </w:trPr>
        <w:tc>
          <w:tcPr>
            <w:tcW w:w="249" w:type="pct"/>
          </w:tcPr>
          <w:p w14:paraId="61C00ED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j)</w:t>
            </w:r>
          </w:p>
        </w:tc>
        <w:tc>
          <w:tcPr>
            <w:tcW w:w="4751" w:type="pct"/>
            <w:gridSpan w:val="2"/>
          </w:tcPr>
          <w:p w14:paraId="200525B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Splenomegālija</w:t>
            </w:r>
          </w:p>
          <w:p w14:paraId="0085BE3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25E030A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splenomegāliju jāatzīst par nepiemērotiem un jāizmeklē. Piemērotības atzīšanu var apsvērt, ja liesas palielināšanās ir minimāla, stabila un nav konstatēta ar to saistīta patoloģija vai arī tad, ja palielināšanās ir minimāla un saistīta ar kādiem citiem pieļaujamiem simptomiem.</w:t>
            </w:r>
          </w:p>
        </w:tc>
      </w:tr>
    </w:tbl>
    <w:p w14:paraId="2D9A4336" w14:textId="77777777" w:rsidR="007677F4" w:rsidRPr="007677F4" w:rsidRDefault="007677F4" w:rsidP="007677F4">
      <w:pPr>
        <w:pStyle w:val="BodyText"/>
        <w:spacing w:before="0"/>
        <w:ind w:left="0" w:firstLine="0"/>
        <w:rPr>
          <w:rFonts w:ascii="Times New Roman" w:hAnsi="Times New Roman"/>
          <w:noProof/>
          <w:sz w:val="24"/>
        </w:rPr>
      </w:pPr>
    </w:p>
    <w:p w14:paraId="1211449A" w14:textId="77777777" w:rsidR="007677F4" w:rsidRPr="007677F4" w:rsidRDefault="007677F4" w:rsidP="007677F4">
      <w:pPr>
        <w:pStyle w:val="Heading2"/>
        <w:ind w:left="0"/>
        <w:jc w:val="both"/>
        <w:rPr>
          <w:rFonts w:ascii="Times New Roman" w:hAnsi="Times New Roman"/>
          <w:noProof/>
          <w:sz w:val="24"/>
        </w:rPr>
      </w:pPr>
      <w:bookmarkStart w:id="79" w:name="AMC1_MED.B.035___Genitourinary_system"/>
      <w:bookmarkStart w:id="80" w:name="_bookmark28"/>
      <w:bookmarkStart w:id="81" w:name="_Toc183680269"/>
      <w:bookmarkEnd w:id="79"/>
      <w:bookmarkEnd w:id="80"/>
      <w:r>
        <w:rPr>
          <w:rFonts w:ascii="Times New Roman" w:hAnsi="Times New Roman"/>
          <w:sz w:val="24"/>
        </w:rPr>
        <w:t>AMC1 par MED.B.035. punktu “Ģenitālā un urīnizvadsistēma”</w:t>
      </w:r>
      <w:bookmarkEnd w:id="81"/>
    </w:p>
    <w:p w14:paraId="3B8178D6"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3A1E8F3A" w14:textId="77777777" w:rsidTr="00321371">
        <w:trPr>
          <w:trHeight w:val="42"/>
        </w:trPr>
        <w:tc>
          <w:tcPr>
            <w:tcW w:w="249" w:type="pct"/>
          </w:tcPr>
          <w:p w14:paraId="7105845E"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gridSpan w:val="2"/>
          </w:tcPr>
          <w:p w14:paraId="7BB3EB6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Urīna analīzes rezultātu novirzes no normas</w:t>
            </w:r>
          </w:p>
          <w:p w14:paraId="405AC5EE" w14:textId="77777777" w:rsidR="007677F4" w:rsidRPr="007677F4" w:rsidRDefault="007677F4" w:rsidP="00321371">
            <w:pPr>
              <w:pStyle w:val="BodyText"/>
              <w:spacing w:before="0"/>
              <w:ind w:left="0" w:firstLine="0"/>
              <w:rPr>
                <w:rFonts w:ascii="Times New Roman" w:hAnsi="Times New Roman"/>
                <w:noProof/>
                <w:sz w:val="24"/>
              </w:rPr>
            </w:pPr>
          </w:p>
          <w:p w14:paraId="75680A8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Ja urīna analīžu rezultāti ir normai neatbilstoši, jāveic izmeklēšana.</w:t>
            </w:r>
          </w:p>
          <w:p w14:paraId="33680F4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2C5372B" w14:textId="77777777" w:rsidTr="00321371">
        <w:trPr>
          <w:trHeight w:val="42"/>
        </w:trPr>
        <w:tc>
          <w:tcPr>
            <w:tcW w:w="249" w:type="pct"/>
          </w:tcPr>
          <w:p w14:paraId="416970A6" w14:textId="77777777" w:rsidR="007677F4" w:rsidRPr="007677F4" w:rsidRDefault="007677F4" w:rsidP="00B9799C">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05135C36" w14:textId="77777777" w:rsidR="007677F4" w:rsidRPr="007677F4" w:rsidRDefault="007677F4" w:rsidP="00B9799C">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Nieru slimība</w:t>
            </w:r>
          </w:p>
        </w:tc>
      </w:tr>
      <w:tr w:rsidR="007677F4" w:rsidRPr="007677F4" w14:paraId="4227887A" w14:textId="77777777" w:rsidTr="00321371">
        <w:trPr>
          <w:trHeight w:val="42"/>
        </w:trPr>
        <w:tc>
          <w:tcPr>
            <w:tcW w:w="481" w:type="pct"/>
            <w:gridSpan w:val="2"/>
          </w:tcPr>
          <w:p w14:paraId="72E24542" w14:textId="77777777" w:rsidR="007677F4" w:rsidRPr="007677F4" w:rsidRDefault="007677F4" w:rsidP="00B9799C">
            <w:pPr>
              <w:pStyle w:val="ListParagraph"/>
              <w:keepNext/>
              <w:keepLines/>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6D87F09B" w14:textId="77777777" w:rsidR="007677F4" w:rsidRPr="007677F4" w:rsidRDefault="007677F4" w:rsidP="00B9799C">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Pretendenti ar nieru slimības pazīmēm ir jāatzīst par nepiemērotiem. Pretendenta piemērotības atzīšanu var apsvērt, ja asinsspiediens ir apmierinošs un nieru darbība ir pieņemama.</w:t>
            </w:r>
          </w:p>
          <w:p w14:paraId="13265F6D" w14:textId="77777777" w:rsidR="007677F4" w:rsidRPr="007677F4" w:rsidRDefault="007677F4" w:rsidP="00B9799C">
            <w:pPr>
              <w:pStyle w:val="ListParagraph"/>
              <w:keepNext/>
              <w:keepLines/>
              <w:tabs>
                <w:tab w:val="left" w:pos="1814"/>
              </w:tabs>
              <w:spacing w:before="0"/>
              <w:ind w:left="0" w:firstLine="0"/>
              <w:rPr>
                <w:rFonts w:ascii="Times New Roman" w:hAnsi="Times New Roman"/>
                <w:noProof/>
                <w:sz w:val="24"/>
              </w:rPr>
            </w:pPr>
          </w:p>
        </w:tc>
      </w:tr>
      <w:tr w:rsidR="007677F4" w:rsidRPr="007677F4" w14:paraId="21B10481" w14:textId="77777777" w:rsidTr="00321371">
        <w:trPr>
          <w:trHeight w:val="42"/>
        </w:trPr>
        <w:tc>
          <w:tcPr>
            <w:tcW w:w="481" w:type="pct"/>
            <w:gridSpan w:val="2"/>
          </w:tcPr>
          <w:p w14:paraId="01AB8CC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2D44B40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kuriem nepieciešama dialīze, jāatzīst par nepiemērotiem.</w:t>
            </w:r>
          </w:p>
          <w:p w14:paraId="3FBBC63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82C145C" w14:textId="77777777" w:rsidTr="00321371">
        <w:trPr>
          <w:trHeight w:val="42"/>
        </w:trPr>
        <w:tc>
          <w:tcPr>
            <w:tcW w:w="249" w:type="pct"/>
          </w:tcPr>
          <w:p w14:paraId="1F06836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751" w:type="pct"/>
            <w:gridSpan w:val="2"/>
          </w:tcPr>
          <w:p w14:paraId="57EB1B1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Urīnizvadceļu akmeņi</w:t>
            </w:r>
          </w:p>
          <w:p w14:paraId="717C49E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6B158B9" w14:textId="77777777" w:rsidTr="00321371">
        <w:trPr>
          <w:trHeight w:val="42"/>
        </w:trPr>
        <w:tc>
          <w:tcPr>
            <w:tcW w:w="481" w:type="pct"/>
            <w:gridSpan w:val="2"/>
          </w:tcPr>
          <w:p w14:paraId="5E15E78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0961467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Pretendentiem ar asimptomātiskiem nierakmeņiem vai nieru kolikām anamnēzē ir nepieciešama izmeklēšana.</w:t>
            </w:r>
          </w:p>
          <w:p w14:paraId="73DA3F0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9B054C0" w14:textId="77777777" w:rsidTr="00321371">
        <w:trPr>
          <w:trHeight w:val="42"/>
        </w:trPr>
        <w:tc>
          <w:tcPr>
            <w:tcW w:w="481" w:type="pct"/>
            <w:gridSpan w:val="2"/>
          </w:tcPr>
          <w:p w14:paraId="2CA56EE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619B4DA8"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 xml:space="preserve">Pretendenti ar urīnizvadceļu akmeņiem jāatzīst par nepiemērotiem un jāizmeklē. </w:t>
            </w:r>
          </w:p>
          <w:p w14:paraId="1DFF0E6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5CD8869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EC386A5" w14:textId="77777777" w:rsidTr="00321371">
        <w:trPr>
          <w:trHeight w:val="42"/>
        </w:trPr>
        <w:tc>
          <w:tcPr>
            <w:tcW w:w="481" w:type="pct"/>
            <w:gridSpan w:val="2"/>
          </w:tcPr>
          <w:p w14:paraId="7CB03A4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0FB9227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Līdz novērtēšanai vai ārstēšanai var apsvērt iespēju atzīt piemērotību ar </w:t>
            </w:r>
            <w:r>
              <w:rPr>
                <w:rFonts w:ascii="Times New Roman" w:hAnsi="Times New Roman"/>
                <w:i/>
                <w:iCs/>
                <w:sz w:val="24"/>
              </w:rPr>
              <w:t>OML</w:t>
            </w:r>
            <w:r>
              <w:rPr>
                <w:rFonts w:ascii="Times New Roman" w:hAnsi="Times New Roman"/>
                <w:sz w:val="24"/>
              </w:rPr>
              <w:t>.</w:t>
            </w:r>
          </w:p>
          <w:p w14:paraId="4C6D0E1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FFC20C8" w14:textId="77777777" w:rsidTr="00321371">
        <w:trPr>
          <w:trHeight w:val="42"/>
        </w:trPr>
        <w:tc>
          <w:tcPr>
            <w:tcW w:w="481" w:type="pct"/>
            <w:gridSpan w:val="2"/>
          </w:tcPr>
          <w:p w14:paraId="7E11111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6FC8FB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Pēc sekmīgas urīnizvadceļu akmeņu ārstēšanas var apsvērt iespēju atzīt piemērotību bez </w:t>
            </w:r>
            <w:r>
              <w:rPr>
                <w:rFonts w:ascii="Times New Roman" w:hAnsi="Times New Roman"/>
                <w:i/>
                <w:iCs/>
                <w:sz w:val="24"/>
              </w:rPr>
              <w:t>OML</w:t>
            </w:r>
            <w:r>
              <w:rPr>
                <w:rFonts w:ascii="Times New Roman" w:hAnsi="Times New Roman"/>
                <w:sz w:val="24"/>
              </w:rPr>
              <w:t>.</w:t>
            </w:r>
          </w:p>
          <w:p w14:paraId="0C60FDF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00D4DEE" w14:textId="77777777" w:rsidTr="00321371">
        <w:trPr>
          <w:trHeight w:val="42"/>
        </w:trPr>
        <w:tc>
          <w:tcPr>
            <w:tcW w:w="481" w:type="pct"/>
            <w:gridSpan w:val="2"/>
          </w:tcPr>
          <w:p w14:paraId="0682850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58354404"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 xml:space="preserve">Pretendentus ar parenhīmas nogulšņu akmeņiem var atzīt par piemērotiem ar </w:t>
            </w:r>
            <w:r>
              <w:rPr>
                <w:rFonts w:ascii="Times New Roman" w:hAnsi="Times New Roman"/>
                <w:i/>
                <w:iCs/>
                <w:sz w:val="24"/>
              </w:rPr>
              <w:t>OML</w:t>
            </w:r>
            <w:r>
              <w:rPr>
                <w:rFonts w:ascii="Times New Roman" w:hAnsi="Times New Roman"/>
                <w:sz w:val="24"/>
              </w:rPr>
              <w:t xml:space="preserve">. </w:t>
            </w:r>
          </w:p>
          <w:p w14:paraId="0E7F205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3E07E5F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D980034" w14:textId="77777777" w:rsidTr="00321371">
        <w:trPr>
          <w:trHeight w:val="42"/>
        </w:trPr>
        <w:tc>
          <w:tcPr>
            <w:tcW w:w="249" w:type="pct"/>
          </w:tcPr>
          <w:p w14:paraId="29737536" w14:textId="77777777" w:rsidR="007677F4" w:rsidRPr="007677F4" w:rsidRDefault="007677F4" w:rsidP="00321371">
            <w:pPr>
              <w:pStyle w:val="ListParagraph"/>
              <w:tabs>
                <w:tab w:val="left" w:pos="180"/>
                <w:tab w:val="left" w:pos="1247"/>
              </w:tabs>
              <w:spacing w:before="0"/>
              <w:ind w:left="0" w:firstLine="0"/>
              <w:rPr>
                <w:rFonts w:ascii="Times New Roman" w:hAnsi="Times New Roman"/>
                <w:noProof/>
                <w:sz w:val="24"/>
              </w:rPr>
            </w:pPr>
            <w:r>
              <w:rPr>
                <w:rFonts w:ascii="Times New Roman" w:hAnsi="Times New Roman"/>
                <w:sz w:val="24"/>
              </w:rPr>
              <w:t>d)</w:t>
            </w:r>
          </w:p>
        </w:tc>
        <w:tc>
          <w:tcPr>
            <w:tcW w:w="4751" w:type="pct"/>
            <w:gridSpan w:val="2"/>
          </w:tcPr>
          <w:p w14:paraId="4D64529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Nieru un uroloģiskās operācijas</w:t>
            </w:r>
          </w:p>
          <w:p w14:paraId="1CC21B2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4F74407" w14:textId="77777777" w:rsidTr="00321371">
        <w:trPr>
          <w:trHeight w:val="42"/>
        </w:trPr>
        <w:tc>
          <w:tcPr>
            <w:tcW w:w="481" w:type="pct"/>
            <w:gridSpan w:val="2"/>
          </w:tcPr>
          <w:p w14:paraId="2B4CB9B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397D476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kuriem ir veikta būtiska uroģenitālās sistēmas vai tās palīgorgānu ķirurģiska ārstēšana ar jebkura orgāna pilnīgu vai daļēju ekzīciju vai stomas izveidošanu, atzīst par nepiemērotiem līdz brīdim, kad pretendents ir pilnīgi atveseļojies, pretendents ir asimptomātisks un sekundāro komplikāciju risks ir minimāls.</w:t>
            </w:r>
          </w:p>
          <w:p w14:paraId="1628C41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7B48836" w14:textId="77777777" w:rsidTr="00321371">
        <w:trPr>
          <w:trHeight w:val="42"/>
        </w:trPr>
        <w:tc>
          <w:tcPr>
            <w:tcW w:w="481" w:type="pct"/>
            <w:gridSpan w:val="2"/>
          </w:tcPr>
          <w:p w14:paraId="0CF997B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5E3CF7E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citām uroloģiskām ķirurģiskām operācijām pretendentu piemērotības novērtēšanu var apsvērt, ja pretendents ir asimptomātisks un pastāv tikai minimāls sekundāro komplikāciju vai atkārtošanās risks.</w:t>
            </w:r>
          </w:p>
          <w:p w14:paraId="640039C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4202E1B" w14:textId="77777777" w:rsidTr="00321371">
        <w:trPr>
          <w:trHeight w:val="42"/>
        </w:trPr>
        <w:tc>
          <w:tcPr>
            <w:tcW w:w="481" w:type="pct"/>
            <w:gridSpan w:val="2"/>
          </w:tcPr>
          <w:p w14:paraId="63DA7D6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500A712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ar kompensētu nefrektomiju bez hipertensijas vai urēmijas var atzīt par piemērotiem.</w:t>
            </w:r>
          </w:p>
          <w:p w14:paraId="3BA4962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C6D9A66" w14:textId="77777777" w:rsidTr="00321371">
        <w:trPr>
          <w:trHeight w:val="42"/>
        </w:trPr>
        <w:tc>
          <w:tcPr>
            <w:tcW w:w="481" w:type="pct"/>
            <w:gridSpan w:val="2"/>
          </w:tcPr>
          <w:p w14:paraId="51958B8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7116FCC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Pretendentu, kuriem ir veikta nieru transplantācija, atzīšanu par piemērotiem ar </w:t>
            </w:r>
            <w:r>
              <w:rPr>
                <w:rFonts w:ascii="Times New Roman" w:hAnsi="Times New Roman"/>
                <w:i/>
                <w:iCs/>
                <w:sz w:val="24"/>
              </w:rPr>
              <w:t>OML</w:t>
            </w:r>
            <w:r>
              <w:rPr>
                <w:rFonts w:ascii="Times New Roman" w:hAnsi="Times New Roman"/>
                <w:sz w:val="24"/>
              </w:rPr>
              <w:t xml:space="preserve"> var apsvērt pēc vismaz 12 mēnešiem, ja transplantācija ir pilnīgi kompensēta un ir laba tolerance tikai ar minimālu imūnsupresīvo terapiju.</w:t>
            </w:r>
          </w:p>
          <w:p w14:paraId="19EC61B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F4F5AA6" w14:textId="77777777" w:rsidTr="00321371">
        <w:trPr>
          <w:trHeight w:val="42"/>
        </w:trPr>
        <w:tc>
          <w:tcPr>
            <w:tcW w:w="481" w:type="pct"/>
            <w:gridSpan w:val="2"/>
          </w:tcPr>
          <w:p w14:paraId="33C90AA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42A9989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Pretendentu, kuriem veikta pilnīga cistektomija, atzīšanu par piemērotiem ar </w:t>
            </w:r>
            <w:r>
              <w:rPr>
                <w:rFonts w:ascii="Times New Roman" w:hAnsi="Times New Roman"/>
                <w:i/>
                <w:iCs/>
                <w:sz w:val="24"/>
              </w:rPr>
              <w:t>OML</w:t>
            </w:r>
            <w:r>
              <w:rPr>
                <w:rFonts w:ascii="Times New Roman" w:hAnsi="Times New Roman"/>
                <w:sz w:val="24"/>
              </w:rPr>
              <w:t xml:space="preserve"> var apsvērt apmierinošas urīnizvades funkcijas gadījumā, ja nav infekcijas un primārā patoloģija neatkārtojas.</w:t>
            </w:r>
          </w:p>
        </w:tc>
      </w:tr>
    </w:tbl>
    <w:p w14:paraId="2255A04C" w14:textId="77777777" w:rsidR="007677F4" w:rsidRPr="007677F4" w:rsidRDefault="007677F4" w:rsidP="007677F4">
      <w:pPr>
        <w:pStyle w:val="BodyText"/>
        <w:spacing w:before="0"/>
        <w:ind w:left="0" w:firstLine="0"/>
        <w:rPr>
          <w:rFonts w:ascii="Times New Roman" w:hAnsi="Times New Roman"/>
          <w:noProof/>
          <w:sz w:val="24"/>
        </w:rPr>
      </w:pPr>
    </w:p>
    <w:p w14:paraId="49F33F2D" w14:textId="77777777" w:rsidR="007677F4" w:rsidRPr="007677F4" w:rsidRDefault="007677F4" w:rsidP="00B9799C">
      <w:pPr>
        <w:pStyle w:val="Heading2"/>
        <w:keepNext/>
        <w:keepLines/>
        <w:ind w:left="0"/>
        <w:jc w:val="both"/>
        <w:rPr>
          <w:rFonts w:ascii="Times New Roman" w:hAnsi="Times New Roman"/>
          <w:noProof/>
          <w:sz w:val="24"/>
        </w:rPr>
      </w:pPr>
      <w:bookmarkStart w:id="82" w:name="AMC1_MED.B.040___Infectious_disease"/>
      <w:bookmarkStart w:id="83" w:name="_bookmark29"/>
      <w:bookmarkStart w:id="84" w:name="_Toc183680270"/>
      <w:bookmarkEnd w:id="82"/>
      <w:bookmarkEnd w:id="83"/>
      <w:r>
        <w:rPr>
          <w:rFonts w:ascii="Times New Roman" w:hAnsi="Times New Roman"/>
          <w:sz w:val="24"/>
        </w:rPr>
        <w:t>AMC1 par MED.B.040. punktu “Infekcijas slimība”</w:t>
      </w:r>
      <w:bookmarkEnd w:id="84"/>
    </w:p>
    <w:p w14:paraId="13CB8AB3" w14:textId="77777777" w:rsidR="007677F4" w:rsidRPr="007677F4" w:rsidRDefault="007677F4" w:rsidP="00B9799C">
      <w:pPr>
        <w:pStyle w:val="Heading2"/>
        <w:keepNext/>
        <w:keepLines/>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72F16C57" w14:textId="77777777" w:rsidTr="00321371">
        <w:trPr>
          <w:trHeight w:val="42"/>
        </w:trPr>
        <w:tc>
          <w:tcPr>
            <w:tcW w:w="249" w:type="pct"/>
          </w:tcPr>
          <w:p w14:paraId="0294B758" w14:textId="77777777" w:rsidR="007677F4" w:rsidRPr="007677F4" w:rsidRDefault="007677F4" w:rsidP="00B9799C">
            <w:pPr>
              <w:pStyle w:val="ListParagraph"/>
              <w:keepNext/>
              <w:keepLines/>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gridSpan w:val="2"/>
          </w:tcPr>
          <w:p w14:paraId="1E4A54EE" w14:textId="77777777" w:rsidR="007677F4" w:rsidRPr="007677F4" w:rsidRDefault="007677F4" w:rsidP="00B9799C">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Infekcijas slimības. Vispārīga informācija</w:t>
            </w:r>
          </w:p>
          <w:p w14:paraId="24A8FD84" w14:textId="77777777" w:rsidR="007677F4" w:rsidRPr="007677F4" w:rsidRDefault="007677F4" w:rsidP="00B9799C">
            <w:pPr>
              <w:pStyle w:val="ListParagraph"/>
              <w:keepNext/>
              <w:keepLines/>
              <w:tabs>
                <w:tab w:val="left" w:pos="1247"/>
              </w:tabs>
              <w:spacing w:before="0"/>
              <w:ind w:left="0" w:firstLine="0"/>
              <w:rPr>
                <w:rFonts w:ascii="Times New Roman" w:hAnsi="Times New Roman"/>
                <w:noProof/>
                <w:sz w:val="24"/>
              </w:rPr>
            </w:pPr>
          </w:p>
          <w:p w14:paraId="02126D46" w14:textId="77777777" w:rsidR="007677F4" w:rsidRPr="007677F4" w:rsidRDefault="007677F4" w:rsidP="00B9799C">
            <w:pPr>
              <w:pStyle w:val="BodyText"/>
              <w:keepNext/>
              <w:keepLines/>
              <w:spacing w:before="0"/>
              <w:ind w:left="0" w:firstLine="0"/>
              <w:rPr>
                <w:rFonts w:ascii="Times New Roman" w:hAnsi="Times New Roman"/>
                <w:noProof/>
                <w:sz w:val="24"/>
              </w:rPr>
            </w:pPr>
            <w:r>
              <w:rPr>
                <w:rFonts w:ascii="Times New Roman" w:hAnsi="Times New Roman"/>
                <w:sz w:val="24"/>
              </w:rPr>
              <w:t>Infekcijas slimību gadījumos jāpievērš uzmanība imūnsistēmas traucējumiem anamnēzē vai saistošajām klīniskajām pazīmēm.</w:t>
            </w:r>
          </w:p>
          <w:p w14:paraId="17F6D260" w14:textId="77777777" w:rsidR="007677F4" w:rsidRPr="007677F4" w:rsidRDefault="007677F4" w:rsidP="00B9799C">
            <w:pPr>
              <w:pStyle w:val="BodyText"/>
              <w:keepNext/>
              <w:keepLines/>
              <w:spacing w:before="0"/>
              <w:ind w:left="0" w:firstLine="0"/>
              <w:rPr>
                <w:rFonts w:ascii="Times New Roman" w:hAnsi="Times New Roman"/>
                <w:noProof/>
                <w:sz w:val="24"/>
              </w:rPr>
            </w:pPr>
          </w:p>
        </w:tc>
      </w:tr>
      <w:tr w:rsidR="007677F4" w:rsidRPr="007677F4" w14:paraId="44B9615B" w14:textId="77777777" w:rsidTr="00321371">
        <w:trPr>
          <w:trHeight w:val="42"/>
        </w:trPr>
        <w:tc>
          <w:tcPr>
            <w:tcW w:w="249" w:type="pct"/>
          </w:tcPr>
          <w:p w14:paraId="32D630A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5E164C6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Tuberkuloze</w:t>
            </w:r>
          </w:p>
          <w:p w14:paraId="187E6A1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F5F0C39" w14:textId="77777777" w:rsidTr="00321371">
        <w:trPr>
          <w:trHeight w:val="42"/>
        </w:trPr>
        <w:tc>
          <w:tcPr>
            <w:tcW w:w="481" w:type="pct"/>
            <w:gridSpan w:val="2"/>
          </w:tcPr>
          <w:p w14:paraId="16D8A7D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10ABBD6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aktīvu tuberkulozi ir jāatzīst par nepiemērotiem. Piemērotības atzīšanu var apsvērt pēc ārstniecības kursa pabeigšanas.</w:t>
            </w:r>
          </w:p>
          <w:p w14:paraId="278DA0D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6E35076" w14:textId="77777777" w:rsidTr="00321371">
        <w:trPr>
          <w:trHeight w:val="42"/>
        </w:trPr>
        <w:tc>
          <w:tcPr>
            <w:tcW w:w="481" w:type="pct"/>
            <w:gridSpan w:val="2"/>
          </w:tcPr>
          <w:p w14:paraId="7C64DD8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4493FAA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ar neaktīviem vai sadzijušiem plaušu bojājumiem var atzīt par piemērotiem. Speciālista novērtējumā jāņem vērā slimības apmērs, nepieciešamā ārstēšana un iespējamās zāļu blaknes.</w:t>
            </w:r>
          </w:p>
          <w:p w14:paraId="7C02EA4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8C9FD3E" w14:textId="77777777" w:rsidTr="00321371">
        <w:trPr>
          <w:trHeight w:val="42"/>
        </w:trPr>
        <w:tc>
          <w:tcPr>
            <w:tcW w:w="249" w:type="pct"/>
          </w:tcPr>
          <w:p w14:paraId="2992733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751" w:type="pct"/>
            <w:gridSpan w:val="2"/>
          </w:tcPr>
          <w:p w14:paraId="725BEA1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Sifiliss</w:t>
            </w:r>
          </w:p>
          <w:p w14:paraId="4B3042A8" w14:textId="77777777" w:rsidR="007677F4" w:rsidRPr="007677F4" w:rsidRDefault="007677F4" w:rsidP="00321371">
            <w:pPr>
              <w:pStyle w:val="BodyText"/>
              <w:spacing w:before="0"/>
              <w:ind w:left="0" w:firstLine="0"/>
              <w:rPr>
                <w:rFonts w:ascii="Times New Roman" w:hAnsi="Times New Roman"/>
                <w:noProof/>
                <w:sz w:val="24"/>
              </w:rPr>
            </w:pPr>
          </w:p>
          <w:p w14:paraId="1579F9D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akūtu sifilisu jāatzīst par nepiemērotiem. Piemērotības atzīšanu var apsvērt gadījumā, ja pretendents ir pilnīgi izārstēts un atveseļojies pēc primārās un sekundārās stadijas.</w:t>
            </w:r>
          </w:p>
          <w:p w14:paraId="037208D8"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BAEBF81" w14:textId="77777777" w:rsidTr="00321371">
        <w:trPr>
          <w:trHeight w:val="42"/>
        </w:trPr>
        <w:tc>
          <w:tcPr>
            <w:tcW w:w="249" w:type="pct"/>
          </w:tcPr>
          <w:p w14:paraId="080504E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751" w:type="pct"/>
            <w:gridSpan w:val="2"/>
          </w:tcPr>
          <w:p w14:paraId="4399A91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i/>
                <w:iCs/>
                <w:sz w:val="24"/>
              </w:rPr>
              <w:t>HIV</w:t>
            </w:r>
            <w:r>
              <w:rPr>
                <w:rFonts w:ascii="Times New Roman" w:hAnsi="Times New Roman"/>
                <w:sz w:val="24"/>
              </w:rPr>
              <w:t xml:space="preserve"> infekcija</w:t>
            </w:r>
          </w:p>
          <w:p w14:paraId="78F7F63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65AF4EE" w14:textId="77777777" w:rsidTr="00321371">
        <w:trPr>
          <w:trHeight w:val="42"/>
        </w:trPr>
        <w:tc>
          <w:tcPr>
            <w:tcW w:w="481" w:type="pct"/>
            <w:gridSpan w:val="2"/>
          </w:tcPr>
          <w:p w14:paraId="59F5920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3CEEF78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HIV</w:t>
            </w:r>
            <w:r>
              <w:rPr>
                <w:rFonts w:ascii="Times New Roman" w:hAnsi="Times New Roman"/>
                <w:sz w:val="24"/>
              </w:rPr>
              <w:t xml:space="preserve"> pozitīvus pretendentus var atzīt par piemērotiem ar </w:t>
            </w:r>
            <w:r>
              <w:rPr>
                <w:rFonts w:ascii="Times New Roman" w:hAnsi="Times New Roman"/>
                <w:i/>
                <w:iCs/>
                <w:sz w:val="24"/>
              </w:rPr>
              <w:t>OML</w:t>
            </w:r>
            <w:r>
              <w:rPr>
                <w:rFonts w:ascii="Times New Roman" w:hAnsi="Times New Roman"/>
                <w:sz w:val="24"/>
              </w:rPr>
              <w:t xml:space="preserve">, ja pilnīgā izmeklēšanā nav atklātas pazīmes, kas liecinātu par tādām ar </w:t>
            </w:r>
            <w:r>
              <w:rPr>
                <w:rFonts w:ascii="Times New Roman" w:hAnsi="Times New Roman"/>
                <w:i/>
                <w:iCs/>
                <w:sz w:val="24"/>
              </w:rPr>
              <w:t>HIV</w:t>
            </w:r>
            <w:r>
              <w:rPr>
                <w:rFonts w:ascii="Times New Roman" w:hAnsi="Times New Roman"/>
                <w:sz w:val="24"/>
              </w:rPr>
              <w:t xml:space="preserve"> saistītām slimībām, kas var izraisīt darbnespējas simptomus. Nepieciešamas biežas imunuloģiskā stāvokļa un neiroloģiskās pārbaudes pie atbilstīga speciālista. Atkarībā no lietotajām zālēm var būt nepieciešams arī kardioloģisks novērtējums.</w:t>
            </w:r>
          </w:p>
          <w:p w14:paraId="369B7EC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D4A60DD" w14:textId="77777777" w:rsidTr="00321371">
        <w:trPr>
          <w:trHeight w:val="42"/>
        </w:trPr>
        <w:tc>
          <w:tcPr>
            <w:tcW w:w="481" w:type="pct"/>
            <w:gridSpan w:val="2"/>
          </w:tcPr>
          <w:p w14:paraId="6A730C2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5AA51445"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 xml:space="preserve">Pretendenti, kuriem ir </w:t>
            </w:r>
            <w:r>
              <w:rPr>
                <w:rFonts w:ascii="Times New Roman" w:hAnsi="Times New Roman"/>
                <w:i/>
                <w:iCs/>
                <w:sz w:val="24"/>
              </w:rPr>
              <w:t>AIDS</w:t>
            </w:r>
            <w:r>
              <w:rPr>
                <w:rFonts w:ascii="Times New Roman" w:hAnsi="Times New Roman"/>
                <w:sz w:val="24"/>
              </w:rPr>
              <w:t xml:space="preserve"> sindroma pazīmes vai simptomi, jāatzīst par nepiemērotiem.</w:t>
            </w:r>
          </w:p>
          <w:p w14:paraId="0A078372"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17CB90DF" w14:textId="77777777" w:rsidTr="00321371">
        <w:trPr>
          <w:trHeight w:val="42"/>
        </w:trPr>
        <w:tc>
          <w:tcPr>
            <w:tcW w:w="249" w:type="pct"/>
          </w:tcPr>
          <w:p w14:paraId="0972DDD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751" w:type="pct"/>
            <w:gridSpan w:val="2"/>
          </w:tcPr>
          <w:p w14:paraId="16B48B7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Infekciozais hepatīts</w:t>
            </w:r>
          </w:p>
          <w:p w14:paraId="27574DB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B4C43A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infekciozo hepatītu ir jāatzīst par nepiemērotiem. Pretendenta piemērotības atzīšanu var apsvērt, kad pretendents ir kļuvis asimptomātisks. Regulāri jāpārbauda aknu darbība.</w:t>
            </w:r>
          </w:p>
        </w:tc>
      </w:tr>
    </w:tbl>
    <w:p w14:paraId="77816784" w14:textId="77777777" w:rsidR="007677F4" w:rsidRPr="007677F4" w:rsidRDefault="007677F4" w:rsidP="007677F4">
      <w:pPr>
        <w:pStyle w:val="BodyText"/>
        <w:spacing w:before="0"/>
        <w:ind w:left="0" w:firstLine="0"/>
        <w:rPr>
          <w:rFonts w:ascii="Times New Roman" w:hAnsi="Times New Roman"/>
          <w:noProof/>
          <w:sz w:val="24"/>
        </w:rPr>
      </w:pPr>
    </w:p>
    <w:p w14:paraId="3A6D2F1C" w14:textId="77777777" w:rsidR="007677F4" w:rsidRPr="007677F4" w:rsidRDefault="007677F4" w:rsidP="007677F4">
      <w:pPr>
        <w:pStyle w:val="Heading2"/>
        <w:ind w:left="0"/>
        <w:jc w:val="both"/>
        <w:rPr>
          <w:rFonts w:ascii="Times New Roman" w:hAnsi="Times New Roman"/>
          <w:noProof/>
          <w:sz w:val="24"/>
        </w:rPr>
      </w:pPr>
      <w:bookmarkStart w:id="85" w:name="AMC1_MED.B.045___Obstetrics_and_gynaecol"/>
      <w:bookmarkStart w:id="86" w:name="_bookmark30"/>
      <w:bookmarkStart w:id="87" w:name="_Toc183680271"/>
      <w:bookmarkEnd w:id="85"/>
      <w:bookmarkEnd w:id="86"/>
      <w:r>
        <w:rPr>
          <w:rFonts w:ascii="Times New Roman" w:hAnsi="Times New Roman"/>
          <w:sz w:val="24"/>
        </w:rPr>
        <w:t>AMC1 par MED.B.045. punktu “Dzemdniecība un ginekoloģija”</w:t>
      </w:r>
      <w:bookmarkEnd w:id="87"/>
    </w:p>
    <w:p w14:paraId="09B51E44"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7974FDFE" w14:textId="77777777" w:rsidTr="00321371">
        <w:trPr>
          <w:trHeight w:val="42"/>
        </w:trPr>
        <w:tc>
          <w:tcPr>
            <w:tcW w:w="249" w:type="pct"/>
          </w:tcPr>
          <w:p w14:paraId="0456C90F"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gridSpan w:val="2"/>
          </w:tcPr>
          <w:p w14:paraId="106BFA5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Ginekoloģiskas operācijas</w:t>
            </w:r>
          </w:p>
          <w:p w14:paraId="196F0CA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4446B75"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Pretendentes, kurām veikta nozīmīga ginekoloģiska operācija, jāatzīst par nepiemērotām. Pretendenšu piemērotības atzīšanu var apsvērt, ja notikusi pilnīga atveseļošanās, pretendente ir asimptomātiska un pastāv tikai minimāls </w:t>
            </w:r>
            <w:r>
              <w:rPr>
                <w:rFonts w:ascii="Times New Roman" w:hAnsi="Times New Roman"/>
                <w:sz w:val="24"/>
                <w:highlight w:val="yellow"/>
              </w:rPr>
              <w:t>sekundāro komplikāciju vai atkārtošanās risks</w:t>
            </w:r>
            <w:r>
              <w:rPr>
                <w:rFonts w:ascii="Times New Roman" w:hAnsi="Times New Roman"/>
                <w:sz w:val="24"/>
              </w:rPr>
              <w:t>.</w:t>
            </w:r>
          </w:p>
          <w:p w14:paraId="5FDB41B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7B035CA" w14:textId="77777777" w:rsidTr="00321371">
        <w:trPr>
          <w:trHeight w:val="42"/>
        </w:trPr>
        <w:tc>
          <w:tcPr>
            <w:tcW w:w="249" w:type="pct"/>
          </w:tcPr>
          <w:p w14:paraId="1840E46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0C87D37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Grūtniecība</w:t>
            </w:r>
          </w:p>
          <w:p w14:paraId="51C9042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D35FB55" w14:textId="77777777" w:rsidTr="00321371">
        <w:trPr>
          <w:trHeight w:val="42"/>
        </w:trPr>
        <w:tc>
          <w:tcPr>
            <w:tcW w:w="481" w:type="pct"/>
            <w:gridSpan w:val="2"/>
          </w:tcPr>
          <w:p w14:paraId="2E0C4B0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28A6C0F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Apliecības turētāju, kas ir grūtniece, var atzīt par piemērotu ar </w:t>
            </w:r>
            <w:r>
              <w:rPr>
                <w:rFonts w:ascii="Times New Roman" w:hAnsi="Times New Roman"/>
                <w:i/>
                <w:iCs/>
                <w:sz w:val="24"/>
              </w:rPr>
              <w:t>OML</w:t>
            </w:r>
            <w:r>
              <w:rPr>
                <w:rFonts w:ascii="Times New Roman" w:hAnsi="Times New Roman"/>
                <w:sz w:val="24"/>
              </w:rPr>
              <w:t xml:space="preserve"> pirmajās 26 grūtniecības nedēļās pēc tam, kad AMPV vai </w:t>
            </w:r>
            <w:r>
              <w:rPr>
                <w:rFonts w:ascii="Times New Roman" w:hAnsi="Times New Roman"/>
                <w:i/>
                <w:iCs/>
                <w:sz w:val="24"/>
              </w:rPr>
              <w:t>AeMC</w:t>
            </w:r>
            <w:r>
              <w:rPr>
                <w:rFonts w:ascii="Times New Roman" w:hAnsi="Times New Roman"/>
                <w:sz w:val="24"/>
              </w:rPr>
              <w:t xml:space="preserve"> ir izskatījis dzemdniecības izmeklējumu rezultātus un informējis sertificēšanas iestādes medicīnas ekspertu.</w:t>
            </w:r>
          </w:p>
          <w:p w14:paraId="20461F9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2E3521B" w14:textId="77777777" w:rsidTr="00321371">
        <w:trPr>
          <w:trHeight w:val="42"/>
        </w:trPr>
        <w:tc>
          <w:tcPr>
            <w:tcW w:w="481" w:type="pct"/>
            <w:gridSpan w:val="2"/>
          </w:tcPr>
          <w:p w14:paraId="5AF7B6C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6C2CEF4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AMPV vai </w:t>
            </w:r>
            <w:r>
              <w:rPr>
                <w:rFonts w:ascii="Times New Roman" w:hAnsi="Times New Roman"/>
                <w:i/>
                <w:iCs/>
                <w:sz w:val="24"/>
              </w:rPr>
              <w:t>AeMC</w:t>
            </w:r>
            <w:r>
              <w:rPr>
                <w:rFonts w:ascii="Times New Roman" w:hAnsi="Times New Roman"/>
                <w:sz w:val="24"/>
              </w:rPr>
              <w:t xml:space="preserve"> ir jāsniedz pretendentei un uzraugošajam ārstam rakstisks atzinums par iespējamām būtiskām grūtniecības komplikācijām.</w:t>
            </w:r>
          </w:p>
        </w:tc>
      </w:tr>
    </w:tbl>
    <w:p w14:paraId="35D17FFF" w14:textId="77777777" w:rsidR="007677F4" w:rsidRPr="007677F4" w:rsidRDefault="007677F4" w:rsidP="007677F4">
      <w:pPr>
        <w:jc w:val="both"/>
        <w:rPr>
          <w:rFonts w:ascii="Times New Roman" w:hAnsi="Times New Roman"/>
          <w:noProof/>
          <w:sz w:val="24"/>
        </w:rPr>
      </w:pPr>
    </w:p>
    <w:p w14:paraId="4128173A" w14:textId="77777777" w:rsidR="007677F4" w:rsidRPr="007677F4" w:rsidRDefault="007677F4" w:rsidP="007677F4">
      <w:pPr>
        <w:pStyle w:val="Heading2"/>
        <w:ind w:left="0"/>
        <w:jc w:val="both"/>
        <w:rPr>
          <w:rFonts w:ascii="Times New Roman" w:hAnsi="Times New Roman"/>
          <w:noProof/>
          <w:sz w:val="24"/>
        </w:rPr>
      </w:pPr>
      <w:bookmarkStart w:id="88" w:name="AMC1_MED.B.050___Musculoskeletal_system"/>
      <w:bookmarkStart w:id="89" w:name="_bookmark31"/>
      <w:bookmarkStart w:id="90" w:name="_Toc183680272"/>
      <w:bookmarkEnd w:id="88"/>
      <w:bookmarkEnd w:id="89"/>
      <w:r>
        <w:rPr>
          <w:rFonts w:ascii="Times New Roman" w:hAnsi="Times New Roman"/>
          <w:sz w:val="24"/>
        </w:rPr>
        <w:t>AMC1 par MED.B.050. punktu “Balsta un kustību aparāts”</w:t>
      </w:r>
      <w:bookmarkEnd w:id="90"/>
    </w:p>
    <w:p w14:paraId="3A0FF1C0"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
        <w:gridCol w:w="8676"/>
      </w:tblGrid>
      <w:tr w:rsidR="007677F4" w:rsidRPr="007677F4" w14:paraId="0DB4AD3A" w14:textId="77777777" w:rsidTr="00321371">
        <w:trPr>
          <w:trHeight w:val="42"/>
        </w:trPr>
        <w:tc>
          <w:tcPr>
            <w:tcW w:w="249" w:type="pct"/>
          </w:tcPr>
          <w:p w14:paraId="10BA18E3"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tcPr>
          <w:p w14:paraId="4E59708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Pretendentiem ar jebkādām būtiskām slimības, traumas vai iedzimtas anomālijas komplikācijām, kas skar kaulus, locītavas, muskuļus vai cīpslas ar ķirurģisku ārstēšanu vai bez tās, pirms piemērotības novērtēšanas ir nepieciešama pilnīga medicīniskā pārbaude.</w:t>
            </w:r>
          </w:p>
          <w:p w14:paraId="583F413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A5DC805" w14:textId="77777777" w:rsidTr="00321371">
        <w:trPr>
          <w:trHeight w:val="42"/>
        </w:trPr>
        <w:tc>
          <w:tcPr>
            <w:tcW w:w="249" w:type="pct"/>
          </w:tcPr>
          <w:p w14:paraId="676634E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tcPr>
          <w:p w14:paraId="5709646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Pretendentus ar iekaisīgu, infiltratīvu, traumatisku vai deģeneratīvu balsta un kustību aparāta slimību var atzīt par piemērotiem, ja slimība ir remisijas stadijā vai stabilā stāvoklī un ja pretendenti nelieto nekādas diskvalificējošas zāles un ir sekmīgi izpildījuši medicīniskā lidojuma testu vai lidojuma testu ar simulatoru. Piemēro attiecīgu(-us) ierobežojumu(-us).</w:t>
            </w:r>
          </w:p>
          <w:p w14:paraId="1E5DAA5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63A7928" w14:textId="77777777" w:rsidTr="00321371">
        <w:trPr>
          <w:trHeight w:val="42"/>
        </w:trPr>
        <w:tc>
          <w:tcPr>
            <w:tcW w:w="249" w:type="pct"/>
          </w:tcPr>
          <w:p w14:paraId="4ACF228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751" w:type="pct"/>
          </w:tcPr>
          <w:p w14:paraId="076DB16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Pretendentiem ar balsta un kustību aparāta novirzēm, kā arī aptaukošanos, veicot medicīniskā lidojuma testu vai lidojuma testu ar simulatoru, ir apmierinoši jāizpilda visi uzdevumi, kas attiecas uz paredzēto lidojuma veidu, ieskaitot ārkārtas un evakuācijas procedūras.</w:t>
            </w:r>
          </w:p>
        </w:tc>
      </w:tr>
    </w:tbl>
    <w:p w14:paraId="5C46BFBB" w14:textId="77777777" w:rsidR="007677F4" w:rsidRPr="007677F4" w:rsidRDefault="007677F4" w:rsidP="007677F4">
      <w:pPr>
        <w:pStyle w:val="BodyText"/>
        <w:spacing w:before="0"/>
        <w:ind w:left="0" w:firstLine="0"/>
        <w:rPr>
          <w:rFonts w:ascii="Times New Roman" w:hAnsi="Times New Roman"/>
          <w:noProof/>
          <w:sz w:val="24"/>
        </w:rPr>
      </w:pPr>
    </w:p>
    <w:p w14:paraId="21365EB9" w14:textId="77777777" w:rsidR="007677F4" w:rsidRPr="007677F4" w:rsidRDefault="007677F4" w:rsidP="007677F4">
      <w:pPr>
        <w:pStyle w:val="Heading2"/>
        <w:ind w:left="0"/>
        <w:jc w:val="both"/>
        <w:rPr>
          <w:rFonts w:ascii="Times New Roman" w:hAnsi="Times New Roman"/>
          <w:noProof/>
          <w:sz w:val="24"/>
        </w:rPr>
      </w:pPr>
      <w:bookmarkStart w:id="91" w:name="AMC1_MED.B.055___Mental_health"/>
      <w:bookmarkStart w:id="92" w:name="_bookmark32"/>
      <w:bookmarkStart w:id="93" w:name="_Toc183680273"/>
      <w:bookmarkEnd w:id="91"/>
      <w:bookmarkEnd w:id="92"/>
      <w:r>
        <w:rPr>
          <w:rFonts w:ascii="Times New Roman" w:hAnsi="Times New Roman"/>
          <w:sz w:val="24"/>
        </w:rPr>
        <w:t>AMC1 par MED.B.055. punktu “Garīgā veselība”</w:t>
      </w:r>
      <w:bookmarkEnd w:id="93"/>
    </w:p>
    <w:p w14:paraId="3DDCA75D"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426"/>
        <w:gridCol w:w="7827"/>
      </w:tblGrid>
      <w:tr w:rsidR="007677F4" w:rsidRPr="007677F4" w14:paraId="1B34AA6A" w14:textId="77777777" w:rsidTr="00321371">
        <w:trPr>
          <w:trHeight w:val="42"/>
        </w:trPr>
        <w:tc>
          <w:tcPr>
            <w:tcW w:w="249" w:type="pct"/>
          </w:tcPr>
          <w:p w14:paraId="550D718D"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gridSpan w:val="3"/>
          </w:tcPr>
          <w:p w14:paraId="7FCA151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Garīgās veselības pārbaude, veicot 1. klases pirmreizējo aviācijas medicīnas pārbaudi</w:t>
            </w:r>
          </w:p>
          <w:p w14:paraId="069848F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5856CAE" w14:textId="77777777" w:rsidTr="00321371">
        <w:trPr>
          <w:trHeight w:val="42"/>
        </w:trPr>
        <w:tc>
          <w:tcPr>
            <w:tcW w:w="481" w:type="pct"/>
            <w:gridSpan w:val="2"/>
          </w:tcPr>
          <w:p w14:paraId="4E7A673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48D5B5F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Jāveic un jādokumentē visaptverošs garīgās veselības novērtējums, ņemot vērā sociālo, vides un kultūras kontekstu.</w:t>
            </w:r>
          </w:p>
          <w:p w14:paraId="49B2A58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A8E4877" w14:textId="77777777" w:rsidTr="00321371">
        <w:trPr>
          <w:trHeight w:val="42"/>
        </w:trPr>
        <w:tc>
          <w:tcPr>
            <w:tcW w:w="481" w:type="pct"/>
            <w:gridSpan w:val="2"/>
          </w:tcPr>
          <w:p w14:paraId="4AA74F5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0F9B875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Jāidentificē un jādokumentē pretendenta slimības vēsture un simptomi, kas varētu apdraudēt lidojuma drošību.</w:t>
            </w:r>
          </w:p>
          <w:p w14:paraId="5CA2BF3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F1E9A1F" w14:textId="77777777" w:rsidTr="00321371">
        <w:trPr>
          <w:trHeight w:val="42"/>
        </w:trPr>
        <w:tc>
          <w:tcPr>
            <w:tcW w:w="481" w:type="pct"/>
            <w:gridSpan w:val="2"/>
          </w:tcPr>
          <w:p w14:paraId="6F7EF2D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74380F3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Garīgās veselības novērtējumā jānovērtē un jādokumentē:</w:t>
            </w:r>
          </w:p>
          <w:p w14:paraId="25AD298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57514A2" w14:textId="77777777" w:rsidTr="00321371">
        <w:trPr>
          <w:trHeight w:val="42"/>
        </w:trPr>
        <w:tc>
          <w:tcPr>
            <w:tcW w:w="714" w:type="pct"/>
            <w:gridSpan w:val="3"/>
          </w:tcPr>
          <w:p w14:paraId="540B8A0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59BBF90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vispārīgā attieksme pret garīgo veselību, tostarp izpratne par iespējamām savas un citu cilvēku garīgās veselības traucējumu pazīmēm;</w:t>
            </w:r>
          </w:p>
          <w:p w14:paraId="1B4E49E2"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12B69EF" w14:textId="77777777" w:rsidTr="00321371">
        <w:trPr>
          <w:trHeight w:val="42"/>
        </w:trPr>
        <w:tc>
          <w:tcPr>
            <w:tcW w:w="714" w:type="pct"/>
            <w:gridSpan w:val="3"/>
          </w:tcPr>
          <w:p w14:paraId="17A540C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39B3C9EC"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pielāgošanās stratēģijas psiholoģiska stresa vai spriedzes apstākļos pagātnē, tostarp vēršanās pie citiem cilvēkiem pēc padoma;</w:t>
            </w:r>
          </w:p>
          <w:p w14:paraId="4156273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3BF80C3" w14:textId="77777777" w:rsidTr="00321371">
        <w:trPr>
          <w:trHeight w:val="42"/>
        </w:trPr>
        <w:tc>
          <w:tcPr>
            <w:tcW w:w="714" w:type="pct"/>
            <w:gridSpan w:val="3"/>
          </w:tcPr>
          <w:p w14:paraId="198BC07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2162F8A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uzvedības problēmas bērnībā;</w:t>
            </w:r>
          </w:p>
          <w:p w14:paraId="6CEB238B"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45BDD2A" w14:textId="77777777" w:rsidTr="00321371">
        <w:trPr>
          <w:trHeight w:val="42"/>
        </w:trPr>
        <w:tc>
          <w:tcPr>
            <w:tcW w:w="714" w:type="pct"/>
            <w:gridSpan w:val="3"/>
          </w:tcPr>
          <w:p w14:paraId="34BB76A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tcPr>
          <w:p w14:paraId="16C3DF4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problēmas attiecībās ar citiem cilvēkiem;</w:t>
            </w:r>
          </w:p>
          <w:p w14:paraId="73587A6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24EA696" w14:textId="77777777" w:rsidTr="00321371">
        <w:trPr>
          <w:trHeight w:val="42"/>
        </w:trPr>
        <w:tc>
          <w:tcPr>
            <w:tcW w:w="714" w:type="pct"/>
            <w:gridSpan w:val="3"/>
          </w:tcPr>
          <w:p w14:paraId="73406CE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tcPr>
          <w:p w14:paraId="099E88D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pašreizējie darba un dzīves stresa faktori un</w:t>
            </w:r>
          </w:p>
          <w:p w14:paraId="21F3D56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D84A381" w14:textId="77777777" w:rsidTr="00321371">
        <w:trPr>
          <w:trHeight w:val="42"/>
        </w:trPr>
        <w:tc>
          <w:tcPr>
            <w:tcW w:w="714" w:type="pct"/>
            <w:gridSpan w:val="3"/>
          </w:tcPr>
          <w:p w14:paraId="3E599DF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tcPr>
          <w:p w14:paraId="0F0EB00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atklāti personības traucējumi.</w:t>
            </w:r>
          </w:p>
          <w:p w14:paraId="4184C4F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6558BE9" w14:textId="77777777" w:rsidTr="00321371">
        <w:trPr>
          <w:trHeight w:val="42"/>
        </w:trPr>
        <w:tc>
          <w:tcPr>
            <w:tcW w:w="481" w:type="pct"/>
            <w:gridSpan w:val="2"/>
          </w:tcPr>
          <w:p w14:paraId="04813DB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6D28811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ir pazīmes vai pierādījumi tam, ka pretendentam varētu būt garīgās veselības traucējumi, pretendents jānosūta pie speciālista atzinuma un konsultācijas saņemšanai.</w:t>
            </w:r>
          </w:p>
          <w:p w14:paraId="45EE699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8E11379" w14:textId="77777777" w:rsidTr="00321371">
        <w:trPr>
          <w:trHeight w:val="42"/>
        </w:trPr>
        <w:tc>
          <w:tcPr>
            <w:tcW w:w="249" w:type="pct"/>
          </w:tcPr>
          <w:p w14:paraId="7AE5637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3"/>
          </w:tcPr>
          <w:p w14:paraId="4D26267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Garīgās veselības novērtējums, veicot 1. klases pirmreizējo, atkārtoto vai apliecības atjaunošanas medicīnas pārbaudi</w:t>
            </w:r>
          </w:p>
          <w:p w14:paraId="4B9FB49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4236B64" w14:textId="77777777" w:rsidTr="00321371">
        <w:trPr>
          <w:trHeight w:val="42"/>
        </w:trPr>
        <w:tc>
          <w:tcPr>
            <w:tcW w:w="481" w:type="pct"/>
            <w:gridSpan w:val="2"/>
          </w:tcPr>
          <w:p w14:paraId="7DB4EF6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2150680F"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Novērtējumā jāpārbauda un jādokumentē:</w:t>
            </w:r>
          </w:p>
          <w:p w14:paraId="24B4B8D4"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0D9BD08" w14:textId="77777777" w:rsidTr="00321371">
        <w:trPr>
          <w:trHeight w:val="42"/>
        </w:trPr>
        <w:tc>
          <w:tcPr>
            <w:tcW w:w="714" w:type="pct"/>
            <w:gridSpan w:val="3"/>
          </w:tcPr>
          <w:p w14:paraId="1DDBB50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10BC448E"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pašreizējie darba un dzīves stresa faktori;</w:t>
            </w:r>
          </w:p>
          <w:p w14:paraId="219EB6DB"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7C3EF515" w14:textId="77777777" w:rsidTr="00321371">
        <w:trPr>
          <w:trHeight w:val="42"/>
        </w:trPr>
        <w:tc>
          <w:tcPr>
            <w:tcW w:w="714" w:type="pct"/>
            <w:gridSpan w:val="3"/>
          </w:tcPr>
          <w:p w14:paraId="1C35D51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583BBC0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pielāgošanās stratēģijas psiholoģiska stresa vai spriedzes apstākļos pagātnē, tostarp vēršanās pie citiem cilvēkiem pēc padoma;</w:t>
            </w:r>
          </w:p>
          <w:p w14:paraId="06A8292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1CCCAD3" w14:textId="77777777" w:rsidTr="00321371">
        <w:trPr>
          <w:trHeight w:val="42"/>
        </w:trPr>
        <w:tc>
          <w:tcPr>
            <w:tcW w:w="714" w:type="pct"/>
            <w:gridSpan w:val="3"/>
          </w:tcPr>
          <w:p w14:paraId="164D30E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2A58B9CC"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jebkādas problēmas saistībā ar operatīvo apkalpes resursu pārvaldību (</w:t>
            </w:r>
            <w:r>
              <w:rPr>
                <w:rFonts w:ascii="Times New Roman" w:hAnsi="Times New Roman"/>
                <w:i/>
                <w:iCs/>
                <w:sz w:val="24"/>
              </w:rPr>
              <w:t>CRM</w:t>
            </w:r>
            <w:r>
              <w:rPr>
                <w:rFonts w:ascii="Times New Roman" w:hAnsi="Times New Roman"/>
                <w:sz w:val="24"/>
              </w:rPr>
              <w:t>);</w:t>
            </w:r>
          </w:p>
          <w:p w14:paraId="28DC9855"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A095BBA" w14:textId="77777777" w:rsidTr="00321371">
        <w:trPr>
          <w:trHeight w:val="42"/>
        </w:trPr>
        <w:tc>
          <w:tcPr>
            <w:tcW w:w="714" w:type="pct"/>
            <w:gridSpan w:val="3"/>
          </w:tcPr>
          <w:p w14:paraId="188DC13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tcPr>
          <w:p w14:paraId="113B310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jebkādas problēmas attiecībās ar darba devēju un/vai citiem kolēģiem un vadītājiem, un</w:t>
            </w:r>
          </w:p>
          <w:p w14:paraId="26D4BAA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15D58A8" w14:textId="77777777" w:rsidTr="00321371">
        <w:trPr>
          <w:trHeight w:val="42"/>
        </w:trPr>
        <w:tc>
          <w:tcPr>
            <w:tcW w:w="714" w:type="pct"/>
            <w:gridSpan w:val="3"/>
          </w:tcPr>
          <w:p w14:paraId="6410DE3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tcPr>
          <w:p w14:paraId="7629B02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problēmas attiecībās ar citiem cilvēkiem, tostarp problēmas attiecībās ar radiniekiem, draugiem un darba kolēģiem.</w:t>
            </w:r>
          </w:p>
          <w:p w14:paraId="3858CA8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57A95A5" w14:textId="77777777" w:rsidTr="00321371">
        <w:trPr>
          <w:trHeight w:val="42"/>
        </w:trPr>
        <w:tc>
          <w:tcPr>
            <w:tcW w:w="481" w:type="pct"/>
            <w:gridSpan w:val="2"/>
          </w:tcPr>
          <w:p w14:paraId="351EFBC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00AEA7F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ir pazīmes vai pierādījumi tam, ka pretendentam varētu būt garīgās veselības traucējumi, pretendents jānosūta pie speciālista atzinuma un konsultācijas saņemšanai.</w:t>
            </w:r>
          </w:p>
          <w:p w14:paraId="476F577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FBB23E0" w14:textId="77777777" w:rsidTr="00321371">
        <w:trPr>
          <w:trHeight w:val="42"/>
        </w:trPr>
        <w:tc>
          <w:tcPr>
            <w:tcW w:w="481" w:type="pct"/>
            <w:gridSpan w:val="2"/>
          </w:tcPr>
          <w:p w14:paraId="1ACBA91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1222C28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Par pierādījumu var uzskatīt no identificējama avota saņemtu pārbaudāmu informāciju par konkrētās personas garīgo piemērotību vai personību. Šādas informācijas avoti var būt negadījumi un incidenti, problēmas mācībās vai prasmju pārbaudēs, uzvedība vai cita informācija, kas ir būtiska saistībā ar piemērojamās(-o) veselības apliecības(-u) sniegto tiesību drošu īstenošanu.</w:t>
            </w:r>
          </w:p>
          <w:p w14:paraId="5A8C9EF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F93C02B" w14:textId="77777777" w:rsidTr="00321371">
        <w:trPr>
          <w:trHeight w:val="42"/>
        </w:trPr>
        <w:tc>
          <w:tcPr>
            <w:tcW w:w="249" w:type="pct"/>
          </w:tcPr>
          <w:p w14:paraId="295C206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751" w:type="pct"/>
            <w:gridSpan w:val="3"/>
          </w:tcPr>
          <w:p w14:paraId="4E546CC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MED.B.055. punkta d) apakšpunktā minēto 1. klases veselības apliecības turētāju novērtējums</w:t>
            </w:r>
          </w:p>
          <w:p w14:paraId="17DD17A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17E259D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MED.B.055. punkta d) apakšpunktā minēto 1. klases veselības apliecības turētāju novērtēšanai var būt vajadzīgs psihiatrisks un psiholoģisks novērtējums, ko nosaka sertificēšanas iestādes medicīnas eksperts. Pretendentus var atzīt par piemērotiem, nosakot </w:t>
            </w:r>
            <w:r>
              <w:rPr>
                <w:rFonts w:ascii="Times New Roman" w:hAnsi="Times New Roman"/>
                <w:i/>
                <w:iCs/>
                <w:sz w:val="24"/>
              </w:rPr>
              <w:t>SIC</w:t>
            </w:r>
            <w:r>
              <w:rPr>
                <w:rFonts w:ascii="Times New Roman" w:hAnsi="Times New Roman"/>
                <w:sz w:val="24"/>
              </w:rPr>
              <w:t xml:space="preserve"> ierobežojumu. Turpmākas pārbaudes un </w:t>
            </w:r>
            <w:r>
              <w:rPr>
                <w:rFonts w:ascii="Times New Roman" w:hAnsi="Times New Roman"/>
                <w:i/>
                <w:iCs/>
                <w:sz w:val="24"/>
              </w:rPr>
              <w:t>SIC</w:t>
            </w:r>
            <w:r>
              <w:rPr>
                <w:rFonts w:ascii="Times New Roman" w:hAnsi="Times New Roman"/>
                <w:sz w:val="24"/>
              </w:rPr>
              <w:t xml:space="preserve"> ierobežojuma atcelšana attiecīgā gadījumā jānosaka sertificēšanas iestādes medicīnas ekspertam.</w:t>
            </w:r>
          </w:p>
          <w:p w14:paraId="619C2DB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86D8620" w14:textId="77777777" w:rsidTr="00321371">
        <w:trPr>
          <w:trHeight w:val="42"/>
        </w:trPr>
        <w:tc>
          <w:tcPr>
            <w:tcW w:w="249" w:type="pct"/>
          </w:tcPr>
          <w:p w14:paraId="22400BE9" w14:textId="77777777" w:rsidR="007677F4" w:rsidRPr="007677F4" w:rsidRDefault="007677F4" w:rsidP="00B9799C">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d)</w:t>
            </w:r>
          </w:p>
        </w:tc>
        <w:tc>
          <w:tcPr>
            <w:tcW w:w="4751" w:type="pct"/>
            <w:gridSpan w:val="3"/>
          </w:tcPr>
          <w:p w14:paraId="0E15BEC4" w14:textId="77777777" w:rsidR="007677F4" w:rsidRPr="007677F4" w:rsidRDefault="007677F4" w:rsidP="00B9799C">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Psihoaktīvo vielu pārbaude</w:t>
            </w:r>
          </w:p>
          <w:p w14:paraId="734425DD" w14:textId="77777777" w:rsidR="007677F4" w:rsidRPr="007677F4" w:rsidRDefault="007677F4" w:rsidP="00B9799C">
            <w:pPr>
              <w:pStyle w:val="ListParagraph"/>
              <w:keepNext/>
              <w:keepLines/>
              <w:tabs>
                <w:tab w:val="left" w:pos="1247"/>
              </w:tabs>
              <w:spacing w:before="0"/>
              <w:ind w:left="0" w:firstLine="0"/>
              <w:rPr>
                <w:rFonts w:ascii="Times New Roman" w:hAnsi="Times New Roman"/>
                <w:noProof/>
                <w:sz w:val="24"/>
              </w:rPr>
            </w:pPr>
          </w:p>
        </w:tc>
      </w:tr>
      <w:tr w:rsidR="007677F4" w:rsidRPr="007677F4" w14:paraId="56B13607" w14:textId="77777777" w:rsidTr="00321371">
        <w:trPr>
          <w:trHeight w:val="42"/>
        </w:trPr>
        <w:tc>
          <w:tcPr>
            <w:tcW w:w="481" w:type="pct"/>
            <w:gridSpan w:val="2"/>
          </w:tcPr>
          <w:p w14:paraId="3CBF3066" w14:textId="77777777" w:rsidR="007677F4" w:rsidRPr="007677F4" w:rsidRDefault="007677F4" w:rsidP="00B9799C">
            <w:pPr>
              <w:pStyle w:val="ListParagraph"/>
              <w:keepNext/>
              <w:keepLines/>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0DB08A6E" w14:textId="77777777" w:rsidR="007677F4" w:rsidRPr="007677F4" w:rsidRDefault="007677F4" w:rsidP="00B9799C">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Narkotiku testos jāpārbauda opiātu, kanabinoīdu, amfetamīnu, kokaīna, halucinogēnu vielu, nomierinošu līdzekļu un miega zāļu klātbūtne. Ņemot vērā mērķa grupas riska novērtējumu, ko veikusi kompetentā iestāde, skrīninga pārbaudēs var iekļaut citas narkotiskās vielas.</w:t>
            </w:r>
          </w:p>
          <w:p w14:paraId="48BB5B7A" w14:textId="77777777" w:rsidR="007677F4" w:rsidRPr="007677F4" w:rsidRDefault="007677F4" w:rsidP="00B9799C">
            <w:pPr>
              <w:pStyle w:val="ListParagraph"/>
              <w:keepNext/>
              <w:keepLines/>
              <w:tabs>
                <w:tab w:val="left" w:pos="1814"/>
              </w:tabs>
              <w:spacing w:before="0"/>
              <w:ind w:left="0" w:firstLine="0"/>
              <w:rPr>
                <w:rFonts w:ascii="Times New Roman" w:hAnsi="Times New Roman"/>
                <w:noProof/>
                <w:sz w:val="24"/>
              </w:rPr>
            </w:pPr>
          </w:p>
        </w:tc>
      </w:tr>
      <w:tr w:rsidR="007677F4" w:rsidRPr="007677F4" w14:paraId="723B9F27" w14:textId="77777777" w:rsidTr="00321371">
        <w:trPr>
          <w:trHeight w:val="42"/>
        </w:trPr>
        <w:tc>
          <w:tcPr>
            <w:tcW w:w="481" w:type="pct"/>
            <w:gridSpan w:val="2"/>
          </w:tcPr>
          <w:p w14:paraId="67729B2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32B74DF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Atjaunošanas / atkārtotas pārbaudes gadījumā var veikt psihoaktīvo vielu izlases veida skrīninga pārbaudi, pamatojoties uz mērķa grupas riska novērtējumu, ko veikusi kompetentā iestāde. Apsverot psihoaktīvo vielu izlases veida skrīninga pārbaudi, tā jāveic un jādokumentē, ievērojot kompetentās iestādes izstrādātās procedūras.</w:t>
            </w:r>
          </w:p>
          <w:p w14:paraId="3D36969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115E9D5" w14:textId="77777777" w:rsidTr="00321371">
        <w:trPr>
          <w:trHeight w:val="42"/>
        </w:trPr>
        <w:tc>
          <w:tcPr>
            <w:tcW w:w="481" w:type="pct"/>
            <w:gridSpan w:val="2"/>
          </w:tcPr>
          <w:p w14:paraId="745590E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11A3EF5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psihoaktīvo vielu testa rezultāts ir pozitīvs, tas jāapstiprina saskaņā ar valsts standartiem un procedūrām psihoaktīvo vielu pārbaudei.</w:t>
            </w:r>
          </w:p>
          <w:p w14:paraId="5922A4B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D50AF06" w14:textId="77777777" w:rsidTr="00321371">
        <w:trPr>
          <w:trHeight w:val="42"/>
        </w:trPr>
        <w:tc>
          <w:tcPr>
            <w:tcW w:w="481" w:type="pct"/>
            <w:gridSpan w:val="2"/>
          </w:tcPr>
          <w:p w14:paraId="60B852B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1A4920A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apstiprinājuma tests ir pozitīvs, ir jāveic pretendenta psihiatriskais novērtējums, pirms sertificēšanas iestādes medicīnas eksperts var apsvērt piemērotības novērtējumu.</w:t>
            </w:r>
          </w:p>
          <w:p w14:paraId="0275692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30F0EBA" w14:textId="77777777" w:rsidTr="00321371">
        <w:trPr>
          <w:trHeight w:val="42"/>
        </w:trPr>
        <w:tc>
          <w:tcPr>
            <w:tcW w:w="249" w:type="pct"/>
          </w:tcPr>
          <w:p w14:paraId="4B57648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751" w:type="pct"/>
            <w:gridSpan w:val="3"/>
          </w:tcPr>
          <w:p w14:paraId="72B9713A"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Novērtēšana un lēmumi par nosūtīšanu</w:t>
            </w:r>
          </w:p>
          <w:p w14:paraId="4F39AF83"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214F33FF" w14:textId="77777777" w:rsidTr="00321371">
        <w:trPr>
          <w:trHeight w:val="42"/>
        </w:trPr>
        <w:tc>
          <w:tcPr>
            <w:tcW w:w="481" w:type="pct"/>
            <w:gridSpan w:val="2"/>
          </w:tcPr>
          <w:p w14:paraId="23B4E31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6D79BEF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Psihiski traucējumi</w:t>
            </w:r>
          </w:p>
          <w:p w14:paraId="729F744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6A3D89E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funkcionāliem psihiskiem traucējumiem, tai skaitā arī anamnēzē, jāatzīst par nepiemērotiem. Pretendenta piemērotības atzīšanu var apsvērt, ja ir skaidrs, ka cēlonis ir pārejošs un ir izzudis, un ja traucējumu atkārtošanās risks ir minimāls.</w:t>
            </w:r>
          </w:p>
          <w:p w14:paraId="55E084B0"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5E33D3F" w14:textId="77777777" w:rsidTr="00321371">
        <w:trPr>
          <w:trHeight w:val="42"/>
        </w:trPr>
        <w:tc>
          <w:tcPr>
            <w:tcW w:w="481" w:type="pct"/>
            <w:gridSpan w:val="2"/>
          </w:tcPr>
          <w:p w14:paraId="768A923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3D18BE0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Organiski garīgi traucējumi</w:t>
            </w:r>
          </w:p>
          <w:p w14:paraId="793F995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17E992C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organiskiem garīgiem traucējumiem ir jāatzīst par nepiemērotiem. Pēc cēloņa izārstēšanas pretendentu var atzīt par piemērotu, ja psihiatriskais novērtējums ir apmierinošs.</w:t>
            </w:r>
          </w:p>
          <w:p w14:paraId="76B12B9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90BE9E9" w14:textId="77777777" w:rsidTr="00321371">
        <w:trPr>
          <w:trHeight w:val="42"/>
        </w:trPr>
        <w:tc>
          <w:tcPr>
            <w:tcW w:w="481" w:type="pct"/>
            <w:gridSpan w:val="2"/>
          </w:tcPr>
          <w:p w14:paraId="79B13C4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1F6257F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Psihoaktīvās zāles</w:t>
            </w:r>
          </w:p>
          <w:p w14:paraId="1AD4A4F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6AC9B7E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Pretendenti, kuri lieto psihoaktīvās zāles, kas var ietekmēt lidojuma drošību, jāatzīst par nepiemērotiem. Ja ir apstiprināta psihoaktīvo zāļu lietošana stabilitātes uzturēšanai, var apsvērt piemērotības atzīšanu ar </w:t>
            </w:r>
            <w:r>
              <w:rPr>
                <w:rFonts w:ascii="Times New Roman" w:hAnsi="Times New Roman"/>
                <w:i/>
                <w:iCs/>
                <w:sz w:val="24"/>
              </w:rPr>
              <w:t>OML</w:t>
            </w:r>
            <w:r>
              <w:rPr>
                <w:rFonts w:ascii="Times New Roman" w:hAnsi="Times New Roman"/>
                <w:sz w:val="24"/>
              </w:rPr>
              <w:t xml:space="preserve"> ierobežojumu. Ja tiek mainīta zāļu deva vai veids, līdz stabilitātes apstiprināšanai jānosaka papildu nepiemērotības periods.</w:t>
            </w:r>
          </w:p>
          <w:p w14:paraId="57A1E646"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026E56F" w14:textId="77777777" w:rsidTr="00321371">
        <w:trPr>
          <w:trHeight w:val="42"/>
        </w:trPr>
        <w:tc>
          <w:tcPr>
            <w:tcW w:w="481" w:type="pct"/>
            <w:gridSpan w:val="2"/>
          </w:tcPr>
          <w:p w14:paraId="591991B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44F8264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Šizofrēnija, šizofrēnijai līdzīgi vai mānijas traucējumi</w:t>
            </w:r>
          </w:p>
          <w:p w14:paraId="7EE10A8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1A5D67E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Ja pretendenta slimības vēsturē vai klīniskajā diagnozē ir reģistrēti šizofrēnijas, šizofrēnijai līdzīgi vai mānijas traucējumi, piemērotības atzīšanu var apsvērt tikai tad, ja sertificēšanas iestādes medicīnas eksperts secina, ka sākotnējā diagnoze ir bijusi neatbilstoša vai neprecīza, ko apstiprina psihiatriskais novērtējums, vai ja ir bijusi tikai viena ārprāta lēkme ar skaidru cēloni, ar nosacījumu, ka pretendentam nav bijuši pastāvīgi garīgi traucējumi.</w:t>
            </w:r>
          </w:p>
          <w:p w14:paraId="0C68162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4710693" w14:textId="77777777" w:rsidTr="00321371">
        <w:trPr>
          <w:trHeight w:val="42"/>
        </w:trPr>
        <w:tc>
          <w:tcPr>
            <w:tcW w:w="481" w:type="pct"/>
            <w:gridSpan w:val="2"/>
          </w:tcPr>
          <w:p w14:paraId="3F3C923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gridSpan w:val="2"/>
          </w:tcPr>
          <w:p w14:paraId="11C1247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Garastāvokļa traucējumi</w:t>
            </w:r>
          </w:p>
          <w:p w14:paraId="39A19C3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07F2A46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diagnosticētiem garastāvokļa traucējumiem ir jāatzīst par nepiemērotiem. Atkarībā no garastāvokļa traucējumu specifikas un smaguma pakāpes pretendenta piemērotības atzīšanu var apsvērt pēc pilnīgas atveseļošanās un konkrēta gadījuma pilnīgas medicīniskās izmeklēšanas.</w:t>
            </w:r>
          </w:p>
          <w:p w14:paraId="029AB72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90A9B70" w14:textId="77777777" w:rsidTr="00321371">
        <w:trPr>
          <w:trHeight w:val="42"/>
        </w:trPr>
        <w:tc>
          <w:tcPr>
            <w:tcW w:w="481" w:type="pct"/>
            <w:gridSpan w:val="2"/>
          </w:tcPr>
          <w:p w14:paraId="7F15D9B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gridSpan w:val="2"/>
          </w:tcPr>
          <w:p w14:paraId="044F428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Neirotiski, ar stresu saistīti vai somatoformi traucējumi</w:t>
            </w:r>
          </w:p>
          <w:p w14:paraId="6FB810F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0370422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Ja ir pazīmes vai pierādījumi, ka pretendentam varētu būt neirotiski, ar stresu saistīti vai somatoformi traucējumi, pretendents jānosūta pie psihiatra vai psihologa atzinuma un konsultācijas saņemšanai.</w:t>
            </w:r>
          </w:p>
          <w:p w14:paraId="04A6AB6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5393FEE" w14:textId="77777777" w:rsidTr="00321371">
        <w:trPr>
          <w:trHeight w:val="42"/>
        </w:trPr>
        <w:tc>
          <w:tcPr>
            <w:tcW w:w="481" w:type="pct"/>
            <w:gridSpan w:val="2"/>
          </w:tcPr>
          <w:p w14:paraId="76F9C55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19" w:type="pct"/>
            <w:gridSpan w:val="2"/>
          </w:tcPr>
          <w:p w14:paraId="6713A60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Personības vai uzvedības traucējumi</w:t>
            </w:r>
          </w:p>
          <w:p w14:paraId="77D4CF6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3A24939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Ja ir pazīmes vai pierādījumi tam, ka pretendentam varētu būt personības vai uzvedības traucējumi, pretendents jānosūta pie psihiatra vai psihologa atzinuma un konsultācijas saņemšanai.</w:t>
            </w:r>
          </w:p>
          <w:p w14:paraId="283F735B"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ED9B0EA" w14:textId="77777777" w:rsidTr="00321371">
        <w:trPr>
          <w:trHeight w:val="42"/>
        </w:trPr>
        <w:tc>
          <w:tcPr>
            <w:tcW w:w="481" w:type="pct"/>
            <w:gridSpan w:val="2"/>
          </w:tcPr>
          <w:p w14:paraId="2056471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519" w:type="pct"/>
            <w:gridSpan w:val="2"/>
          </w:tcPr>
          <w:p w14:paraId="28F1BE4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Traucējumi, ko izraisījusi alkohola vai citu psihoaktīvo vielu lietošana vai pārmērīga lietošana</w:t>
            </w:r>
          </w:p>
          <w:p w14:paraId="5D1CA45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212F4CA" w14:textId="77777777" w:rsidTr="00321371">
        <w:trPr>
          <w:trHeight w:val="42"/>
        </w:trPr>
        <w:tc>
          <w:tcPr>
            <w:tcW w:w="714" w:type="pct"/>
            <w:gridSpan w:val="3"/>
          </w:tcPr>
          <w:p w14:paraId="7064DEE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68C7C185" w14:textId="77777777" w:rsidR="007677F4" w:rsidRPr="007677F4" w:rsidRDefault="007677F4" w:rsidP="00321371">
            <w:pPr>
              <w:pStyle w:val="ListParagraph"/>
              <w:tabs>
                <w:tab w:val="left" w:pos="2523"/>
                <w:tab w:val="left" w:pos="2524"/>
              </w:tabs>
              <w:spacing w:before="0"/>
              <w:ind w:left="0" w:firstLine="0"/>
              <w:rPr>
                <w:rFonts w:ascii="Times New Roman" w:hAnsi="Times New Roman"/>
                <w:noProof/>
                <w:sz w:val="24"/>
              </w:rPr>
            </w:pPr>
            <w:r>
              <w:rPr>
                <w:rFonts w:ascii="Times New Roman" w:hAnsi="Times New Roman"/>
                <w:sz w:val="24"/>
              </w:rPr>
              <w:t>Pretendenti ar garīgiem vai uzvedības traucējumiem, ko izraisījusi alkohola vai citu psihoaktīvo vielu lietošana vai pārmērīga lietošana, neatkarīgi no tā, vai viņiem izveidojusies atkarība, jāatzīst par nepiemērotiem.</w:t>
            </w:r>
          </w:p>
          <w:p w14:paraId="5257EC59" w14:textId="77777777" w:rsidR="007677F4" w:rsidRPr="007677F4" w:rsidRDefault="007677F4" w:rsidP="00321371">
            <w:pPr>
              <w:pStyle w:val="ListParagraph"/>
              <w:tabs>
                <w:tab w:val="left" w:pos="2523"/>
                <w:tab w:val="left" w:pos="2524"/>
              </w:tabs>
              <w:spacing w:before="0"/>
              <w:ind w:left="0" w:firstLine="0"/>
              <w:rPr>
                <w:rFonts w:ascii="Times New Roman" w:hAnsi="Times New Roman"/>
                <w:noProof/>
                <w:sz w:val="24"/>
              </w:rPr>
            </w:pPr>
          </w:p>
        </w:tc>
      </w:tr>
      <w:tr w:rsidR="007677F4" w:rsidRPr="007677F4" w14:paraId="348D920E" w14:textId="77777777" w:rsidTr="00321371">
        <w:trPr>
          <w:trHeight w:val="42"/>
        </w:trPr>
        <w:tc>
          <w:tcPr>
            <w:tcW w:w="714" w:type="pct"/>
            <w:gridSpan w:val="3"/>
          </w:tcPr>
          <w:p w14:paraId="7C45B6C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198208DA" w14:textId="77777777" w:rsidR="007677F4" w:rsidRPr="007677F4" w:rsidRDefault="007677F4" w:rsidP="00321371">
            <w:pPr>
              <w:pStyle w:val="ListParagraph"/>
              <w:tabs>
                <w:tab w:val="left" w:pos="2524"/>
              </w:tabs>
              <w:spacing w:before="0"/>
              <w:ind w:left="0" w:firstLine="0"/>
              <w:rPr>
                <w:rFonts w:ascii="Times New Roman" w:hAnsi="Times New Roman"/>
                <w:noProof/>
                <w:sz w:val="24"/>
              </w:rPr>
            </w:pPr>
            <w:r>
              <w:rPr>
                <w:rFonts w:ascii="Times New Roman" w:hAnsi="Times New Roman"/>
                <w:sz w:val="24"/>
              </w:rPr>
              <w:t xml:space="preserve">Pretendenta piemērotības atzīšanu var apsvērt pēc dokumentētas divu gadu ilgas atturības vai atbrīvošanās no psihoaktīvo vielu lietošanas vai pārmērīgas lietošanas. Apliecības atkārtotai apstiprināšanai vai atjaunošanai pretendenta piemērotības atzīšanu var apsvērt ātrāk, nosakot </w:t>
            </w:r>
            <w:r>
              <w:rPr>
                <w:rFonts w:ascii="Times New Roman" w:hAnsi="Times New Roman"/>
                <w:i/>
                <w:iCs/>
                <w:sz w:val="24"/>
              </w:rPr>
              <w:t>OML</w:t>
            </w:r>
            <w:r>
              <w:rPr>
                <w:rFonts w:ascii="Times New Roman" w:hAnsi="Times New Roman"/>
                <w:sz w:val="24"/>
              </w:rPr>
              <w:t xml:space="preserve"> ierobežojumu. Atkarībā no konkrētā gadījuma ārstēšana un novērtēšana var ietvert dažas nedēļas ilgu ārstēšanu stacionārā un iekļaušanu atbalsta programmā, pēc tam veicot kārtējās pārbaudes, tostarp narkotiku un alkohola testus, un ziņojumus no atbalsta programmas, kas var būt nepieciešama pastāvīgi.</w:t>
            </w:r>
          </w:p>
          <w:p w14:paraId="2C9A3FC7" w14:textId="77777777" w:rsidR="007677F4" w:rsidRPr="007677F4" w:rsidRDefault="007677F4" w:rsidP="00321371">
            <w:pPr>
              <w:pStyle w:val="ListParagraph"/>
              <w:tabs>
                <w:tab w:val="left" w:pos="2524"/>
              </w:tabs>
              <w:spacing w:before="0"/>
              <w:ind w:left="0" w:firstLine="0"/>
              <w:rPr>
                <w:rFonts w:ascii="Times New Roman" w:hAnsi="Times New Roman"/>
                <w:noProof/>
                <w:sz w:val="24"/>
              </w:rPr>
            </w:pPr>
          </w:p>
        </w:tc>
      </w:tr>
      <w:tr w:rsidR="007677F4" w:rsidRPr="007677F4" w14:paraId="06C4E898" w14:textId="77777777" w:rsidTr="00321371">
        <w:trPr>
          <w:trHeight w:val="42"/>
        </w:trPr>
        <w:tc>
          <w:tcPr>
            <w:tcW w:w="481" w:type="pct"/>
            <w:gridSpan w:val="2"/>
          </w:tcPr>
          <w:p w14:paraId="3628F7F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9)</w:t>
            </w:r>
          </w:p>
        </w:tc>
        <w:tc>
          <w:tcPr>
            <w:tcW w:w="4519" w:type="pct"/>
            <w:gridSpan w:val="2"/>
          </w:tcPr>
          <w:p w14:paraId="5CBE2A4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Apzināta paškaitējuma nodarīšana vai pašnāvības mēģinājums</w:t>
            </w:r>
          </w:p>
          <w:p w14:paraId="0669CF2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243DA6D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kuriem ir bijis viens pašdestruktīvas rīcības gadījums vai atkārtoti apzināta paškaitējuma nodarīšanas gadījumi, vai pašnāvības mēģinājums, ir jāatzīst par nepiemērotiem. Pretendenta piemērotības atzīšanu var apsvērt pēc konkrētā gadījuma pilnīgas izskatīšanas, un var būt nepieciešama arī psihiatriska vai psiholoģiska novērtēšana. Var būt nepieciešama arī neiropsiholoģiska novērtēšana.</w:t>
            </w:r>
          </w:p>
          <w:p w14:paraId="6C36A0D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B7E09D6" w14:textId="77777777" w:rsidTr="00321371">
        <w:trPr>
          <w:trHeight w:val="42"/>
        </w:trPr>
        <w:tc>
          <w:tcPr>
            <w:tcW w:w="481" w:type="pct"/>
            <w:gridSpan w:val="2"/>
          </w:tcPr>
          <w:p w14:paraId="4B1BC132" w14:textId="77777777" w:rsidR="007677F4" w:rsidRPr="007677F4" w:rsidRDefault="007677F4" w:rsidP="008F47C8">
            <w:pPr>
              <w:pStyle w:val="ListParagraph"/>
              <w:keepNext/>
              <w:keepLines/>
              <w:tabs>
                <w:tab w:val="left" w:pos="1247"/>
              </w:tabs>
              <w:spacing w:before="0"/>
              <w:ind w:left="0" w:firstLine="0"/>
              <w:jc w:val="center"/>
              <w:rPr>
                <w:rFonts w:ascii="Times New Roman" w:hAnsi="Times New Roman"/>
                <w:noProof/>
                <w:sz w:val="24"/>
              </w:rPr>
            </w:pPr>
            <w:r>
              <w:rPr>
                <w:rFonts w:ascii="Times New Roman" w:hAnsi="Times New Roman"/>
                <w:sz w:val="24"/>
              </w:rPr>
              <w:t>10)</w:t>
            </w:r>
          </w:p>
        </w:tc>
        <w:tc>
          <w:tcPr>
            <w:tcW w:w="4519" w:type="pct"/>
            <w:gridSpan w:val="2"/>
          </w:tcPr>
          <w:p w14:paraId="02CF7AED" w14:textId="77777777" w:rsidR="007677F4" w:rsidRPr="007677F4" w:rsidRDefault="007677F4" w:rsidP="008F47C8">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Novērtējums</w:t>
            </w:r>
          </w:p>
          <w:p w14:paraId="6CAB8ED1" w14:textId="77777777" w:rsidR="007677F4" w:rsidRPr="007677F4" w:rsidRDefault="007677F4" w:rsidP="008F47C8">
            <w:pPr>
              <w:pStyle w:val="ListParagraph"/>
              <w:keepNext/>
              <w:keepLines/>
              <w:tabs>
                <w:tab w:val="left" w:pos="1814"/>
              </w:tabs>
              <w:spacing w:before="0"/>
              <w:ind w:left="0" w:firstLine="0"/>
              <w:rPr>
                <w:rFonts w:ascii="Times New Roman" w:hAnsi="Times New Roman"/>
                <w:noProof/>
                <w:sz w:val="24"/>
              </w:rPr>
            </w:pPr>
          </w:p>
          <w:p w14:paraId="0C92D507" w14:textId="77777777" w:rsidR="007677F4" w:rsidRPr="007677F4" w:rsidRDefault="007677F4" w:rsidP="008F47C8">
            <w:pPr>
              <w:pStyle w:val="BodyText"/>
              <w:keepNext/>
              <w:keepLines/>
              <w:spacing w:before="0"/>
              <w:ind w:left="0" w:firstLine="0"/>
              <w:rPr>
                <w:rFonts w:ascii="Times New Roman" w:hAnsi="Times New Roman"/>
                <w:noProof/>
                <w:sz w:val="24"/>
              </w:rPr>
            </w:pPr>
            <w:r>
              <w:rPr>
                <w:rFonts w:ascii="Times New Roman" w:hAnsi="Times New Roman"/>
                <w:sz w:val="24"/>
              </w:rPr>
              <w:t>Novērtējumā būtu jāņem vērā, vai šādas ārstēšanas indikācijas, blaknes un atkarības riski, kā arī psihisko traucējumu raksturs ir savienojams ar lidojuma drošību.</w:t>
            </w:r>
          </w:p>
          <w:p w14:paraId="780323B7" w14:textId="77777777" w:rsidR="007677F4" w:rsidRPr="007677F4" w:rsidRDefault="007677F4" w:rsidP="008F47C8">
            <w:pPr>
              <w:pStyle w:val="BodyText"/>
              <w:keepNext/>
              <w:keepLines/>
              <w:spacing w:before="0"/>
              <w:ind w:left="0" w:firstLine="0"/>
              <w:rPr>
                <w:rFonts w:ascii="Times New Roman" w:hAnsi="Times New Roman"/>
                <w:noProof/>
                <w:sz w:val="24"/>
              </w:rPr>
            </w:pPr>
          </w:p>
        </w:tc>
      </w:tr>
      <w:tr w:rsidR="007677F4" w:rsidRPr="007677F4" w14:paraId="2FE13BAC" w14:textId="77777777" w:rsidTr="00321371">
        <w:trPr>
          <w:trHeight w:val="42"/>
        </w:trPr>
        <w:tc>
          <w:tcPr>
            <w:tcW w:w="249" w:type="pct"/>
          </w:tcPr>
          <w:p w14:paraId="1D4C0F0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751" w:type="pct"/>
            <w:gridSpan w:val="3"/>
          </w:tcPr>
          <w:p w14:paraId="09E8CFB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Speciālista atzinums un konsultācijas</w:t>
            </w:r>
          </w:p>
          <w:p w14:paraId="437663D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04546D3" w14:textId="77777777" w:rsidTr="00321371">
        <w:trPr>
          <w:trHeight w:val="42"/>
        </w:trPr>
        <w:tc>
          <w:tcPr>
            <w:tcW w:w="714" w:type="pct"/>
            <w:gridSpan w:val="3"/>
          </w:tcPr>
          <w:p w14:paraId="6EBB060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286" w:type="pct"/>
          </w:tcPr>
          <w:p w14:paraId="17E344D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Ja pēc novērtējuma veikšanas ir vajadzīgs speciālista novērtējums, speciālistam jāiesniedz rakstisks ziņojums attiecīgi AMPV, </w:t>
            </w:r>
            <w:r>
              <w:rPr>
                <w:rFonts w:ascii="Times New Roman" w:hAnsi="Times New Roman"/>
                <w:i/>
                <w:iCs/>
                <w:sz w:val="24"/>
              </w:rPr>
              <w:t>AeMC</w:t>
            </w:r>
            <w:r>
              <w:rPr>
                <w:rFonts w:ascii="Times New Roman" w:hAnsi="Times New Roman"/>
                <w:sz w:val="24"/>
              </w:rPr>
              <w:t xml:space="preserve"> vai sertificēšanas iestādes medicīnas ekspertam, detalizēti izklāstot sniegto atzinumu un ieteikumus.</w:t>
            </w:r>
          </w:p>
          <w:p w14:paraId="04D591C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2B7CF90" w14:textId="77777777" w:rsidTr="00321371">
        <w:trPr>
          <w:trHeight w:val="42"/>
        </w:trPr>
        <w:tc>
          <w:tcPr>
            <w:tcW w:w="714" w:type="pct"/>
            <w:gridSpan w:val="3"/>
          </w:tcPr>
          <w:p w14:paraId="4CBAB87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286" w:type="pct"/>
          </w:tcPr>
          <w:p w14:paraId="324450D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Psihiatriskais novērtējums jāveic kvalificētam psihiatram, kam ir atbilstošas zināšanas un pieredze aviācijas medicīnas jomā.</w:t>
            </w:r>
          </w:p>
          <w:p w14:paraId="01DE92F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6411542" w14:textId="77777777" w:rsidTr="00321371">
        <w:trPr>
          <w:trHeight w:val="42"/>
        </w:trPr>
        <w:tc>
          <w:tcPr>
            <w:tcW w:w="714" w:type="pct"/>
            <w:gridSpan w:val="3"/>
          </w:tcPr>
          <w:p w14:paraId="70A2A10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286" w:type="pct"/>
          </w:tcPr>
          <w:p w14:paraId="2A077E1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Psiholoģiskais atzinums un ieteikumi jāpamato ar klīniskās psiholoģijas speciālista novērtējumu, ko veic atbilstoši kvalificēts un akreditēts klīniskais psihologs, kuram ir zināšanas un pieredze aviācijas psiholoģijas jomā.</w:t>
            </w:r>
          </w:p>
          <w:p w14:paraId="7C7D841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B90BC0B" w14:textId="77777777" w:rsidTr="00321371">
        <w:trPr>
          <w:trHeight w:val="42"/>
        </w:trPr>
        <w:tc>
          <w:tcPr>
            <w:tcW w:w="714" w:type="pct"/>
            <w:gridSpan w:val="3"/>
          </w:tcPr>
          <w:p w14:paraId="39D97A1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286" w:type="pct"/>
          </w:tcPr>
          <w:p w14:paraId="672D9A9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Psiholoģiskais novērtējums var ietvert biogrāfisko datu vākšanu, spēju un personības testus un klīnisku interviju.</w:t>
            </w:r>
          </w:p>
        </w:tc>
      </w:tr>
    </w:tbl>
    <w:p w14:paraId="5A8AD161" w14:textId="77777777" w:rsidR="007677F4" w:rsidRPr="007677F4" w:rsidRDefault="007677F4" w:rsidP="007677F4">
      <w:pPr>
        <w:pStyle w:val="BodyText"/>
        <w:spacing w:before="0"/>
        <w:ind w:left="0" w:firstLine="0"/>
        <w:rPr>
          <w:rFonts w:ascii="Times New Roman" w:hAnsi="Times New Roman"/>
          <w:noProof/>
          <w:sz w:val="24"/>
        </w:rPr>
      </w:pPr>
    </w:p>
    <w:p w14:paraId="1A8F58D9" w14:textId="77777777" w:rsidR="007677F4" w:rsidRPr="007677F4" w:rsidRDefault="007677F4" w:rsidP="007677F4">
      <w:pPr>
        <w:pStyle w:val="Heading2"/>
        <w:ind w:left="0"/>
        <w:jc w:val="both"/>
        <w:rPr>
          <w:rFonts w:ascii="Times New Roman" w:hAnsi="Times New Roman"/>
          <w:noProof/>
          <w:sz w:val="24"/>
        </w:rPr>
      </w:pPr>
      <w:bookmarkStart w:id="94" w:name="GM1_MED.B.055___Mental_health"/>
      <w:bookmarkStart w:id="95" w:name="_bookmark33"/>
      <w:bookmarkStart w:id="96" w:name="_Toc183680274"/>
      <w:bookmarkEnd w:id="94"/>
      <w:bookmarkEnd w:id="95"/>
      <w:r>
        <w:rPr>
          <w:rFonts w:ascii="Times New Roman" w:hAnsi="Times New Roman"/>
          <w:sz w:val="24"/>
        </w:rPr>
        <w:t>GM1 par MED.B.055. punktu “Garīgā veselība”</w:t>
      </w:r>
      <w:bookmarkEnd w:id="96"/>
    </w:p>
    <w:p w14:paraId="085031CF"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4B2C5B93" w14:textId="77777777" w:rsidTr="00321371">
        <w:trPr>
          <w:trHeight w:val="42"/>
        </w:trPr>
        <w:tc>
          <w:tcPr>
            <w:tcW w:w="249" w:type="pct"/>
          </w:tcPr>
          <w:p w14:paraId="079395C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751" w:type="pct"/>
            <w:gridSpan w:val="2"/>
          </w:tcPr>
          <w:p w14:paraId="43E613B7"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Simptomi, kas rada bažas, cita starpā var būt:</w:t>
            </w:r>
          </w:p>
          <w:p w14:paraId="6C8F2932"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1846D203" w14:textId="77777777" w:rsidTr="00321371">
        <w:trPr>
          <w:trHeight w:val="42"/>
        </w:trPr>
        <w:tc>
          <w:tcPr>
            <w:tcW w:w="481" w:type="pct"/>
            <w:gridSpan w:val="2"/>
          </w:tcPr>
          <w:p w14:paraId="7FC1EC5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4D94D2E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alkohola vai citu psihoaktīvo vielu lietošana;</w:t>
            </w:r>
          </w:p>
          <w:p w14:paraId="616C7163"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0C996A4F" w14:textId="77777777" w:rsidTr="00321371">
        <w:trPr>
          <w:trHeight w:val="42"/>
        </w:trPr>
        <w:tc>
          <w:tcPr>
            <w:tcW w:w="481" w:type="pct"/>
            <w:gridSpan w:val="2"/>
          </w:tcPr>
          <w:p w14:paraId="6FF377E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6A4BEFA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intereses/enerģijas zudums;</w:t>
            </w:r>
          </w:p>
          <w:p w14:paraId="7E36850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CC3BAE9" w14:textId="77777777" w:rsidTr="00321371">
        <w:trPr>
          <w:trHeight w:val="42"/>
        </w:trPr>
        <w:tc>
          <w:tcPr>
            <w:tcW w:w="481" w:type="pct"/>
            <w:gridSpan w:val="2"/>
          </w:tcPr>
          <w:p w14:paraId="748FFE6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531F03D1"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ēšanas paradumu un svara izmaiņas;</w:t>
            </w:r>
          </w:p>
          <w:p w14:paraId="67E2397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34D1B5F3" w14:textId="77777777" w:rsidTr="00321371">
        <w:trPr>
          <w:trHeight w:val="42"/>
        </w:trPr>
        <w:tc>
          <w:tcPr>
            <w:tcW w:w="481" w:type="pct"/>
            <w:gridSpan w:val="2"/>
          </w:tcPr>
          <w:p w14:paraId="2BE6625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4056D05C"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miega traucējumi;</w:t>
            </w:r>
          </w:p>
          <w:p w14:paraId="5D843AD4"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7149E373" w14:textId="77777777" w:rsidTr="00321371">
        <w:trPr>
          <w:trHeight w:val="42"/>
        </w:trPr>
        <w:tc>
          <w:tcPr>
            <w:tcW w:w="481" w:type="pct"/>
            <w:gridSpan w:val="2"/>
          </w:tcPr>
          <w:p w14:paraId="6C3E0A6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23233864"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nomākts garastāvoklis un, ja ir, domas par pašnāvību;</w:t>
            </w:r>
          </w:p>
          <w:p w14:paraId="193715BE"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43A07D34" w14:textId="77777777" w:rsidTr="00321371">
        <w:trPr>
          <w:trHeight w:val="42"/>
        </w:trPr>
        <w:tc>
          <w:tcPr>
            <w:tcW w:w="481" w:type="pct"/>
            <w:gridSpan w:val="2"/>
          </w:tcPr>
          <w:p w14:paraId="3AA7B34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tcPr>
          <w:p w14:paraId="4E95986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psihiatrisku traucējumu, jo īpaši pašnāvības gadījumi ģimenē;</w:t>
            </w:r>
          </w:p>
          <w:p w14:paraId="5C04EA61"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41C3A4B7" w14:textId="77777777" w:rsidTr="00321371">
        <w:trPr>
          <w:trHeight w:val="42"/>
        </w:trPr>
        <w:tc>
          <w:tcPr>
            <w:tcW w:w="481" w:type="pct"/>
            <w:gridSpan w:val="2"/>
          </w:tcPr>
          <w:p w14:paraId="7EF0184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19" w:type="pct"/>
          </w:tcPr>
          <w:p w14:paraId="5BE0DE5E"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dusmas, satraukums vai pacilāts garastāvoklis, un</w:t>
            </w:r>
          </w:p>
          <w:p w14:paraId="5CBFB65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486683CF" w14:textId="77777777" w:rsidTr="00321371">
        <w:trPr>
          <w:trHeight w:val="42"/>
        </w:trPr>
        <w:tc>
          <w:tcPr>
            <w:tcW w:w="481" w:type="pct"/>
            <w:gridSpan w:val="2"/>
          </w:tcPr>
          <w:p w14:paraId="0992CA4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519" w:type="pct"/>
          </w:tcPr>
          <w:p w14:paraId="5F672923"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depersonalizācija vai kontroles zudums.</w:t>
            </w:r>
          </w:p>
          <w:p w14:paraId="13A1FCA8"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0040D698" w14:textId="77777777" w:rsidTr="00321371">
        <w:trPr>
          <w:trHeight w:val="42"/>
        </w:trPr>
        <w:tc>
          <w:tcPr>
            <w:tcW w:w="249" w:type="pct"/>
          </w:tcPr>
          <w:p w14:paraId="1FDB80A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42E45CF1"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Veicot garīgās veselības pārbaudi, jāņem vērā šādi aspekti:</w:t>
            </w:r>
          </w:p>
          <w:p w14:paraId="4DCE5933"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7437C48C" w14:textId="77777777" w:rsidTr="00321371">
        <w:trPr>
          <w:trHeight w:val="373"/>
        </w:trPr>
        <w:tc>
          <w:tcPr>
            <w:tcW w:w="481" w:type="pct"/>
            <w:gridSpan w:val="2"/>
          </w:tcPr>
          <w:p w14:paraId="5275294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73BCB0F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izskats;</w:t>
            </w:r>
          </w:p>
          <w:p w14:paraId="28DE538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E4F7508" w14:textId="77777777" w:rsidTr="00321371">
        <w:trPr>
          <w:trHeight w:val="373"/>
        </w:trPr>
        <w:tc>
          <w:tcPr>
            <w:tcW w:w="481" w:type="pct"/>
            <w:gridSpan w:val="2"/>
          </w:tcPr>
          <w:p w14:paraId="1A7C32E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29B8E40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attieksme;</w:t>
            </w:r>
          </w:p>
          <w:p w14:paraId="3511289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5AF1CCFA" w14:textId="77777777" w:rsidTr="00321371">
        <w:trPr>
          <w:trHeight w:val="373"/>
        </w:trPr>
        <w:tc>
          <w:tcPr>
            <w:tcW w:w="481" w:type="pct"/>
            <w:gridSpan w:val="2"/>
          </w:tcPr>
          <w:p w14:paraId="7949B2F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1B6449C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uzvedība;</w:t>
            </w:r>
          </w:p>
          <w:p w14:paraId="716F6E92"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7EA4592A" w14:textId="77777777" w:rsidTr="00321371">
        <w:trPr>
          <w:trHeight w:val="373"/>
        </w:trPr>
        <w:tc>
          <w:tcPr>
            <w:tcW w:w="481" w:type="pct"/>
            <w:gridSpan w:val="2"/>
          </w:tcPr>
          <w:p w14:paraId="0951691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1338674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garastāvoklis;</w:t>
            </w:r>
          </w:p>
          <w:p w14:paraId="75DEC7CF"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7EFC52ED" w14:textId="77777777" w:rsidTr="00321371">
        <w:trPr>
          <w:trHeight w:val="373"/>
        </w:trPr>
        <w:tc>
          <w:tcPr>
            <w:tcW w:w="481" w:type="pct"/>
            <w:gridSpan w:val="2"/>
          </w:tcPr>
          <w:p w14:paraId="01FDA1F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7A3B1E06"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runa;</w:t>
            </w:r>
          </w:p>
          <w:p w14:paraId="48FBCD35"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3B14215A" w14:textId="77777777" w:rsidTr="00321371">
        <w:trPr>
          <w:trHeight w:val="373"/>
        </w:trPr>
        <w:tc>
          <w:tcPr>
            <w:tcW w:w="481" w:type="pct"/>
            <w:gridSpan w:val="2"/>
          </w:tcPr>
          <w:p w14:paraId="310644C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tcPr>
          <w:p w14:paraId="5889A211"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domāšanas process un saturs;</w:t>
            </w:r>
          </w:p>
          <w:p w14:paraId="331B5838"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1057937E" w14:textId="77777777" w:rsidTr="00321371">
        <w:trPr>
          <w:trHeight w:val="373"/>
        </w:trPr>
        <w:tc>
          <w:tcPr>
            <w:tcW w:w="481" w:type="pct"/>
            <w:gridSpan w:val="2"/>
          </w:tcPr>
          <w:p w14:paraId="0E505EB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19" w:type="pct"/>
          </w:tcPr>
          <w:p w14:paraId="3C4DCD2C"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uztvere;</w:t>
            </w:r>
          </w:p>
          <w:p w14:paraId="0FC4EA2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35EDF430" w14:textId="77777777" w:rsidTr="00321371">
        <w:trPr>
          <w:trHeight w:val="373"/>
        </w:trPr>
        <w:tc>
          <w:tcPr>
            <w:tcW w:w="481" w:type="pct"/>
            <w:gridSpan w:val="2"/>
          </w:tcPr>
          <w:p w14:paraId="0AC1FA8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519" w:type="pct"/>
          </w:tcPr>
          <w:p w14:paraId="4EB4D7E5"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izziņas spēja;</w:t>
            </w:r>
          </w:p>
          <w:p w14:paraId="0ACB57A4"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3A491593" w14:textId="77777777" w:rsidTr="00321371">
        <w:trPr>
          <w:trHeight w:val="373"/>
        </w:trPr>
        <w:tc>
          <w:tcPr>
            <w:tcW w:w="481" w:type="pct"/>
            <w:gridSpan w:val="2"/>
          </w:tcPr>
          <w:p w14:paraId="04BDA57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9)</w:t>
            </w:r>
          </w:p>
        </w:tc>
        <w:tc>
          <w:tcPr>
            <w:tcW w:w="4519" w:type="pct"/>
          </w:tcPr>
          <w:p w14:paraId="7A81796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izpratnes spēja;</w:t>
            </w:r>
          </w:p>
          <w:p w14:paraId="541B66F1"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FA02259" w14:textId="77777777" w:rsidTr="00321371">
        <w:trPr>
          <w:trHeight w:val="373"/>
        </w:trPr>
        <w:tc>
          <w:tcPr>
            <w:tcW w:w="481" w:type="pct"/>
            <w:gridSpan w:val="2"/>
          </w:tcPr>
          <w:p w14:paraId="20CD831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10)</w:t>
            </w:r>
          </w:p>
        </w:tc>
        <w:tc>
          <w:tcPr>
            <w:tcW w:w="4519" w:type="pct"/>
          </w:tcPr>
          <w:p w14:paraId="0729F4C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spriestspēja.</w:t>
            </w:r>
          </w:p>
        </w:tc>
      </w:tr>
    </w:tbl>
    <w:p w14:paraId="6D52A90A" w14:textId="77777777" w:rsidR="007677F4" w:rsidRPr="007677F4" w:rsidRDefault="007677F4" w:rsidP="007677F4">
      <w:pPr>
        <w:pStyle w:val="BodyText"/>
        <w:spacing w:before="0"/>
        <w:ind w:left="0" w:firstLine="0"/>
        <w:rPr>
          <w:rFonts w:ascii="Times New Roman" w:hAnsi="Times New Roman"/>
          <w:noProof/>
          <w:sz w:val="24"/>
        </w:rPr>
      </w:pPr>
    </w:p>
    <w:p w14:paraId="172BD674" w14:textId="77777777" w:rsidR="007677F4" w:rsidRPr="007677F4" w:rsidRDefault="007677F4" w:rsidP="007677F4">
      <w:pPr>
        <w:pStyle w:val="Heading2"/>
        <w:ind w:left="0"/>
        <w:jc w:val="both"/>
        <w:rPr>
          <w:rFonts w:ascii="Times New Roman" w:hAnsi="Times New Roman"/>
          <w:noProof/>
          <w:sz w:val="24"/>
        </w:rPr>
      </w:pPr>
      <w:bookmarkStart w:id="97" w:name="GM2_MED.B.055___Mental_health"/>
      <w:bookmarkStart w:id="98" w:name="_bookmark34"/>
      <w:bookmarkStart w:id="99" w:name="_Toc183680275"/>
      <w:bookmarkEnd w:id="97"/>
      <w:bookmarkEnd w:id="98"/>
      <w:r>
        <w:rPr>
          <w:rFonts w:ascii="Times New Roman" w:hAnsi="Times New Roman"/>
          <w:sz w:val="24"/>
        </w:rPr>
        <w:t>GM2 par MED.B.055. punktu “Garīgā veselība”</w:t>
      </w:r>
      <w:bookmarkEnd w:id="99"/>
    </w:p>
    <w:p w14:paraId="07CED053"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266EA075" w14:textId="77777777" w:rsidTr="00321371">
        <w:trPr>
          <w:trHeight w:val="42"/>
        </w:trPr>
        <w:tc>
          <w:tcPr>
            <w:tcW w:w="249" w:type="pct"/>
          </w:tcPr>
          <w:p w14:paraId="241AABC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751" w:type="pct"/>
            <w:gridSpan w:val="2"/>
          </w:tcPr>
          <w:p w14:paraId="2E3C26BE"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Izmantotajiem narkotiku un alkohola klātbūtnes pārbaudes testiem:</w:t>
            </w:r>
          </w:p>
          <w:p w14:paraId="54A704C3"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5DA48B8E" w14:textId="77777777" w:rsidTr="00321371">
        <w:trPr>
          <w:trHeight w:val="42"/>
        </w:trPr>
        <w:tc>
          <w:tcPr>
            <w:tcW w:w="481" w:type="pct"/>
            <w:gridSpan w:val="2"/>
          </w:tcPr>
          <w:p w14:paraId="7D0E666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2C7B0BE1"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jāsniedz informācija par lietošanu vidējā termiņā;</w:t>
            </w:r>
          </w:p>
          <w:p w14:paraId="078392D4"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44E95537" w14:textId="77777777" w:rsidTr="00321371">
        <w:trPr>
          <w:trHeight w:val="42"/>
        </w:trPr>
        <w:tc>
          <w:tcPr>
            <w:tcW w:w="481" w:type="pct"/>
            <w:gridSpan w:val="2"/>
          </w:tcPr>
          <w:p w14:paraId="0C8ABDC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41A0149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jābūt kompetentās iestādes apstiprinātiem valsts līmenī, ņemot vērā to pieejamību un piemērotību iepriekš 1. punkta a) apakšpunktā minētajām pārbaudēm.</w:t>
            </w:r>
          </w:p>
          <w:p w14:paraId="3542209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41C7F70" w14:textId="77777777" w:rsidTr="00321371">
        <w:trPr>
          <w:trHeight w:val="42"/>
        </w:trPr>
        <w:tc>
          <w:tcPr>
            <w:tcW w:w="249" w:type="pct"/>
          </w:tcPr>
          <w:p w14:paraId="4676EB55" w14:textId="77777777" w:rsidR="007677F4" w:rsidRPr="007677F4" w:rsidRDefault="007677F4" w:rsidP="00321371">
            <w:pPr>
              <w:pStyle w:val="ListParagraph"/>
              <w:tabs>
                <w:tab w:val="left" w:pos="192"/>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5B2EF93D"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AMC1 par MED.B.055. punktu d) apakšpunkta 1) punktā minētās pārbaudes kampaņas statistikas dati reizi gadā ir jāiesniedz aģentūrai.</w:t>
            </w:r>
          </w:p>
        </w:tc>
      </w:tr>
    </w:tbl>
    <w:p w14:paraId="4451C334" w14:textId="77777777" w:rsidR="007677F4" w:rsidRPr="007677F4" w:rsidRDefault="007677F4" w:rsidP="007677F4">
      <w:pPr>
        <w:pStyle w:val="BodyText"/>
        <w:spacing w:before="0"/>
        <w:ind w:left="0" w:firstLine="0"/>
        <w:rPr>
          <w:rFonts w:ascii="Times New Roman" w:hAnsi="Times New Roman"/>
          <w:noProof/>
          <w:sz w:val="24"/>
        </w:rPr>
      </w:pPr>
    </w:p>
    <w:p w14:paraId="0FBA81BA" w14:textId="77777777" w:rsidR="007677F4" w:rsidRPr="007677F4" w:rsidRDefault="007677F4" w:rsidP="007677F4">
      <w:pPr>
        <w:pStyle w:val="Heading2"/>
        <w:ind w:left="0"/>
        <w:jc w:val="both"/>
        <w:rPr>
          <w:rFonts w:ascii="Times New Roman" w:hAnsi="Times New Roman"/>
          <w:noProof/>
          <w:sz w:val="24"/>
        </w:rPr>
      </w:pPr>
      <w:bookmarkStart w:id="100" w:name="AMC1_MED.B.065___Neurology"/>
      <w:bookmarkStart w:id="101" w:name="_bookmark35"/>
      <w:bookmarkStart w:id="102" w:name="_Toc183680276"/>
      <w:bookmarkEnd w:id="100"/>
      <w:bookmarkEnd w:id="101"/>
      <w:r>
        <w:rPr>
          <w:rFonts w:ascii="Times New Roman" w:hAnsi="Times New Roman"/>
          <w:sz w:val="24"/>
        </w:rPr>
        <w:t>AMC1 par MED.B.065. punktu “Neiroloģija”</w:t>
      </w:r>
      <w:bookmarkEnd w:id="102"/>
    </w:p>
    <w:p w14:paraId="010F7C43"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426"/>
        <w:gridCol w:w="7827"/>
      </w:tblGrid>
      <w:tr w:rsidR="007677F4" w:rsidRPr="007677F4" w14:paraId="15A489DB" w14:textId="77777777" w:rsidTr="00321371">
        <w:trPr>
          <w:trHeight w:val="42"/>
        </w:trPr>
        <w:tc>
          <w:tcPr>
            <w:tcW w:w="249" w:type="pct"/>
          </w:tcPr>
          <w:p w14:paraId="4A1ED8F3"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gridSpan w:val="3"/>
          </w:tcPr>
          <w:p w14:paraId="1C75CE7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Epilepsija</w:t>
            </w:r>
          </w:p>
          <w:p w14:paraId="6E7EE85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306F9FB" w14:textId="77777777" w:rsidTr="00321371">
        <w:trPr>
          <w:trHeight w:val="42"/>
        </w:trPr>
        <w:tc>
          <w:tcPr>
            <w:tcW w:w="481" w:type="pct"/>
            <w:gridSpan w:val="2"/>
          </w:tcPr>
          <w:p w14:paraId="6449633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6E6FE17C"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Pretendenti, kuriem diagnosticēta epilepsija, jāatzīst par nepiemērotiem, izņemot gadījumus, kad ir nepārprotami pierādījumi par labdabīgās bērnības epilepsijas sindromu, kas saistīts ar ļoti zemu atkārtošanās risku, un pretendentam vismaz 10 gadus pēc ārstēšanas nav bijuši atkārtošanās gadījumi. Pretendenti, kuriem pēc piecu gadu vecuma ir bijusi viena vai vairākas konvulsiju epizodes, ir jāatzīst par nepiemērotiem. Vienas akūtas simptomātiskas lēkmes gadījumā, ja tiek uzskatīts, ka atkārtošanās risks ir ļoti zems, pēc neiroloģiska novērtējuma var apsvērt piemērotības atzīšanu.</w:t>
            </w:r>
          </w:p>
          <w:p w14:paraId="552A4E34"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327FD4AD" w14:textId="77777777" w:rsidTr="00321371">
        <w:trPr>
          <w:trHeight w:val="42"/>
        </w:trPr>
        <w:tc>
          <w:tcPr>
            <w:tcW w:w="481" w:type="pct"/>
            <w:gridSpan w:val="2"/>
          </w:tcPr>
          <w:p w14:paraId="4DB0EAE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173055C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Pretendentus var atzīt par piemērotiem ar </w:t>
            </w:r>
            <w:r>
              <w:rPr>
                <w:rFonts w:ascii="Times New Roman" w:hAnsi="Times New Roman"/>
                <w:i/>
                <w:iCs/>
                <w:sz w:val="24"/>
              </w:rPr>
              <w:t>OML</w:t>
            </w:r>
            <w:r>
              <w:rPr>
                <w:rFonts w:ascii="Times New Roman" w:hAnsi="Times New Roman"/>
                <w:sz w:val="24"/>
              </w:rPr>
              <w:t>, ja:</w:t>
            </w:r>
          </w:p>
          <w:p w14:paraId="3458173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56121FF" w14:textId="77777777" w:rsidTr="00321371">
        <w:trPr>
          <w:trHeight w:val="42"/>
        </w:trPr>
        <w:tc>
          <w:tcPr>
            <w:tcW w:w="714" w:type="pct"/>
            <w:gridSpan w:val="3"/>
          </w:tcPr>
          <w:p w14:paraId="6D0ECB0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6B90F2F6"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anamnēzē ir bijusi viena bezdrudža epileptoforma tipa lēkme;</w:t>
            </w:r>
          </w:p>
          <w:p w14:paraId="32C5B29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B0898BD" w14:textId="77777777" w:rsidTr="00321371">
        <w:trPr>
          <w:trHeight w:val="42"/>
        </w:trPr>
        <w:tc>
          <w:tcPr>
            <w:tcW w:w="714" w:type="pct"/>
            <w:gridSpan w:val="3"/>
          </w:tcPr>
          <w:p w14:paraId="5A6216F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0018E292"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pēdējos 10 gados pēc ārstēšanas nav bijuši atkārtošanās gadījumi;</w:t>
            </w:r>
          </w:p>
          <w:p w14:paraId="55B8BBC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22BBC8D" w14:textId="77777777" w:rsidTr="00321371">
        <w:trPr>
          <w:trHeight w:val="42"/>
        </w:trPr>
        <w:tc>
          <w:tcPr>
            <w:tcW w:w="714" w:type="pct"/>
            <w:gridSpan w:val="3"/>
          </w:tcPr>
          <w:p w14:paraId="03D84AC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1BBA608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nav pierādījumu par atkārtotu noslieci uz epilepsiju.</w:t>
            </w:r>
          </w:p>
          <w:p w14:paraId="581614E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FB33B49" w14:textId="77777777" w:rsidTr="00321371">
        <w:trPr>
          <w:trHeight w:val="42"/>
        </w:trPr>
        <w:tc>
          <w:tcPr>
            <w:tcW w:w="249" w:type="pct"/>
          </w:tcPr>
          <w:p w14:paraId="42ED4BA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3"/>
          </w:tcPr>
          <w:p w14:paraId="247B5A9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EEG</w:t>
            </w:r>
          </w:p>
          <w:p w14:paraId="2B4F63C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B112608" w14:textId="77777777" w:rsidTr="00321371">
        <w:trPr>
          <w:trHeight w:val="42"/>
        </w:trPr>
        <w:tc>
          <w:tcPr>
            <w:tcW w:w="481" w:type="pct"/>
            <w:gridSpan w:val="2"/>
          </w:tcPr>
          <w:p w14:paraId="39F6144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3074701C"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Elektroencefalogrāfija ir jāveic atbilstīgi pretendenta anamnēzei vai klīniskajām indikācijām.</w:t>
            </w:r>
          </w:p>
          <w:p w14:paraId="7DFDC23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0D33938" w14:textId="77777777" w:rsidTr="00321371">
        <w:trPr>
          <w:trHeight w:val="42"/>
        </w:trPr>
        <w:tc>
          <w:tcPr>
            <w:tcW w:w="481" w:type="pct"/>
            <w:gridSpan w:val="2"/>
          </w:tcPr>
          <w:p w14:paraId="2BECB73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333E205C"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Pretendenti ar epilepsijas veida EEG paroksizmālas aktivitātes anomālijām un fokāliem lēniem viļņiem jāatzīst par nepiemērotiem.</w:t>
            </w:r>
          </w:p>
          <w:p w14:paraId="716C3FA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AEF7867" w14:textId="77777777" w:rsidTr="00321371">
        <w:trPr>
          <w:trHeight w:val="42"/>
        </w:trPr>
        <w:tc>
          <w:tcPr>
            <w:tcW w:w="249" w:type="pct"/>
          </w:tcPr>
          <w:p w14:paraId="2246F8E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751" w:type="pct"/>
            <w:gridSpan w:val="3"/>
          </w:tcPr>
          <w:p w14:paraId="17C699E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Neiroloģiska slimība</w:t>
            </w:r>
          </w:p>
          <w:p w14:paraId="390B9F7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0DF182E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nervu slimību, kas varētu apdraudēt lidojuma drošību, ir jāatzīst par nepiemērotiem. Tomēr noteiktos gadījumos, ieskaitot nenozīmīgus funkcionālo spēju zuduma gadījumus, kas saistīti ar neprogresējošu slimību, piemērotības atzīšanu var apsvērt pēc pilnīgas novērtēšanas, kurā jāiekļauj medicīnisks lidojuma tests, ko var izpildīt lidojumu simulācijas trenažierī.</w:t>
            </w:r>
          </w:p>
          <w:p w14:paraId="0538B11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33E3BB8" w14:textId="77777777" w:rsidTr="00321371">
        <w:trPr>
          <w:trHeight w:val="42"/>
        </w:trPr>
        <w:tc>
          <w:tcPr>
            <w:tcW w:w="249" w:type="pct"/>
          </w:tcPr>
          <w:p w14:paraId="7FEB039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751" w:type="pct"/>
            <w:gridSpan w:val="3"/>
          </w:tcPr>
          <w:p w14:paraId="75F4F77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Migrēna</w:t>
            </w:r>
          </w:p>
          <w:p w14:paraId="51C7759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BF5F89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apstiprinātu migrēnas diagnozi vai citām stiprām periodiskām galvassāpēm, kas varētu apdraudēt lidojuma drošību, ir jāatzīst par nepiemērotiem. Pretendenta piemērotības atzīšanu var apsvērt pēc pilnīgas izmeklēšanas. Novērtējumā jāņem vērā vismaz šādi faktori: aura, redzes lauka zudums, biežums, smaguma pakāpe, ārstēšana. Var piemērot attiecīgu(-us) ierobežojumu(-us).</w:t>
            </w:r>
          </w:p>
          <w:p w14:paraId="564EAC8B"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0C73A05" w14:textId="77777777" w:rsidTr="00321371">
        <w:trPr>
          <w:trHeight w:val="42"/>
        </w:trPr>
        <w:tc>
          <w:tcPr>
            <w:tcW w:w="249" w:type="pct"/>
          </w:tcPr>
          <w:p w14:paraId="2585D8E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751" w:type="pct"/>
            <w:gridSpan w:val="3"/>
          </w:tcPr>
          <w:p w14:paraId="1ADF3F0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Apziņas traucējumu epizode</w:t>
            </w:r>
          </w:p>
          <w:p w14:paraId="0181EE5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0A0A683"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Vienreizējas apziņas traucējumu epizodes gadījumā, ko var apmierinoši izskaidrot, var apsvērt piemērotības atzīšanu, taču atkārtošanās gadījumā pretendenti jāatzīst par nepiemērotiem.</w:t>
            </w:r>
          </w:p>
          <w:p w14:paraId="5E20F0EA"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58D17A4" w14:textId="77777777" w:rsidTr="00321371">
        <w:trPr>
          <w:trHeight w:val="42"/>
        </w:trPr>
        <w:tc>
          <w:tcPr>
            <w:tcW w:w="249" w:type="pct"/>
          </w:tcPr>
          <w:p w14:paraId="660992B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751" w:type="pct"/>
            <w:gridSpan w:val="3"/>
          </w:tcPr>
          <w:p w14:paraId="184DE8C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Galvas trauma</w:t>
            </w:r>
          </w:p>
          <w:p w14:paraId="7FE79E3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3AC825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galvas traumu, kas bijusi pietiekami smaga, lai izraisītu samaņas zudumu, vai kas bijusi saistīta ar penetrējošu smadzeņu bojājumu, ir jāizmeklē neirologam. Pretendenta piemērotības atzīšanu var apsvērt pēc pilnīgas atveseļošanās, ja epilepsijas risks ir pietiekami zems.</w:t>
            </w:r>
          </w:p>
          <w:p w14:paraId="3C11E50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0A20136" w14:textId="77777777" w:rsidTr="00321371">
        <w:trPr>
          <w:trHeight w:val="42"/>
        </w:trPr>
        <w:tc>
          <w:tcPr>
            <w:tcW w:w="249" w:type="pct"/>
          </w:tcPr>
          <w:p w14:paraId="60D0A1F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751" w:type="pct"/>
            <w:gridSpan w:val="3"/>
          </w:tcPr>
          <w:p w14:paraId="3EE2E4E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Muguras vai perifērisko nervu bojājumi</w:t>
            </w:r>
          </w:p>
          <w:p w14:paraId="2173B5F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F1905A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kuriem diagnosticēti muguras vai perifērisko nervu bojājumi vai nervu sistēmas traucējumi, kas radušies traumatiska ievainojuma dēļ, jāatzīst par nepiemērotiem. Piemērotības atzīšanu var apsvērt, ja neiroloģiskais novērtējums ir apmierinošs un ir izpildīti AMC1 par MED.B.050. punktu izklāstītie nosacījumi.</w:t>
            </w:r>
          </w:p>
          <w:p w14:paraId="2DFB66C3"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36455AC" w14:textId="77777777" w:rsidTr="00321371">
        <w:trPr>
          <w:trHeight w:val="42"/>
        </w:trPr>
        <w:tc>
          <w:tcPr>
            <w:tcW w:w="249" w:type="pct"/>
          </w:tcPr>
          <w:p w14:paraId="02153B34" w14:textId="77777777" w:rsidR="007677F4" w:rsidRPr="007677F4" w:rsidRDefault="007677F4" w:rsidP="008F47C8">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h)</w:t>
            </w:r>
          </w:p>
        </w:tc>
        <w:tc>
          <w:tcPr>
            <w:tcW w:w="4751" w:type="pct"/>
            <w:gridSpan w:val="3"/>
          </w:tcPr>
          <w:p w14:paraId="038CF16B" w14:textId="77777777" w:rsidR="007677F4" w:rsidRPr="007677F4" w:rsidRDefault="007677F4" w:rsidP="008F47C8">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Kardiovaskulāri defekti</w:t>
            </w:r>
          </w:p>
          <w:p w14:paraId="511639D7" w14:textId="77777777" w:rsidR="007677F4" w:rsidRPr="007677F4" w:rsidRDefault="007677F4" w:rsidP="008F47C8">
            <w:pPr>
              <w:pStyle w:val="ListParagraph"/>
              <w:keepNext/>
              <w:keepLines/>
              <w:tabs>
                <w:tab w:val="left" w:pos="1247"/>
              </w:tabs>
              <w:spacing w:before="0"/>
              <w:ind w:left="0" w:firstLine="0"/>
              <w:rPr>
                <w:rFonts w:ascii="Times New Roman" w:hAnsi="Times New Roman"/>
                <w:noProof/>
                <w:sz w:val="24"/>
              </w:rPr>
            </w:pPr>
          </w:p>
          <w:p w14:paraId="5CB5BEC4" w14:textId="77777777" w:rsidR="007677F4" w:rsidRPr="007677F4" w:rsidRDefault="007677F4" w:rsidP="008F47C8">
            <w:pPr>
              <w:pStyle w:val="BodyText"/>
              <w:keepNext/>
              <w:keepLines/>
              <w:spacing w:before="0"/>
              <w:ind w:left="0" w:firstLine="0"/>
              <w:rPr>
                <w:rFonts w:ascii="Times New Roman" w:hAnsi="Times New Roman"/>
                <w:noProof/>
                <w:sz w:val="24"/>
              </w:rPr>
            </w:pPr>
            <w:r>
              <w:rPr>
                <w:rFonts w:ascii="Times New Roman" w:hAnsi="Times New Roman"/>
                <w:sz w:val="24"/>
              </w:rPr>
              <w:t>Pretendenti ar nervu sistēmas traucējumiem, ko izraisījuši kardiovaskulāri defekti, piemēram, hemorāģiski un išēmiski notikumi, jāatzīst par nepiemērotiem. Piemērotības atzīšanu var apsvērt, ja neiroloģiskais novērtējums ir apmierinošs un ir izpildīti AMC1 par MED.B.050. punktu izklāstītie nosacījumi. Pretendentiem ar citām nepilnībām jāveic kardioloģisks novērtējums un medicīnisks lidojuma tests.</w:t>
            </w:r>
          </w:p>
        </w:tc>
      </w:tr>
    </w:tbl>
    <w:p w14:paraId="7B37739C" w14:textId="77777777" w:rsidR="007677F4" w:rsidRPr="007677F4" w:rsidRDefault="007677F4" w:rsidP="007677F4">
      <w:pPr>
        <w:pStyle w:val="BodyText"/>
        <w:spacing w:before="0"/>
        <w:ind w:left="0" w:firstLine="0"/>
        <w:rPr>
          <w:rFonts w:ascii="Times New Roman" w:hAnsi="Times New Roman"/>
          <w:noProof/>
          <w:sz w:val="24"/>
        </w:rPr>
      </w:pPr>
    </w:p>
    <w:p w14:paraId="195B167E" w14:textId="77777777" w:rsidR="007677F4" w:rsidRPr="007677F4" w:rsidRDefault="007677F4" w:rsidP="007677F4">
      <w:pPr>
        <w:pStyle w:val="Heading2"/>
        <w:ind w:left="0"/>
        <w:jc w:val="both"/>
        <w:rPr>
          <w:rFonts w:ascii="Times New Roman" w:hAnsi="Times New Roman"/>
          <w:noProof/>
          <w:sz w:val="24"/>
        </w:rPr>
      </w:pPr>
      <w:bookmarkStart w:id="103" w:name="AMC1_MED.B.070___Visual_system"/>
      <w:bookmarkStart w:id="104" w:name="_bookmark36"/>
      <w:bookmarkStart w:id="105" w:name="_Toc183680277"/>
      <w:bookmarkEnd w:id="103"/>
      <w:bookmarkEnd w:id="104"/>
      <w:r>
        <w:rPr>
          <w:rFonts w:ascii="Times New Roman" w:hAnsi="Times New Roman"/>
          <w:sz w:val="24"/>
        </w:rPr>
        <w:t>AMC1 par MED.B.070. punktu “Redzes sistēma”</w:t>
      </w:r>
      <w:bookmarkEnd w:id="105"/>
    </w:p>
    <w:p w14:paraId="567AAC20"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426"/>
        <w:gridCol w:w="7827"/>
      </w:tblGrid>
      <w:tr w:rsidR="007677F4" w:rsidRPr="007677F4" w14:paraId="2C3C9475" w14:textId="77777777" w:rsidTr="00321371">
        <w:trPr>
          <w:trHeight w:val="42"/>
        </w:trPr>
        <w:tc>
          <w:tcPr>
            <w:tcW w:w="249" w:type="pct"/>
          </w:tcPr>
          <w:p w14:paraId="3B2A24FC" w14:textId="77777777" w:rsidR="007677F4" w:rsidRPr="007677F4" w:rsidRDefault="007677F4" w:rsidP="00321371">
            <w:pPr>
              <w:pStyle w:val="ListParagraph"/>
              <w:tabs>
                <w:tab w:val="left" w:pos="227"/>
                <w:tab w:val="left" w:pos="1814"/>
              </w:tabs>
              <w:spacing w:before="0"/>
              <w:ind w:left="0" w:firstLine="0"/>
              <w:rPr>
                <w:rFonts w:ascii="Times New Roman" w:hAnsi="Times New Roman"/>
                <w:noProof/>
                <w:sz w:val="24"/>
              </w:rPr>
            </w:pPr>
            <w:r>
              <w:rPr>
                <w:rFonts w:ascii="Times New Roman" w:hAnsi="Times New Roman"/>
                <w:sz w:val="24"/>
              </w:rPr>
              <w:t>a)</w:t>
            </w:r>
          </w:p>
        </w:tc>
        <w:tc>
          <w:tcPr>
            <w:tcW w:w="4751" w:type="pct"/>
            <w:gridSpan w:val="3"/>
          </w:tcPr>
          <w:p w14:paraId="5AD9BDD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Acu pārbaude</w:t>
            </w:r>
          </w:p>
          <w:p w14:paraId="6E541F2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A65B4C2" w14:textId="77777777" w:rsidTr="00321371">
        <w:trPr>
          <w:trHeight w:val="42"/>
        </w:trPr>
        <w:tc>
          <w:tcPr>
            <w:tcW w:w="481" w:type="pct"/>
            <w:gridSpan w:val="2"/>
          </w:tcPr>
          <w:p w14:paraId="2B180C4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549B7CA5"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Katrā aviācijas medicīnas pārbaudē jāveic pretendenta redzes stāvokļa un iespējamās acu patoloģijas novērtējums.</w:t>
            </w:r>
          </w:p>
          <w:p w14:paraId="6C09AE04"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11716976" w14:textId="77777777" w:rsidTr="00321371">
        <w:trPr>
          <w:trHeight w:val="42"/>
        </w:trPr>
        <w:tc>
          <w:tcPr>
            <w:tcW w:w="481" w:type="pct"/>
            <w:gridSpan w:val="2"/>
          </w:tcPr>
          <w:p w14:paraId="3AD4402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7BAD210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Visas novirzes no normas un neskaidrie gadījumi ir jāizvērtē oftalmologam. Oftalmoloģiska izmeklēšana jāveic vismaz būtiska nekoriģētas redzes asuma pasliktināšanās, koriģētas redzes asuma pasliktināšanās un/vai acu slimību, acu traumu vai acu operācijas gadījumos.</w:t>
            </w:r>
          </w:p>
          <w:p w14:paraId="3BD9111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50AB308" w14:textId="77777777" w:rsidTr="00321371">
        <w:trPr>
          <w:trHeight w:val="42"/>
        </w:trPr>
        <w:tc>
          <w:tcPr>
            <w:tcW w:w="481" w:type="pct"/>
            <w:gridSpan w:val="2"/>
          </w:tcPr>
          <w:p w14:paraId="46E79FF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3EF1C21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kāda būtiska iemesla dēļ ir nepieciešami specializēti oftalmoloģiski izmeklējumi, veselības apliecībā tas ir jānorāda kā ierobežojums.</w:t>
            </w:r>
          </w:p>
          <w:p w14:paraId="5BAFDEF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8D7AB53" w14:textId="77777777" w:rsidTr="00321371">
        <w:trPr>
          <w:trHeight w:val="42"/>
        </w:trPr>
        <w:tc>
          <w:tcPr>
            <w:tcW w:w="481" w:type="pct"/>
            <w:gridSpan w:val="2"/>
          </w:tcPr>
          <w:p w14:paraId="0682FDF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6A54DDB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Vairāk nekā vienas acu slimības kumulatīvā ietekme jānovērtē oftalmologam.</w:t>
            </w:r>
          </w:p>
          <w:p w14:paraId="54C9B2A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C73F298" w14:textId="77777777" w:rsidTr="00321371">
        <w:trPr>
          <w:trHeight w:val="42"/>
        </w:trPr>
        <w:tc>
          <w:tcPr>
            <w:tcW w:w="249" w:type="pct"/>
          </w:tcPr>
          <w:p w14:paraId="64D4764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3"/>
          </w:tcPr>
          <w:p w14:paraId="45C9730E"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Vispusīga acu pārbaude</w:t>
            </w:r>
          </w:p>
          <w:p w14:paraId="5C4FB8F3"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79772C73"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Pirmreizējā izmeklēšanā acu speciālistam ir jāveic vispusīga acu pārbaude. Visas novirzes no normas un neskaidrie gadījumi ir jāizvērtē oftalmologam. Izmeklēšanā jāiekļauj:</w:t>
            </w:r>
          </w:p>
          <w:p w14:paraId="6BF12060"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5DB190D" w14:textId="77777777" w:rsidTr="00321371">
        <w:trPr>
          <w:trHeight w:val="42"/>
        </w:trPr>
        <w:tc>
          <w:tcPr>
            <w:tcW w:w="481" w:type="pct"/>
            <w:gridSpan w:val="2"/>
          </w:tcPr>
          <w:p w14:paraId="272E847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3E9C9B8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anamnēzes izskatīšana;</w:t>
            </w:r>
          </w:p>
          <w:p w14:paraId="1906684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EC7C568" w14:textId="77777777" w:rsidTr="00321371">
        <w:trPr>
          <w:trHeight w:val="42"/>
        </w:trPr>
        <w:tc>
          <w:tcPr>
            <w:tcW w:w="481" w:type="pct"/>
            <w:gridSpan w:val="2"/>
          </w:tcPr>
          <w:p w14:paraId="615CD67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419CB62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redzes asuma pārbaude – tuvās, vidējās un tāluma redzes pārbaude (bez korekcijas un ar labāko optisko korekciju nepieciešamības gadījumā);</w:t>
            </w:r>
          </w:p>
          <w:p w14:paraId="3403BF1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31A2599" w14:textId="77777777" w:rsidTr="00321371">
        <w:trPr>
          <w:trHeight w:val="42"/>
        </w:trPr>
        <w:tc>
          <w:tcPr>
            <w:tcW w:w="481" w:type="pct"/>
            <w:gridSpan w:val="2"/>
          </w:tcPr>
          <w:p w14:paraId="20ECE2A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3ABFD92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ārējās acs, acs anatomijas, acs priekšējās daļas (ar spraugas lampu) un fundoskopiskā izmeklēšana;</w:t>
            </w:r>
          </w:p>
          <w:p w14:paraId="6CFAF87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CDA841A" w14:textId="77777777" w:rsidTr="00321371">
        <w:trPr>
          <w:trHeight w:val="42"/>
        </w:trPr>
        <w:tc>
          <w:tcPr>
            <w:tcW w:w="481" w:type="pct"/>
            <w:gridSpan w:val="2"/>
          </w:tcPr>
          <w:p w14:paraId="4D2145E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1083C1B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acsābolu kustības;</w:t>
            </w:r>
          </w:p>
          <w:p w14:paraId="29AAE9D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22D7894" w14:textId="77777777" w:rsidTr="00321371">
        <w:trPr>
          <w:trHeight w:val="42"/>
        </w:trPr>
        <w:tc>
          <w:tcPr>
            <w:tcW w:w="481" w:type="pct"/>
            <w:gridSpan w:val="2"/>
          </w:tcPr>
          <w:p w14:paraId="060A917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gridSpan w:val="2"/>
          </w:tcPr>
          <w:p w14:paraId="5E7C638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binokulārā redze;</w:t>
            </w:r>
          </w:p>
          <w:p w14:paraId="6502A98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F06C513" w14:textId="77777777" w:rsidTr="00321371">
        <w:trPr>
          <w:trHeight w:val="42"/>
        </w:trPr>
        <w:tc>
          <w:tcPr>
            <w:tcW w:w="481" w:type="pct"/>
            <w:gridSpan w:val="2"/>
          </w:tcPr>
          <w:p w14:paraId="1577A0E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gridSpan w:val="2"/>
          </w:tcPr>
          <w:p w14:paraId="2963ACC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redzes lauku pārbaude;</w:t>
            </w:r>
          </w:p>
          <w:p w14:paraId="6FE854B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6D7FD05" w14:textId="77777777" w:rsidTr="00321371">
        <w:trPr>
          <w:trHeight w:val="42"/>
        </w:trPr>
        <w:tc>
          <w:tcPr>
            <w:tcW w:w="481" w:type="pct"/>
            <w:gridSpan w:val="2"/>
          </w:tcPr>
          <w:p w14:paraId="01C3469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19" w:type="pct"/>
            <w:gridSpan w:val="2"/>
          </w:tcPr>
          <w:p w14:paraId="3B77DCC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tonometrija atbilstoši klīniskām indikācijām;</w:t>
            </w:r>
          </w:p>
          <w:p w14:paraId="005DBAE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9E1BA5C" w14:textId="77777777" w:rsidTr="00321371">
        <w:trPr>
          <w:trHeight w:val="42"/>
        </w:trPr>
        <w:tc>
          <w:tcPr>
            <w:tcW w:w="481" w:type="pct"/>
            <w:gridSpan w:val="2"/>
          </w:tcPr>
          <w:p w14:paraId="47127F2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519" w:type="pct"/>
            <w:gridSpan w:val="2"/>
          </w:tcPr>
          <w:p w14:paraId="2BA42D2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objektīva refrakcija – pirmreizējā veselības pārbaudē pretendentam ar refrakcijas tālredzību, kas pārsniedz +2 dioptrijas, un vecumā līdz 25 gadiem jāveic objektīvā cikloplēģijas refrakcija;</w:t>
            </w:r>
          </w:p>
          <w:p w14:paraId="5465A11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8761B75" w14:textId="77777777" w:rsidTr="00321371">
        <w:trPr>
          <w:trHeight w:val="42"/>
        </w:trPr>
        <w:tc>
          <w:tcPr>
            <w:tcW w:w="481" w:type="pct"/>
            <w:gridSpan w:val="2"/>
          </w:tcPr>
          <w:p w14:paraId="43B72E7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9)</w:t>
            </w:r>
          </w:p>
        </w:tc>
        <w:tc>
          <w:tcPr>
            <w:tcW w:w="4519" w:type="pct"/>
            <w:gridSpan w:val="2"/>
          </w:tcPr>
          <w:p w14:paraId="657D88C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mezopiskā kontrasta jutības novērtējums un</w:t>
            </w:r>
          </w:p>
          <w:p w14:paraId="1BF531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F54C0E7" w14:textId="77777777" w:rsidTr="00321371">
        <w:trPr>
          <w:trHeight w:val="42"/>
        </w:trPr>
        <w:tc>
          <w:tcPr>
            <w:tcW w:w="481" w:type="pct"/>
            <w:gridSpan w:val="2"/>
          </w:tcPr>
          <w:p w14:paraId="560830D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10)</w:t>
            </w:r>
          </w:p>
        </w:tc>
        <w:tc>
          <w:tcPr>
            <w:tcW w:w="4519" w:type="pct"/>
            <w:gridSpan w:val="2"/>
          </w:tcPr>
          <w:p w14:paraId="1345AF8D" w14:textId="77777777" w:rsidR="007677F4" w:rsidRPr="007677F4" w:rsidRDefault="007677F4" w:rsidP="00321371">
            <w:pPr>
              <w:pStyle w:val="ListParagraph"/>
              <w:tabs>
                <w:tab w:val="left" w:pos="1864"/>
              </w:tabs>
              <w:spacing w:before="0"/>
              <w:ind w:left="0" w:firstLine="0"/>
              <w:rPr>
                <w:rFonts w:ascii="Times New Roman" w:hAnsi="Times New Roman"/>
                <w:noProof/>
                <w:sz w:val="24"/>
              </w:rPr>
            </w:pPr>
            <w:r>
              <w:rPr>
                <w:rFonts w:ascii="Times New Roman" w:hAnsi="Times New Roman"/>
                <w:sz w:val="24"/>
              </w:rPr>
              <w:t>krāsu redzes pārbaude.</w:t>
            </w:r>
          </w:p>
          <w:p w14:paraId="736C5DBB" w14:textId="77777777" w:rsidR="007677F4" w:rsidRPr="007677F4" w:rsidRDefault="007677F4" w:rsidP="00321371">
            <w:pPr>
              <w:pStyle w:val="ListParagraph"/>
              <w:tabs>
                <w:tab w:val="left" w:pos="1864"/>
              </w:tabs>
              <w:spacing w:before="0"/>
              <w:ind w:left="0" w:firstLine="0"/>
              <w:rPr>
                <w:rFonts w:ascii="Times New Roman" w:hAnsi="Times New Roman"/>
                <w:noProof/>
                <w:sz w:val="24"/>
              </w:rPr>
            </w:pPr>
          </w:p>
        </w:tc>
      </w:tr>
      <w:tr w:rsidR="007677F4" w:rsidRPr="007677F4" w14:paraId="01DCC21E" w14:textId="77777777" w:rsidTr="00321371">
        <w:trPr>
          <w:trHeight w:val="42"/>
        </w:trPr>
        <w:tc>
          <w:tcPr>
            <w:tcW w:w="249" w:type="pct"/>
          </w:tcPr>
          <w:p w14:paraId="11791C0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751" w:type="pct"/>
            <w:gridSpan w:val="3"/>
          </w:tcPr>
          <w:p w14:paraId="6E354EFF"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Kārtējā acu pārbaude</w:t>
            </w:r>
          </w:p>
          <w:p w14:paraId="0E2482A7"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29B4F77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Kārtējo acu pārbaudi var veikt AMPV, un tajā jāiekļauj:</w:t>
            </w:r>
          </w:p>
          <w:p w14:paraId="1E857B6D"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31912FA" w14:textId="77777777" w:rsidTr="00321371">
        <w:trPr>
          <w:trHeight w:val="42"/>
        </w:trPr>
        <w:tc>
          <w:tcPr>
            <w:tcW w:w="481" w:type="pct"/>
            <w:gridSpan w:val="2"/>
          </w:tcPr>
          <w:p w14:paraId="0D0FB13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2E0F882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anamnēzes izskatīšana;</w:t>
            </w:r>
          </w:p>
          <w:p w14:paraId="24E6BE2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4AC332C" w14:textId="77777777" w:rsidTr="00321371">
        <w:trPr>
          <w:trHeight w:val="42"/>
        </w:trPr>
        <w:tc>
          <w:tcPr>
            <w:tcW w:w="481" w:type="pct"/>
            <w:gridSpan w:val="2"/>
          </w:tcPr>
          <w:p w14:paraId="33F9E33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148F783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redzes asuma pārbaude – tuvās, vidējās un tāluma redzes pārbaude (nekoriģēta un ar labāko optisko korekciju nepieciešamības gadījumā);</w:t>
            </w:r>
          </w:p>
          <w:p w14:paraId="5F03ED1C"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3261BBE3" w14:textId="77777777" w:rsidTr="00321371">
        <w:trPr>
          <w:trHeight w:val="42"/>
        </w:trPr>
        <w:tc>
          <w:tcPr>
            <w:tcW w:w="481" w:type="pct"/>
            <w:gridSpan w:val="2"/>
          </w:tcPr>
          <w:p w14:paraId="4D33FD5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5E8A009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ārējās acs, acs anatomijas, acs priekšējās daļas pārbaude ar acs optisko aparātu un fundoskopu;</w:t>
            </w:r>
          </w:p>
          <w:p w14:paraId="6F4482F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5293B1B" w14:textId="77777777" w:rsidTr="00321371">
        <w:trPr>
          <w:trHeight w:val="42"/>
        </w:trPr>
        <w:tc>
          <w:tcPr>
            <w:tcW w:w="481" w:type="pct"/>
            <w:gridSpan w:val="2"/>
          </w:tcPr>
          <w:p w14:paraId="6A71D21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2B95F2B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papildu izmeklējumi atbilstoši klīniskajām indikācijām.</w:t>
            </w:r>
          </w:p>
          <w:p w14:paraId="328DCE1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C8C51F6" w14:textId="77777777" w:rsidTr="00321371">
        <w:trPr>
          <w:trHeight w:val="42"/>
        </w:trPr>
        <w:tc>
          <w:tcPr>
            <w:tcW w:w="249" w:type="pct"/>
          </w:tcPr>
          <w:p w14:paraId="19CD24F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751" w:type="pct"/>
            <w:gridSpan w:val="3"/>
          </w:tcPr>
          <w:p w14:paraId="6E11083A"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Refrakcijas kļūda un anisometropija</w:t>
            </w:r>
          </w:p>
          <w:p w14:paraId="1E757EC0"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4996954C" w14:textId="77777777" w:rsidTr="00321371">
        <w:trPr>
          <w:trHeight w:val="42"/>
        </w:trPr>
        <w:tc>
          <w:tcPr>
            <w:tcW w:w="481" w:type="pct"/>
            <w:gridSpan w:val="2"/>
          </w:tcPr>
          <w:p w14:paraId="4E31056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49A96C1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apmierinoša oftalmoloģiska novērtējuma un ar nosacījumu, ka ir apsvērta optimāla korekcija un nav atklāta ievērojama patoloģija, pretendentus ar šādiem traucējumiem var atzīt par piemērotiem:</w:t>
            </w:r>
          </w:p>
          <w:p w14:paraId="03A41A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379E15D" w14:textId="77777777" w:rsidTr="00321371">
        <w:trPr>
          <w:trHeight w:val="42"/>
        </w:trPr>
        <w:tc>
          <w:tcPr>
            <w:tcW w:w="714" w:type="pct"/>
            <w:gridSpan w:val="3"/>
          </w:tcPr>
          <w:p w14:paraId="30EA6C5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2C49FB8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tālredzība, kas nepārsniedz +5,0 dioptrijas;</w:t>
            </w:r>
          </w:p>
          <w:p w14:paraId="2D4321F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3264090" w14:textId="77777777" w:rsidTr="00321371">
        <w:trPr>
          <w:trHeight w:val="42"/>
        </w:trPr>
        <w:tc>
          <w:tcPr>
            <w:tcW w:w="714" w:type="pct"/>
            <w:gridSpan w:val="3"/>
          </w:tcPr>
          <w:p w14:paraId="75C752D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7AC2332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tuvredzība, kas nepārsniedz –6,0 dioptrijas;</w:t>
            </w:r>
          </w:p>
          <w:p w14:paraId="07318E2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990F0F1" w14:textId="77777777" w:rsidTr="00321371">
        <w:trPr>
          <w:trHeight w:val="42"/>
        </w:trPr>
        <w:tc>
          <w:tcPr>
            <w:tcW w:w="714" w:type="pct"/>
            <w:gridSpan w:val="3"/>
          </w:tcPr>
          <w:p w14:paraId="3D878D1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143D38E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astigmātisms, kas nepārsniedz 2,0 dioptrijas;</w:t>
            </w:r>
          </w:p>
          <w:p w14:paraId="0BBBAAB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94E9C84" w14:textId="77777777" w:rsidTr="00321371">
        <w:trPr>
          <w:trHeight w:val="42"/>
        </w:trPr>
        <w:tc>
          <w:tcPr>
            <w:tcW w:w="714" w:type="pct"/>
            <w:gridSpan w:val="3"/>
          </w:tcPr>
          <w:p w14:paraId="08782BD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tcPr>
          <w:p w14:paraId="0535916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anisometropija, kas nepārsniedz 2,0 dioptrijas.</w:t>
            </w:r>
          </w:p>
          <w:p w14:paraId="7316B5F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5DC6F47" w14:textId="77777777" w:rsidTr="00321371">
        <w:trPr>
          <w:trHeight w:val="42"/>
        </w:trPr>
        <w:tc>
          <w:tcPr>
            <w:tcW w:w="481" w:type="pct"/>
            <w:gridSpan w:val="2"/>
          </w:tcPr>
          <w:p w14:paraId="67D7562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4B1227EF"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Pretendentiem jāvalkā kontaktlēcas, ja:</w:t>
            </w:r>
          </w:p>
          <w:p w14:paraId="1292D405"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0EF6DB73" w14:textId="77777777" w:rsidTr="00321371">
        <w:trPr>
          <w:trHeight w:val="42"/>
        </w:trPr>
        <w:tc>
          <w:tcPr>
            <w:tcW w:w="714" w:type="pct"/>
            <w:gridSpan w:val="3"/>
          </w:tcPr>
          <w:p w14:paraId="14A5B7C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34875376"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tālredzība pārsniedz +5,0 dioptrijas;</w:t>
            </w:r>
          </w:p>
          <w:p w14:paraId="4699A25E"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198063A" w14:textId="77777777" w:rsidTr="00321371">
        <w:trPr>
          <w:trHeight w:val="42"/>
        </w:trPr>
        <w:tc>
          <w:tcPr>
            <w:tcW w:w="714" w:type="pct"/>
            <w:gridSpan w:val="3"/>
          </w:tcPr>
          <w:p w14:paraId="2F4D827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4B924E0B"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anisometropija pārsniedz 3,0 dioptrijas.</w:t>
            </w:r>
          </w:p>
          <w:p w14:paraId="46C8D4C9"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A2F6B6F" w14:textId="77777777" w:rsidTr="00321371">
        <w:trPr>
          <w:trHeight w:val="42"/>
        </w:trPr>
        <w:tc>
          <w:tcPr>
            <w:tcW w:w="481" w:type="pct"/>
            <w:gridSpan w:val="2"/>
          </w:tcPr>
          <w:p w14:paraId="6033A56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385E35F1"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Ik pēc 5 gadiem jāveic novērtējums pie acu ārsta, ja:</w:t>
            </w:r>
          </w:p>
          <w:p w14:paraId="1148353F"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3DD29F83" w14:textId="77777777" w:rsidTr="00321371">
        <w:trPr>
          <w:trHeight w:val="42"/>
        </w:trPr>
        <w:tc>
          <w:tcPr>
            <w:tcW w:w="714" w:type="pct"/>
            <w:gridSpan w:val="3"/>
          </w:tcPr>
          <w:p w14:paraId="283947F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388B4D0A"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refrakcijas kļūda ir diapazonā no –3,0 līdz –6,0 dioptrijām vai no +3 līdz +5 dioptrijām;</w:t>
            </w:r>
          </w:p>
          <w:p w14:paraId="53173ED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919B19D" w14:textId="77777777" w:rsidTr="00321371">
        <w:trPr>
          <w:trHeight w:val="42"/>
        </w:trPr>
        <w:tc>
          <w:tcPr>
            <w:tcW w:w="714" w:type="pct"/>
            <w:gridSpan w:val="3"/>
          </w:tcPr>
          <w:p w14:paraId="543E438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73B14AD6"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astigmatisms vai anisometropija ir diapazonā no 2,0 līdz 3,0 dioptrijām.</w:t>
            </w:r>
          </w:p>
          <w:p w14:paraId="7390E7CE"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76654C6" w14:textId="77777777" w:rsidTr="00321371">
        <w:trPr>
          <w:trHeight w:val="42"/>
        </w:trPr>
        <w:tc>
          <w:tcPr>
            <w:tcW w:w="481" w:type="pct"/>
            <w:gridSpan w:val="2"/>
          </w:tcPr>
          <w:p w14:paraId="09BF9D8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170B983E"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Ik pēc 2 gadiem jāveic novērtējums pie acu ārsta, ja:</w:t>
            </w:r>
          </w:p>
          <w:p w14:paraId="32DC4596"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31F84F8C" w14:textId="77777777" w:rsidTr="00321371">
        <w:trPr>
          <w:trHeight w:val="42"/>
        </w:trPr>
        <w:tc>
          <w:tcPr>
            <w:tcW w:w="714" w:type="pct"/>
            <w:gridSpan w:val="3"/>
          </w:tcPr>
          <w:p w14:paraId="3BCEFC2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0EAB73C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refrakcijas kļūda ir lielāka par –6,0 dioptrijām vai +5,0 dioptrijām;</w:t>
            </w:r>
          </w:p>
          <w:p w14:paraId="62856172"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384AD5A3" w14:textId="77777777" w:rsidTr="00321371">
        <w:trPr>
          <w:trHeight w:val="42"/>
        </w:trPr>
        <w:tc>
          <w:tcPr>
            <w:tcW w:w="714" w:type="pct"/>
            <w:gridSpan w:val="3"/>
          </w:tcPr>
          <w:p w14:paraId="1E106E6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77671B69"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astigmatisms vai anisometropija pārsniedz 3,0 dioptrijas.</w:t>
            </w:r>
          </w:p>
          <w:p w14:paraId="4993705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594A68B" w14:textId="77777777" w:rsidTr="00321371">
        <w:trPr>
          <w:trHeight w:val="42"/>
        </w:trPr>
        <w:tc>
          <w:tcPr>
            <w:tcW w:w="249" w:type="pct"/>
          </w:tcPr>
          <w:p w14:paraId="29F2A1F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751" w:type="pct"/>
            <w:gridSpan w:val="3"/>
          </w:tcPr>
          <w:p w14:paraId="5C3D1D3B"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Nekoriģēts redzes asums</w:t>
            </w:r>
          </w:p>
          <w:p w14:paraId="2F9754B9"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5B9A1373"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Uz nekoriģētu redzi neattiecas nekādi ierobežojumi.</w:t>
            </w:r>
          </w:p>
          <w:p w14:paraId="40E8FF3D"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5F3E0E0" w14:textId="77777777" w:rsidTr="00321371">
        <w:trPr>
          <w:trHeight w:val="42"/>
        </w:trPr>
        <w:tc>
          <w:tcPr>
            <w:tcW w:w="249" w:type="pct"/>
          </w:tcPr>
          <w:p w14:paraId="72C60519" w14:textId="77777777" w:rsidR="007677F4" w:rsidRPr="007677F4" w:rsidRDefault="007677F4" w:rsidP="00321371">
            <w:pPr>
              <w:pStyle w:val="ListParagraph"/>
              <w:tabs>
                <w:tab w:val="left" w:pos="192"/>
                <w:tab w:val="left" w:pos="1247"/>
              </w:tabs>
              <w:spacing w:before="0"/>
              <w:ind w:left="0" w:firstLine="0"/>
              <w:rPr>
                <w:rFonts w:ascii="Times New Roman" w:hAnsi="Times New Roman"/>
                <w:noProof/>
                <w:sz w:val="24"/>
              </w:rPr>
            </w:pPr>
            <w:r>
              <w:rPr>
                <w:rFonts w:ascii="Times New Roman" w:hAnsi="Times New Roman"/>
                <w:sz w:val="24"/>
              </w:rPr>
              <w:t>f)</w:t>
            </w:r>
          </w:p>
        </w:tc>
        <w:tc>
          <w:tcPr>
            <w:tcW w:w="4751" w:type="pct"/>
            <w:gridSpan w:val="3"/>
          </w:tcPr>
          <w:p w14:paraId="31BE91C9"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Redzes asums</w:t>
            </w:r>
          </w:p>
          <w:p w14:paraId="76EB8FAD"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6B3555D9" w14:textId="77777777" w:rsidTr="00321371">
        <w:trPr>
          <w:trHeight w:val="42"/>
        </w:trPr>
        <w:tc>
          <w:tcPr>
            <w:tcW w:w="481" w:type="pct"/>
            <w:gridSpan w:val="2"/>
          </w:tcPr>
          <w:p w14:paraId="3806C31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76785C9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Samazināts redzes asums vienā acī vai monokulāra redze: apliecības atkārtotai apstiprināšanai vai atjaunošanai pretendentus ar pasliktinātu centrālo redzi vai iegūtu redzes zudumu vienā acī var atzīt par piemērotiem ar </w:t>
            </w:r>
            <w:r>
              <w:rPr>
                <w:rFonts w:ascii="Times New Roman" w:hAnsi="Times New Roman"/>
                <w:i/>
                <w:iCs/>
                <w:sz w:val="24"/>
              </w:rPr>
              <w:t>OML</w:t>
            </w:r>
            <w:r>
              <w:rPr>
                <w:rFonts w:ascii="Times New Roman" w:hAnsi="Times New Roman"/>
                <w:sz w:val="24"/>
              </w:rPr>
              <w:t>, ja:</w:t>
            </w:r>
          </w:p>
          <w:p w14:paraId="028609D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E72FBC8" w14:textId="77777777" w:rsidTr="00321371">
        <w:trPr>
          <w:trHeight w:val="42"/>
        </w:trPr>
        <w:tc>
          <w:tcPr>
            <w:tcW w:w="714" w:type="pct"/>
            <w:gridSpan w:val="3"/>
          </w:tcPr>
          <w:p w14:paraId="782B5B9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3266C1F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binokulārais redzes lauks vai monokulāras redzes gadījumā monokulārais redzes lauks ir pieņemams;</w:t>
            </w:r>
          </w:p>
          <w:p w14:paraId="2B2D2862"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99D4B35" w14:textId="77777777" w:rsidTr="00321371">
        <w:trPr>
          <w:trHeight w:val="42"/>
        </w:trPr>
        <w:tc>
          <w:tcPr>
            <w:tcW w:w="714" w:type="pct"/>
            <w:gridSpan w:val="3"/>
          </w:tcPr>
          <w:p w14:paraId="1C32331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4CDF2145"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monokulāras redzes gadījumā no konstatētā redzes zaudējuma brīža ir pagājis adaptācijas laiks, kurā pretendents jāatzīst par nepiemērotu;</w:t>
            </w:r>
          </w:p>
          <w:p w14:paraId="270C3015"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49E6913" w14:textId="77777777" w:rsidTr="00321371">
        <w:trPr>
          <w:trHeight w:val="42"/>
        </w:trPr>
        <w:tc>
          <w:tcPr>
            <w:tcW w:w="714" w:type="pct"/>
            <w:gridSpan w:val="3"/>
          </w:tcPr>
          <w:p w14:paraId="425ADED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33247703"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veselās acs koriģētas vai nekoriģētas tālās redzes asums ir 6/6 (1,0);</w:t>
            </w:r>
          </w:p>
          <w:p w14:paraId="18F686C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930A8BF" w14:textId="77777777" w:rsidTr="00321371">
        <w:trPr>
          <w:trHeight w:val="42"/>
        </w:trPr>
        <w:tc>
          <w:tcPr>
            <w:tcW w:w="714" w:type="pct"/>
            <w:gridSpan w:val="3"/>
          </w:tcPr>
          <w:p w14:paraId="0C31C86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tcPr>
          <w:p w14:paraId="6CE1203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veselās acs vidējās redzes asums ir N14 un tuvās redzes asums – N5;</w:t>
            </w:r>
          </w:p>
          <w:p w14:paraId="139D6B7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D0FE8A0" w14:textId="77777777" w:rsidTr="00321371">
        <w:trPr>
          <w:trHeight w:val="42"/>
        </w:trPr>
        <w:tc>
          <w:tcPr>
            <w:tcW w:w="714" w:type="pct"/>
            <w:gridSpan w:val="3"/>
          </w:tcPr>
          <w:p w14:paraId="7AC66C2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tcPr>
          <w:p w14:paraId="2930A416"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saskaņā ar oftalmoloģisko novērtējumu pamatā esošā pataloģija ir pieņemama, un veselajā acī nav būtiskas acu patoloģijas, un</w:t>
            </w:r>
          </w:p>
          <w:p w14:paraId="4A139A36"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7918A91" w14:textId="77777777" w:rsidTr="00321371">
        <w:trPr>
          <w:trHeight w:val="42"/>
        </w:trPr>
        <w:tc>
          <w:tcPr>
            <w:tcW w:w="714" w:type="pct"/>
            <w:gridSpan w:val="3"/>
          </w:tcPr>
          <w:p w14:paraId="165C284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tcPr>
          <w:p w14:paraId="68810F4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medicīniskā lidojuma testa rezultāts ir apmierinošs.</w:t>
            </w:r>
          </w:p>
          <w:p w14:paraId="3A3392B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06BB880D" w14:textId="77777777" w:rsidTr="00321371">
        <w:trPr>
          <w:trHeight w:val="42"/>
        </w:trPr>
        <w:tc>
          <w:tcPr>
            <w:tcW w:w="481" w:type="pct"/>
            <w:gridSpan w:val="2"/>
          </w:tcPr>
          <w:p w14:paraId="557DCD1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5630F0B2"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Redzes lauki</w:t>
            </w:r>
          </w:p>
          <w:p w14:paraId="2E8ECF9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p w14:paraId="37BF393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redzes lauka nepilnību, kuriem nav ne pasliktināta centrālā redze, ne arī zaudēta redze vienā acī, var atzīt par piemērotiem, ja binokulārais redzes lauks ir normāls.</w:t>
            </w:r>
          </w:p>
          <w:p w14:paraId="3E02A688"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4159CEE" w14:textId="77777777" w:rsidTr="00321371">
        <w:trPr>
          <w:trHeight w:val="42"/>
        </w:trPr>
        <w:tc>
          <w:tcPr>
            <w:tcW w:w="249" w:type="pct"/>
          </w:tcPr>
          <w:p w14:paraId="635F09A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751" w:type="pct"/>
            <w:gridSpan w:val="3"/>
          </w:tcPr>
          <w:p w14:paraId="50013416"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Keratokonuss</w:t>
            </w:r>
          </w:p>
          <w:p w14:paraId="59381E96"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58FA3E3A"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keratokonusu var atzīt par piemērotiem, ja, izmantojot koriģējošas lēcas, redze atbilst prasībām, un regulāri tiek veiktas pārbaudes pie oftalmologa.</w:t>
            </w:r>
          </w:p>
          <w:p w14:paraId="133219D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A0FB93E" w14:textId="77777777" w:rsidTr="00321371">
        <w:trPr>
          <w:trHeight w:val="42"/>
        </w:trPr>
        <w:tc>
          <w:tcPr>
            <w:tcW w:w="249" w:type="pct"/>
          </w:tcPr>
          <w:p w14:paraId="4C3211C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h)</w:t>
            </w:r>
          </w:p>
        </w:tc>
        <w:tc>
          <w:tcPr>
            <w:tcW w:w="4751" w:type="pct"/>
            <w:gridSpan w:val="3"/>
          </w:tcPr>
          <w:p w14:paraId="37E1E048"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Binokulārā funkcija</w:t>
            </w:r>
          </w:p>
          <w:p w14:paraId="6F65F8D4"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3607D29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heteroforiju (acs muskuļu disbalansu), kas pārsniedz:</w:t>
            </w:r>
          </w:p>
          <w:p w14:paraId="6526517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7A83B58" w14:textId="77777777" w:rsidTr="00321371">
        <w:trPr>
          <w:trHeight w:val="42"/>
        </w:trPr>
        <w:tc>
          <w:tcPr>
            <w:tcW w:w="481" w:type="pct"/>
            <w:gridSpan w:val="2"/>
          </w:tcPr>
          <w:p w14:paraId="18423AC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3FD64B3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6 metru attālumā:</w:t>
            </w:r>
          </w:p>
          <w:p w14:paraId="1B109C81"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p w14:paraId="6750CFB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2,0 dioptriju prizmu hiperforijas gadījumā;</w:t>
            </w:r>
          </w:p>
          <w:p w14:paraId="223C7013" w14:textId="77777777" w:rsidR="007677F4" w:rsidRPr="007677F4" w:rsidRDefault="007677F4" w:rsidP="00321371">
            <w:pPr>
              <w:pStyle w:val="BodyText"/>
              <w:spacing w:before="0"/>
              <w:ind w:left="0" w:firstLine="0"/>
              <w:rPr>
                <w:rFonts w:ascii="Times New Roman" w:hAnsi="Times New Roman"/>
                <w:noProof/>
                <w:sz w:val="24"/>
              </w:rPr>
            </w:pPr>
          </w:p>
          <w:p w14:paraId="03A45A4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10,0 dioptriju prizmu esoforijas gadījumā;</w:t>
            </w:r>
          </w:p>
          <w:p w14:paraId="5328134F" w14:textId="77777777" w:rsidR="007677F4" w:rsidRPr="007677F4" w:rsidRDefault="007677F4" w:rsidP="00321371">
            <w:pPr>
              <w:pStyle w:val="BodyText"/>
              <w:spacing w:before="0"/>
              <w:ind w:left="0" w:firstLine="0"/>
              <w:rPr>
                <w:rFonts w:ascii="Times New Roman" w:hAnsi="Times New Roman"/>
                <w:noProof/>
                <w:sz w:val="24"/>
              </w:rPr>
            </w:pPr>
          </w:p>
          <w:p w14:paraId="43799C6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8,0 dioptriju prizmu eksoforijas gadījumā</w:t>
            </w:r>
          </w:p>
          <w:p w14:paraId="2B723266" w14:textId="77777777" w:rsidR="007677F4" w:rsidRPr="007677F4" w:rsidRDefault="007677F4" w:rsidP="00321371">
            <w:pPr>
              <w:pStyle w:val="BodyText"/>
              <w:spacing w:before="0"/>
              <w:ind w:left="0" w:firstLine="0"/>
              <w:rPr>
                <w:rFonts w:ascii="Times New Roman" w:hAnsi="Times New Roman"/>
                <w:noProof/>
                <w:sz w:val="24"/>
              </w:rPr>
            </w:pPr>
          </w:p>
          <w:p w14:paraId="57044D1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un</w:t>
            </w:r>
          </w:p>
          <w:p w14:paraId="5B0F5E7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94F1475" w14:textId="77777777" w:rsidTr="00321371">
        <w:trPr>
          <w:trHeight w:val="42"/>
        </w:trPr>
        <w:tc>
          <w:tcPr>
            <w:tcW w:w="481" w:type="pct"/>
            <w:gridSpan w:val="2"/>
          </w:tcPr>
          <w:p w14:paraId="0BF994A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00C9BED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33 centimetru attālumā:</w:t>
            </w:r>
          </w:p>
          <w:p w14:paraId="56AAF99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p w14:paraId="783644F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1,0 dioptriju prizmu hiperforijas gadījumā;</w:t>
            </w:r>
          </w:p>
          <w:p w14:paraId="550089A0" w14:textId="77777777" w:rsidR="007677F4" w:rsidRPr="007677F4" w:rsidRDefault="007677F4" w:rsidP="00321371">
            <w:pPr>
              <w:pStyle w:val="BodyText"/>
              <w:spacing w:before="0"/>
              <w:ind w:left="0" w:firstLine="0"/>
              <w:rPr>
                <w:rFonts w:ascii="Times New Roman" w:hAnsi="Times New Roman"/>
                <w:noProof/>
                <w:sz w:val="24"/>
              </w:rPr>
            </w:pPr>
          </w:p>
          <w:p w14:paraId="10ACAD7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8,0 dioptriju prizmu esoforijas gadījumā;</w:t>
            </w:r>
          </w:p>
          <w:p w14:paraId="4B88A9F7" w14:textId="77777777" w:rsidR="007677F4" w:rsidRPr="007677F4" w:rsidRDefault="007677F4" w:rsidP="00321371">
            <w:pPr>
              <w:pStyle w:val="BodyText"/>
              <w:spacing w:before="0"/>
              <w:ind w:left="0" w:firstLine="0"/>
              <w:rPr>
                <w:rFonts w:ascii="Times New Roman" w:hAnsi="Times New Roman"/>
                <w:noProof/>
                <w:sz w:val="24"/>
              </w:rPr>
            </w:pPr>
          </w:p>
          <w:p w14:paraId="54ED57D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12,0 dioptriju prizmu eksoforijas gadījumā,</w:t>
            </w:r>
          </w:p>
          <w:p w14:paraId="305007F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5F4545F" w14:textId="77777777" w:rsidTr="00321371">
        <w:trPr>
          <w:trHeight w:val="42"/>
        </w:trPr>
        <w:tc>
          <w:tcPr>
            <w:tcW w:w="249" w:type="pct"/>
          </w:tcPr>
          <w:p w14:paraId="39D0920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751" w:type="pct"/>
            <w:gridSpan w:val="3"/>
          </w:tcPr>
          <w:p w14:paraId="117F52B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jāatzīst par nepiemērotiem. Piemērotības atzīšanu var apsvērt, ja ortoptiskā pārbaudē konstatēts, ka ir pietiekami lielas fuzionālās rezerves, lai novērstu astenopiju un diplopiju.</w:t>
            </w:r>
          </w:p>
          <w:p w14:paraId="5C94079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92AA903" w14:textId="77777777" w:rsidTr="00321371">
        <w:trPr>
          <w:trHeight w:val="42"/>
        </w:trPr>
        <w:tc>
          <w:tcPr>
            <w:tcW w:w="249" w:type="pct"/>
          </w:tcPr>
          <w:p w14:paraId="7955878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w:t>
            </w:r>
          </w:p>
        </w:tc>
        <w:tc>
          <w:tcPr>
            <w:tcW w:w="4751" w:type="pct"/>
            <w:gridSpan w:val="3"/>
          </w:tcPr>
          <w:p w14:paraId="613DC0D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Acu operācijas</w:t>
            </w:r>
          </w:p>
          <w:p w14:paraId="191B5D0F" w14:textId="77777777" w:rsidR="007677F4" w:rsidRPr="007677F4" w:rsidRDefault="007677F4" w:rsidP="00321371">
            <w:pPr>
              <w:pStyle w:val="BodyText"/>
              <w:spacing w:before="0"/>
              <w:ind w:left="0" w:firstLine="0"/>
              <w:rPr>
                <w:rFonts w:ascii="Times New Roman" w:hAnsi="Times New Roman"/>
                <w:noProof/>
                <w:sz w:val="24"/>
              </w:rPr>
            </w:pPr>
          </w:p>
          <w:p w14:paraId="49CDCC55"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Novērtējumā pēc acu operācijas jāiekļauj oftalmoloģiska pārbaude.</w:t>
            </w:r>
          </w:p>
          <w:p w14:paraId="7724C87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27C544A" w14:textId="77777777" w:rsidTr="00321371">
        <w:trPr>
          <w:trHeight w:val="42"/>
        </w:trPr>
        <w:tc>
          <w:tcPr>
            <w:tcW w:w="481" w:type="pct"/>
            <w:gridSpan w:val="2"/>
          </w:tcPr>
          <w:p w14:paraId="54A2ABA2" w14:textId="77777777" w:rsidR="007677F4" w:rsidRPr="007677F4" w:rsidRDefault="007677F4" w:rsidP="00321371">
            <w:pPr>
              <w:pStyle w:val="ListParagraph"/>
              <w:tabs>
                <w:tab w:val="left" w:pos="780"/>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7F9F53FE"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Pēc refrakcijas ķirurģiskas korekcijas var apsvērt piemērotības atzīšanu, ja:</w:t>
            </w:r>
          </w:p>
          <w:p w14:paraId="1E6637ED"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7AAD51C1" w14:textId="77777777" w:rsidTr="00321371">
        <w:trPr>
          <w:trHeight w:val="42"/>
        </w:trPr>
        <w:tc>
          <w:tcPr>
            <w:tcW w:w="714" w:type="pct"/>
            <w:gridSpan w:val="3"/>
          </w:tcPr>
          <w:p w14:paraId="06BA88E2" w14:textId="77777777" w:rsidR="007677F4" w:rsidRPr="007677F4" w:rsidRDefault="007677F4" w:rsidP="00321371">
            <w:pPr>
              <w:pStyle w:val="ListParagraph"/>
              <w:tabs>
                <w:tab w:val="left" w:pos="780"/>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3D21EC1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ir sasniegta refrakcijas stabilitāte ar izmaiņām diennakts laikā, kas mazākas par 0,75 dioptrijām;</w:t>
            </w:r>
          </w:p>
          <w:p w14:paraId="596B0BB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E398BE5" w14:textId="77777777" w:rsidTr="00321371">
        <w:trPr>
          <w:trHeight w:val="42"/>
        </w:trPr>
        <w:tc>
          <w:tcPr>
            <w:tcW w:w="714" w:type="pct"/>
            <w:gridSpan w:val="3"/>
          </w:tcPr>
          <w:p w14:paraId="662656FE" w14:textId="77777777" w:rsidR="007677F4" w:rsidRPr="007677F4" w:rsidRDefault="007677F4" w:rsidP="00321371">
            <w:pPr>
              <w:pStyle w:val="ListParagraph"/>
              <w:tabs>
                <w:tab w:val="left" w:pos="780"/>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67E42E1B"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acs pārbaudē nav konstatētas pēcoperācijas komplikācijas;</w:t>
            </w:r>
          </w:p>
          <w:p w14:paraId="37C9A7D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B3F8F70" w14:textId="77777777" w:rsidTr="00321371">
        <w:trPr>
          <w:trHeight w:val="42"/>
        </w:trPr>
        <w:tc>
          <w:tcPr>
            <w:tcW w:w="714" w:type="pct"/>
            <w:gridSpan w:val="3"/>
          </w:tcPr>
          <w:p w14:paraId="10B8BC64" w14:textId="77777777" w:rsidR="007677F4" w:rsidRPr="007677F4" w:rsidRDefault="007677F4" w:rsidP="00321371">
            <w:pPr>
              <w:pStyle w:val="ListParagraph"/>
              <w:tabs>
                <w:tab w:val="left" w:pos="780"/>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1A2006E5"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jutība pret gaismu ir normāla;</w:t>
            </w:r>
          </w:p>
          <w:p w14:paraId="59B54C5E"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5791F618" w14:textId="77777777" w:rsidTr="00321371">
        <w:trPr>
          <w:trHeight w:val="42"/>
        </w:trPr>
        <w:tc>
          <w:tcPr>
            <w:tcW w:w="714" w:type="pct"/>
            <w:gridSpan w:val="3"/>
          </w:tcPr>
          <w:p w14:paraId="706E74A1" w14:textId="77777777" w:rsidR="007677F4" w:rsidRPr="007677F4" w:rsidRDefault="007677F4" w:rsidP="00321371">
            <w:pPr>
              <w:pStyle w:val="ListParagraph"/>
              <w:tabs>
                <w:tab w:val="left" w:pos="780"/>
              </w:tabs>
              <w:spacing w:before="0"/>
              <w:ind w:left="0" w:firstLine="0"/>
              <w:jc w:val="right"/>
              <w:rPr>
                <w:rFonts w:ascii="Times New Roman" w:hAnsi="Times New Roman"/>
                <w:noProof/>
                <w:sz w:val="24"/>
              </w:rPr>
            </w:pPr>
            <w:r>
              <w:rPr>
                <w:rFonts w:ascii="Times New Roman" w:hAnsi="Times New Roman"/>
                <w:sz w:val="24"/>
              </w:rPr>
              <w:t>iv)</w:t>
            </w:r>
          </w:p>
        </w:tc>
        <w:tc>
          <w:tcPr>
            <w:tcW w:w="4286" w:type="pct"/>
          </w:tcPr>
          <w:p w14:paraId="587D467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nav pasliktināta mezopiskā kontrasta jutība;</w:t>
            </w:r>
          </w:p>
          <w:p w14:paraId="590608F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62BD439" w14:textId="77777777" w:rsidTr="00321371">
        <w:trPr>
          <w:trHeight w:val="42"/>
        </w:trPr>
        <w:tc>
          <w:tcPr>
            <w:tcW w:w="714" w:type="pct"/>
            <w:gridSpan w:val="3"/>
          </w:tcPr>
          <w:p w14:paraId="159AC9D1" w14:textId="77777777" w:rsidR="007677F4" w:rsidRPr="007677F4" w:rsidRDefault="007677F4" w:rsidP="00321371">
            <w:pPr>
              <w:pStyle w:val="ListParagraph"/>
              <w:tabs>
                <w:tab w:val="left" w:pos="780"/>
              </w:tabs>
              <w:spacing w:before="0"/>
              <w:ind w:left="0" w:firstLine="0"/>
              <w:jc w:val="right"/>
              <w:rPr>
                <w:rFonts w:ascii="Times New Roman" w:hAnsi="Times New Roman"/>
                <w:noProof/>
                <w:sz w:val="24"/>
              </w:rPr>
            </w:pPr>
            <w:r>
              <w:rPr>
                <w:rFonts w:ascii="Times New Roman" w:hAnsi="Times New Roman"/>
                <w:sz w:val="24"/>
              </w:rPr>
              <w:t>v)</w:t>
            </w:r>
          </w:p>
        </w:tc>
        <w:tc>
          <w:tcPr>
            <w:tcW w:w="4286" w:type="pct"/>
          </w:tcPr>
          <w:p w14:paraId="6E3D1B42"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speciālists ir veicis novērtējumu.</w:t>
            </w:r>
          </w:p>
          <w:p w14:paraId="394BA5FE"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37A0564C" w14:textId="77777777" w:rsidTr="00321371">
        <w:trPr>
          <w:trHeight w:val="42"/>
        </w:trPr>
        <w:tc>
          <w:tcPr>
            <w:tcW w:w="481" w:type="pct"/>
            <w:gridSpan w:val="2"/>
          </w:tcPr>
          <w:p w14:paraId="7A79451A" w14:textId="77777777" w:rsidR="007677F4" w:rsidRPr="007677F4" w:rsidRDefault="007677F4" w:rsidP="00321371">
            <w:pPr>
              <w:pStyle w:val="ListParagraph"/>
              <w:tabs>
                <w:tab w:val="left" w:pos="780"/>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195CF1B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intraokulāro lēcu ķirurģijas, tostarp kataraktas operācijas, piemērotības atzīšanu var apsvērt, kad ir pabeigta atveseļošanās un prasības attiecībā uz redzi tiek izpildītas ar korekciju vai bez tās. Intraokulārajām lēcām jābūt monofokālām, un tās nedrīkst pasliktināt krāsu redzi un redzamību naktī.</w:t>
            </w:r>
          </w:p>
          <w:p w14:paraId="1DB1589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798B72C" w14:textId="77777777" w:rsidTr="00321371">
        <w:trPr>
          <w:trHeight w:val="42"/>
        </w:trPr>
        <w:tc>
          <w:tcPr>
            <w:tcW w:w="481" w:type="pct"/>
            <w:gridSpan w:val="2"/>
          </w:tcPr>
          <w:p w14:paraId="1D1B795A" w14:textId="77777777" w:rsidR="007677F4" w:rsidRPr="007677F4" w:rsidRDefault="007677F4" w:rsidP="0011574A">
            <w:pPr>
              <w:pStyle w:val="ListParagraph"/>
              <w:keepNext/>
              <w:keepLines/>
              <w:tabs>
                <w:tab w:val="left" w:pos="780"/>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420B4012" w14:textId="77777777" w:rsidR="007677F4" w:rsidRPr="007677F4" w:rsidRDefault="007677F4" w:rsidP="0011574A">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Pretendentus, kuriem veikta tīklenes operācija, atzīst par nepiemērotiem. Pretendenta piemērotības atzīšanu var apsvērt sešus mēnešus pēc operācijas vai agrāk, ja atveseļošanās ir pabeigta. Pēc tīklenes lāzerterapijas piemērotības atzīšanu var apsvērt arī agrāk. Regulāri jāveic pārbaudes pie oftalmologa.</w:t>
            </w:r>
          </w:p>
          <w:p w14:paraId="44A5CC3A" w14:textId="77777777" w:rsidR="007677F4" w:rsidRPr="007677F4" w:rsidRDefault="007677F4" w:rsidP="0011574A">
            <w:pPr>
              <w:pStyle w:val="ListParagraph"/>
              <w:keepNext/>
              <w:keepLines/>
              <w:tabs>
                <w:tab w:val="left" w:pos="1814"/>
              </w:tabs>
              <w:spacing w:before="0"/>
              <w:ind w:left="0" w:firstLine="0"/>
              <w:rPr>
                <w:rFonts w:ascii="Times New Roman" w:hAnsi="Times New Roman"/>
                <w:noProof/>
                <w:sz w:val="24"/>
              </w:rPr>
            </w:pPr>
          </w:p>
        </w:tc>
      </w:tr>
      <w:tr w:rsidR="007677F4" w:rsidRPr="007677F4" w14:paraId="2712E0FF" w14:textId="77777777" w:rsidTr="00321371">
        <w:trPr>
          <w:trHeight w:val="42"/>
        </w:trPr>
        <w:tc>
          <w:tcPr>
            <w:tcW w:w="481" w:type="pct"/>
            <w:gridSpan w:val="2"/>
          </w:tcPr>
          <w:p w14:paraId="28B7CE41" w14:textId="77777777" w:rsidR="007677F4" w:rsidRPr="007677F4" w:rsidRDefault="007677F4" w:rsidP="00321371">
            <w:pPr>
              <w:pStyle w:val="ListParagraph"/>
              <w:tabs>
                <w:tab w:val="left" w:pos="780"/>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2E70611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kuriem veikta glaukomas ķirurģiska ārstēšana, atzīst par nepiemērotiem. Pretendenta piemērotības atzīšanu var apsvērt sešus mēnešus pēc operācijas vai agrāk, ja atveseļošanās ir pabeigta. Regulāri jāveic pārbaudes pie oftalmologa.</w:t>
            </w:r>
          </w:p>
          <w:p w14:paraId="2849822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7D57F9C" w14:textId="77777777" w:rsidTr="00321371">
        <w:trPr>
          <w:trHeight w:val="42"/>
        </w:trPr>
        <w:tc>
          <w:tcPr>
            <w:tcW w:w="249" w:type="pct"/>
          </w:tcPr>
          <w:p w14:paraId="1A4E4D69" w14:textId="77777777" w:rsidR="007677F4" w:rsidRPr="007677F4" w:rsidRDefault="007677F4" w:rsidP="00321371">
            <w:pPr>
              <w:pStyle w:val="ListParagraph"/>
              <w:tabs>
                <w:tab w:val="left" w:pos="780"/>
              </w:tabs>
              <w:spacing w:before="0"/>
              <w:ind w:left="0" w:firstLine="0"/>
              <w:rPr>
                <w:rFonts w:ascii="Times New Roman" w:hAnsi="Times New Roman"/>
                <w:noProof/>
                <w:sz w:val="24"/>
              </w:rPr>
            </w:pPr>
            <w:r>
              <w:rPr>
                <w:rFonts w:ascii="Times New Roman" w:hAnsi="Times New Roman"/>
                <w:sz w:val="24"/>
              </w:rPr>
              <w:t>j)</w:t>
            </w:r>
          </w:p>
        </w:tc>
        <w:tc>
          <w:tcPr>
            <w:tcW w:w="4751" w:type="pct"/>
            <w:gridSpan w:val="3"/>
          </w:tcPr>
          <w:p w14:paraId="48FC868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Redzes korekcija</w:t>
            </w:r>
          </w:p>
          <w:p w14:paraId="1AC159D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06A01F1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Koriģējošām lēcām jānodrošina apliecības turētāja atbilstība redzes prasībām visos attālumos.</w:t>
            </w:r>
          </w:p>
        </w:tc>
      </w:tr>
    </w:tbl>
    <w:p w14:paraId="648D5DBC" w14:textId="77777777" w:rsidR="007677F4" w:rsidRPr="007677F4" w:rsidRDefault="007677F4" w:rsidP="007677F4">
      <w:pPr>
        <w:jc w:val="both"/>
        <w:rPr>
          <w:rFonts w:ascii="Times New Roman" w:hAnsi="Times New Roman"/>
          <w:noProof/>
          <w:sz w:val="24"/>
        </w:rPr>
      </w:pPr>
    </w:p>
    <w:p w14:paraId="1E51DBE0" w14:textId="77777777" w:rsidR="007677F4" w:rsidRPr="007677F4" w:rsidRDefault="007677F4" w:rsidP="007677F4">
      <w:pPr>
        <w:pStyle w:val="Heading2"/>
        <w:ind w:left="0"/>
        <w:jc w:val="both"/>
        <w:rPr>
          <w:rFonts w:ascii="Times New Roman" w:hAnsi="Times New Roman"/>
          <w:noProof/>
          <w:sz w:val="24"/>
        </w:rPr>
      </w:pPr>
      <w:bookmarkStart w:id="106" w:name="GM1_MED.B.070___Visual_system"/>
      <w:bookmarkStart w:id="107" w:name="_bookmark37"/>
      <w:bookmarkStart w:id="108" w:name="_Toc183680278"/>
      <w:bookmarkEnd w:id="106"/>
      <w:bookmarkEnd w:id="107"/>
      <w:r>
        <w:rPr>
          <w:rFonts w:ascii="Times New Roman" w:hAnsi="Times New Roman"/>
          <w:sz w:val="24"/>
        </w:rPr>
        <w:t>GM1 par MED.B.070. punktu “Redzes sistēma”</w:t>
      </w:r>
      <w:bookmarkEnd w:id="108"/>
    </w:p>
    <w:p w14:paraId="456CED67"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SALĪDZINĀJUMS STARP DAŽĀDĀM LASĪŠANAS KARTĒM (APTUVENIE RĀDĪTĀJI)</w:t>
      </w:r>
    </w:p>
    <w:p w14:paraId="7EDC57C3"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
        <w:gridCol w:w="8676"/>
      </w:tblGrid>
      <w:tr w:rsidR="007677F4" w:rsidRPr="007677F4" w14:paraId="43EE9A3E" w14:textId="77777777" w:rsidTr="00321371">
        <w:trPr>
          <w:trHeight w:val="42"/>
        </w:trPr>
        <w:tc>
          <w:tcPr>
            <w:tcW w:w="249" w:type="pct"/>
          </w:tcPr>
          <w:p w14:paraId="661FE1C1" w14:textId="77777777" w:rsidR="007677F4" w:rsidRPr="007677F4" w:rsidRDefault="007677F4" w:rsidP="00321371">
            <w:pPr>
              <w:pStyle w:val="ListParagraph"/>
              <w:tabs>
                <w:tab w:val="left" w:pos="780"/>
              </w:tabs>
              <w:spacing w:before="0"/>
              <w:ind w:left="0" w:firstLine="0"/>
              <w:rPr>
                <w:rFonts w:ascii="Times New Roman" w:hAnsi="Times New Roman"/>
                <w:noProof/>
                <w:sz w:val="24"/>
              </w:rPr>
            </w:pPr>
            <w:r>
              <w:rPr>
                <w:rFonts w:ascii="Times New Roman" w:hAnsi="Times New Roman"/>
                <w:sz w:val="24"/>
              </w:rPr>
              <w:t>a)</w:t>
            </w:r>
          </w:p>
        </w:tc>
        <w:tc>
          <w:tcPr>
            <w:tcW w:w="4751" w:type="pct"/>
          </w:tcPr>
          <w:p w14:paraId="70248426"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Pārbaudes veikšanas attālums: 40 cm</w:t>
            </w:r>
          </w:p>
        </w:tc>
      </w:tr>
    </w:tbl>
    <w:p w14:paraId="33A020DA" w14:textId="77777777" w:rsidR="007677F4" w:rsidRPr="007677F4" w:rsidRDefault="007677F4" w:rsidP="007677F4">
      <w:pPr>
        <w:pStyle w:val="BodyText"/>
        <w:spacing w:before="0"/>
        <w:ind w:left="0" w:firstLine="0"/>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906"/>
        <w:gridCol w:w="1646"/>
        <w:gridCol w:w="1235"/>
        <w:gridCol w:w="1702"/>
        <w:gridCol w:w="648"/>
        <w:gridCol w:w="1994"/>
      </w:tblGrid>
      <w:tr w:rsidR="007677F4" w:rsidRPr="007677F4" w14:paraId="207D8610" w14:textId="77777777" w:rsidTr="00321371">
        <w:tc>
          <w:tcPr>
            <w:tcW w:w="1043" w:type="pct"/>
          </w:tcPr>
          <w:p w14:paraId="21192D5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Decimālskaitļi</w:t>
            </w:r>
          </w:p>
        </w:tc>
        <w:tc>
          <w:tcPr>
            <w:tcW w:w="901" w:type="pct"/>
          </w:tcPr>
          <w:p w14:paraId="5DEDAD96"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Nīdens [</w:t>
            </w:r>
            <w:r>
              <w:rPr>
                <w:rFonts w:ascii="Times New Roman" w:hAnsi="Times New Roman"/>
                <w:i/>
                <w:iCs/>
                <w:sz w:val="24"/>
              </w:rPr>
              <w:t>Nieden</w:t>
            </w:r>
            <w:r>
              <w:rPr>
                <w:rFonts w:ascii="Times New Roman" w:hAnsi="Times New Roman"/>
                <w:sz w:val="24"/>
              </w:rPr>
              <w:t>]</w:t>
            </w:r>
          </w:p>
        </w:tc>
        <w:tc>
          <w:tcPr>
            <w:tcW w:w="676" w:type="pct"/>
          </w:tcPr>
          <w:p w14:paraId="02292FCF"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Jēgers [</w:t>
            </w:r>
            <w:r>
              <w:rPr>
                <w:rFonts w:ascii="Times New Roman" w:hAnsi="Times New Roman"/>
                <w:i/>
                <w:iCs/>
                <w:sz w:val="24"/>
              </w:rPr>
              <w:t>Jäger</w:t>
            </w:r>
            <w:r>
              <w:rPr>
                <w:rFonts w:ascii="Times New Roman" w:hAnsi="Times New Roman"/>
                <w:sz w:val="24"/>
              </w:rPr>
              <w:t>]</w:t>
            </w:r>
          </w:p>
        </w:tc>
        <w:tc>
          <w:tcPr>
            <w:tcW w:w="932" w:type="pct"/>
          </w:tcPr>
          <w:p w14:paraId="011BC34A"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Snellens [</w:t>
            </w:r>
            <w:r>
              <w:rPr>
                <w:rFonts w:ascii="Times New Roman" w:hAnsi="Times New Roman"/>
                <w:i/>
                <w:iCs/>
                <w:sz w:val="24"/>
              </w:rPr>
              <w:t>Snellen</w:t>
            </w:r>
            <w:r>
              <w:rPr>
                <w:rFonts w:ascii="Times New Roman" w:hAnsi="Times New Roman"/>
                <w:sz w:val="24"/>
              </w:rPr>
              <w:t>]</w:t>
            </w:r>
          </w:p>
        </w:tc>
        <w:tc>
          <w:tcPr>
            <w:tcW w:w="355" w:type="pct"/>
          </w:tcPr>
          <w:p w14:paraId="211F8C02"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N</w:t>
            </w:r>
          </w:p>
        </w:tc>
        <w:tc>
          <w:tcPr>
            <w:tcW w:w="1092" w:type="pct"/>
          </w:tcPr>
          <w:p w14:paraId="524AF3F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Parino [</w:t>
            </w:r>
            <w:r>
              <w:rPr>
                <w:rFonts w:ascii="Times New Roman" w:hAnsi="Times New Roman"/>
                <w:i/>
                <w:iCs/>
                <w:sz w:val="24"/>
              </w:rPr>
              <w:t>Parinaud</w:t>
            </w:r>
            <w:r>
              <w:rPr>
                <w:rFonts w:ascii="Times New Roman" w:hAnsi="Times New Roman"/>
                <w:sz w:val="24"/>
              </w:rPr>
              <w:t>]</w:t>
            </w:r>
          </w:p>
        </w:tc>
      </w:tr>
      <w:tr w:rsidR="007677F4" w:rsidRPr="007677F4" w14:paraId="56FE607B" w14:textId="77777777" w:rsidTr="00321371">
        <w:tc>
          <w:tcPr>
            <w:tcW w:w="1043" w:type="pct"/>
          </w:tcPr>
          <w:p w14:paraId="0A8CC844"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w:t>
            </w:r>
          </w:p>
        </w:tc>
        <w:tc>
          <w:tcPr>
            <w:tcW w:w="901" w:type="pct"/>
          </w:tcPr>
          <w:p w14:paraId="55EB91DF"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w:t>
            </w:r>
          </w:p>
        </w:tc>
        <w:tc>
          <w:tcPr>
            <w:tcW w:w="676" w:type="pct"/>
          </w:tcPr>
          <w:p w14:paraId="4948088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2</w:t>
            </w:r>
          </w:p>
        </w:tc>
        <w:tc>
          <w:tcPr>
            <w:tcW w:w="932" w:type="pct"/>
          </w:tcPr>
          <w:p w14:paraId="6B7D02A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1,5</w:t>
            </w:r>
          </w:p>
        </w:tc>
        <w:tc>
          <w:tcPr>
            <w:tcW w:w="355" w:type="pct"/>
          </w:tcPr>
          <w:p w14:paraId="35DCB7E9"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3</w:t>
            </w:r>
          </w:p>
        </w:tc>
        <w:tc>
          <w:tcPr>
            <w:tcW w:w="1092" w:type="pct"/>
          </w:tcPr>
          <w:p w14:paraId="6F88324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2</w:t>
            </w:r>
          </w:p>
        </w:tc>
      </w:tr>
      <w:tr w:rsidR="007677F4" w:rsidRPr="007677F4" w14:paraId="61F48409" w14:textId="77777777" w:rsidTr="00321371">
        <w:tc>
          <w:tcPr>
            <w:tcW w:w="1043" w:type="pct"/>
          </w:tcPr>
          <w:p w14:paraId="77C824A0"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0,8</w:t>
            </w:r>
          </w:p>
        </w:tc>
        <w:tc>
          <w:tcPr>
            <w:tcW w:w="901" w:type="pct"/>
          </w:tcPr>
          <w:p w14:paraId="5431F51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2</w:t>
            </w:r>
          </w:p>
        </w:tc>
        <w:tc>
          <w:tcPr>
            <w:tcW w:w="676" w:type="pct"/>
          </w:tcPr>
          <w:p w14:paraId="1B93C9EC"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3</w:t>
            </w:r>
          </w:p>
        </w:tc>
        <w:tc>
          <w:tcPr>
            <w:tcW w:w="932" w:type="pct"/>
          </w:tcPr>
          <w:p w14:paraId="0FB62B6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2</w:t>
            </w:r>
          </w:p>
        </w:tc>
        <w:tc>
          <w:tcPr>
            <w:tcW w:w="355" w:type="pct"/>
          </w:tcPr>
          <w:p w14:paraId="5AAC62B0"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w:t>
            </w:r>
          </w:p>
        </w:tc>
        <w:tc>
          <w:tcPr>
            <w:tcW w:w="1092" w:type="pct"/>
          </w:tcPr>
          <w:p w14:paraId="2252EA55"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3</w:t>
            </w:r>
          </w:p>
        </w:tc>
      </w:tr>
      <w:tr w:rsidR="007677F4" w:rsidRPr="007677F4" w14:paraId="4F28354B" w14:textId="77777777" w:rsidTr="00321371">
        <w:tc>
          <w:tcPr>
            <w:tcW w:w="1043" w:type="pct"/>
          </w:tcPr>
          <w:p w14:paraId="7C7A4035"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0,7</w:t>
            </w:r>
          </w:p>
        </w:tc>
        <w:tc>
          <w:tcPr>
            <w:tcW w:w="901" w:type="pct"/>
          </w:tcPr>
          <w:p w14:paraId="78FE2384"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3</w:t>
            </w:r>
          </w:p>
        </w:tc>
        <w:tc>
          <w:tcPr>
            <w:tcW w:w="676" w:type="pct"/>
          </w:tcPr>
          <w:p w14:paraId="48A57F4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w:t>
            </w:r>
          </w:p>
        </w:tc>
        <w:tc>
          <w:tcPr>
            <w:tcW w:w="932" w:type="pct"/>
          </w:tcPr>
          <w:p w14:paraId="1011B306"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2,5</w:t>
            </w:r>
          </w:p>
        </w:tc>
        <w:tc>
          <w:tcPr>
            <w:tcW w:w="355" w:type="pct"/>
          </w:tcPr>
          <w:p w14:paraId="120D9EEF" w14:textId="77777777" w:rsidR="007677F4" w:rsidRPr="007677F4" w:rsidRDefault="007677F4" w:rsidP="00321371">
            <w:pPr>
              <w:pStyle w:val="TableParagraph"/>
              <w:jc w:val="center"/>
              <w:rPr>
                <w:rFonts w:ascii="Times New Roman" w:hAnsi="Times New Roman"/>
                <w:noProof/>
                <w:sz w:val="24"/>
              </w:rPr>
            </w:pPr>
          </w:p>
        </w:tc>
        <w:tc>
          <w:tcPr>
            <w:tcW w:w="1092" w:type="pct"/>
          </w:tcPr>
          <w:p w14:paraId="2F9701AE" w14:textId="77777777" w:rsidR="007677F4" w:rsidRPr="007677F4" w:rsidRDefault="007677F4" w:rsidP="00321371">
            <w:pPr>
              <w:pStyle w:val="TableParagraph"/>
              <w:jc w:val="center"/>
              <w:rPr>
                <w:rFonts w:ascii="Times New Roman" w:hAnsi="Times New Roman"/>
                <w:noProof/>
                <w:sz w:val="24"/>
              </w:rPr>
            </w:pPr>
          </w:p>
        </w:tc>
      </w:tr>
      <w:tr w:rsidR="007677F4" w:rsidRPr="007677F4" w14:paraId="072EFB8F" w14:textId="77777777" w:rsidTr="00321371">
        <w:tc>
          <w:tcPr>
            <w:tcW w:w="1043" w:type="pct"/>
          </w:tcPr>
          <w:p w14:paraId="54916A38"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0,6</w:t>
            </w:r>
          </w:p>
        </w:tc>
        <w:tc>
          <w:tcPr>
            <w:tcW w:w="901" w:type="pct"/>
          </w:tcPr>
          <w:p w14:paraId="69A4B65D"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w:t>
            </w:r>
          </w:p>
        </w:tc>
        <w:tc>
          <w:tcPr>
            <w:tcW w:w="676" w:type="pct"/>
          </w:tcPr>
          <w:p w14:paraId="6EF50DAF"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w:t>
            </w:r>
          </w:p>
        </w:tc>
        <w:tc>
          <w:tcPr>
            <w:tcW w:w="932" w:type="pct"/>
          </w:tcPr>
          <w:p w14:paraId="4A1AF519"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3</w:t>
            </w:r>
          </w:p>
        </w:tc>
        <w:tc>
          <w:tcPr>
            <w:tcW w:w="355" w:type="pct"/>
          </w:tcPr>
          <w:p w14:paraId="0739AA1C"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w:t>
            </w:r>
          </w:p>
        </w:tc>
        <w:tc>
          <w:tcPr>
            <w:tcW w:w="1092" w:type="pct"/>
          </w:tcPr>
          <w:p w14:paraId="4A3FA879"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w:t>
            </w:r>
          </w:p>
        </w:tc>
      </w:tr>
      <w:tr w:rsidR="007677F4" w:rsidRPr="007677F4" w14:paraId="32818D7E" w14:textId="77777777" w:rsidTr="00321371">
        <w:tc>
          <w:tcPr>
            <w:tcW w:w="1043" w:type="pct"/>
          </w:tcPr>
          <w:p w14:paraId="30754902"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0,5</w:t>
            </w:r>
          </w:p>
        </w:tc>
        <w:tc>
          <w:tcPr>
            <w:tcW w:w="901" w:type="pct"/>
          </w:tcPr>
          <w:p w14:paraId="1E7EA41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w:t>
            </w:r>
          </w:p>
        </w:tc>
        <w:tc>
          <w:tcPr>
            <w:tcW w:w="676" w:type="pct"/>
          </w:tcPr>
          <w:p w14:paraId="7B693847"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w:t>
            </w:r>
          </w:p>
        </w:tc>
        <w:tc>
          <w:tcPr>
            <w:tcW w:w="932" w:type="pct"/>
          </w:tcPr>
          <w:p w14:paraId="0EA0F1A9" w14:textId="77777777" w:rsidR="007677F4" w:rsidRPr="007677F4" w:rsidRDefault="007677F4" w:rsidP="00321371">
            <w:pPr>
              <w:pStyle w:val="TableParagraph"/>
              <w:jc w:val="center"/>
              <w:rPr>
                <w:rFonts w:ascii="Times New Roman" w:hAnsi="Times New Roman"/>
                <w:noProof/>
                <w:sz w:val="24"/>
              </w:rPr>
            </w:pPr>
          </w:p>
        </w:tc>
        <w:tc>
          <w:tcPr>
            <w:tcW w:w="355" w:type="pct"/>
          </w:tcPr>
          <w:p w14:paraId="4F63893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6</w:t>
            </w:r>
          </w:p>
        </w:tc>
        <w:tc>
          <w:tcPr>
            <w:tcW w:w="1092" w:type="pct"/>
          </w:tcPr>
          <w:p w14:paraId="3894760C"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w:t>
            </w:r>
          </w:p>
        </w:tc>
      </w:tr>
      <w:tr w:rsidR="007677F4" w:rsidRPr="007677F4" w14:paraId="04B9EEF3" w14:textId="77777777" w:rsidTr="00321371">
        <w:tc>
          <w:tcPr>
            <w:tcW w:w="1043" w:type="pct"/>
          </w:tcPr>
          <w:p w14:paraId="2F1DDA2A"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0,4</w:t>
            </w:r>
          </w:p>
        </w:tc>
        <w:tc>
          <w:tcPr>
            <w:tcW w:w="901" w:type="pct"/>
          </w:tcPr>
          <w:p w14:paraId="27474A5C"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7</w:t>
            </w:r>
          </w:p>
        </w:tc>
        <w:tc>
          <w:tcPr>
            <w:tcW w:w="676" w:type="pct"/>
          </w:tcPr>
          <w:p w14:paraId="74FC81BD"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9</w:t>
            </w:r>
          </w:p>
        </w:tc>
        <w:tc>
          <w:tcPr>
            <w:tcW w:w="932" w:type="pct"/>
          </w:tcPr>
          <w:p w14:paraId="160A1318"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w:t>
            </w:r>
          </w:p>
        </w:tc>
        <w:tc>
          <w:tcPr>
            <w:tcW w:w="355" w:type="pct"/>
          </w:tcPr>
          <w:p w14:paraId="1B8B34B2"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8</w:t>
            </w:r>
          </w:p>
        </w:tc>
        <w:tc>
          <w:tcPr>
            <w:tcW w:w="1092" w:type="pct"/>
          </w:tcPr>
          <w:p w14:paraId="46715440"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6</w:t>
            </w:r>
          </w:p>
        </w:tc>
      </w:tr>
      <w:tr w:rsidR="007677F4" w:rsidRPr="007677F4" w14:paraId="55EED4F7" w14:textId="77777777" w:rsidTr="00321371">
        <w:tc>
          <w:tcPr>
            <w:tcW w:w="1043" w:type="pct"/>
          </w:tcPr>
          <w:p w14:paraId="6C108FA1"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0,35</w:t>
            </w:r>
          </w:p>
        </w:tc>
        <w:tc>
          <w:tcPr>
            <w:tcW w:w="901" w:type="pct"/>
          </w:tcPr>
          <w:p w14:paraId="52630BE6"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8</w:t>
            </w:r>
          </w:p>
        </w:tc>
        <w:tc>
          <w:tcPr>
            <w:tcW w:w="676" w:type="pct"/>
          </w:tcPr>
          <w:p w14:paraId="3CCC4C7F"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w:t>
            </w:r>
          </w:p>
        </w:tc>
        <w:tc>
          <w:tcPr>
            <w:tcW w:w="932" w:type="pct"/>
          </w:tcPr>
          <w:p w14:paraId="049F8B18"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4,5</w:t>
            </w:r>
          </w:p>
        </w:tc>
        <w:tc>
          <w:tcPr>
            <w:tcW w:w="355" w:type="pct"/>
          </w:tcPr>
          <w:p w14:paraId="77A7BADB" w14:textId="77777777" w:rsidR="007677F4" w:rsidRPr="007677F4" w:rsidRDefault="007677F4" w:rsidP="00321371">
            <w:pPr>
              <w:pStyle w:val="TableParagraph"/>
              <w:jc w:val="center"/>
              <w:rPr>
                <w:rFonts w:ascii="Times New Roman" w:hAnsi="Times New Roman"/>
                <w:noProof/>
                <w:sz w:val="24"/>
              </w:rPr>
            </w:pPr>
          </w:p>
        </w:tc>
        <w:tc>
          <w:tcPr>
            <w:tcW w:w="1092" w:type="pct"/>
          </w:tcPr>
          <w:p w14:paraId="78B86B07"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8</w:t>
            </w:r>
          </w:p>
        </w:tc>
      </w:tr>
      <w:tr w:rsidR="007677F4" w:rsidRPr="007677F4" w14:paraId="7040DC9A" w14:textId="77777777" w:rsidTr="00321371">
        <w:tc>
          <w:tcPr>
            <w:tcW w:w="1043" w:type="pct"/>
          </w:tcPr>
          <w:p w14:paraId="466CF77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0,32</w:t>
            </w:r>
          </w:p>
        </w:tc>
        <w:tc>
          <w:tcPr>
            <w:tcW w:w="901" w:type="pct"/>
          </w:tcPr>
          <w:p w14:paraId="5D5DC9F2"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9</w:t>
            </w:r>
          </w:p>
        </w:tc>
        <w:tc>
          <w:tcPr>
            <w:tcW w:w="676" w:type="pct"/>
          </w:tcPr>
          <w:p w14:paraId="72193A94"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12</w:t>
            </w:r>
          </w:p>
        </w:tc>
        <w:tc>
          <w:tcPr>
            <w:tcW w:w="932" w:type="pct"/>
          </w:tcPr>
          <w:p w14:paraId="4CE92EA9"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5,5</w:t>
            </w:r>
          </w:p>
        </w:tc>
        <w:tc>
          <w:tcPr>
            <w:tcW w:w="355" w:type="pct"/>
          </w:tcPr>
          <w:p w14:paraId="28AFDCA4"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w:t>
            </w:r>
          </w:p>
        </w:tc>
        <w:tc>
          <w:tcPr>
            <w:tcW w:w="1092" w:type="pct"/>
          </w:tcPr>
          <w:p w14:paraId="7DB051D9"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w:t>
            </w:r>
          </w:p>
        </w:tc>
      </w:tr>
      <w:tr w:rsidR="007677F4" w:rsidRPr="007677F4" w14:paraId="65B30C3C" w14:textId="77777777" w:rsidTr="00321371">
        <w:tc>
          <w:tcPr>
            <w:tcW w:w="1043" w:type="pct"/>
          </w:tcPr>
          <w:p w14:paraId="035BFA02"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0,3</w:t>
            </w:r>
          </w:p>
        </w:tc>
        <w:tc>
          <w:tcPr>
            <w:tcW w:w="901" w:type="pct"/>
          </w:tcPr>
          <w:p w14:paraId="7A92CE27"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9</w:t>
            </w:r>
          </w:p>
        </w:tc>
        <w:tc>
          <w:tcPr>
            <w:tcW w:w="676" w:type="pct"/>
          </w:tcPr>
          <w:p w14:paraId="6CFBAD8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12</w:t>
            </w:r>
          </w:p>
        </w:tc>
        <w:tc>
          <w:tcPr>
            <w:tcW w:w="932" w:type="pct"/>
          </w:tcPr>
          <w:p w14:paraId="0E3DA59C" w14:textId="77777777" w:rsidR="007677F4" w:rsidRPr="007677F4" w:rsidRDefault="007677F4" w:rsidP="00321371">
            <w:pPr>
              <w:pStyle w:val="TableParagraph"/>
              <w:jc w:val="center"/>
              <w:rPr>
                <w:rFonts w:ascii="Times New Roman" w:hAnsi="Times New Roman"/>
                <w:noProof/>
                <w:sz w:val="24"/>
              </w:rPr>
            </w:pPr>
          </w:p>
        </w:tc>
        <w:tc>
          <w:tcPr>
            <w:tcW w:w="355" w:type="pct"/>
          </w:tcPr>
          <w:p w14:paraId="6E070BBD"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12</w:t>
            </w:r>
          </w:p>
        </w:tc>
        <w:tc>
          <w:tcPr>
            <w:tcW w:w="1092" w:type="pct"/>
          </w:tcPr>
          <w:p w14:paraId="1F5A4919" w14:textId="77777777" w:rsidR="007677F4" w:rsidRPr="007677F4" w:rsidRDefault="007677F4" w:rsidP="00321371">
            <w:pPr>
              <w:pStyle w:val="TableParagraph"/>
              <w:jc w:val="center"/>
              <w:rPr>
                <w:rFonts w:ascii="Times New Roman" w:hAnsi="Times New Roman"/>
                <w:noProof/>
                <w:sz w:val="24"/>
              </w:rPr>
            </w:pPr>
          </w:p>
        </w:tc>
      </w:tr>
      <w:tr w:rsidR="007677F4" w:rsidRPr="007677F4" w14:paraId="75B355AC" w14:textId="77777777" w:rsidTr="00321371">
        <w:tc>
          <w:tcPr>
            <w:tcW w:w="1043" w:type="pct"/>
          </w:tcPr>
          <w:p w14:paraId="20E956E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0,25</w:t>
            </w:r>
          </w:p>
        </w:tc>
        <w:tc>
          <w:tcPr>
            <w:tcW w:w="901" w:type="pct"/>
          </w:tcPr>
          <w:p w14:paraId="32B8A8FA"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9</w:t>
            </w:r>
          </w:p>
        </w:tc>
        <w:tc>
          <w:tcPr>
            <w:tcW w:w="676" w:type="pct"/>
          </w:tcPr>
          <w:p w14:paraId="7137415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12</w:t>
            </w:r>
          </w:p>
        </w:tc>
        <w:tc>
          <w:tcPr>
            <w:tcW w:w="932" w:type="pct"/>
          </w:tcPr>
          <w:p w14:paraId="6FD32549" w14:textId="77777777" w:rsidR="007677F4" w:rsidRPr="007677F4" w:rsidRDefault="007677F4" w:rsidP="00321371">
            <w:pPr>
              <w:pStyle w:val="TableParagraph"/>
              <w:jc w:val="center"/>
              <w:rPr>
                <w:rFonts w:ascii="Times New Roman" w:hAnsi="Times New Roman"/>
                <w:noProof/>
                <w:sz w:val="24"/>
              </w:rPr>
            </w:pPr>
          </w:p>
        </w:tc>
        <w:tc>
          <w:tcPr>
            <w:tcW w:w="355" w:type="pct"/>
          </w:tcPr>
          <w:p w14:paraId="124A4AA6"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14</w:t>
            </w:r>
          </w:p>
        </w:tc>
        <w:tc>
          <w:tcPr>
            <w:tcW w:w="1092" w:type="pct"/>
          </w:tcPr>
          <w:p w14:paraId="471E6FC9" w14:textId="77777777" w:rsidR="007677F4" w:rsidRPr="007677F4" w:rsidRDefault="007677F4" w:rsidP="00321371">
            <w:pPr>
              <w:pStyle w:val="TableParagraph"/>
              <w:jc w:val="center"/>
              <w:rPr>
                <w:rFonts w:ascii="Times New Roman" w:hAnsi="Times New Roman"/>
                <w:noProof/>
                <w:sz w:val="24"/>
              </w:rPr>
            </w:pPr>
          </w:p>
        </w:tc>
      </w:tr>
      <w:tr w:rsidR="007677F4" w:rsidRPr="007677F4" w14:paraId="3B6731DC" w14:textId="77777777" w:rsidTr="00321371">
        <w:tc>
          <w:tcPr>
            <w:tcW w:w="1043" w:type="pct"/>
          </w:tcPr>
          <w:p w14:paraId="7BEA97A6"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0,2</w:t>
            </w:r>
          </w:p>
        </w:tc>
        <w:tc>
          <w:tcPr>
            <w:tcW w:w="901" w:type="pct"/>
          </w:tcPr>
          <w:p w14:paraId="71C8B85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w:t>
            </w:r>
          </w:p>
        </w:tc>
        <w:tc>
          <w:tcPr>
            <w:tcW w:w="676" w:type="pct"/>
          </w:tcPr>
          <w:p w14:paraId="3C558168"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14</w:t>
            </w:r>
          </w:p>
        </w:tc>
        <w:tc>
          <w:tcPr>
            <w:tcW w:w="932" w:type="pct"/>
          </w:tcPr>
          <w:p w14:paraId="3752407C"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7,5</w:t>
            </w:r>
          </w:p>
        </w:tc>
        <w:tc>
          <w:tcPr>
            <w:tcW w:w="355" w:type="pct"/>
          </w:tcPr>
          <w:p w14:paraId="69809662"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16</w:t>
            </w:r>
          </w:p>
        </w:tc>
        <w:tc>
          <w:tcPr>
            <w:tcW w:w="1092" w:type="pct"/>
          </w:tcPr>
          <w:p w14:paraId="0516166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14</w:t>
            </w:r>
          </w:p>
        </w:tc>
      </w:tr>
      <w:tr w:rsidR="007677F4" w:rsidRPr="007677F4" w14:paraId="3F4B692E" w14:textId="77777777" w:rsidTr="00321371">
        <w:tc>
          <w:tcPr>
            <w:tcW w:w="1043" w:type="pct"/>
          </w:tcPr>
          <w:p w14:paraId="00F08BBC"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0,16</w:t>
            </w:r>
          </w:p>
        </w:tc>
        <w:tc>
          <w:tcPr>
            <w:tcW w:w="901" w:type="pct"/>
          </w:tcPr>
          <w:p w14:paraId="272D515D"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11</w:t>
            </w:r>
          </w:p>
        </w:tc>
        <w:tc>
          <w:tcPr>
            <w:tcW w:w="676" w:type="pct"/>
          </w:tcPr>
          <w:p w14:paraId="10971AC1"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14</w:t>
            </w:r>
          </w:p>
        </w:tc>
        <w:tc>
          <w:tcPr>
            <w:tcW w:w="932" w:type="pct"/>
          </w:tcPr>
          <w:p w14:paraId="0FEA2569"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12</w:t>
            </w:r>
          </w:p>
        </w:tc>
        <w:tc>
          <w:tcPr>
            <w:tcW w:w="355" w:type="pct"/>
          </w:tcPr>
          <w:p w14:paraId="24A9ED5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20</w:t>
            </w:r>
          </w:p>
        </w:tc>
        <w:tc>
          <w:tcPr>
            <w:tcW w:w="1092" w:type="pct"/>
          </w:tcPr>
          <w:p w14:paraId="26023F84" w14:textId="77777777" w:rsidR="007677F4" w:rsidRPr="007677F4" w:rsidRDefault="007677F4" w:rsidP="00321371">
            <w:pPr>
              <w:pStyle w:val="TableParagraph"/>
              <w:jc w:val="center"/>
              <w:rPr>
                <w:rFonts w:ascii="Times New Roman" w:hAnsi="Times New Roman"/>
                <w:noProof/>
                <w:sz w:val="24"/>
              </w:rPr>
            </w:pPr>
          </w:p>
        </w:tc>
      </w:tr>
    </w:tbl>
    <w:p w14:paraId="4B0EF113" w14:textId="77777777" w:rsidR="007677F4" w:rsidRPr="007677F4" w:rsidRDefault="007677F4" w:rsidP="007677F4">
      <w:pPr>
        <w:pStyle w:val="ListParagraph"/>
        <w:tabs>
          <w:tab w:val="left" w:pos="1246"/>
          <w:tab w:val="left" w:pos="1247"/>
        </w:tabs>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
        <w:gridCol w:w="8676"/>
      </w:tblGrid>
      <w:tr w:rsidR="007677F4" w:rsidRPr="007677F4" w14:paraId="74A02D01" w14:textId="77777777" w:rsidTr="00321371">
        <w:trPr>
          <w:trHeight w:val="42"/>
        </w:trPr>
        <w:tc>
          <w:tcPr>
            <w:tcW w:w="249" w:type="pct"/>
          </w:tcPr>
          <w:p w14:paraId="17434284" w14:textId="77777777" w:rsidR="007677F4" w:rsidRPr="007677F4" w:rsidRDefault="007677F4" w:rsidP="00321371">
            <w:pPr>
              <w:pStyle w:val="ListParagraph"/>
              <w:tabs>
                <w:tab w:val="left" w:pos="780"/>
              </w:tabs>
              <w:spacing w:before="0"/>
              <w:ind w:left="0" w:firstLine="0"/>
              <w:rPr>
                <w:rFonts w:ascii="Times New Roman" w:hAnsi="Times New Roman"/>
                <w:noProof/>
                <w:sz w:val="24"/>
              </w:rPr>
            </w:pPr>
            <w:r>
              <w:rPr>
                <w:rFonts w:ascii="Times New Roman" w:hAnsi="Times New Roman"/>
                <w:sz w:val="24"/>
              </w:rPr>
              <w:t>b)</w:t>
            </w:r>
          </w:p>
        </w:tc>
        <w:tc>
          <w:tcPr>
            <w:tcW w:w="4751" w:type="pct"/>
          </w:tcPr>
          <w:p w14:paraId="0A5B88EA"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Pārbaudes veikšanas attālums: 80 cm</w:t>
            </w:r>
          </w:p>
        </w:tc>
      </w:tr>
    </w:tbl>
    <w:p w14:paraId="3FEB81D0" w14:textId="77777777" w:rsidR="007677F4" w:rsidRPr="007677F4" w:rsidRDefault="007677F4" w:rsidP="007677F4">
      <w:pPr>
        <w:pStyle w:val="BodyText"/>
        <w:spacing w:before="0"/>
        <w:ind w:left="0" w:firstLine="0"/>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594"/>
        <w:gridCol w:w="1733"/>
        <w:gridCol w:w="1717"/>
        <w:gridCol w:w="1488"/>
        <w:gridCol w:w="1209"/>
        <w:gridCol w:w="1390"/>
      </w:tblGrid>
      <w:tr w:rsidR="007677F4" w:rsidRPr="007677F4" w14:paraId="0D0A6727" w14:textId="77777777" w:rsidTr="00321371">
        <w:trPr>
          <w:trHeight w:val="268"/>
        </w:trPr>
        <w:tc>
          <w:tcPr>
            <w:tcW w:w="873" w:type="pct"/>
          </w:tcPr>
          <w:p w14:paraId="48DFEB8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Decimālskaitļi</w:t>
            </w:r>
          </w:p>
        </w:tc>
        <w:tc>
          <w:tcPr>
            <w:tcW w:w="949" w:type="pct"/>
          </w:tcPr>
          <w:p w14:paraId="515C0B50"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Nīdens [</w:t>
            </w:r>
            <w:r>
              <w:rPr>
                <w:rFonts w:ascii="Times New Roman" w:hAnsi="Times New Roman"/>
                <w:i/>
                <w:iCs/>
                <w:sz w:val="24"/>
              </w:rPr>
              <w:t>Nieden</w:t>
            </w:r>
            <w:r>
              <w:rPr>
                <w:rFonts w:ascii="Times New Roman" w:hAnsi="Times New Roman"/>
                <w:sz w:val="24"/>
              </w:rPr>
              <w:t>]</w:t>
            </w:r>
          </w:p>
        </w:tc>
        <w:tc>
          <w:tcPr>
            <w:tcW w:w="940" w:type="pct"/>
          </w:tcPr>
          <w:p w14:paraId="532AD168"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Jēgers [</w:t>
            </w:r>
            <w:r>
              <w:rPr>
                <w:rFonts w:ascii="Times New Roman" w:hAnsi="Times New Roman"/>
                <w:i/>
                <w:iCs/>
                <w:sz w:val="24"/>
              </w:rPr>
              <w:t>Jäger</w:t>
            </w:r>
            <w:r>
              <w:rPr>
                <w:rFonts w:ascii="Times New Roman" w:hAnsi="Times New Roman"/>
                <w:sz w:val="24"/>
              </w:rPr>
              <w:t>]</w:t>
            </w:r>
          </w:p>
        </w:tc>
        <w:tc>
          <w:tcPr>
            <w:tcW w:w="815" w:type="pct"/>
          </w:tcPr>
          <w:p w14:paraId="2CB0585A"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Snellens [</w:t>
            </w:r>
            <w:r>
              <w:rPr>
                <w:rFonts w:ascii="Times New Roman" w:hAnsi="Times New Roman"/>
                <w:i/>
                <w:iCs/>
                <w:sz w:val="24"/>
              </w:rPr>
              <w:t>Snellen</w:t>
            </w:r>
            <w:r>
              <w:rPr>
                <w:rFonts w:ascii="Times New Roman" w:hAnsi="Times New Roman"/>
                <w:sz w:val="24"/>
              </w:rPr>
              <w:t>]</w:t>
            </w:r>
          </w:p>
        </w:tc>
        <w:tc>
          <w:tcPr>
            <w:tcW w:w="662" w:type="pct"/>
          </w:tcPr>
          <w:p w14:paraId="043A38CF"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N</w:t>
            </w:r>
          </w:p>
        </w:tc>
        <w:tc>
          <w:tcPr>
            <w:tcW w:w="761" w:type="pct"/>
          </w:tcPr>
          <w:p w14:paraId="48A214F2"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Parino [</w:t>
            </w:r>
            <w:r>
              <w:rPr>
                <w:rFonts w:ascii="Times New Roman" w:hAnsi="Times New Roman"/>
                <w:i/>
                <w:iCs/>
                <w:sz w:val="24"/>
              </w:rPr>
              <w:t>Parinaud</w:t>
            </w:r>
            <w:r>
              <w:rPr>
                <w:rFonts w:ascii="Times New Roman" w:hAnsi="Times New Roman"/>
                <w:sz w:val="24"/>
              </w:rPr>
              <w:t>]</w:t>
            </w:r>
          </w:p>
        </w:tc>
      </w:tr>
      <w:tr w:rsidR="007677F4" w:rsidRPr="007677F4" w14:paraId="05DD6F2B" w14:textId="77777777" w:rsidTr="00321371">
        <w:trPr>
          <w:trHeight w:val="268"/>
        </w:trPr>
        <w:tc>
          <w:tcPr>
            <w:tcW w:w="873" w:type="pct"/>
          </w:tcPr>
          <w:p w14:paraId="6323F179"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1,2</w:t>
            </w:r>
          </w:p>
        </w:tc>
        <w:tc>
          <w:tcPr>
            <w:tcW w:w="949" w:type="pct"/>
          </w:tcPr>
          <w:p w14:paraId="74F39289"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w:t>
            </w:r>
          </w:p>
        </w:tc>
        <w:tc>
          <w:tcPr>
            <w:tcW w:w="940" w:type="pct"/>
          </w:tcPr>
          <w:p w14:paraId="3F497AF8"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w:t>
            </w:r>
          </w:p>
        </w:tc>
        <w:tc>
          <w:tcPr>
            <w:tcW w:w="815" w:type="pct"/>
          </w:tcPr>
          <w:p w14:paraId="00FF56D6"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3</w:t>
            </w:r>
          </w:p>
        </w:tc>
        <w:tc>
          <w:tcPr>
            <w:tcW w:w="662" w:type="pct"/>
          </w:tcPr>
          <w:p w14:paraId="5EB301F1"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w:t>
            </w:r>
          </w:p>
        </w:tc>
        <w:tc>
          <w:tcPr>
            <w:tcW w:w="761" w:type="pct"/>
          </w:tcPr>
          <w:p w14:paraId="145E6F38"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w:t>
            </w:r>
          </w:p>
        </w:tc>
      </w:tr>
      <w:tr w:rsidR="007677F4" w:rsidRPr="007677F4" w14:paraId="359DEC2C" w14:textId="77777777" w:rsidTr="00321371">
        <w:trPr>
          <w:trHeight w:val="268"/>
        </w:trPr>
        <w:tc>
          <w:tcPr>
            <w:tcW w:w="873" w:type="pct"/>
          </w:tcPr>
          <w:p w14:paraId="1AFE8476"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w:t>
            </w:r>
          </w:p>
        </w:tc>
        <w:tc>
          <w:tcPr>
            <w:tcW w:w="949" w:type="pct"/>
          </w:tcPr>
          <w:p w14:paraId="312C736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w:t>
            </w:r>
          </w:p>
        </w:tc>
        <w:tc>
          <w:tcPr>
            <w:tcW w:w="940" w:type="pct"/>
          </w:tcPr>
          <w:p w14:paraId="11548D77"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w:t>
            </w:r>
          </w:p>
        </w:tc>
        <w:tc>
          <w:tcPr>
            <w:tcW w:w="815" w:type="pct"/>
          </w:tcPr>
          <w:p w14:paraId="73C3CD8B" w14:textId="77777777" w:rsidR="007677F4" w:rsidRPr="007677F4" w:rsidRDefault="007677F4" w:rsidP="00321371">
            <w:pPr>
              <w:pStyle w:val="TableParagraph"/>
              <w:jc w:val="center"/>
              <w:rPr>
                <w:rFonts w:ascii="Times New Roman" w:hAnsi="Times New Roman"/>
                <w:noProof/>
                <w:sz w:val="24"/>
              </w:rPr>
            </w:pPr>
          </w:p>
        </w:tc>
        <w:tc>
          <w:tcPr>
            <w:tcW w:w="662" w:type="pct"/>
          </w:tcPr>
          <w:p w14:paraId="39B139F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6</w:t>
            </w:r>
          </w:p>
        </w:tc>
        <w:tc>
          <w:tcPr>
            <w:tcW w:w="761" w:type="pct"/>
          </w:tcPr>
          <w:p w14:paraId="5F0A9FB6"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w:t>
            </w:r>
          </w:p>
        </w:tc>
      </w:tr>
      <w:tr w:rsidR="007677F4" w:rsidRPr="007677F4" w14:paraId="40F85BEB" w14:textId="77777777" w:rsidTr="00321371">
        <w:trPr>
          <w:trHeight w:val="268"/>
        </w:trPr>
        <w:tc>
          <w:tcPr>
            <w:tcW w:w="873" w:type="pct"/>
          </w:tcPr>
          <w:p w14:paraId="067A32C6"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0,8</w:t>
            </w:r>
          </w:p>
        </w:tc>
        <w:tc>
          <w:tcPr>
            <w:tcW w:w="949" w:type="pct"/>
          </w:tcPr>
          <w:p w14:paraId="18FA80C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7</w:t>
            </w:r>
          </w:p>
        </w:tc>
        <w:tc>
          <w:tcPr>
            <w:tcW w:w="940" w:type="pct"/>
          </w:tcPr>
          <w:p w14:paraId="5D2B9B5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9</w:t>
            </w:r>
          </w:p>
        </w:tc>
        <w:tc>
          <w:tcPr>
            <w:tcW w:w="815" w:type="pct"/>
          </w:tcPr>
          <w:p w14:paraId="6CF2A61A"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w:t>
            </w:r>
          </w:p>
        </w:tc>
        <w:tc>
          <w:tcPr>
            <w:tcW w:w="662" w:type="pct"/>
          </w:tcPr>
          <w:p w14:paraId="33DB2350"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8</w:t>
            </w:r>
          </w:p>
        </w:tc>
        <w:tc>
          <w:tcPr>
            <w:tcW w:w="761" w:type="pct"/>
          </w:tcPr>
          <w:p w14:paraId="78E6953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6</w:t>
            </w:r>
          </w:p>
        </w:tc>
      </w:tr>
      <w:tr w:rsidR="007677F4" w:rsidRPr="007677F4" w14:paraId="20A6C2C3" w14:textId="77777777" w:rsidTr="00321371">
        <w:trPr>
          <w:trHeight w:val="268"/>
        </w:trPr>
        <w:tc>
          <w:tcPr>
            <w:tcW w:w="873" w:type="pct"/>
          </w:tcPr>
          <w:p w14:paraId="12EB0B88"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0,7</w:t>
            </w:r>
          </w:p>
        </w:tc>
        <w:tc>
          <w:tcPr>
            <w:tcW w:w="949" w:type="pct"/>
          </w:tcPr>
          <w:p w14:paraId="5E262CF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8</w:t>
            </w:r>
          </w:p>
        </w:tc>
        <w:tc>
          <w:tcPr>
            <w:tcW w:w="940" w:type="pct"/>
          </w:tcPr>
          <w:p w14:paraId="79988B72"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w:t>
            </w:r>
          </w:p>
        </w:tc>
        <w:tc>
          <w:tcPr>
            <w:tcW w:w="815" w:type="pct"/>
          </w:tcPr>
          <w:p w14:paraId="6C2A94B0"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4,5</w:t>
            </w:r>
          </w:p>
        </w:tc>
        <w:tc>
          <w:tcPr>
            <w:tcW w:w="662" w:type="pct"/>
          </w:tcPr>
          <w:p w14:paraId="389722F1" w14:textId="77777777" w:rsidR="007677F4" w:rsidRPr="007677F4" w:rsidRDefault="007677F4" w:rsidP="00321371">
            <w:pPr>
              <w:pStyle w:val="TableParagraph"/>
              <w:jc w:val="center"/>
              <w:rPr>
                <w:rFonts w:ascii="Times New Roman" w:hAnsi="Times New Roman"/>
                <w:noProof/>
                <w:sz w:val="24"/>
              </w:rPr>
            </w:pPr>
          </w:p>
        </w:tc>
        <w:tc>
          <w:tcPr>
            <w:tcW w:w="761" w:type="pct"/>
          </w:tcPr>
          <w:p w14:paraId="19244CE6"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8</w:t>
            </w:r>
          </w:p>
        </w:tc>
      </w:tr>
      <w:tr w:rsidR="007677F4" w:rsidRPr="007677F4" w14:paraId="71194C39" w14:textId="77777777" w:rsidTr="00321371">
        <w:trPr>
          <w:trHeight w:val="268"/>
        </w:trPr>
        <w:tc>
          <w:tcPr>
            <w:tcW w:w="873" w:type="pct"/>
          </w:tcPr>
          <w:p w14:paraId="388A76F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0,63</w:t>
            </w:r>
          </w:p>
        </w:tc>
        <w:tc>
          <w:tcPr>
            <w:tcW w:w="949" w:type="pct"/>
          </w:tcPr>
          <w:p w14:paraId="3302266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9</w:t>
            </w:r>
          </w:p>
        </w:tc>
        <w:tc>
          <w:tcPr>
            <w:tcW w:w="940" w:type="pct"/>
          </w:tcPr>
          <w:p w14:paraId="74878332"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12</w:t>
            </w:r>
          </w:p>
        </w:tc>
        <w:tc>
          <w:tcPr>
            <w:tcW w:w="815" w:type="pct"/>
          </w:tcPr>
          <w:p w14:paraId="0DC1103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5,5</w:t>
            </w:r>
          </w:p>
        </w:tc>
        <w:tc>
          <w:tcPr>
            <w:tcW w:w="662" w:type="pct"/>
          </w:tcPr>
          <w:p w14:paraId="429731E5"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w:t>
            </w:r>
          </w:p>
        </w:tc>
        <w:tc>
          <w:tcPr>
            <w:tcW w:w="761" w:type="pct"/>
          </w:tcPr>
          <w:p w14:paraId="3D61EEF7"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w:t>
            </w:r>
          </w:p>
        </w:tc>
      </w:tr>
      <w:tr w:rsidR="007677F4" w:rsidRPr="007677F4" w14:paraId="676EBB49" w14:textId="77777777" w:rsidTr="00321371">
        <w:trPr>
          <w:trHeight w:val="268"/>
        </w:trPr>
        <w:tc>
          <w:tcPr>
            <w:tcW w:w="873" w:type="pct"/>
          </w:tcPr>
          <w:p w14:paraId="728E2662"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0,6</w:t>
            </w:r>
          </w:p>
        </w:tc>
        <w:tc>
          <w:tcPr>
            <w:tcW w:w="949" w:type="pct"/>
          </w:tcPr>
          <w:p w14:paraId="52636B39"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9</w:t>
            </w:r>
          </w:p>
        </w:tc>
        <w:tc>
          <w:tcPr>
            <w:tcW w:w="940" w:type="pct"/>
          </w:tcPr>
          <w:p w14:paraId="4B1539A8"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12</w:t>
            </w:r>
          </w:p>
        </w:tc>
        <w:tc>
          <w:tcPr>
            <w:tcW w:w="815" w:type="pct"/>
          </w:tcPr>
          <w:p w14:paraId="0851B49B" w14:textId="77777777" w:rsidR="007677F4" w:rsidRPr="007677F4" w:rsidRDefault="007677F4" w:rsidP="00321371">
            <w:pPr>
              <w:pStyle w:val="TableParagraph"/>
              <w:jc w:val="center"/>
              <w:rPr>
                <w:rFonts w:ascii="Times New Roman" w:hAnsi="Times New Roman"/>
                <w:noProof/>
                <w:sz w:val="24"/>
              </w:rPr>
            </w:pPr>
          </w:p>
        </w:tc>
        <w:tc>
          <w:tcPr>
            <w:tcW w:w="662" w:type="pct"/>
          </w:tcPr>
          <w:p w14:paraId="418A583A"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12</w:t>
            </w:r>
          </w:p>
        </w:tc>
        <w:tc>
          <w:tcPr>
            <w:tcW w:w="761" w:type="pct"/>
          </w:tcPr>
          <w:p w14:paraId="73679291"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w:t>
            </w:r>
          </w:p>
        </w:tc>
      </w:tr>
      <w:tr w:rsidR="007677F4" w:rsidRPr="007677F4" w14:paraId="631BA6D3" w14:textId="77777777" w:rsidTr="00321371">
        <w:trPr>
          <w:trHeight w:val="268"/>
        </w:trPr>
        <w:tc>
          <w:tcPr>
            <w:tcW w:w="873" w:type="pct"/>
          </w:tcPr>
          <w:p w14:paraId="1E13CE0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0,5</w:t>
            </w:r>
          </w:p>
        </w:tc>
        <w:tc>
          <w:tcPr>
            <w:tcW w:w="949" w:type="pct"/>
          </w:tcPr>
          <w:p w14:paraId="78D42C66"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9</w:t>
            </w:r>
          </w:p>
        </w:tc>
        <w:tc>
          <w:tcPr>
            <w:tcW w:w="940" w:type="pct"/>
          </w:tcPr>
          <w:p w14:paraId="7EB82BE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12</w:t>
            </w:r>
          </w:p>
        </w:tc>
        <w:tc>
          <w:tcPr>
            <w:tcW w:w="815" w:type="pct"/>
          </w:tcPr>
          <w:p w14:paraId="7A7A326F" w14:textId="77777777" w:rsidR="007677F4" w:rsidRPr="007677F4" w:rsidRDefault="007677F4" w:rsidP="00321371">
            <w:pPr>
              <w:pStyle w:val="TableParagraph"/>
              <w:jc w:val="center"/>
              <w:rPr>
                <w:rFonts w:ascii="Times New Roman" w:hAnsi="Times New Roman"/>
                <w:noProof/>
                <w:sz w:val="24"/>
              </w:rPr>
            </w:pPr>
          </w:p>
        </w:tc>
        <w:tc>
          <w:tcPr>
            <w:tcW w:w="662" w:type="pct"/>
          </w:tcPr>
          <w:p w14:paraId="3CEDB899"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14</w:t>
            </w:r>
          </w:p>
        </w:tc>
        <w:tc>
          <w:tcPr>
            <w:tcW w:w="761" w:type="pct"/>
          </w:tcPr>
          <w:p w14:paraId="06CF8B32"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w:t>
            </w:r>
          </w:p>
        </w:tc>
      </w:tr>
      <w:tr w:rsidR="007677F4" w:rsidRPr="007677F4" w14:paraId="33B2C9EF" w14:textId="77777777" w:rsidTr="00321371">
        <w:trPr>
          <w:trHeight w:val="268"/>
        </w:trPr>
        <w:tc>
          <w:tcPr>
            <w:tcW w:w="873" w:type="pct"/>
          </w:tcPr>
          <w:p w14:paraId="36DBC631"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0,4</w:t>
            </w:r>
          </w:p>
        </w:tc>
        <w:tc>
          <w:tcPr>
            <w:tcW w:w="949" w:type="pct"/>
          </w:tcPr>
          <w:p w14:paraId="284F21F7"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w:t>
            </w:r>
          </w:p>
        </w:tc>
        <w:tc>
          <w:tcPr>
            <w:tcW w:w="940" w:type="pct"/>
          </w:tcPr>
          <w:p w14:paraId="7ED6C43D"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14</w:t>
            </w:r>
          </w:p>
        </w:tc>
        <w:tc>
          <w:tcPr>
            <w:tcW w:w="815" w:type="pct"/>
          </w:tcPr>
          <w:p w14:paraId="10334B41"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7,5</w:t>
            </w:r>
          </w:p>
        </w:tc>
        <w:tc>
          <w:tcPr>
            <w:tcW w:w="662" w:type="pct"/>
          </w:tcPr>
          <w:p w14:paraId="1ADAB017"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16</w:t>
            </w:r>
          </w:p>
        </w:tc>
        <w:tc>
          <w:tcPr>
            <w:tcW w:w="761" w:type="pct"/>
          </w:tcPr>
          <w:p w14:paraId="52A23407"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14</w:t>
            </w:r>
          </w:p>
        </w:tc>
      </w:tr>
      <w:tr w:rsidR="007677F4" w:rsidRPr="007677F4" w14:paraId="6B51CF46" w14:textId="77777777" w:rsidTr="00321371">
        <w:trPr>
          <w:trHeight w:val="268"/>
        </w:trPr>
        <w:tc>
          <w:tcPr>
            <w:tcW w:w="873" w:type="pct"/>
          </w:tcPr>
          <w:p w14:paraId="6CF9A40C"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0,32</w:t>
            </w:r>
          </w:p>
        </w:tc>
        <w:tc>
          <w:tcPr>
            <w:tcW w:w="949" w:type="pct"/>
          </w:tcPr>
          <w:p w14:paraId="4017527A"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11</w:t>
            </w:r>
          </w:p>
        </w:tc>
        <w:tc>
          <w:tcPr>
            <w:tcW w:w="940" w:type="pct"/>
          </w:tcPr>
          <w:p w14:paraId="59C3DE5F"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14</w:t>
            </w:r>
          </w:p>
        </w:tc>
        <w:tc>
          <w:tcPr>
            <w:tcW w:w="815" w:type="pct"/>
          </w:tcPr>
          <w:p w14:paraId="4A36CA5D"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12</w:t>
            </w:r>
          </w:p>
        </w:tc>
        <w:tc>
          <w:tcPr>
            <w:tcW w:w="662" w:type="pct"/>
          </w:tcPr>
          <w:p w14:paraId="32FE222F"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20</w:t>
            </w:r>
          </w:p>
        </w:tc>
        <w:tc>
          <w:tcPr>
            <w:tcW w:w="761" w:type="pct"/>
          </w:tcPr>
          <w:p w14:paraId="5A723B17"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14</w:t>
            </w:r>
          </w:p>
        </w:tc>
      </w:tr>
    </w:tbl>
    <w:p w14:paraId="3C899C2D" w14:textId="77777777" w:rsidR="007677F4" w:rsidRPr="007677F4" w:rsidRDefault="007677F4" w:rsidP="007677F4">
      <w:pPr>
        <w:pStyle w:val="BodyText"/>
        <w:spacing w:before="0"/>
        <w:ind w:left="0" w:firstLine="0"/>
        <w:rPr>
          <w:rFonts w:ascii="Times New Roman" w:hAnsi="Times New Roman"/>
          <w:noProof/>
          <w:sz w:val="24"/>
        </w:rPr>
      </w:pPr>
    </w:p>
    <w:p w14:paraId="06394BFC" w14:textId="77777777" w:rsidR="007677F4" w:rsidRPr="007677F4" w:rsidRDefault="007677F4" w:rsidP="007677F4">
      <w:pPr>
        <w:pStyle w:val="Heading2"/>
        <w:ind w:left="0"/>
        <w:jc w:val="both"/>
        <w:rPr>
          <w:rFonts w:ascii="Times New Roman" w:hAnsi="Times New Roman"/>
          <w:noProof/>
          <w:sz w:val="24"/>
        </w:rPr>
      </w:pPr>
      <w:bookmarkStart w:id="109" w:name="GM2_MED.B.070___Visual_system"/>
      <w:bookmarkStart w:id="110" w:name="_bookmark38"/>
      <w:bookmarkStart w:id="111" w:name="_Toc183680279"/>
      <w:bookmarkEnd w:id="109"/>
      <w:bookmarkEnd w:id="110"/>
      <w:r>
        <w:rPr>
          <w:rFonts w:ascii="Times New Roman" w:hAnsi="Times New Roman"/>
          <w:sz w:val="24"/>
        </w:rPr>
        <w:t>GM2 par MED.B.070. punktu “Redzes sistēma”</w:t>
      </w:r>
      <w:bookmarkEnd w:id="111"/>
    </w:p>
    <w:p w14:paraId="5F24A9A8"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ACU SPECIĀLISTS</w:t>
      </w:r>
    </w:p>
    <w:p w14:paraId="1C8D8B31" w14:textId="77777777" w:rsidR="007677F4" w:rsidRPr="007677F4" w:rsidRDefault="007677F4" w:rsidP="007677F4">
      <w:pPr>
        <w:pStyle w:val="BodyText"/>
        <w:spacing w:before="0"/>
        <w:ind w:left="0" w:firstLine="0"/>
        <w:rPr>
          <w:rFonts w:ascii="Times New Roman" w:hAnsi="Times New Roman"/>
          <w:noProof/>
          <w:sz w:val="24"/>
        </w:rPr>
      </w:pPr>
    </w:p>
    <w:p w14:paraId="7D21A59F"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“Acu speciālists” ir oftalmologs vai redzes aprūpes speciālists, kas ieguvis optometrista kvalifikāciju un ir kvalificēts atpazīt patoloģiskus redzes stāvokļus.</w:t>
      </w:r>
    </w:p>
    <w:p w14:paraId="0EDBC844" w14:textId="77777777" w:rsidR="007677F4" w:rsidRPr="007677F4" w:rsidRDefault="007677F4" w:rsidP="007677F4">
      <w:pPr>
        <w:pStyle w:val="BodyText"/>
        <w:spacing w:before="0"/>
        <w:ind w:left="0" w:firstLine="0"/>
        <w:rPr>
          <w:rFonts w:ascii="Times New Roman" w:hAnsi="Times New Roman"/>
          <w:noProof/>
          <w:sz w:val="24"/>
        </w:rPr>
      </w:pPr>
    </w:p>
    <w:p w14:paraId="209E83CA" w14:textId="77777777" w:rsidR="007677F4" w:rsidRPr="007677F4" w:rsidRDefault="007677F4" w:rsidP="007677F4">
      <w:pPr>
        <w:pStyle w:val="Heading2"/>
        <w:ind w:left="0"/>
        <w:jc w:val="both"/>
        <w:rPr>
          <w:rFonts w:ascii="Times New Roman" w:hAnsi="Times New Roman"/>
          <w:noProof/>
          <w:sz w:val="24"/>
        </w:rPr>
      </w:pPr>
      <w:bookmarkStart w:id="112" w:name="AMC1_MED.B.075___Colour_vision"/>
      <w:bookmarkStart w:id="113" w:name="_bookmark39"/>
      <w:bookmarkStart w:id="114" w:name="_Toc183680280"/>
      <w:bookmarkEnd w:id="112"/>
      <w:bookmarkEnd w:id="113"/>
      <w:r>
        <w:rPr>
          <w:rFonts w:ascii="Times New Roman" w:hAnsi="Times New Roman"/>
          <w:sz w:val="24"/>
        </w:rPr>
        <w:t>AMC1 par MED.B.075. punktu “Krāsu redze”</w:t>
      </w:r>
      <w:bookmarkEnd w:id="114"/>
    </w:p>
    <w:p w14:paraId="7C32A0DD"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35E2A7F6" w14:textId="77777777" w:rsidTr="00321371">
        <w:trPr>
          <w:trHeight w:val="42"/>
        </w:trPr>
        <w:tc>
          <w:tcPr>
            <w:tcW w:w="249" w:type="pct"/>
          </w:tcPr>
          <w:p w14:paraId="3D523F3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751" w:type="pct"/>
            <w:gridSpan w:val="2"/>
          </w:tcPr>
          <w:p w14:paraId="1750D1DE"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Atkārtotas apstiprināšanas un atjaunošanas pārbaudēs krāsu redze jāpārbauda atbilstīgi klīniskajai indikācijai.</w:t>
            </w:r>
          </w:p>
          <w:p w14:paraId="128FE8CC"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7029620B" w14:textId="77777777" w:rsidTr="00321371">
        <w:trPr>
          <w:trHeight w:val="42"/>
        </w:trPr>
        <w:tc>
          <w:tcPr>
            <w:tcW w:w="249" w:type="pct"/>
          </w:tcPr>
          <w:p w14:paraId="535257A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18F90F2A"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Uzskata, ka Išiharas tests (24 plātņu versija) ir izpildīts, ja pirmās 15 plātnes, kas rādītas nejauši izvēlētā secībā, tiek atpazītas bez kļūdām.</w:t>
            </w:r>
          </w:p>
          <w:p w14:paraId="25C776E8"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386E0C40" w14:textId="77777777" w:rsidTr="00321371">
        <w:trPr>
          <w:trHeight w:val="42"/>
        </w:trPr>
        <w:tc>
          <w:tcPr>
            <w:tcW w:w="249" w:type="pct"/>
          </w:tcPr>
          <w:p w14:paraId="7EA32FE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751" w:type="pct"/>
            <w:gridSpan w:val="2"/>
          </w:tcPr>
          <w:p w14:paraId="5572F269"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Pretendenti, kuri Išihara testu neizpilda, jāpārbauda, veicot kādu no šiem testiem:</w:t>
            </w:r>
          </w:p>
          <w:p w14:paraId="35CA9976"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00EA5D7F" w14:textId="77777777" w:rsidTr="00321371">
        <w:trPr>
          <w:trHeight w:val="42"/>
        </w:trPr>
        <w:tc>
          <w:tcPr>
            <w:tcW w:w="481" w:type="pct"/>
            <w:gridSpan w:val="2"/>
          </w:tcPr>
          <w:p w14:paraId="70D8B88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452D207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anomaloskopija (Nagela tests vai līdzvērtīgs tests). Uzskata, ka šis tests ir sekmīgi izpildīts, ja krāsu sakritība atbilst normālai trihromāzijai un sakritības diapazons nav lielāks par četrām skalas vienībām vai ja anomālā attiecība ir pieņemama;</w:t>
            </w:r>
          </w:p>
          <w:p w14:paraId="6F4338E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F0C70FA" w14:textId="77777777" w:rsidTr="00321371">
        <w:trPr>
          <w:trHeight w:val="42"/>
        </w:trPr>
        <w:tc>
          <w:tcPr>
            <w:tcW w:w="481" w:type="pct"/>
            <w:gridSpan w:val="2"/>
          </w:tcPr>
          <w:p w14:paraId="3A117C8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4BE2DAA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gaismu pārbaude, izmantojot </w:t>
            </w:r>
            <w:r>
              <w:rPr>
                <w:rFonts w:ascii="Times New Roman" w:hAnsi="Times New Roman"/>
                <w:i/>
                <w:iCs/>
                <w:sz w:val="24"/>
              </w:rPr>
              <w:t>Spectrolux</w:t>
            </w:r>
            <w:r>
              <w:rPr>
                <w:rFonts w:ascii="Times New Roman" w:hAnsi="Times New Roman"/>
                <w:sz w:val="24"/>
              </w:rPr>
              <w:t xml:space="preserve">, vai </w:t>
            </w:r>
            <w:r>
              <w:rPr>
                <w:rFonts w:ascii="Times New Roman" w:hAnsi="Times New Roman"/>
                <w:i/>
                <w:iCs/>
                <w:sz w:val="24"/>
              </w:rPr>
              <w:t>Holmes-Wright</w:t>
            </w:r>
            <w:r>
              <w:rPr>
                <w:rFonts w:ascii="Times New Roman" w:hAnsi="Times New Roman"/>
                <w:sz w:val="24"/>
              </w:rPr>
              <w:t xml:space="preserve"> lampu. Uzskata, ka šis tests ir sekmīgi izpildīts, ja pretendents bez kļūdām izpilda pārbaudi ar apstiprinātām lampām;</w:t>
            </w:r>
          </w:p>
          <w:p w14:paraId="58EBF46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E39325B" w14:textId="77777777" w:rsidTr="00321371">
        <w:trPr>
          <w:trHeight w:val="42"/>
        </w:trPr>
        <w:tc>
          <w:tcPr>
            <w:tcW w:w="481" w:type="pct"/>
            <w:gridSpan w:val="2"/>
          </w:tcPr>
          <w:p w14:paraId="4B572B4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6A24BB7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krāsu novērtējuma un diagnozes (</w:t>
            </w:r>
            <w:r>
              <w:rPr>
                <w:rFonts w:ascii="Times New Roman" w:hAnsi="Times New Roman"/>
                <w:i/>
                <w:iCs/>
                <w:sz w:val="24"/>
              </w:rPr>
              <w:t>CAD</w:t>
            </w:r>
            <w:r>
              <w:rPr>
                <w:rFonts w:ascii="Times New Roman" w:hAnsi="Times New Roman"/>
                <w:sz w:val="24"/>
              </w:rPr>
              <w:t>) tests. Uzskata, ka šis tests ir sekmīgi izpildīts, ja robežvērtība ir mazāka par 6 standarta (</w:t>
            </w:r>
            <w:r>
              <w:rPr>
                <w:rFonts w:ascii="Times New Roman" w:hAnsi="Times New Roman"/>
                <w:i/>
                <w:iCs/>
                <w:sz w:val="24"/>
              </w:rPr>
              <w:t>SN</w:t>
            </w:r>
            <w:r>
              <w:rPr>
                <w:rFonts w:ascii="Times New Roman" w:hAnsi="Times New Roman"/>
                <w:sz w:val="24"/>
              </w:rPr>
              <w:t>) vienībām deitāna defektam vai mazāka par 12 </w:t>
            </w:r>
            <w:r>
              <w:rPr>
                <w:rFonts w:ascii="Times New Roman" w:hAnsi="Times New Roman"/>
                <w:i/>
                <w:iCs/>
                <w:sz w:val="24"/>
              </w:rPr>
              <w:t>SN</w:t>
            </w:r>
            <w:r>
              <w:rPr>
                <w:rFonts w:ascii="Times New Roman" w:hAnsi="Times New Roman"/>
                <w:sz w:val="24"/>
              </w:rPr>
              <w:t xml:space="preserve"> protāna defektam. Robežvērtība, kas lielāka par 2 </w:t>
            </w:r>
            <w:r>
              <w:rPr>
                <w:rFonts w:ascii="Times New Roman" w:hAnsi="Times New Roman"/>
                <w:i/>
                <w:iCs/>
                <w:sz w:val="24"/>
              </w:rPr>
              <w:t>SN</w:t>
            </w:r>
            <w:r>
              <w:rPr>
                <w:rFonts w:ascii="Times New Roman" w:hAnsi="Times New Roman"/>
                <w:sz w:val="24"/>
              </w:rPr>
              <w:t xml:space="preserve"> tritāna defektam norāda iegūtu cēloni, kas jāizmeklē.</w:t>
            </w:r>
          </w:p>
        </w:tc>
      </w:tr>
    </w:tbl>
    <w:p w14:paraId="134D8A47" w14:textId="77777777" w:rsidR="007677F4" w:rsidRPr="007677F4" w:rsidRDefault="007677F4" w:rsidP="007677F4">
      <w:pPr>
        <w:pStyle w:val="BodyText"/>
        <w:spacing w:before="0"/>
        <w:ind w:left="0" w:firstLine="0"/>
        <w:rPr>
          <w:rFonts w:ascii="Times New Roman" w:hAnsi="Times New Roman"/>
          <w:noProof/>
          <w:sz w:val="24"/>
        </w:rPr>
      </w:pPr>
    </w:p>
    <w:p w14:paraId="20BE88A2" w14:textId="77777777" w:rsidR="007677F4" w:rsidRPr="007677F4" w:rsidRDefault="007677F4" w:rsidP="007677F4">
      <w:pPr>
        <w:pStyle w:val="Heading2"/>
        <w:ind w:left="0"/>
        <w:jc w:val="both"/>
        <w:rPr>
          <w:rFonts w:ascii="Times New Roman" w:hAnsi="Times New Roman"/>
          <w:noProof/>
          <w:sz w:val="24"/>
        </w:rPr>
      </w:pPr>
      <w:bookmarkStart w:id="115" w:name="AMC1_MED.B.080___Otorhinolaryngology_(EN"/>
      <w:bookmarkStart w:id="116" w:name="_bookmark40"/>
      <w:bookmarkStart w:id="117" w:name="_Toc183680281"/>
      <w:bookmarkEnd w:id="115"/>
      <w:bookmarkEnd w:id="116"/>
      <w:r>
        <w:rPr>
          <w:rFonts w:ascii="Times New Roman" w:hAnsi="Times New Roman"/>
          <w:sz w:val="24"/>
        </w:rPr>
        <w:t>AMC1 par MED.B.080. punktu “Otorinolaringoloģija (</w:t>
      </w:r>
      <w:r>
        <w:rPr>
          <w:rFonts w:ascii="Times New Roman" w:hAnsi="Times New Roman"/>
          <w:i/>
          <w:iCs/>
          <w:sz w:val="24"/>
        </w:rPr>
        <w:t>ENT</w:t>
      </w:r>
      <w:r>
        <w:rPr>
          <w:rFonts w:ascii="Times New Roman" w:hAnsi="Times New Roman"/>
          <w:sz w:val="24"/>
        </w:rPr>
        <w:t>)”</w:t>
      </w:r>
      <w:bookmarkEnd w:id="117"/>
    </w:p>
    <w:p w14:paraId="488C633A"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7A8A79B3" w14:textId="77777777" w:rsidTr="00321371">
        <w:trPr>
          <w:trHeight w:val="42"/>
        </w:trPr>
        <w:tc>
          <w:tcPr>
            <w:tcW w:w="249" w:type="pct"/>
          </w:tcPr>
          <w:p w14:paraId="4CC780A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751" w:type="pct"/>
            <w:gridSpan w:val="2"/>
          </w:tcPr>
          <w:p w14:paraId="1C9EBB84"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Dzirde</w:t>
            </w:r>
          </w:p>
          <w:p w14:paraId="108C89AD"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5D67149B" w14:textId="77777777" w:rsidTr="00321371">
        <w:trPr>
          <w:trHeight w:val="42"/>
        </w:trPr>
        <w:tc>
          <w:tcPr>
            <w:tcW w:w="481" w:type="pct"/>
            <w:gridSpan w:val="2"/>
          </w:tcPr>
          <w:p w14:paraId="2D6BCFA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1C09E47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Pretendentam, atrodoties 2 metru attālumā no AMPV ar muguru pret to, jāspēj ar katru ausi pareizi saprast sarunas skaļuma runu.</w:t>
            </w:r>
          </w:p>
          <w:p w14:paraId="428E051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44B2EF1" w14:textId="77777777" w:rsidTr="00321371">
        <w:trPr>
          <w:trHeight w:val="42"/>
        </w:trPr>
        <w:tc>
          <w:tcPr>
            <w:tcW w:w="481" w:type="pct"/>
            <w:gridSpan w:val="2"/>
          </w:tcPr>
          <w:p w14:paraId="568E6DC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3117361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ar vājdzirdību var atzīt par piemērotiem, ja runas izšķirtspējas pārbaudē vai funkcionālajā dzirdes testā pilotu kabīnē ir pierādīta apmierinoša dzirde. Var būt atbilstīgi veikt vestibulārās funkcijas pārbaudi.</w:t>
            </w:r>
          </w:p>
          <w:p w14:paraId="62835B1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683594D" w14:textId="77777777" w:rsidTr="00321371">
        <w:trPr>
          <w:trHeight w:val="42"/>
        </w:trPr>
        <w:tc>
          <w:tcPr>
            <w:tcW w:w="481" w:type="pct"/>
            <w:gridSpan w:val="2"/>
          </w:tcPr>
          <w:p w14:paraId="3354B15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5325002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dzirdes prasības var izpildīt tikai ar dzirdes aparātiem, tad dzirdes aparātiem jānodrošina optimāla dzirde, tiem jābūt labi panesamiem un piemērotiem lietošanai aviācijā.</w:t>
            </w:r>
          </w:p>
          <w:p w14:paraId="4D83709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437B3B4" w14:textId="77777777" w:rsidTr="00321371">
        <w:trPr>
          <w:trHeight w:val="42"/>
        </w:trPr>
        <w:tc>
          <w:tcPr>
            <w:tcW w:w="249" w:type="pct"/>
          </w:tcPr>
          <w:p w14:paraId="3805AFE5" w14:textId="77777777" w:rsidR="007677F4" w:rsidRPr="007677F4" w:rsidRDefault="007677F4" w:rsidP="000D762F">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4D39C4A0" w14:textId="77777777" w:rsidR="007677F4" w:rsidRPr="007677F4" w:rsidRDefault="007677F4" w:rsidP="000D762F">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 xml:space="preserve">Vispusīga </w:t>
            </w:r>
            <w:r>
              <w:rPr>
                <w:rFonts w:ascii="Times New Roman" w:hAnsi="Times New Roman"/>
                <w:i/>
                <w:iCs/>
                <w:sz w:val="24"/>
              </w:rPr>
              <w:t>ENT</w:t>
            </w:r>
            <w:r>
              <w:rPr>
                <w:rFonts w:ascii="Times New Roman" w:hAnsi="Times New Roman"/>
                <w:sz w:val="24"/>
              </w:rPr>
              <w:t xml:space="preserve"> pārbaude</w:t>
            </w:r>
          </w:p>
          <w:p w14:paraId="3C38FF33" w14:textId="77777777" w:rsidR="007677F4" w:rsidRPr="007677F4" w:rsidRDefault="007677F4" w:rsidP="000D762F">
            <w:pPr>
              <w:pStyle w:val="ListParagraph"/>
              <w:keepNext/>
              <w:keepLines/>
              <w:tabs>
                <w:tab w:val="left" w:pos="1247"/>
              </w:tabs>
              <w:spacing w:before="0"/>
              <w:ind w:left="0" w:firstLine="0"/>
              <w:rPr>
                <w:rFonts w:ascii="Times New Roman" w:hAnsi="Times New Roman"/>
                <w:noProof/>
                <w:sz w:val="24"/>
              </w:rPr>
            </w:pPr>
          </w:p>
          <w:p w14:paraId="71A30F88" w14:textId="77777777" w:rsidR="007677F4" w:rsidRPr="007677F4" w:rsidRDefault="007677F4" w:rsidP="000D762F">
            <w:pPr>
              <w:pStyle w:val="BodyText"/>
              <w:keepNext/>
              <w:keepLines/>
              <w:spacing w:before="0"/>
              <w:ind w:left="0" w:firstLine="0"/>
              <w:rPr>
                <w:rFonts w:ascii="Times New Roman" w:hAnsi="Times New Roman"/>
                <w:noProof/>
                <w:sz w:val="24"/>
              </w:rPr>
            </w:pPr>
            <w:r>
              <w:rPr>
                <w:rFonts w:ascii="Times New Roman" w:hAnsi="Times New Roman"/>
                <w:sz w:val="24"/>
              </w:rPr>
              <w:t xml:space="preserve">Vispusīgā </w:t>
            </w:r>
            <w:r>
              <w:rPr>
                <w:rFonts w:ascii="Times New Roman" w:hAnsi="Times New Roman"/>
                <w:i/>
                <w:iCs/>
                <w:sz w:val="24"/>
              </w:rPr>
              <w:t>ENT</w:t>
            </w:r>
            <w:r>
              <w:rPr>
                <w:rFonts w:ascii="Times New Roman" w:hAnsi="Times New Roman"/>
                <w:sz w:val="24"/>
              </w:rPr>
              <w:t xml:space="preserve"> pārbaudē jāietver:</w:t>
            </w:r>
          </w:p>
          <w:p w14:paraId="1797C39A" w14:textId="77777777" w:rsidR="007677F4" w:rsidRPr="007677F4" w:rsidRDefault="007677F4" w:rsidP="000D762F">
            <w:pPr>
              <w:pStyle w:val="BodyText"/>
              <w:keepNext/>
              <w:keepLines/>
              <w:spacing w:before="0"/>
              <w:ind w:left="0" w:firstLine="0"/>
              <w:rPr>
                <w:rFonts w:ascii="Times New Roman" w:hAnsi="Times New Roman"/>
                <w:noProof/>
                <w:sz w:val="24"/>
              </w:rPr>
            </w:pPr>
          </w:p>
        </w:tc>
      </w:tr>
      <w:tr w:rsidR="007677F4" w:rsidRPr="007677F4" w14:paraId="206905AB" w14:textId="77777777" w:rsidTr="00321371">
        <w:trPr>
          <w:trHeight w:val="42"/>
        </w:trPr>
        <w:tc>
          <w:tcPr>
            <w:tcW w:w="481" w:type="pct"/>
            <w:gridSpan w:val="2"/>
          </w:tcPr>
          <w:p w14:paraId="57F5C22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0A27249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anamnēzes izskatīšana;</w:t>
            </w:r>
          </w:p>
          <w:p w14:paraId="1AB4AD4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14E54CC" w14:textId="77777777" w:rsidTr="00321371">
        <w:trPr>
          <w:trHeight w:val="42"/>
        </w:trPr>
        <w:tc>
          <w:tcPr>
            <w:tcW w:w="481" w:type="pct"/>
            <w:gridSpan w:val="2"/>
          </w:tcPr>
          <w:p w14:paraId="780B286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5F1A6CA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klīniskā izmeklēšana, tostarp otoskopija, rinoskopija un mutes dobuma un rīkles izmeklēšana;</w:t>
            </w:r>
          </w:p>
          <w:p w14:paraId="13C7568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D2B1AF1" w14:textId="77777777" w:rsidTr="00321371">
        <w:trPr>
          <w:trHeight w:val="42"/>
        </w:trPr>
        <w:tc>
          <w:tcPr>
            <w:tcW w:w="481" w:type="pct"/>
            <w:gridSpan w:val="2"/>
          </w:tcPr>
          <w:p w14:paraId="1518105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5736D71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timpanometrija vai līdzvērtīga pārbaude;</w:t>
            </w:r>
          </w:p>
          <w:p w14:paraId="6DE60A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6E6A833" w14:textId="77777777" w:rsidTr="00321371">
        <w:trPr>
          <w:trHeight w:val="42"/>
        </w:trPr>
        <w:tc>
          <w:tcPr>
            <w:tcW w:w="481" w:type="pct"/>
            <w:gridSpan w:val="2"/>
          </w:tcPr>
          <w:p w14:paraId="69B5687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6F76748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vestibulārās sistēmas klīniskā izmeklēšana.</w:t>
            </w:r>
          </w:p>
          <w:p w14:paraId="2E6229B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93C6AE7" w14:textId="77777777" w:rsidTr="00321371">
        <w:trPr>
          <w:trHeight w:val="42"/>
        </w:trPr>
        <w:tc>
          <w:tcPr>
            <w:tcW w:w="249" w:type="pct"/>
          </w:tcPr>
          <w:p w14:paraId="59CF5CC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751" w:type="pct"/>
            <w:gridSpan w:val="2"/>
          </w:tcPr>
          <w:p w14:paraId="03273D9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Ausu slimības</w:t>
            </w:r>
          </w:p>
          <w:p w14:paraId="1372E15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8F57F0B" w14:textId="77777777" w:rsidTr="00321371">
        <w:trPr>
          <w:trHeight w:val="42"/>
        </w:trPr>
        <w:tc>
          <w:tcPr>
            <w:tcW w:w="481" w:type="pct"/>
            <w:gridSpan w:val="2"/>
          </w:tcPr>
          <w:p w14:paraId="5DDE00A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28CBCD4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kuriem ir aktīvs patoloģisks iekšējās auss vai vidusauss process, jāatzīst par nepiemērotiem. Pretendenta piemērotības atzīšanu var apsvērt, kad stāvoklis ir stabilizējies vai notikusi pilnīga atveseļošanās.</w:t>
            </w:r>
          </w:p>
          <w:p w14:paraId="2D8DEE2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9DAAD3E" w14:textId="77777777" w:rsidTr="00321371">
        <w:trPr>
          <w:trHeight w:val="42"/>
        </w:trPr>
        <w:tc>
          <w:tcPr>
            <w:tcW w:w="481" w:type="pct"/>
            <w:gridSpan w:val="2"/>
          </w:tcPr>
          <w:p w14:paraId="3D17AA0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4FE2B10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kuriem ir neizārstēta bungādiņu perforācija vai disfunkcija, jāatzīst par nepiemērotiem. Piemērotības atzīšanu var apsvērt pretendentam ar vienu neinfekciozas izcelsmes perforāciju, kas netraucē normālu auss funkciju.</w:t>
            </w:r>
          </w:p>
          <w:p w14:paraId="46AD1A6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6A4401C" w14:textId="77777777" w:rsidTr="00321371">
        <w:trPr>
          <w:trHeight w:val="42"/>
        </w:trPr>
        <w:tc>
          <w:tcPr>
            <w:tcW w:w="249" w:type="pct"/>
          </w:tcPr>
          <w:p w14:paraId="55351CD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751" w:type="pct"/>
            <w:gridSpan w:val="2"/>
          </w:tcPr>
          <w:p w14:paraId="719FF43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Vestibulārie traucējumi</w:t>
            </w:r>
          </w:p>
          <w:p w14:paraId="2068BDD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D47D59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vestibulāriem traucējumiem jāatzīst par nepiemērotiem. Pretendenta piemērotības atzīšanu var apsvērt pēc pilnīgas atveseļošanās. Spontāna vai pozicionāla nistagma gadījumā ir nepieciešama pilnīga vestibulārās sistēmas izvērtēšana, ko veic otorinolaringologs. Pretendenti, kuriem ir siltuma vai rotācijas uztveršanas spējas vestibulārās reakcijas būtiskas novirzes, jāatzīst par nepiemērotiem. Anormāla vestibulārā reakcija jāvērtē tās klīniskajā kontekstā.</w:t>
            </w:r>
          </w:p>
          <w:p w14:paraId="77DAF98B"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9C4D9DD" w14:textId="77777777" w:rsidTr="00321371">
        <w:trPr>
          <w:trHeight w:val="42"/>
        </w:trPr>
        <w:tc>
          <w:tcPr>
            <w:tcW w:w="249" w:type="pct"/>
          </w:tcPr>
          <w:p w14:paraId="063C3A5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751" w:type="pct"/>
            <w:gridSpan w:val="2"/>
          </w:tcPr>
          <w:p w14:paraId="4F967F4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Sinusa disfunkcija</w:t>
            </w:r>
          </w:p>
          <w:p w14:paraId="5B9DD40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0DC1FC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jebkādu sinusa disfunkciju ir jāatzīst par nepiemērotiem, līdz viņi ir pilnīgi atveseļojušies.</w:t>
            </w:r>
          </w:p>
          <w:p w14:paraId="27BD071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AE9E1EA" w14:textId="77777777" w:rsidTr="00321371">
        <w:trPr>
          <w:trHeight w:val="42"/>
        </w:trPr>
        <w:tc>
          <w:tcPr>
            <w:tcW w:w="249" w:type="pct"/>
          </w:tcPr>
          <w:p w14:paraId="2FE6C01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751" w:type="pct"/>
            <w:gridSpan w:val="2"/>
          </w:tcPr>
          <w:p w14:paraId="4263ECC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Mutes dobuma / augšējo elpceļu infekcijas</w:t>
            </w:r>
          </w:p>
          <w:p w14:paraId="0E80420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971B9F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kuriem ir būtiska mutes dobuma vai augšējo elpceļu infekcija, jāatzīst par nepiemērotiem. Pretendenta piemērotības atzīšanu var apsvērt pēc pilnīgas atveseļošanās.</w:t>
            </w:r>
          </w:p>
          <w:p w14:paraId="4AF7439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1E513C5" w14:textId="77777777" w:rsidTr="00321371">
        <w:trPr>
          <w:trHeight w:val="42"/>
        </w:trPr>
        <w:tc>
          <w:tcPr>
            <w:tcW w:w="249" w:type="pct"/>
          </w:tcPr>
          <w:p w14:paraId="498C757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751" w:type="pct"/>
            <w:gridSpan w:val="2"/>
          </w:tcPr>
          <w:p w14:paraId="2C84586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Runas traucējumi</w:t>
            </w:r>
          </w:p>
          <w:p w14:paraId="6C4094B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04968295"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ievērojamiem runas vai balss traucējumiem jāatzīst par nepiemērotiem.</w:t>
            </w:r>
          </w:p>
          <w:p w14:paraId="1D1C4DE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A519567" w14:textId="77777777" w:rsidTr="00321371">
        <w:trPr>
          <w:trHeight w:val="42"/>
        </w:trPr>
        <w:tc>
          <w:tcPr>
            <w:tcW w:w="249" w:type="pct"/>
          </w:tcPr>
          <w:p w14:paraId="2C3454A5" w14:textId="77777777" w:rsidR="007677F4" w:rsidRPr="007677F4" w:rsidRDefault="007677F4" w:rsidP="000D762F">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h)</w:t>
            </w:r>
          </w:p>
        </w:tc>
        <w:tc>
          <w:tcPr>
            <w:tcW w:w="4751" w:type="pct"/>
            <w:gridSpan w:val="2"/>
          </w:tcPr>
          <w:p w14:paraId="6E9FFCE1" w14:textId="77777777" w:rsidR="007677F4" w:rsidRPr="007677F4" w:rsidRDefault="007677F4" w:rsidP="000D762F">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Gaisa kanālu ierobežojumi</w:t>
            </w:r>
          </w:p>
          <w:p w14:paraId="0AB533C2" w14:textId="77777777" w:rsidR="007677F4" w:rsidRPr="007677F4" w:rsidRDefault="007677F4" w:rsidP="000D762F">
            <w:pPr>
              <w:pStyle w:val="ListParagraph"/>
              <w:keepNext/>
              <w:keepLines/>
              <w:tabs>
                <w:tab w:val="left" w:pos="1247"/>
              </w:tabs>
              <w:spacing w:before="0"/>
              <w:ind w:left="0" w:firstLine="0"/>
              <w:rPr>
                <w:rFonts w:ascii="Times New Roman" w:hAnsi="Times New Roman"/>
                <w:noProof/>
                <w:sz w:val="24"/>
              </w:rPr>
            </w:pPr>
          </w:p>
          <w:p w14:paraId="648F623B" w14:textId="77777777" w:rsidR="007677F4" w:rsidRPr="007677F4" w:rsidRDefault="007677F4" w:rsidP="000D762F">
            <w:pPr>
              <w:pStyle w:val="BodyText"/>
              <w:keepNext/>
              <w:keepLines/>
              <w:spacing w:before="0"/>
              <w:ind w:left="0" w:firstLine="0"/>
              <w:rPr>
                <w:rFonts w:ascii="Times New Roman" w:hAnsi="Times New Roman"/>
                <w:noProof/>
                <w:sz w:val="24"/>
              </w:rPr>
            </w:pPr>
            <w:r>
              <w:rPr>
                <w:rFonts w:ascii="Times New Roman" w:hAnsi="Times New Roman"/>
                <w:sz w:val="24"/>
              </w:rPr>
              <w:t xml:space="preserve">Pretendentus, kuriem ir abu deguna kanālu būtisks ierobežojums vai mutes dobuma vai augšējo elpceļu būtiska malformācija, var atzīt par piemērotiem, ja </w:t>
            </w:r>
            <w:r>
              <w:rPr>
                <w:rFonts w:ascii="Times New Roman" w:hAnsi="Times New Roman"/>
                <w:i/>
                <w:iCs/>
                <w:sz w:val="24"/>
              </w:rPr>
              <w:t>ENT</w:t>
            </w:r>
            <w:r>
              <w:rPr>
                <w:rFonts w:ascii="Times New Roman" w:hAnsi="Times New Roman"/>
                <w:sz w:val="24"/>
              </w:rPr>
              <w:t xml:space="preserve"> novērtējums ir apmierinošs.</w:t>
            </w:r>
          </w:p>
          <w:p w14:paraId="6BB85995" w14:textId="77777777" w:rsidR="007677F4" w:rsidRPr="007677F4" w:rsidRDefault="007677F4" w:rsidP="000D762F">
            <w:pPr>
              <w:pStyle w:val="BodyText"/>
              <w:keepNext/>
              <w:keepLines/>
              <w:spacing w:before="0"/>
              <w:ind w:left="0" w:firstLine="0"/>
              <w:rPr>
                <w:rFonts w:ascii="Times New Roman" w:hAnsi="Times New Roman"/>
                <w:noProof/>
                <w:sz w:val="24"/>
              </w:rPr>
            </w:pPr>
          </w:p>
        </w:tc>
      </w:tr>
      <w:tr w:rsidR="007677F4" w:rsidRPr="007677F4" w14:paraId="31613B5E" w14:textId="77777777" w:rsidTr="00321371">
        <w:trPr>
          <w:trHeight w:val="42"/>
        </w:trPr>
        <w:tc>
          <w:tcPr>
            <w:tcW w:w="249" w:type="pct"/>
          </w:tcPr>
          <w:p w14:paraId="46DD560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w:t>
            </w:r>
          </w:p>
        </w:tc>
        <w:tc>
          <w:tcPr>
            <w:tcW w:w="4751" w:type="pct"/>
            <w:gridSpan w:val="2"/>
          </w:tcPr>
          <w:p w14:paraId="343A1A9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Eistāhija kanāla(-u) disfunkcija</w:t>
            </w:r>
          </w:p>
          <w:p w14:paraId="341A063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56D482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Pretendentus ar pastāvīgu Eistāhija kanāla(-u) disfunkciju var atzīt par piemērotiem, ja </w:t>
            </w:r>
            <w:r>
              <w:rPr>
                <w:rFonts w:ascii="Times New Roman" w:hAnsi="Times New Roman"/>
                <w:i/>
                <w:iCs/>
                <w:sz w:val="24"/>
              </w:rPr>
              <w:t>ENT</w:t>
            </w:r>
            <w:r>
              <w:rPr>
                <w:rFonts w:ascii="Times New Roman" w:hAnsi="Times New Roman"/>
                <w:sz w:val="24"/>
              </w:rPr>
              <w:t xml:space="preserve"> novērtējums ir apmierinošs.</w:t>
            </w:r>
          </w:p>
          <w:p w14:paraId="2C7576F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88751A3" w14:textId="77777777" w:rsidTr="00321371">
        <w:trPr>
          <w:trHeight w:val="42"/>
        </w:trPr>
        <w:tc>
          <w:tcPr>
            <w:tcW w:w="249" w:type="pct"/>
          </w:tcPr>
          <w:p w14:paraId="7A2F5EF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j)</w:t>
            </w:r>
          </w:p>
        </w:tc>
        <w:tc>
          <w:tcPr>
            <w:tcW w:w="4751" w:type="pct"/>
            <w:gridSpan w:val="2"/>
          </w:tcPr>
          <w:p w14:paraId="065BE196"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Komplikācijas pēc iekšējās auss vai vidusauss operācijas</w:t>
            </w:r>
          </w:p>
          <w:p w14:paraId="0DE9EAAC"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61DC7E4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kuriem ir komplikācijas pēc iekšējās auss vai vidusauss operācijas, jāatzīst par nepiemērotiem līdz brīdim, kad pretendents ir asimptomātisks un sekundāro komplikāciju risks ir minimāls.</w:t>
            </w:r>
          </w:p>
          <w:p w14:paraId="62E57A07" w14:textId="77777777" w:rsidR="007677F4" w:rsidRPr="007677F4" w:rsidRDefault="007677F4" w:rsidP="00321371">
            <w:pPr>
              <w:pStyle w:val="BodyText"/>
              <w:spacing w:before="0"/>
              <w:ind w:left="0" w:firstLine="0"/>
              <w:rPr>
                <w:rFonts w:ascii="Times New Roman" w:hAnsi="Times New Roman"/>
                <w:noProof/>
                <w:sz w:val="24"/>
              </w:rPr>
            </w:pPr>
          </w:p>
        </w:tc>
      </w:tr>
    </w:tbl>
    <w:p w14:paraId="1A538DB1" w14:textId="77777777" w:rsidR="007677F4" w:rsidRPr="007677F4" w:rsidRDefault="007677F4" w:rsidP="007677F4">
      <w:pPr>
        <w:pStyle w:val="BodyText"/>
        <w:spacing w:before="0"/>
        <w:ind w:left="0" w:firstLine="0"/>
        <w:rPr>
          <w:rFonts w:ascii="Times New Roman" w:hAnsi="Times New Roman"/>
          <w:noProof/>
          <w:sz w:val="24"/>
        </w:rPr>
      </w:pPr>
    </w:p>
    <w:p w14:paraId="126F90FA" w14:textId="77777777" w:rsidR="007677F4" w:rsidRPr="007677F4" w:rsidRDefault="007677F4" w:rsidP="007677F4">
      <w:pPr>
        <w:pStyle w:val="Heading2"/>
        <w:ind w:left="0"/>
        <w:jc w:val="both"/>
        <w:rPr>
          <w:rFonts w:ascii="Times New Roman" w:hAnsi="Times New Roman"/>
          <w:noProof/>
          <w:sz w:val="24"/>
        </w:rPr>
      </w:pPr>
      <w:bookmarkStart w:id="118" w:name="GM1_MED.B.080___Otorhinolaryngology_(ENT"/>
      <w:bookmarkStart w:id="119" w:name="_bookmark41"/>
      <w:bookmarkStart w:id="120" w:name="_Toc183680282"/>
      <w:bookmarkEnd w:id="118"/>
      <w:bookmarkEnd w:id="119"/>
      <w:r>
        <w:rPr>
          <w:rFonts w:ascii="Times New Roman" w:hAnsi="Times New Roman"/>
          <w:sz w:val="24"/>
        </w:rPr>
        <w:t>GM1 par MED.B.080. punktu “Otorinolaringoloģija (</w:t>
      </w:r>
      <w:r>
        <w:rPr>
          <w:rFonts w:ascii="Times New Roman" w:hAnsi="Times New Roman"/>
          <w:i/>
          <w:iCs/>
          <w:sz w:val="24"/>
        </w:rPr>
        <w:t>ENT</w:t>
      </w:r>
      <w:r>
        <w:rPr>
          <w:rFonts w:ascii="Times New Roman" w:hAnsi="Times New Roman"/>
          <w:sz w:val="24"/>
        </w:rPr>
        <w:t>)”</w:t>
      </w:r>
      <w:bookmarkEnd w:id="120"/>
    </w:p>
    <w:p w14:paraId="5D1979D8"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TĪRĀ TOŅA AUDIOGRAMMA</w:t>
      </w:r>
    </w:p>
    <w:p w14:paraId="3564480F" w14:textId="77777777" w:rsidR="007677F4" w:rsidRPr="007677F4" w:rsidRDefault="007677F4" w:rsidP="007677F4">
      <w:pPr>
        <w:pStyle w:val="BodyText"/>
        <w:spacing w:before="0"/>
        <w:ind w:left="0" w:firstLine="0"/>
        <w:rPr>
          <w:rFonts w:ascii="Times New Roman" w:hAnsi="Times New Roman"/>
          <w:noProof/>
          <w:sz w:val="24"/>
        </w:rPr>
      </w:pPr>
    </w:p>
    <w:p w14:paraId="632D3333"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Tīrā toņa audiogramma var aptvert arī 4000 Hz frekvenci, lai varētu atklāt agrīnu dzirdes pasliktināšanos.</w:t>
      </w:r>
    </w:p>
    <w:p w14:paraId="58121DDE" w14:textId="77777777" w:rsidR="007677F4" w:rsidRPr="007677F4" w:rsidRDefault="007677F4" w:rsidP="007677F4">
      <w:pPr>
        <w:pStyle w:val="BodyText"/>
        <w:spacing w:before="0"/>
        <w:ind w:left="0" w:firstLine="0"/>
        <w:rPr>
          <w:rFonts w:ascii="Times New Roman" w:hAnsi="Times New Roman"/>
          <w:noProof/>
          <w:sz w:val="24"/>
        </w:rPr>
      </w:pPr>
    </w:p>
    <w:p w14:paraId="4A10AE88" w14:textId="77777777" w:rsidR="007677F4" w:rsidRPr="007677F4" w:rsidRDefault="007677F4" w:rsidP="007677F4">
      <w:pPr>
        <w:pStyle w:val="Heading2"/>
        <w:ind w:left="0"/>
        <w:jc w:val="both"/>
        <w:rPr>
          <w:rFonts w:ascii="Times New Roman" w:hAnsi="Times New Roman"/>
          <w:noProof/>
          <w:sz w:val="24"/>
        </w:rPr>
      </w:pPr>
      <w:bookmarkStart w:id="121" w:name="AMC1_MED.B.085___Dermatology"/>
      <w:bookmarkStart w:id="122" w:name="_bookmark42"/>
      <w:bookmarkStart w:id="123" w:name="_Toc183680283"/>
      <w:bookmarkEnd w:id="121"/>
      <w:bookmarkEnd w:id="122"/>
      <w:r>
        <w:rPr>
          <w:rFonts w:ascii="Times New Roman" w:hAnsi="Times New Roman"/>
          <w:sz w:val="24"/>
        </w:rPr>
        <w:t>AMC1 par MED.B.085. punktu “Dermatoloģija”</w:t>
      </w:r>
      <w:bookmarkEnd w:id="123"/>
    </w:p>
    <w:p w14:paraId="7D046BEC"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
        <w:gridCol w:w="8676"/>
      </w:tblGrid>
      <w:tr w:rsidR="007677F4" w:rsidRPr="007677F4" w14:paraId="418FCAD3" w14:textId="77777777" w:rsidTr="00321371">
        <w:trPr>
          <w:trHeight w:val="42"/>
        </w:trPr>
        <w:tc>
          <w:tcPr>
            <w:tcW w:w="249" w:type="pct"/>
          </w:tcPr>
          <w:p w14:paraId="2DAD38B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751" w:type="pct"/>
          </w:tcPr>
          <w:p w14:paraId="69669C2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Ja ir šaubas par tādu pretendentu piemērotību, kuri slimo ar ekzēmu (eksogēno un endogēno), psoriāzi smagā formā, bakteriālām infekcijām, zāļu izraisītiem vai bulloziem izsitumiem vai nātreni, AMPV jānosūta lieta izskatīšanai sertificēšanas iestādes medicīnas ekspertam.</w:t>
            </w:r>
          </w:p>
          <w:p w14:paraId="20824B4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69B29B5" w14:textId="77777777" w:rsidTr="00321371">
        <w:trPr>
          <w:trHeight w:val="42"/>
        </w:trPr>
        <w:tc>
          <w:tcPr>
            <w:tcW w:w="249" w:type="pct"/>
          </w:tcPr>
          <w:p w14:paraId="4464D22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tcPr>
          <w:p w14:paraId="6ADFD3C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Pirms apsvērt piemērotības novērtējumu, jānovērtē dermatoloģiskās slimības ārstēšanai noteiktās apstarošanas vai farmakoterapijas sistēmiskā ietekme.</w:t>
            </w:r>
          </w:p>
          <w:p w14:paraId="27CD35F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F420DCF" w14:textId="77777777" w:rsidTr="00321371">
        <w:trPr>
          <w:trHeight w:val="42"/>
        </w:trPr>
        <w:tc>
          <w:tcPr>
            <w:tcW w:w="249" w:type="pct"/>
          </w:tcPr>
          <w:p w14:paraId="099BBF5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751" w:type="pct"/>
          </w:tcPr>
          <w:p w14:paraId="370894D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Gadījumos, kad dermatoloģiskie simptomi ir saistīti ar sistēmisku saslimšanu, pirms apsvērt piemērotības novērtējumu, ir jāveic pamatslimības pilnīga izmeklēšana.</w:t>
            </w:r>
          </w:p>
        </w:tc>
      </w:tr>
    </w:tbl>
    <w:p w14:paraId="0418B005" w14:textId="77777777" w:rsidR="007677F4" w:rsidRPr="007677F4" w:rsidRDefault="007677F4" w:rsidP="007677F4">
      <w:pPr>
        <w:jc w:val="both"/>
        <w:rPr>
          <w:rFonts w:ascii="Times New Roman" w:hAnsi="Times New Roman"/>
          <w:noProof/>
          <w:sz w:val="24"/>
        </w:rPr>
      </w:pPr>
    </w:p>
    <w:p w14:paraId="42255FEC" w14:textId="77777777" w:rsidR="007677F4" w:rsidRPr="007677F4" w:rsidRDefault="007677F4" w:rsidP="007677F4">
      <w:pPr>
        <w:pStyle w:val="Heading2"/>
        <w:ind w:left="0"/>
        <w:jc w:val="both"/>
        <w:rPr>
          <w:rFonts w:ascii="Times New Roman" w:hAnsi="Times New Roman"/>
          <w:noProof/>
          <w:sz w:val="24"/>
        </w:rPr>
      </w:pPr>
      <w:bookmarkStart w:id="124" w:name="AMC1_MED.B.090___Oncology"/>
      <w:bookmarkStart w:id="125" w:name="_bookmark43"/>
      <w:bookmarkStart w:id="126" w:name="_Toc183680284"/>
      <w:bookmarkEnd w:id="124"/>
      <w:bookmarkEnd w:id="125"/>
      <w:r>
        <w:rPr>
          <w:rFonts w:ascii="Times New Roman" w:hAnsi="Times New Roman"/>
          <w:sz w:val="24"/>
        </w:rPr>
        <w:t>AMC1 par MED.B.090. punktu “Onkoloģija”</w:t>
      </w:r>
      <w:bookmarkEnd w:id="126"/>
    </w:p>
    <w:p w14:paraId="2EDDABBD"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424"/>
        <w:gridCol w:w="8253"/>
      </w:tblGrid>
      <w:tr w:rsidR="007677F4" w:rsidRPr="007677F4" w14:paraId="5CE432A6" w14:textId="77777777" w:rsidTr="00321371">
        <w:trPr>
          <w:trHeight w:val="42"/>
        </w:trPr>
        <w:tc>
          <w:tcPr>
            <w:tcW w:w="249" w:type="pct"/>
          </w:tcPr>
          <w:p w14:paraId="091244A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751" w:type="pct"/>
            <w:gridSpan w:val="2"/>
          </w:tcPr>
          <w:p w14:paraId="1CE1AAF1"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Pretendentus, kuriem diagnosticēta ļaundabīga slimība, var atzīt par piemērotiem, ja:</w:t>
            </w:r>
          </w:p>
          <w:p w14:paraId="1867B054"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4F2A66E7" w14:textId="77777777" w:rsidTr="00321371">
        <w:trPr>
          <w:trHeight w:val="42"/>
        </w:trPr>
        <w:tc>
          <w:tcPr>
            <w:tcW w:w="481" w:type="pct"/>
            <w:gridSpan w:val="2"/>
          </w:tcPr>
          <w:p w14:paraId="3977E39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4764120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pamatārstēšanas nav pazīmju, kas liecinātu par to, ka atlikusī ļaundabīgā slimība varētu apdraudēt lidojuma drošību;</w:t>
            </w:r>
          </w:p>
          <w:p w14:paraId="651419B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23F94FC" w14:textId="77777777" w:rsidTr="00321371">
        <w:trPr>
          <w:trHeight w:val="42"/>
        </w:trPr>
        <w:tc>
          <w:tcPr>
            <w:tcW w:w="481" w:type="pct"/>
            <w:gridSpan w:val="2"/>
          </w:tcPr>
          <w:p w14:paraId="28BA905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183F82E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aizritējis attiecīgajam audzēja veidam un pamatārstēšanai atbilstīgs laikposms;</w:t>
            </w:r>
          </w:p>
          <w:p w14:paraId="578E1EC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E98BAC7" w14:textId="77777777" w:rsidTr="00321371">
        <w:trPr>
          <w:trHeight w:val="42"/>
        </w:trPr>
        <w:tc>
          <w:tcPr>
            <w:tcW w:w="481" w:type="pct"/>
            <w:gridSpan w:val="2"/>
          </w:tcPr>
          <w:p w14:paraId="5C432F1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18731B6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atkārtošanās vai metastāžu izraisītas rīcībnespējas risks lidojuma laikā ir pietiekami zems;</w:t>
            </w:r>
          </w:p>
          <w:p w14:paraId="12EFA4F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5790B467" w14:textId="77777777" w:rsidTr="00321371">
        <w:trPr>
          <w:trHeight w:val="42"/>
        </w:trPr>
        <w:tc>
          <w:tcPr>
            <w:tcW w:w="481" w:type="pct"/>
            <w:gridSpan w:val="2"/>
          </w:tcPr>
          <w:p w14:paraId="1442215D" w14:textId="77777777" w:rsidR="007677F4" w:rsidRPr="007677F4" w:rsidRDefault="007677F4" w:rsidP="000D762F">
            <w:pPr>
              <w:pStyle w:val="ListParagraph"/>
              <w:keepNext/>
              <w:keepLines/>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4806A1AF" w14:textId="77777777" w:rsidR="007677F4" w:rsidRPr="007677F4" w:rsidRDefault="007677F4" w:rsidP="000D762F">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nav pazīmju, kas liecinātu par ārstēšanas radītām īstermiņa vai ilgtermiņa komplikācijām. Īpaša uzmanība jāpievērš pretendentiem, kuriem ir veikta ķīmijterapija ar antraciklīna grupas preparātiem;</w:t>
            </w:r>
          </w:p>
          <w:p w14:paraId="4175998E" w14:textId="77777777" w:rsidR="007677F4" w:rsidRPr="007677F4" w:rsidRDefault="007677F4" w:rsidP="000D762F">
            <w:pPr>
              <w:pStyle w:val="ListParagraph"/>
              <w:keepNext/>
              <w:keepLines/>
              <w:tabs>
                <w:tab w:val="left" w:pos="1814"/>
              </w:tabs>
              <w:spacing w:before="0"/>
              <w:ind w:left="0" w:firstLine="0"/>
              <w:rPr>
                <w:rFonts w:ascii="Times New Roman" w:hAnsi="Times New Roman"/>
                <w:noProof/>
                <w:sz w:val="24"/>
              </w:rPr>
            </w:pPr>
          </w:p>
        </w:tc>
      </w:tr>
      <w:tr w:rsidR="007677F4" w:rsidRPr="007677F4" w14:paraId="600861B9" w14:textId="77777777" w:rsidTr="00321371">
        <w:trPr>
          <w:trHeight w:val="42"/>
        </w:trPr>
        <w:tc>
          <w:tcPr>
            <w:tcW w:w="481" w:type="pct"/>
            <w:gridSpan w:val="2"/>
          </w:tcPr>
          <w:p w14:paraId="6565A8C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0808166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sertificēšanas iestādes medicīnas ekspertam ir iesniegti ziņojumi par apmierinošiem onkoloģiskās novērošanas rezultātiem.</w:t>
            </w:r>
          </w:p>
          <w:p w14:paraId="39507E4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7123A83" w14:textId="77777777" w:rsidTr="00321371">
        <w:trPr>
          <w:trHeight w:val="42"/>
        </w:trPr>
        <w:tc>
          <w:tcPr>
            <w:tcW w:w="249" w:type="pct"/>
          </w:tcPr>
          <w:p w14:paraId="3C99D57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2"/>
          </w:tcPr>
          <w:p w14:paraId="749E24B8"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 xml:space="preserve">Attiecīgā gadījumā jāpiemēro </w:t>
            </w:r>
            <w:r>
              <w:rPr>
                <w:rFonts w:ascii="Times New Roman" w:hAnsi="Times New Roman"/>
                <w:i/>
                <w:iCs/>
                <w:sz w:val="24"/>
              </w:rPr>
              <w:t>OML</w:t>
            </w:r>
            <w:r>
              <w:rPr>
                <w:rFonts w:ascii="Times New Roman" w:hAnsi="Times New Roman"/>
                <w:sz w:val="24"/>
              </w:rPr>
              <w:t xml:space="preserve"> ierobežojums.</w:t>
            </w:r>
          </w:p>
          <w:p w14:paraId="71F38A6C"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6217C7ED" w14:textId="77777777" w:rsidTr="00321371">
        <w:trPr>
          <w:trHeight w:val="42"/>
        </w:trPr>
        <w:tc>
          <w:tcPr>
            <w:tcW w:w="249" w:type="pct"/>
          </w:tcPr>
          <w:p w14:paraId="015B6F0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751" w:type="pct"/>
            <w:gridSpan w:val="2"/>
          </w:tcPr>
          <w:p w14:paraId="2BBE7B24"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Pretendenti, kuriem tiek veikta ķīmijterapija vai staru terapija, ir jāatzīst par nepiemērotiem.</w:t>
            </w:r>
          </w:p>
          <w:p w14:paraId="4586DEA2"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23095B76" w14:textId="77777777" w:rsidTr="00321371">
        <w:trPr>
          <w:trHeight w:val="42"/>
        </w:trPr>
        <w:tc>
          <w:tcPr>
            <w:tcW w:w="249" w:type="pct"/>
          </w:tcPr>
          <w:p w14:paraId="455DB3C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751" w:type="pct"/>
            <w:gridSpan w:val="2"/>
          </w:tcPr>
          <w:p w14:paraId="36C79E1C"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Pretendentus ar ādas pirmsvēža slimību var atzīt par piemērotiem, ja ir veikta vajadzīgā ārstēšana vai rezekcija un tiek veiktas regulāras medicīniskās izmeklēšanas.</w:t>
            </w:r>
          </w:p>
        </w:tc>
      </w:tr>
    </w:tbl>
    <w:p w14:paraId="390675B1" w14:textId="77777777" w:rsidR="007677F4" w:rsidRPr="007677F4" w:rsidRDefault="007677F4" w:rsidP="007677F4">
      <w:pPr>
        <w:pStyle w:val="BodyText"/>
        <w:spacing w:before="0"/>
        <w:ind w:left="0" w:firstLine="0"/>
        <w:rPr>
          <w:rFonts w:ascii="Times New Roman" w:hAnsi="Times New Roman"/>
          <w:noProof/>
          <w:sz w:val="24"/>
        </w:rPr>
      </w:pPr>
    </w:p>
    <w:p w14:paraId="47DDC724" w14:textId="77777777" w:rsidR="007677F4" w:rsidRPr="007677F4" w:rsidRDefault="007677F4" w:rsidP="007677F4">
      <w:pPr>
        <w:pStyle w:val="Heading1"/>
        <w:ind w:left="0" w:right="0"/>
        <w:rPr>
          <w:rFonts w:ascii="Times New Roman" w:hAnsi="Times New Roman"/>
          <w:noProof/>
        </w:rPr>
      </w:pPr>
      <w:bookmarkStart w:id="127" w:name="_bookmark44"/>
      <w:bookmarkStart w:id="128" w:name="_Toc183680285"/>
      <w:bookmarkEnd w:id="127"/>
      <w:r>
        <w:rPr>
          <w:rFonts w:ascii="Times New Roman" w:hAnsi="Times New Roman"/>
        </w:rPr>
        <w:t>2.b iedaļa</w:t>
      </w:r>
      <w:bookmarkStart w:id="129" w:name="Section_2b__Medical_requirements_for_cla"/>
      <w:bookmarkEnd w:id="129"/>
      <w:bookmarkEnd w:id="128"/>
    </w:p>
    <w:p w14:paraId="222D80A1" w14:textId="77777777" w:rsidR="007677F4" w:rsidRPr="007677F4" w:rsidRDefault="007677F4" w:rsidP="007677F4">
      <w:pPr>
        <w:pStyle w:val="Heading1"/>
        <w:ind w:left="0" w:right="0"/>
        <w:rPr>
          <w:rFonts w:ascii="Times New Roman" w:hAnsi="Times New Roman"/>
          <w:noProof/>
        </w:rPr>
      </w:pPr>
    </w:p>
    <w:p w14:paraId="46AC5E14" w14:textId="77777777" w:rsidR="007677F4" w:rsidRPr="007677F4" w:rsidRDefault="007677F4" w:rsidP="007677F4">
      <w:pPr>
        <w:jc w:val="center"/>
        <w:rPr>
          <w:rFonts w:ascii="Times New Roman" w:hAnsi="Times New Roman"/>
          <w:b/>
          <w:noProof/>
          <w:sz w:val="24"/>
        </w:rPr>
      </w:pPr>
      <w:r>
        <w:rPr>
          <w:rFonts w:ascii="Times New Roman" w:hAnsi="Times New Roman"/>
          <w:b/>
          <w:sz w:val="24"/>
        </w:rPr>
        <w:t>MEDICĪNISKĀS PRASĪBAS 2. KLASES VESELĪBAS APLIECĪBĀM</w:t>
      </w:r>
    </w:p>
    <w:p w14:paraId="5DA20AF1" w14:textId="77777777" w:rsidR="007677F4" w:rsidRPr="007677F4" w:rsidRDefault="007677F4" w:rsidP="007677F4">
      <w:pPr>
        <w:pStyle w:val="BodyText"/>
        <w:spacing w:before="0"/>
        <w:ind w:left="0" w:firstLine="0"/>
        <w:rPr>
          <w:rFonts w:ascii="Times New Roman" w:hAnsi="Times New Roman"/>
          <w:b/>
          <w:noProof/>
          <w:sz w:val="24"/>
        </w:rPr>
      </w:pPr>
    </w:p>
    <w:p w14:paraId="2C8AAC0C" w14:textId="77777777" w:rsidR="007677F4" w:rsidRPr="007677F4" w:rsidRDefault="007677F4" w:rsidP="007677F4">
      <w:pPr>
        <w:pStyle w:val="Heading2"/>
        <w:ind w:left="0"/>
        <w:jc w:val="both"/>
        <w:rPr>
          <w:rFonts w:ascii="Times New Roman" w:hAnsi="Times New Roman"/>
          <w:noProof/>
          <w:sz w:val="24"/>
        </w:rPr>
      </w:pPr>
      <w:bookmarkStart w:id="130" w:name="AMC2_MED.B.010___Cardiovascular_system"/>
      <w:bookmarkStart w:id="131" w:name="_bookmark45"/>
      <w:bookmarkStart w:id="132" w:name="_Toc183680286"/>
      <w:bookmarkEnd w:id="130"/>
      <w:bookmarkEnd w:id="131"/>
      <w:r>
        <w:rPr>
          <w:rFonts w:ascii="Times New Roman" w:hAnsi="Times New Roman"/>
          <w:sz w:val="24"/>
        </w:rPr>
        <w:t>AMC2 par MED.B.010. punktu “Sirds un asinsvadu sistēma”</w:t>
      </w:r>
      <w:bookmarkEnd w:id="132"/>
    </w:p>
    <w:p w14:paraId="5EF722CC"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4"/>
        <w:gridCol w:w="141"/>
        <w:gridCol w:w="281"/>
        <w:gridCol w:w="427"/>
        <w:gridCol w:w="426"/>
        <w:gridCol w:w="7402"/>
      </w:tblGrid>
      <w:tr w:rsidR="007677F4" w:rsidRPr="007677F4" w14:paraId="7187371F" w14:textId="77777777" w:rsidTr="00321371">
        <w:trPr>
          <w:trHeight w:val="42"/>
        </w:trPr>
        <w:tc>
          <w:tcPr>
            <w:tcW w:w="249" w:type="pct"/>
          </w:tcPr>
          <w:p w14:paraId="49FECF2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751" w:type="pct"/>
            <w:gridSpan w:val="5"/>
          </w:tcPr>
          <w:p w14:paraId="4F5E5D0B"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Pārbaude</w:t>
            </w:r>
          </w:p>
          <w:p w14:paraId="72244037"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73C07A4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Elektrokardiogrāfija fiziskas slodzes laikā</w:t>
            </w:r>
          </w:p>
          <w:p w14:paraId="3A20298C" w14:textId="77777777" w:rsidR="007677F4" w:rsidRPr="007677F4" w:rsidRDefault="007677F4" w:rsidP="00321371">
            <w:pPr>
              <w:pStyle w:val="BodyText"/>
              <w:spacing w:before="0"/>
              <w:ind w:left="0" w:firstLine="0"/>
              <w:rPr>
                <w:rFonts w:ascii="Times New Roman" w:hAnsi="Times New Roman"/>
                <w:noProof/>
                <w:sz w:val="24"/>
              </w:rPr>
            </w:pPr>
          </w:p>
          <w:p w14:paraId="7EE6B06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Elektrokardiogrāfija fiziskas slodzes laikā, ja nepieciešama kā daļa no sirds un asinsvadu sistēmas izmeklēšanas, jāveic, ja konstatēti attiecīgi simptomi un jāveic atbilstīgi Brūsa protokola 4. stadijai vai līdzvērtīgam līmenim.</w:t>
            </w:r>
          </w:p>
          <w:p w14:paraId="730A69B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605D048" w14:textId="77777777" w:rsidTr="00321371">
        <w:trPr>
          <w:trHeight w:val="42"/>
        </w:trPr>
        <w:tc>
          <w:tcPr>
            <w:tcW w:w="249" w:type="pct"/>
          </w:tcPr>
          <w:p w14:paraId="6B5A9AC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751" w:type="pct"/>
            <w:gridSpan w:val="5"/>
          </w:tcPr>
          <w:p w14:paraId="0DF050CF"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Vispārīgās prasības</w:t>
            </w:r>
          </w:p>
          <w:p w14:paraId="5758D590"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642E355E" w14:textId="77777777" w:rsidTr="00321371">
        <w:trPr>
          <w:trHeight w:val="42"/>
        </w:trPr>
        <w:tc>
          <w:tcPr>
            <w:tcW w:w="480" w:type="pct"/>
            <w:gridSpan w:val="3"/>
          </w:tcPr>
          <w:p w14:paraId="2813FAE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218D31D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Sirds un asinsvadu riska faktoru novērtējums</w:t>
            </w:r>
          </w:p>
          <w:p w14:paraId="40BE726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p w14:paraId="6537BD1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AMPV vai </w:t>
            </w:r>
            <w:r>
              <w:rPr>
                <w:rFonts w:ascii="Times New Roman" w:hAnsi="Times New Roman"/>
                <w:i/>
                <w:iCs/>
                <w:sz w:val="24"/>
              </w:rPr>
              <w:t>AeMC</w:t>
            </w:r>
            <w:r>
              <w:rPr>
                <w:rFonts w:ascii="Times New Roman" w:hAnsi="Times New Roman"/>
                <w:sz w:val="24"/>
              </w:rPr>
              <w:t xml:space="preserve"> ir jāveic sirds un asinsvadu novērtējums pretendentiem, kuriem ir vairāki riska faktori (smēķēšana, iedzimtība, lipīdu anomālija, arteriālā hipertensija u. c.).</w:t>
            </w:r>
          </w:p>
          <w:p w14:paraId="265D4BB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CCDC872" w14:textId="77777777" w:rsidTr="00321371">
        <w:trPr>
          <w:trHeight w:val="42"/>
        </w:trPr>
        <w:tc>
          <w:tcPr>
            <w:tcW w:w="480" w:type="pct"/>
            <w:gridSpan w:val="3"/>
          </w:tcPr>
          <w:p w14:paraId="5BC2567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497B6AE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Sirds un asinsvadu novērtējums</w:t>
            </w:r>
          </w:p>
          <w:p w14:paraId="1EC19DD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p w14:paraId="04D17DE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AMC vai akreditētam speciālistam ir jāreģistrē elektrokardiogrāfijas rezultāti miera un fiziskas slodzes stāvokļos.</w:t>
            </w:r>
          </w:p>
          <w:p w14:paraId="73D8BCB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6DBA141" w14:textId="77777777" w:rsidTr="00321371">
        <w:trPr>
          <w:trHeight w:val="42"/>
        </w:trPr>
        <w:tc>
          <w:tcPr>
            <w:tcW w:w="249" w:type="pct"/>
          </w:tcPr>
          <w:p w14:paraId="5D8FAE54" w14:textId="77777777" w:rsidR="007677F4" w:rsidRPr="007677F4" w:rsidRDefault="007677F4" w:rsidP="0011574A">
            <w:pPr>
              <w:pStyle w:val="ListParagraph"/>
              <w:widowControl/>
              <w:tabs>
                <w:tab w:val="left" w:pos="1247"/>
              </w:tabs>
              <w:spacing w:before="0"/>
              <w:ind w:left="0" w:firstLine="0"/>
              <w:rPr>
                <w:rFonts w:ascii="Times New Roman" w:hAnsi="Times New Roman"/>
                <w:noProof/>
                <w:sz w:val="24"/>
              </w:rPr>
            </w:pPr>
            <w:r>
              <w:rPr>
                <w:rFonts w:ascii="Times New Roman" w:hAnsi="Times New Roman"/>
                <w:sz w:val="24"/>
              </w:rPr>
              <w:t>c)</w:t>
            </w:r>
          </w:p>
        </w:tc>
        <w:tc>
          <w:tcPr>
            <w:tcW w:w="4751" w:type="pct"/>
            <w:gridSpan w:val="5"/>
          </w:tcPr>
          <w:p w14:paraId="6C1FC273" w14:textId="77777777" w:rsidR="007677F4" w:rsidRPr="007677F4" w:rsidRDefault="007677F4" w:rsidP="0011574A">
            <w:pPr>
              <w:pStyle w:val="ListParagraph"/>
              <w:widowControl/>
              <w:tabs>
                <w:tab w:val="left" w:pos="1246"/>
                <w:tab w:val="left" w:pos="1247"/>
              </w:tabs>
              <w:spacing w:before="0"/>
              <w:ind w:left="0" w:firstLine="0"/>
              <w:rPr>
                <w:rFonts w:ascii="Times New Roman" w:hAnsi="Times New Roman"/>
                <w:noProof/>
                <w:sz w:val="24"/>
              </w:rPr>
            </w:pPr>
            <w:r>
              <w:rPr>
                <w:rFonts w:ascii="Times New Roman" w:hAnsi="Times New Roman"/>
                <w:sz w:val="24"/>
              </w:rPr>
              <w:t>Perifēro artēriju slimība</w:t>
            </w:r>
          </w:p>
          <w:p w14:paraId="1973B23C" w14:textId="77777777" w:rsidR="007677F4" w:rsidRPr="007677F4" w:rsidRDefault="007677F4" w:rsidP="0011574A">
            <w:pPr>
              <w:pStyle w:val="ListParagraph"/>
              <w:widowControl/>
              <w:tabs>
                <w:tab w:val="left" w:pos="1246"/>
                <w:tab w:val="left" w:pos="1247"/>
              </w:tabs>
              <w:spacing w:before="0"/>
              <w:ind w:left="0" w:firstLine="0"/>
              <w:rPr>
                <w:rFonts w:ascii="Times New Roman" w:hAnsi="Times New Roman"/>
                <w:noProof/>
                <w:sz w:val="24"/>
              </w:rPr>
            </w:pPr>
          </w:p>
          <w:p w14:paraId="06897667" w14:textId="77777777" w:rsidR="007677F4" w:rsidRPr="007677F4" w:rsidRDefault="007677F4" w:rsidP="0011574A">
            <w:pPr>
              <w:pStyle w:val="BodyText"/>
              <w:widowControl/>
              <w:spacing w:before="0"/>
              <w:ind w:left="0" w:firstLine="0"/>
              <w:rPr>
                <w:rFonts w:ascii="Times New Roman" w:hAnsi="Times New Roman"/>
                <w:noProof/>
                <w:sz w:val="24"/>
              </w:rPr>
            </w:pPr>
            <w:r>
              <w:rPr>
                <w:rFonts w:ascii="Times New Roman" w:hAnsi="Times New Roman"/>
                <w:sz w:val="24"/>
              </w:rPr>
              <w:t>Ja pretendentam ir perifēro artēriju slimība vai ir veikta perifēro artēriju slimības ķirurģiska ārstēšana, piemērotības atzīšanu var apsvērt, ja nav būtisku funkcionālu traucējumu, līdz pieņemamam līmenim ir samazināti asinsvadu slimību riska faktori, pretendents saņem piemērotu sekundāro profilaktisko ārstēšanu un nav miokardiālās išēmijas pazīmju.</w:t>
            </w:r>
          </w:p>
          <w:p w14:paraId="628FEF49" w14:textId="77777777" w:rsidR="007677F4" w:rsidRPr="007677F4" w:rsidRDefault="007677F4" w:rsidP="0011574A">
            <w:pPr>
              <w:pStyle w:val="BodyText"/>
              <w:widowControl/>
              <w:spacing w:before="0"/>
              <w:ind w:left="0" w:firstLine="0"/>
              <w:rPr>
                <w:rFonts w:ascii="Times New Roman" w:hAnsi="Times New Roman"/>
                <w:noProof/>
                <w:sz w:val="24"/>
              </w:rPr>
            </w:pPr>
          </w:p>
        </w:tc>
      </w:tr>
      <w:tr w:rsidR="007677F4" w:rsidRPr="007677F4" w14:paraId="281E69DE" w14:textId="77777777" w:rsidTr="00321371">
        <w:trPr>
          <w:trHeight w:val="42"/>
        </w:trPr>
        <w:tc>
          <w:tcPr>
            <w:tcW w:w="249" w:type="pct"/>
          </w:tcPr>
          <w:p w14:paraId="72C61D5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751" w:type="pct"/>
            <w:gridSpan w:val="5"/>
          </w:tcPr>
          <w:p w14:paraId="3561886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Aortas aneirisma</w:t>
            </w:r>
          </w:p>
          <w:p w14:paraId="79BB790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F2F4BAD" w14:textId="77777777" w:rsidTr="00321371">
        <w:trPr>
          <w:trHeight w:val="42"/>
        </w:trPr>
        <w:tc>
          <w:tcPr>
            <w:tcW w:w="480" w:type="pct"/>
            <w:gridSpan w:val="3"/>
          </w:tcPr>
          <w:p w14:paraId="31D0343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1B6F7E78"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Pretendentus ar zemnieru abdominālās aortas aneirismu, kuras diametrs ir mazāks par 5 cm, var atzīt par piemērotiem, ja kardiologs ir sniedzis apmierinošu novērtējumu. Regulāri jāveic kardioloģiski novērtējumi.</w:t>
            </w:r>
          </w:p>
          <w:p w14:paraId="1F537153"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27DB7D59" w14:textId="77777777" w:rsidTr="00321371">
        <w:trPr>
          <w:trHeight w:val="42"/>
        </w:trPr>
        <w:tc>
          <w:tcPr>
            <w:tcW w:w="480" w:type="pct"/>
            <w:gridSpan w:val="3"/>
          </w:tcPr>
          <w:p w14:paraId="3477137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5732EAD0"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 xml:space="preserve">Pretendentus ar torakālās vai virsnieru abdominālās aortas aneirismu, kuras diametrs ir mazāks par 5 cm, var atzīt par piemērotiem ar </w:t>
            </w:r>
            <w:r>
              <w:rPr>
                <w:rFonts w:ascii="Times New Roman" w:hAnsi="Times New Roman"/>
                <w:i/>
                <w:iCs/>
                <w:sz w:val="24"/>
              </w:rPr>
              <w:t>ORL</w:t>
            </w:r>
            <w:r>
              <w:rPr>
                <w:rFonts w:ascii="Times New Roman" w:hAnsi="Times New Roman"/>
                <w:sz w:val="24"/>
              </w:rPr>
              <w:t xml:space="preserve"> vai </w:t>
            </w:r>
            <w:r>
              <w:rPr>
                <w:rFonts w:ascii="Times New Roman" w:hAnsi="Times New Roman"/>
                <w:i/>
                <w:iCs/>
                <w:sz w:val="24"/>
              </w:rPr>
              <w:t>OSL</w:t>
            </w:r>
            <w:r>
              <w:rPr>
                <w:rFonts w:ascii="Times New Roman" w:hAnsi="Times New Roman"/>
                <w:sz w:val="24"/>
              </w:rPr>
              <w:t>, ja kardiologs ir sniedzis apmierinošu novērtējumu. Regulāri jāveic pārbaudes.</w:t>
            </w:r>
          </w:p>
          <w:p w14:paraId="57670FF1"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5DB93EC5" w14:textId="77777777" w:rsidTr="00321371">
        <w:trPr>
          <w:trHeight w:val="42"/>
        </w:trPr>
        <w:tc>
          <w:tcPr>
            <w:tcW w:w="480" w:type="pct"/>
            <w:gridSpan w:val="3"/>
          </w:tcPr>
          <w:p w14:paraId="2A648F4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gridSpan w:val="3"/>
          </w:tcPr>
          <w:p w14:paraId="6ED98FB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var atzīt par piemērotiem pēc zemnieru abdominālās aortas aneirismas ķirurģiskas ārstēšanas, ja kardiologs ir sniedzis apmierinošu novērtējumu. Regulāri jāveic kardioloģiski novērtējumi.</w:t>
            </w:r>
          </w:p>
          <w:p w14:paraId="2B6BB2D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400FF89" w14:textId="77777777" w:rsidTr="00321371">
        <w:trPr>
          <w:trHeight w:val="42"/>
        </w:trPr>
        <w:tc>
          <w:tcPr>
            <w:tcW w:w="480" w:type="pct"/>
            <w:gridSpan w:val="3"/>
          </w:tcPr>
          <w:p w14:paraId="26A9E2C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20" w:type="pct"/>
            <w:gridSpan w:val="3"/>
          </w:tcPr>
          <w:p w14:paraId="5E6DFCFA"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 xml:space="preserve">Pretendentus pēc torakālās vai abdominālās aortas aneirismas ķirurģiskas ārstēšanas var atzīt par piemērotiem ar </w:t>
            </w:r>
            <w:r>
              <w:rPr>
                <w:rFonts w:ascii="Times New Roman" w:hAnsi="Times New Roman"/>
                <w:i/>
                <w:iCs/>
                <w:sz w:val="24"/>
              </w:rPr>
              <w:t>ORL</w:t>
            </w:r>
            <w:r>
              <w:rPr>
                <w:rFonts w:ascii="Times New Roman" w:hAnsi="Times New Roman"/>
                <w:sz w:val="24"/>
              </w:rPr>
              <w:t xml:space="preserve"> vai </w:t>
            </w:r>
            <w:r>
              <w:rPr>
                <w:rFonts w:ascii="Times New Roman" w:hAnsi="Times New Roman"/>
                <w:i/>
                <w:iCs/>
                <w:sz w:val="24"/>
              </w:rPr>
              <w:t>OSL</w:t>
            </w:r>
            <w:r>
              <w:rPr>
                <w:rFonts w:ascii="Times New Roman" w:hAnsi="Times New Roman"/>
                <w:sz w:val="24"/>
              </w:rPr>
              <w:t>, ja kardiologs ir sniedzis apmierinošu novērtējumu. Regulāri jāveic kardioloģiski novērtējumi.</w:t>
            </w:r>
          </w:p>
          <w:p w14:paraId="3C8EF95B"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0C8672A2" w14:textId="77777777" w:rsidTr="00321371">
        <w:trPr>
          <w:trHeight w:val="42"/>
        </w:trPr>
        <w:tc>
          <w:tcPr>
            <w:tcW w:w="249" w:type="pct"/>
          </w:tcPr>
          <w:p w14:paraId="4557FEB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751" w:type="pct"/>
            <w:gridSpan w:val="5"/>
          </w:tcPr>
          <w:p w14:paraId="5BD2908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Sirds vārstuļu anomālijas</w:t>
            </w:r>
          </w:p>
          <w:p w14:paraId="3800A9F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3BE5547" w14:textId="77777777" w:rsidTr="00321371">
        <w:trPr>
          <w:trHeight w:val="42"/>
        </w:trPr>
        <w:tc>
          <w:tcPr>
            <w:tcW w:w="480" w:type="pct"/>
            <w:gridSpan w:val="3"/>
          </w:tcPr>
          <w:p w14:paraId="1CE85FE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19B423D2"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Pretendentiem ar iepriekš nekonstatētiem sirds trokšņiem nepieciešams papildu kardioloģiskais novērtējums.</w:t>
            </w:r>
          </w:p>
          <w:p w14:paraId="2ECEEF47"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415979D5" w14:textId="77777777" w:rsidTr="00321371">
        <w:trPr>
          <w:trHeight w:val="42"/>
        </w:trPr>
        <w:tc>
          <w:tcPr>
            <w:tcW w:w="480" w:type="pct"/>
            <w:gridSpan w:val="3"/>
          </w:tcPr>
          <w:p w14:paraId="47DA608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1FB51B4B"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Pretendentus ar nelielu sirds vārstuļu anomāliju var atzīt par piemērotiem.</w:t>
            </w:r>
          </w:p>
          <w:p w14:paraId="01E4CB57"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7806CE34" w14:textId="77777777" w:rsidTr="00321371">
        <w:trPr>
          <w:trHeight w:val="42"/>
        </w:trPr>
        <w:tc>
          <w:tcPr>
            <w:tcW w:w="480" w:type="pct"/>
            <w:gridSpan w:val="3"/>
          </w:tcPr>
          <w:p w14:paraId="20A3C72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gridSpan w:val="3"/>
          </w:tcPr>
          <w:p w14:paraId="461D28A5"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Aortas vārstuļa slimība</w:t>
            </w:r>
          </w:p>
          <w:p w14:paraId="67AD2239"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63967127" w14:textId="77777777" w:rsidTr="00321371">
        <w:trPr>
          <w:trHeight w:val="42"/>
        </w:trPr>
        <w:tc>
          <w:tcPr>
            <w:tcW w:w="714" w:type="pct"/>
            <w:gridSpan w:val="4"/>
          </w:tcPr>
          <w:p w14:paraId="3821978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7BBDF80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Pretendentus, kuriem ir divviru aortālā vārstule, var atzīt par piemērotiem, ja nav atklātas citas sirds vai aortas anomālijas. Turpmākas pārbaudes, attiecīgi izmantojot ehokardiogrāfiju, jānosaka, apspriežoties ar sertificēšanas iestādes medicīnas ekspertu.</w:t>
            </w:r>
          </w:p>
          <w:p w14:paraId="41E0AE9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9E8C51C" w14:textId="77777777" w:rsidTr="00321371">
        <w:trPr>
          <w:trHeight w:val="42"/>
        </w:trPr>
        <w:tc>
          <w:tcPr>
            <w:tcW w:w="714" w:type="pct"/>
            <w:gridSpan w:val="4"/>
          </w:tcPr>
          <w:p w14:paraId="1D7FDC0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4D27EF5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Pretendentus ar aortas vārstuļa stenozi var atzīt par piemērotiem, ja kreisā kambara funkcija ir neskarta un vidējais spiediena spēks ir mazāks par 20 mmHg. Pretendentus ar aortas vārstuļa atveres laukumu, kurš lielāks par 1 cm</w:t>
            </w:r>
            <w:r>
              <w:rPr>
                <w:rFonts w:ascii="Times New Roman" w:hAnsi="Times New Roman"/>
                <w:sz w:val="24"/>
                <w:vertAlign w:val="superscript"/>
              </w:rPr>
              <w:t>2</w:t>
            </w:r>
            <w:r>
              <w:rPr>
                <w:rFonts w:ascii="Times New Roman" w:hAnsi="Times New Roman"/>
                <w:sz w:val="24"/>
              </w:rPr>
              <w:t xml:space="preserve"> un kura vidējais spiediena spēks ir lielāks par 20 mmHg, bet nepārsniedz 50 mmHg, var atzīt par piemērotiem ar </w:t>
            </w:r>
            <w:r>
              <w:rPr>
                <w:rFonts w:ascii="Times New Roman" w:hAnsi="Times New Roman"/>
                <w:i/>
                <w:iCs/>
                <w:sz w:val="24"/>
              </w:rPr>
              <w:t>ORL</w:t>
            </w:r>
            <w:r>
              <w:rPr>
                <w:rFonts w:ascii="Times New Roman" w:hAnsi="Times New Roman"/>
                <w:sz w:val="24"/>
              </w:rPr>
              <w:t xml:space="preserve"> vai </w:t>
            </w:r>
            <w:r>
              <w:rPr>
                <w:rFonts w:ascii="Times New Roman" w:hAnsi="Times New Roman"/>
                <w:i/>
                <w:iCs/>
                <w:sz w:val="24"/>
              </w:rPr>
              <w:t>OSL</w:t>
            </w:r>
            <w:r>
              <w:rPr>
                <w:rFonts w:ascii="Times New Roman" w:hAnsi="Times New Roman"/>
                <w:sz w:val="24"/>
              </w:rPr>
              <w:t xml:space="preserve"> ierobežojumu. Turpmākas pārbaudes, attiecīgi izmantojot divdimensionālo Doplera ehokardiogrāfiju, visos gadījumos jānosaka, apspriežoties ar sertificēšanas iestādes medicīnas ekspertu. Var izmantot alternatīvas mērījumu metodes, kurām ir līdzvērtīgi diapazoni. Jāapsver regulāra izmeklēšana pie kardiologa. Pretendenti ar sistēmisku emboliju vai būtisku torakālās aortas paplašinājumu jāatzīst par nepiemērotiem.</w:t>
            </w:r>
          </w:p>
          <w:p w14:paraId="10161322"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D0EDFCF" w14:textId="77777777" w:rsidTr="00321371">
        <w:trPr>
          <w:trHeight w:val="42"/>
        </w:trPr>
        <w:tc>
          <w:tcPr>
            <w:tcW w:w="714" w:type="pct"/>
            <w:gridSpan w:val="4"/>
          </w:tcPr>
          <w:p w14:paraId="31DEA122" w14:textId="77777777" w:rsidR="007677F4" w:rsidRPr="007677F4" w:rsidRDefault="007677F4" w:rsidP="000D762F">
            <w:pPr>
              <w:pStyle w:val="ListParagraph"/>
              <w:keepNext/>
              <w:keepLines/>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2"/>
          </w:tcPr>
          <w:p w14:paraId="44D866A6" w14:textId="77777777" w:rsidR="007677F4" w:rsidRPr="007677F4" w:rsidRDefault="007677F4" w:rsidP="000D762F">
            <w:pPr>
              <w:pStyle w:val="ListParagraph"/>
              <w:keepNext/>
              <w:keepLines/>
              <w:tabs>
                <w:tab w:val="left" w:pos="2382"/>
              </w:tabs>
              <w:spacing w:before="0"/>
              <w:ind w:left="0" w:firstLine="0"/>
              <w:rPr>
                <w:rFonts w:ascii="Times New Roman" w:hAnsi="Times New Roman"/>
                <w:noProof/>
                <w:sz w:val="24"/>
              </w:rPr>
            </w:pPr>
            <w:r>
              <w:rPr>
                <w:rFonts w:ascii="Times New Roman" w:hAnsi="Times New Roman"/>
                <w:sz w:val="24"/>
              </w:rPr>
              <w:t xml:space="preserve">Pretendentus ar nenozīmīgu aortālu regurgitāciju var atzīt par piemērotiem. Pretendentus ar lielāku aortālo regurgitāciju var atzīt par piemērotiem ar </w:t>
            </w:r>
            <w:r>
              <w:rPr>
                <w:rFonts w:ascii="Times New Roman" w:hAnsi="Times New Roman"/>
                <w:i/>
                <w:iCs/>
                <w:sz w:val="24"/>
              </w:rPr>
              <w:t>OSL</w:t>
            </w:r>
            <w:r>
              <w:rPr>
                <w:rFonts w:ascii="Times New Roman" w:hAnsi="Times New Roman"/>
                <w:sz w:val="24"/>
              </w:rPr>
              <w:t>. Divdimensionālajā Doplera ehokardiogrāfijā nedrīkst uzrādīties ascendējošās aortas anomālija. Turpmākas pārbaudes jānosaka, apspriežoties ar sertificēšanas iestādes medicīnas ekspertu.</w:t>
            </w:r>
          </w:p>
          <w:p w14:paraId="3CE6CB37" w14:textId="77777777" w:rsidR="007677F4" w:rsidRPr="007677F4" w:rsidRDefault="007677F4" w:rsidP="000D762F">
            <w:pPr>
              <w:pStyle w:val="ListParagraph"/>
              <w:keepNext/>
              <w:keepLines/>
              <w:tabs>
                <w:tab w:val="left" w:pos="2382"/>
              </w:tabs>
              <w:spacing w:before="0"/>
              <w:ind w:left="0" w:firstLine="0"/>
              <w:rPr>
                <w:rFonts w:ascii="Times New Roman" w:hAnsi="Times New Roman"/>
                <w:noProof/>
                <w:sz w:val="24"/>
              </w:rPr>
            </w:pPr>
          </w:p>
        </w:tc>
      </w:tr>
      <w:tr w:rsidR="007677F4" w:rsidRPr="007677F4" w14:paraId="1D11F635" w14:textId="77777777" w:rsidTr="00321371">
        <w:trPr>
          <w:trHeight w:val="42"/>
        </w:trPr>
        <w:tc>
          <w:tcPr>
            <w:tcW w:w="480" w:type="pct"/>
            <w:gridSpan w:val="3"/>
          </w:tcPr>
          <w:p w14:paraId="3EACF87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20" w:type="pct"/>
            <w:gridSpan w:val="3"/>
          </w:tcPr>
          <w:p w14:paraId="0CC3E4CA"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Mitrālā vārstuļa slimība</w:t>
            </w:r>
          </w:p>
          <w:p w14:paraId="522CD5C6"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1858468C" w14:textId="77777777" w:rsidTr="00321371">
        <w:trPr>
          <w:trHeight w:val="42"/>
        </w:trPr>
        <w:tc>
          <w:tcPr>
            <w:tcW w:w="714" w:type="pct"/>
            <w:gridSpan w:val="4"/>
          </w:tcPr>
          <w:p w14:paraId="551F0A9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22E6640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Asimptomātiskus pretendentus ar mitrālā vārstuļa prolapsa izraisītu izolētu mezosistolisko klikšķi var atzīt par piemērotiem.</w:t>
            </w:r>
          </w:p>
          <w:p w14:paraId="7B982F3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048D58F4" w14:textId="77777777" w:rsidTr="00321371">
        <w:trPr>
          <w:trHeight w:val="42"/>
        </w:trPr>
        <w:tc>
          <w:tcPr>
            <w:tcW w:w="714" w:type="pct"/>
            <w:gridSpan w:val="4"/>
          </w:tcPr>
          <w:p w14:paraId="0D971C3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7921212B"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Pretendenti ar reimatisku mitrālā vārstuļa stenozi jāatzīst par nepiemērotiem.</w:t>
            </w:r>
          </w:p>
          <w:p w14:paraId="0702769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7A9587FB" w14:textId="77777777" w:rsidTr="00321371">
        <w:trPr>
          <w:trHeight w:val="42"/>
        </w:trPr>
        <w:tc>
          <w:tcPr>
            <w:tcW w:w="714" w:type="pct"/>
            <w:gridSpan w:val="4"/>
          </w:tcPr>
          <w:p w14:paraId="3D9A3C0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2"/>
          </w:tcPr>
          <w:p w14:paraId="60FE3CB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Pretendentus ar nelielu regurgitāciju var atzīt par piemērotiem. Regulāras pārbaudes pie kardiologa jānosaka, apspriežoties ar sertificēšanas iestādes medicīnas ekspertu.</w:t>
            </w:r>
          </w:p>
          <w:p w14:paraId="146B7C8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EA184B9" w14:textId="77777777" w:rsidTr="00321371">
        <w:trPr>
          <w:trHeight w:val="42"/>
        </w:trPr>
        <w:tc>
          <w:tcPr>
            <w:tcW w:w="714" w:type="pct"/>
            <w:gridSpan w:val="4"/>
          </w:tcPr>
          <w:p w14:paraId="558E9DD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2"/>
          </w:tcPr>
          <w:p w14:paraId="5B49620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Pretendentus ar mērenu regurgitāciju var atzīt par piemērotiem ar </w:t>
            </w:r>
            <w:r>
              <w:rPr>
                <w:rFonts w:ascii="Times New Roman" w:hAnsi="Times New Roman"/>
                <w:i/>
                <w:iCs/>
                <w:sz w:val="24"/>
              </w:rPr>
              <w:t>ORL</w:t>
            </w:r>
            <w:r>
              <w:rPr>
                <w:rFonts w:ascii="Times New Roman" w:hAnsi="Times New Roman"/>
                <w:sz w:val="24"/>
              </w:rPr>
              <w:t xml:space="preserve"> vai </w:t>
            </w:r>
            <w:r>
              <w:rPr>
                <w:rFonts w:ascii="Times New Roman" w:hAnsi="Times New Roman"/>
                <w:i/>
                <w:iCs/>
                <w:sz w:val="24"/>
              </w:rPr>
              <w:t>OSL</w:t>
            </w:r>
            <w:r>
              <w:rPr>
                <w:rFonts w:ascii="Times New Roman" w:hAnsi="Times New Roman"/>
                <w:sz w:val="24"/>
              </w:rPr>
              <w:t>, ja divdimensionālajā Doplera ehokardiogrāfijā ir konstatēti apmierinoši kreisā kambara izmēri un elektrokardiogrāfijā fiziskas slodzes laikā ir apstiprināta apmierinoša miokarda darbība. Regulāras pārbaudes pie kardiologa jānosaka, apspriežoties ar sertificēšanas iestādes medicīnas ekspertu.</w:t>
            </w:r>
          </w:p>
          <w:p w14:paraId="294246C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0FA1CCAE" w14:textId="77777777" w:rsidTr="00321371">
        <w:trPr>
          <w:trHeight w:val="42"/>
        </w:trPr>
        <w:tc>
          <w:tcPr>
            <w:tcW w:w="714" w:type="pct"/>
            <w:gridSpan w:val="4"/>
          </w:tcPr>
          <w:p w14:paraId="456D9DE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2"/>
          </w:tcPr>
          <w:p w14:paraId="194F619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Pretendenti, kuriem konstatētas kreisā sirds kambara tilpuma pārslodzes pazīmes, par ko liecina palielināts kreisā kambara diametrs diastoles beigās, vai sistolisku traucējumu pazīmes, ir jāatzīst par nepiemērotiem.</w:t>
            </w:r>
          </w:p>
          <w:p w14:paraId="155F99F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845FAF0" w14:textId="77777777" w:rsidTr="00321371">
        <w:trPr>
          <w:trHeight w:val="42"/>
        </w:trPr>
        <w:tc>
          <w:tcPr>
            <w:tcW w:w="249" w:type="pct"/>
          </w:tcPr>
          <w:p w14:paraId="4D35FB0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751" w:type="pct"/>
            <w:gridSpan w:val="5"/>
          </w:tcPr>
          <w:p w14:paraId="2AEC819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Vārstuļu ķirurģiska operācija</w:t>
            </w:r>
          </w:p>
          <w:p w14:paraId="4E33E78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3397DBA" w14:textId="77777777" w:rsidTr="00321371">
        <w:trPr>
          <w:trHeight w:val="42"/>
        </w:trPr>
        <w:tc>
          <w:tcPr>
            <w:tcW w:w="480" w:type="pct"/>
            <w:gridSpan w:val="3"/>
          </w:tcPr>
          <w:p w14:paraId="6FB89B4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182B028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kuriem veikta sirds vārstuļu protezēšana vai valvuloplastika, var atzīt par piemērotiem bez ierobežojumiem, ja ir sniegts apmierinošs kardioloģiskais novērtējums un nav jālieto antikoagulanti.</w:t>
            </w:r>
          </w:p>
          <w:p w14:paraId="450D1DB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5FC65CF" w14:textId="77777777" w:rsidTr="00321371">
        <w:trPr>
          <w:trHeight w:val="42"/>
        </w:trPr>
        <w:tc>
          <w:tcPr>
            <w:tcW w:w="480" w:type="pct"/>
            <w:gridSpan w:val="3"/>
          </w:tcPr>
          <w:p w14:paraId="6F98FB4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5AED6B5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Ja pēc vārstuļu ķirurģiskas operācijas ir nepieciešama antikoagulācija, var apsvērt pretendenta atzīšanu par piemērotu ar </w:t>
            </w:r>
            <w:r>
              <w:rPr>
                <w:rFonts w:ascii="Times New Roman" w:hAnsi="Times New Roman"/>
                <w:i/>
                <w:iCs/>
                <w:sz w:val="24"/>
              </w:rPr>
              <w:t>ORL</w:t>
            </w:r>
            <w:r>
              <w:rPr>
                <w:rFonts w:ascii="Times New Roman" w:hAnsi="Times New Roman"/>
                <w:sz w:val="24"/>
              </w:rPr>
              <w:t xml:space="preserve"> vai </w:t>
            </w:r>
            <w:r>
              <w:rPr>
                <w:rFonts w:ascii="Times New Roman" w:hAnsi="Times New Roman"/>
                <w:i/>
                <w:iCs/>
                <w:sz w:val="24"/>
              </w:rPr>
              <w:t>OSL</w:t>
            </w:r>
            <w:r>
              <w:rPr>
                <w:rFonts w:ascii="Times New Roman" w:hAnsi="Times New Roman"/>
                <w:sz w:val="24"/>
              </w:rPr>
              <w:t xml:space="preserve">, ja ir sniegts kardioloģiskais novērtējums un ja hemorāģijas risks ir pieņemamā līmenī. Pārbaudē jāpierāda, ka antikoagulācija ir stabila. Antikoagulācija ir jāuzskata par stabilu, ja pēdējos sešos mēnešos reģistrētas vismaz piecas </w:t>
            </w:r>
            <w:r>
              <w:rPr>
                <w:rFonts w:ascii="Times New Roman" w:hAnsi="Times New Roman"/>
                <w:i/>
                <w:iCs/>
                <w:sz w:val="24"/>
              </w:rPr>
              <w:t>INR</w:t>
            </w:r>
            <w:r>
              <w:rPr>
                <w:rFonts w:ascii="Times New Roman" w:hAnsi="Times New Roman"/>
                <w:sz w:val="24"/>
              </w:rPr>
              <w:t xml:space="preserve"> vērtības, no kurām vismaz četras ir </w:t>
            </w:r>
            <w:r>
              <w:rPr>
                <w:rFonts w:ascii="Times New Roman" w:hAnsi="Times New Roman"/>
                <w:i/>
                <w:iCs/>
                <w:sz w:val="24"/>
              </w:rPr>
              <w:t>INR</w:t>
            </w:r>
            <w:r>
              <w:rPr>
                <w:rFonts w:ascii="Times New Roman" w:hAnsi="Times New Roman"/>
                <w:sz w:val="24"/>
              </w:rPr>
              <w:t xml:space="preserve"> mērķa diapazonā. </w:t>
            </w:r>
            <w:r>
              <w:rPr>
                <w:rFonts w:ascii="Times New Roman" w:hAnsi="Times New Roman"/>
                <w:i/>
                <w:iCs/>
                <w:sz w:val="24"/>
              </w:rPr>
              <w:t>INR</w:t>
            </w:r>
            <w:r>
              <w:rPr>
                <w:rFonts w:ascii="Times New Roman" w:hAnsi="Times New Roman"/>
                <w:sz w:val="24"/>
              </w:rPr>
              <w:t xml:space="preserve"> mērķa diapazons jānosaka atbilstīgi veiktās ķirurģiskās operācijas veidam. Pretendentus, kuri </w:t>
            </w:r>
            <w:r>
              <w:rPr>
                <w:rFonts w:ascii="Times New Roman" w:hAnsi="Times New Roman"/>
                <w:i/>
                <w:iCs/>
                <w:sz w:val="24"/>
              </w:rPr>
              <w:t>INR</w:t>
            </w:r>
            <w:r>
              <w:rPr>
                <w:rFonts w:ascii="Times New Roman" w:hAnsi="Times New Roman"/>
                <w:sz w:val="24"/>
              </w:rPr>
              <w:t xml:space="preserve"> mēra savā testēšanas sistēmā 12 stundās pirms lidojuma un kuri apliecībā(-ās) paredzētās tiesības izmanto tikai tad, ja </w:t>
            </w:r>
            <w:r>
              <w:rPr>
                <w:rFonts w:ascii="Times New Roman" w:hAnsi="Times New Roman"/>
                <w:i/>
                <w:iCs/>
                <w:sz w:val="24"/>
              </w:rPr>
              <w:t>INR</w:t>
            </w:r>
            <w:r>
              <w:rPr>
                <w:rFonts w:ascii="Times New Roman" w:hAnsi="Times New Roman"/>
                <w:sz w:val="24"/>
              </w:rPr>
              <w:t xml:space="preserve"> ir mērķa diapazonā, var atzīt par piemērotiem bez minētā ierobežojuma. </w:t>
            </w:r>
            <w:r>
              <w:rPr>
                <w:rFonts w:ascii="Times New Roman" w:hAnsi="Times New Roman"/>
                <w:i/>
                <w:iCs/>
                <w:sz w:val="24"/>
              </w:rPr>
              <w:t>INR</w:t>
            </w:r>
            <w:r>
              <w:rPr>
                <w:rFonts w:ascii="Times New Roman" w:hAnsi="Times New Roman"/>
                <w:sz w:val="24"/>
              </w:rPr>
              <w:t xml:space="preserve"> rezultāti ir jāreģistrē un jāizskata katrā aviācijas medicīnas pārbaudē. Apspriežoties ar sertificēšanas iestādes medicīnas ekspertu, pretendentus, kuri lieto antikoagulantus un kuriem nav nepieciešama </w:t>
            </w:r>
            <w:r>
              <w:rPr>
                <w:rFonts w:ascii="Times New Roman" w:hAnsi="Times New Roman"/>
                <w:i/>
                <w:iCs/>
                <w:sz w:val="24"/>
              </w:rPr>
              <w:t>INR</w:t>
            </w:r>
            <w:r>
              <w:rPr>
                <w:rFonts w:ascii="Times New Roman" w:hAnsi="Times New Roman"/>
                <w:sz w:val="24"/>
              </w:rPr>
              <w:t xml:space="preserve"> uzraudzība, pēc trīs mēnešu ilga stabilizācijas perioda var atzīt par piemērotiem bez minētā ierobežojuma.</w:t>
            </w:r>
          </w:p>
          <w:p w14:paraId="613B2B6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246689C8" w14:textId="77777777" w:rsidTr="00321371">
        <w:trPr>
          <w:trHeight w:val="42"/>
        </w:trPr>
        <w:tc>
          <w:tcPr>
            <w:tcW w:w="249" w:type="pct"/>
          </w:tcPr>
          <w:p w14:paraId="2EDA7ECE" w14:textId="77777777" w:rsidR="007677F4" w:rsidRPr="007677F4" w:rsidRDefault="007677F4" w:rsidP="000D762F">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g)</w:t>
            </w:r>
          </w:p>
        </w:tc>
        <w:tc>
          <w:tcPr>
            <w:tcW w:w="4751" w:type="pct"/>
            <w:gridSpan w:val="5"/>
          </w:tcPr>
          <w:p w14:paraId="0F3F7F0E" w14:textId="77777777" w:rsidR="007677F4" w:rsidRPr="007677F4" w:rsidRDefault="007677F4" w:rsidP="000D762F">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Trombemboliski traucējumi</w:t>
            </w:r>
          </w:p>
          <w:p w14:paraId="11F9E3E0" w14:textId="77777777" w:rsidR="007677F4" w:rsidRPr="007677F4" w:rsidRDefault="007677F4" w:rsidP="000D762F">
            <w:pPr>
              <w:pStyle w:val="ListParagraph"/>
              <w:keepNext/>
              <w:keepLines/>
              <w:tabs>
                <w:tab w:val="left" w:pos="1247"/>
              </w:tabs>
              <w:spacing w:before="0"/>
              <w:ind w:left="0" w:firstLine="0"/>
              <w:rPr>
                <w:rFonts w:ascii="Times New Roman" w:hAnsi="Times New Roman"/>
                <w:noProof/>
                <w:sz w:val="24"/>
              </w:rPr>
            </w:pPr>
          </w:p>
          <w:p w14:paraId="3AA7CD29" w14:textId="77777777" w:rsidR="007677F4" w:rsidRPr="007677F4" w:rsidRDefault="007677F4" w:rsidP="000D762F">
            <w:pPr>
              <w:pStyle w:val="BodyText"/>
              <w:keepNext/>
              <w:keepLines/>
              <w:spacing w:before="0"/>
              <w:ind w:left="0" w:firstLine="0"/>
              <w:rPr>
                <w:rFonts w:ascii="Times New Roman" w:hAnsi="Times New Roman"/>
                <w:noProof/>
                <w:sz w:val="24"/>
              </w:rPr>
            </w:pPr>
            <w:r>
              <w:rPr>
                <w:rFonts w:ascii="Times New Roman" w:hAnsi="Times New Roman"/>
                <w:sz w:val="24"/>
              </w:rPr>
              <w:t xml:space="preserve">Pretendenti ar arteriālu vai venozu trombozi vai plaušu emboliju jāatzīst par nepiemērotiem. Pretendenta atzīšanu par piemērotu ar </w:t>
            </w:r>
            <w:r>
              <w:rPr>
                <w:rFonts w:ascii="Times New Roman" w:hAnsi="Times New Roman"/>
                <w:i/>
                <w:iCs/>
                <w:sz w:val="24"/>
              </w:rPr>
              <w:t>ORL</w:t>
            </w:r>
            <w:r>
              <w:rPr>
                <w:rFonts w:ascii="Times New Roman" w:hAnsi="Times New Roman"/>
                <w:sz w:val="24"/>
              </w:rPr>
              <w:t xml:space="preserve"> vai </w:t>
            </w:r>
            <w:r>
              <w:rPr>
                <w:rFonts w:ascii="Times New Roman" w:hAnsi="Times New Roman"/>
                <w:i/>
                <w:iCs/>
                <w:sz w:val="24"/>
              </w:rPr>
              <w:t>OSL</w:t>
            </w:r>
            <w:r>
              <w:rPr>
                <w:rFonts w:ascii="Times New Roman" w:hAnsi="Times New Roman"/>
                <w:sz w:val="24"/>
              </w:rPr>
              <w:t xml:space="preserve"> var apsvērt pēc stabilas profilaktiskas antikoagulācijas perioda, apspriežoties ar sertificēšanas iestādes medicīnas ekspertu. Antikoagulācija ir jāuzskata par stabilu, ja pēdējos sešos mēnešos reģistrētas vismaz piecas </w:t>
            </w:r>
            <w:r>
              <w:rPr>
                <w:rFonts w:ascii="Times New Roman" w:hAnsi="Times New Roman"/>
                <w:i/>
                <w:iCs/>
                <w:sz w:val="24"/>
              </w:rPr>
              <w:t>INR</w:t>
            </w:r>
            <w:r>
              <w:rPr>
                <w:rFonts w:ascii="Times New Roman" w:hAnsi="Times New Roman"/>
                <w:sz w:val="24"/>
              </w:rPr>
              <w:t xml:space="preserve"> vērtības, no kurām vismaz četras iekļaujas </w:t>
            </w:r>
            <w:r>
              <w:rPr>
                <w:rFonts w:ascii="Times New Roman" w:hAnsi="Times New Roman"/>
                <w:i/>
                <w:iCs/>
                <w:sz w:val="24"/>
              </w:rPr>
              <w:t>INR</w:t>
            </w:r>
            <w:r>
              <w:rPr>
                <w:rFonts w:ascii="Times New Roman" w:hAnsi="Times New Roman"/>
                <w:sz w:val="24"/>
              </w:rPr>
              <w:t xml:space="preserve"> mērķa diapazonā, un ja hemorāģijas risks ir pieņemamā līmenī. Pretendentus, kuri </w:t>
            </w:r>
            <w:r>
              <w:rPr>
                <w:rFonts w:ascii="Times New Roman" w:hAnsi="Times New Roman"/>
                <w:i/>
                <w:iCs/>
                <w:sz w:val="24"/>
              </w:rPr>
              <w:t>INR</w:t>
            </w:r>
            <w:r>
              <w:rPr>
                <w:rFonts w:ascii="Times New Roman" w:hAnsi="Times New Roman"/>
                <w:sz w:val="24"/>
              </w:rPr>
              <w:t xml:space="preserve"> mēra savā testēšanas sistēmā 12 stundās pirms lidojuma un kuri apliecībā(-ās) paredzētās tiesības izmanto tikai tad, ja </w:t>
            </w:r>
            <w:r>
              <w:rPr>
                <w:rFonts w:ascii="Times New Roman" w:hAnsi="Times New Roman"/>
                <w:i/>
                <w:iCs/>
                <w:sz w:val="24"/>
              </w:rPr>
              <w:t>INR</w:t>
            </w:r>
            <w:r>
              <w:rPr>
                <w:rFonts w:ascii="Times New Roman" w:hAnsi="Times New Roman"/>
                <w:sz w:val="24"/>
              </w:rPr>
              <w:t xml:space="preserve"> ir mērķa diapazonā, var atzīt par piemērotiem bez minētā ierobežojuma. </w:t>
            </w:r>
            <w:r>
              <w:rPr>
                <w:rFonts w:ascii="Times New Roman" w:hAnsi="Times New Roman"/>
                <w:i/>
                <w:iCs/>
                <w:sz w:val="24"/>
              </w:rPr>
              <w:t>INR</w:t>
            </w:r>
            <w:r>
              <w:rPr>
                <w:rFonts w:ascii="Times New Roman" w:hAnsi="Times New Roman"/>
                <w:sz w:val="24"/>
              </w:rPr>
              <w:t xml:space="preserve"> rezultāti ir jāreģistrē un jāizskata katrā aviācijas medicīnas pārbaudē. Apspriežoties ar sertificēšanas iestādes medicīnas ekspertu, pretendentus, kuri lieto antikoagulantus un kuriem nav nepieciešama </w:t>
            </w:r>
            <w:r>
              <w:rPr>
                <w:rFonts w:ascii="Times New Roman" w:hAnsi="Times New Roman"/>
                <w:i/>
                <w:iCs/>
                <w:sz w:val="24"/>
              </w:rPr>
              <w:t>INR</w:t>
            </w:r>
            <w:r>
              <w:rPr>
                <w:rFonts w:ascii="Times New Roman" w:hAnsi="Times New Roman"/>
                <w:sz w:val="24"/>
              </w:rPr>
              <w:t xml:space="preserve"> uzraudzība, pēc trīs mēnešu ilga stabilizācijas perioda var atzīt par piemērotiem bez minētā ierobežojuma. Pretendentiem ar plaušu emboliju ir jāveic arī kardioloģisks novērtējums. Pēc tam, kad pārtraukta antikoagulantu terapija ar jebkādām indikācijām, pretendenti ir jānovērtē atkārtoti, apspriežoties ar sertificēšanas iestādes medicīnas ekspertu.</w:t>
            </w:r>
          </w:p>
          <w:p w14:paraId="52766DFE" w14:textId="77777777" w:rsidR="007677F4" w:rsidRPr="007677F4" w:rsidRDefault="007677F4" w:rsidP="000D762F">
            <w:pPr>
              <w:pStyle w:val="BodyText"/>
              <w:keepNext/>
              <w:keepLines/>
              <w:spacing w:before="0"/>
              <w:ind w:left="0" w:firstLine="0"/>
              <w:rPr>
                <w:rFonts w:ascii="Times New Roman" w:hAnsi="Times New Roman"/>
                <w:noProof/>
                <w:sz w:val="24"/>
              </w:rPr>
            </w:pPr>
          </w:p>
        </w:tc>
      </w:tr>
      <w:tr w:rsidR="007677F4" w:rsidRPr="007677F4" w14:paraId="0ED0E438" w14:textId="77777777" w:rsidTr="00321371">
        <w:trPr>
          <w:trHeight w:val="42"/>
        </w:trPr>
        <w:tc>
          <w:tcPr>
            <w:tcW w:w="249" w:type="pct"/>
          </w:tcPr>
          <w:p w14:paraId="0CC095B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h)</w:t>
            </w:r>
          </w:p>
        </w:tc>
        <w:tc>
          <w:tcPr>
            <w:tcW w:w="4751" w:type="pct"/>
            <w:gridSpan w:val="5"/>
          </w:tcPr>
          <w:p w14:paraId="533BB7E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Citi sirdsdarbības traucējumi</w:t>
            </w:r>
          </w:p>
          <w:p w14:paraId="350B553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18A5569" w14:textId="77777777" w:rsidTr="00321371">
        <w:trPr>
          <w:trHeight w:val="42"/>
        </w:trPr>
        <w:tc>
          <w:tcPr>
            <w:tcW w:w="480" w:type="pct"/>
            <w:gridSpan w:val="3"/>
          </w:tcPr>
          <w:p w14:paraId="7ECFE58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08A533D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ar primāro vai sekundāro perikarda, miokarda vai endokarda anomāliju var atzīt par piemērotiem pēc apmierinoša kardioloģiskā novērtējuma.</w:t>
            </w:r>
          </w:p>
          <w:p w14:paraId="44C2001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56C1BE7" w14:textId="77777777" w:rsidTr="00321371">
        <w:trPr>
          <w:trHeight w:val="42"/>
        </w:trPr>
        <w:tc>
          <w:tcPr>
            <w:tcW w:w="480" w:type="pct"/>
            <w:gridSpan w:val="3"/>
          </w:tcPr>
          <w:p w14:paraId="12FB7BE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54CE2AA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ar iedzimtu sirds anomāliju, tostarp tos, kuriem veikta ķirurģiska korekcija, var atzīt par piemērotiem pēc apmierinoša kardioloģiskā novērtējuma. Var būt vajadzīgas turpmākas pārbaudes pie kardiologa, un tās jānosaka, apspriežoties ar sertificēšanas iestādes medicīnas ekspertu.</w:t>
            </w:r>
          </w:p>
          <w:p w14:paraId="0448518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6534901" w14:textId="77777777" w:rsidTr="00321371">
        <w:trPr>
          <w:trHeight w:val="42"/>
        </w:trPr>
        <w:tc>
          <w:tcPr>
            <w:tcW w:w="249" w:type="pct"/>
          </w:tcPr>
          <w:p w14:paraId="7F775CC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w:t>
            </w:r>
          </w:p>
        </w:tc>
        <w:tc>
          <w:tcPr>
            <w:tcW w:w="4751" w:type="pct"/>
            <w:gridSpan w:val="5"/>
          </w:tcPr>
          <w:p w14:paraId="212F6C2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Sinkope</w:t>
            </w:r>
          </w:p>
          <w:p w14:paraId="3353F10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48F70CA" w14:textId="77777777" w:rsidTr="00321371">
        <w:trPr>
          <w:trHeight w:val="42"/>
        </w:trPr>
        <w:tc>
          <w:tcPr>
            <w:tcW w:w="480" w:type="pct"/>
            <w:gridSpan w:val="3"/>
          </w:tcPr>
          <w:p w14:paraId="3424779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760BC519" w14:textId="77777777" w:rsidR="007677F4" w:rsidRPr="007677F4" w:rsidRDefault="007677F4" w:rsidP="00321371">
            <w:pPr>
              <w:pStyle w:val="ListParagraph"/>
              <w:tabs>
                <w:tab w:val="left" w:pos="1864"/>
              </w:tabs>
              <w:spacing w:before="0"/>
              <w:ind w:left="0" w:firstLine="0"/>
              <w:rPr>
                <w:rFonts w:ascii="Times New Roman" w:hAnsi="Times New Roman"/>
                <w:noProof/>
                <w:sz w:val="24"/>
              </w:rPr>
            </w:pPr>
            <w:r>
              <w:rPr>
                <w:rFonts w:ascii="Times New Roman" w:hAnsi="Times New Roman"/>
                <w:sz w:val="24"/>
              </w:rPr>
              <w:t>Vienas tādas vazovagālas sinkopes gadījumā, kas ir izskaidrojama un savienojama ar lidojuma drošību, var apsvērt pretendenta piemērotības atzīšanu.</w:t>
            </w:r>
          </w:p>
          <w:p w14:paraId="3C953E9A" w14:textId="77777777" w:rsidR="007677F4" w:rsidRPr="007677F4" w:rsidRDefault="007677F4" w:rsidP="00321371">
            <w:pPr>
              <w:pStyle w:val="ListParagraph"/>
              <w:tabs>
                <w:tab w:val="left" w:pos="1864"/>
              </w:tabs>
              <w:spacing w:before="0"/>
              <w:ind w:left="0" w:firstLine="0"/>
              <w:rPr>
                <w:rFonts w:ascii="Times New Roman" w:hAnsi="Times New Roman"/>
                <w:noProof/>
                <w:sz w:val="24"/>
              </w:rPr>
            </w:pPr>
          </w:p>
        </w:tc>
      </w:tr>
      <w:tr w:rsidR="007677F4" w:rsidRPr="007677F4" w14:paraId="7D860E08" w14:textId="77777777" w:rsidTr="00321371">
        <w:trPr>
          <w:trHeight w:val="42"/>
        </w:trPr>
        <w:tc>
          <w:tcPr>
            <w:tcW w:w="480" w:type="pct"/>
            <w:gridSpan w:val="3"/>
          </w:tcPr>
          <w:p w14:paraId="4DE6BCD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27E84F1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atkārtotām vasovagālās sinkopes epizodēm jāatzīst par nepiemērotiem. Pretendenta piemērotības atzīšanu var apsvērt pēc sešu mēnešu laikposma, kurā nav bijuši atkārtoti sinkopes gadījumi, ja kardioloģiskā novērtējuma rezultāti ir apmierinoši. Var būt noteikta neiroloģiskā izmeklēšana.</w:t>
            </w:r>
          </w:p>
          <w:p w14:paraId="162DFE6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BDE19B4" w14:textId="77777777" w:rsidTr="00321371">
        <w:trPr>
          <w:trHeight w:val="42"/>
        </w:trPr>
        <w:tc>
          <w:tcPr>
            <w:tcW w:w="249" w:type="pct"/>
          </w:tcPr>
          <w:p w14:paraId="1AD54DD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j)</w:t>
            </w:r>
          </w:p>
        </w:tc>
        <w:tc>
          <w:tcPr>
            <w:tcW w:w="4751" w:type="pct"/>
            <w:gridSpan w:val="5"/>
          </w:tcPr>
          <w:p w14:paraId="0417A0D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Asinsspiediens</w:t>
            </w:r>
          </w:p>
          <w:p w14:paraId="19826EB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803DF2B" w14:textId="77777777" w:rsidTr="00321371">
        <w:trPr>
          <w:trHeight w:val="42"/>
        </w:trPr>
        <w:tc>
          <w:tcPr>
            <w:tcW w:w="480" w:type="pct"/>
            <w:gridSpan w:val="3"/>
          </w:tcPr>
          <w:p w14:paraId="528CE33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01F559C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asinsspiediens novērtējuma laikā pastāvīgi pārsniedz 160 mmHg sistolisko un/vai 95 mmHg diastolisko spiedienu ar vai bez ārstēšanas, pretendents jāatzīst par nepiemērotu.</w:t>
            </w:r>
          </w:p>
          <w:p w14:paraId="3C81BB8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B135BA5" w14:textId="77777777" w:rsidTr="00321371">
        <w:trPr>
          <w:trHeight w:val="42"/>
        </w:trPr>
        <w:tc>
          <w:tcPr>
            <w:tcW w:w="480" w:type="pct"/>
            <w:gridSpan w:val="3"/>
          </w:tcPr>
          <w:p w14:paraId="27955D2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28233D3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Arteriālās hipertensijas diagnozes gadījumā jānovērtē citi potenciālie asinsvadu sistēmas riska faktori.</w:t>
            </w:r>
          </w:p>
          <w:p w14:paraId="6AEF581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3ACD5E8" w14:textId="77777777" w:rsidTr="00321371">
        <w:trPr>
          <w:trHeight w:val="42"/>
        </w:trPr>
        <w:tc>
          <w:tcPr>
            <w:tcW w:w="480" w:type="pct"/>
            <w:gridSpan w:val="3"/>
          </w:tcPr>
          <w:p w14:paraId="30AFBB5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gridSpan w:val="3"/>
          </w:tcPr>
          <w:p w14:paraId="60B379F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 ar simptomātisku arteriālo hipotensiju jāatzīst par nepiemērotiem.</w:t>
            </w:r>
          </w:p>
          <w:p w14:paraId="605B8FE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EBE8EBF" w14:textId="77777777" w:rsidTr="00321371">
        <w:trPr>
          <w:trHeight w:val="42"/>
        </w:trPr>
        <w:tc>
          <w:tcPr>
            <w:tcW w:w="480" w:type="pct"/>
            <w:gridSpan w:val="3"/>
          </w:tcPr>
          <w:p w14:paraId="0896ED3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20" w:type="pct"/>
            <w:gridSpan w:val="3"/>
          </w:tcPr>
          <w:p w14:paraId="211718D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Antihipertensīvai ārstēšanai jābūt savienojamai ar lidojuma drošību.</w:t>
            </w:r>
          </w:p>
          <w:p w14:paraId="0E20E35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9EB3B54" w14:textId="77777777" w:rsidTr="00321371">
        <w:trPr>
          <w:trHeight w:val="42"/>
        </w:trPr>
        <w:tc>
          <w:tcPr>
            <w:tcW w:w="480" w:type="pct"/>
            <w:gridSpan w:val="3"/>
          </w:tcPr>
          <w:p w14:paraId="0F76FED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20" w:type="pct"/>
            <w:gridSpan w:val="3"/>
          </w:tcPr>
          <w:p w14:paraId="631A721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tam, kad pretendenti sākuši lietot zāles asinsspiediena normalizēšanai, viņi jānovērtē atkārtoti, lai pārliecinātos, ka ir sasniegta pietiekama kontrole un ārstēšana ir savienojama ar apliecības(-u) sniegto tiesību drošu īstenošanu.</w:t>
            </w:r>
          </w:p>
          <w:p w14:paraId="0896BD5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D0144E1" w14:textId="77777777" w:rsidTr="00321371">
        <w:trPr>
          <w:trHeight w:val="42"/>
        </w:trPr>
        <w:tc>
          <w:tcPr>
            <w:tcW w:w="249" w:type="pct"/>
          </w:tcPr>
          <w:p w14:paraId="704FD53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w:t>
            </w:r>
          </w:p>
        </w:tc>
        <w:tc>
          <w:tcPr>
            <w:tcW w:w="4751" w:type="pct"/>
            <w:gridSpan w:val="5"/>
          </w:tcPr>
          <w:p w14:paraId="41B4693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Koronāro artēriju slimība</w:t>
            </w:r>
          </w:p>
          <w:p w14:paraId="4134432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A0CA729" w14:textId="77777777" w:rsidTr="00321371">
        <w:trPr>
          <w:trHeight w:val="42"/>
        </w:trPr>
        <w:tc>
          <w:tcPr>
            <w:tcW w:w="480" w:type="pct"/>
            <w:gridSpan w:val="3"/>
          </w:tcPr>
          <w:p w14:paraId="04BC1C1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3F8D981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Gadījumos, kad ir nenoteiktas izcelsmes sāpes krūškurvī, jāveic pilnīga izmeklēšana.</w:t>
            </w:r>
          </w:p>
          <w:p w14:paraId="36104AA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4EE5725" w14:textId="77777777" w:rsidTr="00321371">
        <w:trPr>
          <w:trHeight w:val="42"/>
        </w:trPr>
        <w:tc>
          <w:tcPr>
            <w:tcW w:w="480" w:type="pct"/>
            <w:gridSpan w:val="3"/>
          </w:tcPr>
          <w:p w14:paraId="4275961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340C44D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ir aizdomas, ka pretendentam ir asimptomātiska koronāro artēriju slimība, jāveic kardioloģiskais novērtējums, kurā jāapliecina, ka nav konstatēta miokarda išēmija un ievērojama koronāro artēriju stenoze.</w:t>
            </w:r>
          </w:p>
          <w:p w14:paraId="55BA3E2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4ED23FA" w14:textId="77777777" w:rsidTr="00321371">
        <w:trPr>
          <w:trHeight w:val="42"/>
        </w:trPr>
        <w:tc>
          <w:tcPr>
            <w:tcW w:w="480" w:type="pct"/>
            <w:gridSpan w:val="3"/>
          </w:tcPr>
          <w:p w14:paraId="26921A8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gridSpan w:val="3"/>
          </w:tcPr>
          <w:p w14:paraId="4E0FAE9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fiziskas slodzes izraisītu miokarda išēmiju jāatzīst par nepiemērotiem.</w:t>
            </w:r>
          </w:p>
          <w:p w14:paraId="4AA8B32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D6ED666" w14:textId="77777777" w:rsidTr="00321371">
        <w:trPr>
          <w:trHeight w:val="42"/>
        </w:trPr>
        <w:tc>
          <w:tcPr>
            <w:tcW w:w="480" w:type="pct"/>
            <w:gridSpan w:val="3"/>
          </w:tcPr>
          <w:p w14:paraId="5889F4A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20" w:type="pct"/>
            <w:gridSpan w:val="3"/>
          </w:tcPr>
          <w:p w14:paraId="3F7A90E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išēmiskas kardiālas lēkmes vai revaskularizācijas asimptomātiskiem pretendentiem jāsamazina sirds un asinsvadu sistēmas riska faktori līdz pieņemamam līmenim. Zāļu lietošana stenokardijas kontrolei nav pieļaujama. Visiem pretendentiem jāsaņem piemērota sekundāra profilaktiskā ārstēšana.</w:t>
            </w:r>
          </w:p>
          <w:p w14:paraId="5C16455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1927144" w14:textId="77777777" w:rsidTr="00321371">
        <w:trPr>
          <w:trHeight w:val="42"/>
        </w:trPr>
        <w:tc>
          <w:tcPr>
            <w:tcW w:w="714" w:type="pct"/>
            <w:gridSpan w:val="4"/>
          </w:tcPr>
          <w:p w14:paraId="0023DEF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7B2CC63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AMPV jābūt pieejamai koronāro artēriju angiogrammai, kas veikta laikposmā, kad pretendentam bija išēmiska miokardiāla lēkme, kā arī pilnam, detalizētam klīniskajam ziņojumam par išēmisko lēkmi un visām operatīvajām procedūrām.</w:t>
            </w:r>
          </w:p>
          <w:p w14:paraId="7FBD708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1BF699B" w14:textId="77777777" w:rsidTr="00321371">
        <w:trPr>
          <w:trHeight w:val="42"/>
        </w:trPr>
        <w:tc>
          <w:tcPr>
            <w:tcW w:w="947" w:type="pct"/>
            <w:gridSpan w:val="5"/>
          </w:tcPr>
          <w:p w14:paraId="0A0FF42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tcPr>
          <w:p w14:paraId="21173E36"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Nevienā no neārstētajiem lielajiem asinsvadiem, nevienā no venozajiem vai arteriālajiem šuntiem un nevienā no angioplastikas/stenta vietām nedrīkst būt stenoze, kas pārsniedz 50 %, izņemot miokarda infarktu subtentējošo asinsvadu.</w:t>
            </w:r>
          </w:p>
          <w:p w14:paraId="13BA6B9F"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366596FF" w14:textId="77777777" w:rsidTr="00321371">
        <w:trPr>
          <w:trHeight w:val="42"/>
        </w:trPr>
        <w:tc>
          <w:tcPr>
            <w:tcW w:w="947" w:type="pct"/>
            <w:gridSpan w:val="5"/>
          </w:tcPr>
          <w:p w14:paraId="57435E0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tcPr>
          <w:p w14:paraId="4E7A78EC"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Jāsaņem apmierinošs kardiologa vērtējums par visu koronāro asinsvadu tīklu, un īpaša uzmanība jāpievērš multiplai stenozei un/vai multiplai revaskularizācijai.</w:t>
            </w:r>
          </w:p>
          <w:p w14:paraId="4B7DDBC9"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274E8DB8" w14:textId="77777777" w:rsidTr="00321371">
        <w:trPr>
          <w:trHeight w:val="42"/>
        </w:trPr>
        <w:tc>
          <w:tcPr>
            <w:tcW w:w="947" w:type="pct"/>
            <w:gridSpan w:val="5"/>
          </w:tcPr>
          <w:p w14:paraId="725E7A7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tcPr>
          <w:p w14:paraId="2D8D3286"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Pretendenti, kuriem ir neārstēta stenoze, kas pārsniedz 30 % kreisās koronārās artērijas stumbrā vai kreisās priekšējās lejupejošās koronārās artērijas proksimālajā daļā, jāatzīst par nepiemērotiem.</w:t>
            </w:r>
          </w:p>
          <w:p w14:paraId="1CD80BEF"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2FB66BDB" w14:textId="77777777" w:rsidTr="00321371">
        <w:trPr>
          <w:trHeight w:val="42"/>
        </w:trPr>
        <w:tc>
          <w:tcPr>
            <w:tcW w:w="714" w:type="pct"/>
            <w:gridSpan w:val="4"/>
          </w:tcPr>
          <w:p w14:paraId="0B9F80A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0117FC2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Vismaz sešus mēnešus pēc išēmiskas miokardiālas lēkmes, tostarp revaskularizācijas procedūras, jāveic šādi izmeklējumi (alternatīvi var veikt līdzvērtīgas pārbaudes):</w:t>
            </w:r>
          </w:p>
          <w:p w14:paraId="1030804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2AC2CE9" w14:textId="77777777" w:rsidTr="00321371">
        <w:trPr>
          <w:trHeight w:val="42"/>
        </w:trPr>
        <w:tc>
          <w:tcPr>
            <w:tcW w:w="947" w:type="pct"/>
            <w:gridSpan w:val="5"/>
          </w:tcPr>
          <w:p w14:paraId="04546EC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tcPr>
          <w:p w14:paraId="362AFC62"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elektrokardiogrāfija fiziskas slodzes laikā, kas neuzrāda miokardiālās išēmijas pazīmes un sirds ritma traucējumus;</w:t>
            </w:r>
          </w:p>
          <w:p w14:paraId="2A211841"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0BD5035F" w14:textId="77777777" w:rsidTr="00321371">
        <w:trPr>
          <w:trHeight w:val="42"/>
        </w:trPr>
        <w:tc>
          <w:tcPr>
            <w:tcW w:w="947" w:type="pct"/>
            <w:gridSpan w:val="5"/>
          </w:tcPr>
          <w:p w14:paraId="3243C26F" w14:textId="77777777" w:rsidR="007677F4" w:rsidRPr="007677F4" w:rsidRDefault="007677F4" w:rsidP="000D762F">
            <w:pPr>
              <w:pStyle w:val="ListParagraph"/>
              <w:keepNext/>
              <w:keepLines/>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tcPr>
          <w:p w14:paraId="6C86E35B" w14:textId="77777777" w:rsidR="007677F4" w:rsidRPr="007677F4" w:rsidRDefault="007677F4" w:rsidP="000D762F">
            <w:pPr>
              <w:pStyle w:val="ListParagraph"/>
              <w:keepNext/>
              <w:keepLines/>
              <w:tabs>
                <w:tab w:val="left" w:pos="2949"/>
              </w:tabs>
              <w:spacing w:before="0"/>
              <w:ind w:left="0" w:firstLine="0"/>
              <w:rPr>
                <w:rFonts w:ascii="Times New Roman" w:hAnsi="Times New Roman"/>
                <w:noProof/>
                <w:sz w:val="24"/>
              </w:rPr>
            </w:pPr>
            <w:r>
              <w:rPr>
                <w:rFonts w:ascii="Times New Roman" w:hAnsi="Times New Roman"/>
                <w:sz w:val="24"/>
              </w:rPr>
              <w:t>ehokardiogramma, kas uzrāda apmierinošu kreisā kambara funkciju bez būtiskas sieniņu kustību anomālijas un apmierinošu kreisā kambara izsviedes frakciju 50 % vai vairāk;</w:t>
            </w:r>
          </w:p>
          <w:p w14:paraId="0DCCFB65" w14:textId="77777777" w:rsidR="007677F4" w:rsidRPr="007677F4" w:rsidRDefault="007677F4" w:rsidP="000D762F">
            <w:pPr>
              <w:pStyle w:val="ListParagraph"/>
              <w:keepNext/>
              <w:keepLines/>
              <w:tabs>
                <w:tab w:val="left" w:pos="2949"/>
              </w:tabs>
              <w:spacing w:before="0"/>
              <w:ind w:left="0" w:firstLine="0"/>
              <w:rPr>
                <w:rFonts w:ascii="Times New Roman" w:hAnsi="Times New Roman"/>
                <w:noProof/>
                <w:sz w:val="24"/>
              </w:rPr>
            </w:pPr>
          </w:p>
        </w:tc>
      </w:tr>
      <w:tr w:rsidR="007677F4" w:rsidRPr="007677F4" w14:paraId="221DA2F3" w14:textId="77777777" w:rsidTr="00321371">
        <w:trPr>
          <w:trHeight w:val="42"/>
        </w:trPr>
        <w:tc>
          <w:tcPr>
            <w:tcW w:w="947" w:type="pct"/>
            <w:gridSpan w:val="5"/>
          </w:tcPr>
          <w:p w14:paraId="05EF176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tcPr>
          <w:p w14:paraId="40616D43"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angioplastijas/stentēšanas gadījumos – miokarda perfūzijas scintigrāfija, stresa ehokardiogrāfija vai līdzvērtīgs tests, kas nedrīkst uzrādīt pārejošas miokarda išēmijas pazīmes. Ja radušās šaubas par revaskularizāciju saistībā ar miokarda infarktu vai koronāro artēriju šuntēšanu, jāveic arī perfūzijas scintigrāfija vai līdzvērtīgs tests;</w:t>
            </w:r>
          </w:p>
          <w:p w14:paraId="74A96892"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56E91185" w14:textId="77777777" w:rsidTr="00321371">
        <w:trPr>
          <w:trHeight w:val="42"/>
        </w:trPr>
        <w:tc>
          <w:tcPr>
            <w:tcW w:w="947" w:type="pct"/>
            <w:gridSpan w:val="5"/>
          </w:tcPr>
          <w:p w14:paraId="66010C2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D)</w:t>
            </w:r>
          </w:p>
        </w:tc>
        <w:tc>
          <w:tcPr>
            <w:tcW w:w="4053" w:type="pct"/>
          </w:tcPr>
          <w:p w14:paraId="513B559C"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var būt nepieciešami papildu izmeklējumi, piemēram, 24 stundu EKG, lai novērtētu jebkādu ievērojamu sirds ritma traucējumu risku.</w:t>
            </w:r>
          </w:p>
          <w:p w14:paraId="6C5012AB"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0EA0CA53" w14:textId="77777777" w:rsidTr="00321371">
        <w:trPr>
          <w:trHeight w:val="42"/>
        </w:trPr>
        <w:tc>
          <w:tcPr>
            <w:tcW w:w="714" w:type="pct"/>
            <w:gridSpan w:val="4"/>
          </w:tcPr>
          <w:p w14:paraId="46520EA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2"/>
          </w:tcPr>
          <w:p w14:paraId="5508253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Regulārā uzraudzībā jāiekļauj kardioloģiskais novērtējums.</w:t>
            </w:r>
          </w:p>
          <w:p w14:paraId="3489341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6224B8C" w14:textId="77777777" w:rsidTr="00321371">
        <w:trPr>
          <w:trHeight w:val="42"/>
        </w:trPr>
        <w:tc>
          <w:tcPr>
            <w:tcW w:w="947" w:type="pct"/>
            <w:gridSpan w:val="5"/>
          </w:tcPr>
          <w:p w14:paraId="497E95D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tcPr>
          <w:p w14:paraId="1846273A"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 xml:space="preserve">Pēc koronāro artēriju šuntēšanas, ja ir jebkādas indikācijas, jāveic miokarda perfūzijas scintigrāfija vai līdzvērtīgs tests un visos gadījumos piecu gadu laikā pēc procedūras piemērotības atzīšanai ar </w:t>
            </w:r>
            <w:r>
              <w:rPr>
                <w:rFonts w:ascii="Times New Roman" w:hAnsi="Times New Roman"/>
                <w:i/>
                <w:iCs/>
                <w:sz w:val="24"/>
              </w:rPr>
              <w:t>OSL</w:t>
            </w:r>
            <w:r>
              <w:rPr>
                <w:rFonts w:ascii="Times New Roman" w:hAnsi="Times New Roman"/>
                <w:sz w:val="24"/>
              </w:rPr>
              <w:t xml:space="preserve">, </w:t>
            </w:r>
            <w:r>
              <w:rPr>
                <w:rFonts w:ascii="Times New Roman" w:hAnsi="Times New Roman"/>
                <w:i/>
                <w:iCs/>
                <w:sz w:val="24"/>
              </w:rPr>
              <w:t>OPL</w:t>
            </w:r>
            <w:r>
              <w:rPr>
                <w:rFonts w:ascii="Times New Roman" w:hAnsi="Times New Roman"/>
                <w:sz w:val="24"/>
              </w:rPr>
              <w:t xml:space="preserve"> vai </w:t>
            </w:r>
            <w:r>
              <w:rPr>
                <w:rFonts w:ascii="Times New Roman" w:hAnsi="Times New Roman"/>
                <w:i/>
                <w:iCs/>
                <w:sz w:val="24"/>
              </w:rPr>
              <w:t>ORL</w:t>
            </w:r>
            <w:r>
              <w:rPr>
                <w:rFonts w:ascii="Times New Roman" w:hAnsi="Times New Roman"/>
                <w:sz w:val="24"/>
              </w:rPr>
              <w:t>.</w:t>
            </w:r>
          </w:p>
          <w:p w14:paraId="565BADAB"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5B47BA00" w14:textId="77777777" w:rsidTr="00321371">
        <w:trPr>
          <w:trHeight w:val="42"/>
        </w:trPr>
        <w:tc>
          <w:tcPr>
            <w:tcW w:w="947" w:type="pct"/>
            <w:gridSpan w:val="5"/>
          </w:tcPr>
          <w:p w14:paraId="3CB8E5D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tcPr>
          <w:p w14:paraId="1C565AD9"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Ja simptomi, pazīmes vai neinvazīvo testu rezultāti norāda uz miokarda išēmiju, visos gadījumos vienmēr jāapsver nepieciešamība veikt koronāro artēriju angiogrāfiju vai līdzvērtīgu testu.</w:t>
            </w:r>
          </w:p>
          <w:p w14:paraId="37E80655"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0539A327" w14:textId="77777777" w:rsidTr="00321371">
        <w:trPr>
          <w:trHeight w:val="42"/>
        </w:trPr>
        <w:tc>
          <w:tcPr>
            <w:tcW w:w="714" w:type="pct"/>
            <w:gridSpan w:val="4"/>
          </w:tcPr>
          <w:p w14:paraId="69B78B0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2"/>
          </w:tcPr>
          <w:p w14:paraId="415CB2F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Pēc sekmīgi pabeigta sešu mēnešu laikposma vai pēc turpmākas pārskatīšanas būs iespējams novērtēt piemērotību. Ja pretendenti ir sekmīgi izpildījuši elektrokardiogrāfiju fiziskas slodzes laikā, viņus var atzīt par piemērotiem ar </w:t>
            </w:r>
            <w:r>
              <w:rPr>
                <w:rFonts w:ascii="Times New Roman" w:hAnsi="Times New Roman"/>
                <w:i/>
                <w:iCs/>
                <w:sz w:val="24"/>
              </w:rPr>
              <w:t>ORL</w:t>
            </w:r>
            <w:r>
              <w:rPr>
                <w:rFonts w:ascii="Times New Roman" w:hAnsi="Times New Roman"/>
                <w:sz w:val="24"/>
              </w:rPr>
              <w:t xml:space="preserve"> vai </w:t>
            </w:r>
            <w:r>
              <w:rPr>
                <w:rFonts w:ascii="Times New Roman" w:hAnsi="Times New Roman"/>
                <w:i/>
                <w:iCs/>
                <w:sz w:val="24"/>
              </w:rPr>
              <w:t>OSL</w:t>
            </w:r>
            <w:r>
              <w:rPr>
                <w:rFonts w:ascii="Times New Roman" w:hAnsi="Times New Roman"/>
                <w:sz w:val="24"/>
              </w:rPr>
              <w:t>.</w:t>
            </w:r>
          </w:p>
          <w:p w14:paraId="1C4B063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43C5F20" w14:textId="77777777" w:rsidTr="00321371">
        <w:trPr>
          <w:trHeight w:val="42"/>
        </w:trPr>
        <w:tc>
          <w:tcPr>
            <w:tcW w:w="480" w:type="pct"/>
            <w:gridSpan w:val="3"/>
          </w:tcPr>
          <w:p w14:paraId="0F34D3B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20" w:type="pct"/>
            <w:gridSpan w:val="3"/>
          </w:tcPr>
          <w:p w14:paraId="78AB682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stenokardiju ir jāatzīst par nepiemērotiem neatkarīgi no tā, vai tā tiek mazināta ar zālēm.</w:t>
            </w:r>
          </w:p>
          <w:p w14:paraId="62C6807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16BE9C8" w14:textId="77777777" w:rsidTr="00321371">
        <w:trPr>
          <w:trHeight w:val="42"/>
        </w:trPr>
        <w:tc>
          <w:tcPr>
            <w:tcW w:w="249" w:type="pct"/>
          </w:tcPr>
          <w:p w14:paraId="4B1A4A6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l)</w:t>
            </w:r>
          </w:p>
        </w:tc>
        <w:tc>
          <w:tcPr>
            <w:tcW w:w="4751" w:type="pct"/>
            <w:gridSpan w:val="5"/>
          </w:tcPr>
          <w:p w14:paraId="4AA5545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Sirds ritma un vadītspējas traucējumi</w:t>
            </w:r>
          </w:p>
          <w:p w14:paraId="43A08DC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4887285" w14:textId="77777777" w:rsidTr="00321371">
        <w:trPr>
          <w:trHeight w:val="42"/>
        </w:trPr>
        <w:tc>
          <w:tcPr>
            <w:tcW w:w="480" w:type="pct"/>
            <w:gridSpan w:val="3"/>
          </w:tcPr>
          <w:p w14:paraId="23F4530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6F2133C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Pretendentiem, kuriem ir būtiski sirds ritma un vadītspējas traucējumi, pirms apsvērt piemērotības novērtējumu ar </w:t>
            </w:r>
            <w:r>
              <w:rPr>
                <w:rFonts w:ascii="Times New Roman" w:hAnsi="Times New Roman"/>
                <w:i/>
                <w:iCs/>
                <w:sz w:val="24"/>
              </w:rPr>
              <w:t>ORL</w:t>
            </w:r>
            <w:r>
              <w:rPr>
                <w:rFonts w:ascii="Times New Roman" w:hAnsi="Times New Roman"/>
                <w:sz w:val="24"/>
              </w:rPr>
              <w:t xml:space="preserve"> vai </w:t>
            </w:r>
            <w:r>
              <w:rPr>
                <w:rFonts w:ascii="Times New Roman" w:hAnsi="Times New Roman"/>
                <w:i/>
                <w:iCs/>
                <w:sz w:val="24"/>
              </w:rPr>
              <w:t>OSL</w:t>
            </w:r>
            <w:r>
              <w:rPr>
                <w:rFonts w:ascii="Times New Roman" w:hAnsi="Times New Roman"/>
                <w:sz w:val="24"/>
              </w:rPr>
              <w:t xml:space="preserve"> attiecīgā gadījumā jāveic kardioloģisks novērtējums. Šādā izmeklēšanā jāiekļauj:</w:t>
            </w:r>
          </w:p>
          <w:p w14:paraId="67CCBD5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6309FF7" w14:textId="77777777" w:rsidTr="00321371">
        <w:trPr>
          <w:trHeight w:val="42"/>
        </w:trPr>
        <w:tc>
          <w:tcPr>
            <w:tcW w:w="714" w:type="pct"/>
            <w:gridSpan w:val="4"/>
          </w:tcPr>
          <w:p w14:paraId="719E2FD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5C9DDE3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elektrokardiogrāfija fiziskas slodzes laikā atbilstīgi Brūsa protokolam vai līdzvērtīga pārbaude. Jāsasniedz Brūsa protokola 4. stadija, un nekas nedrīkst liecināt par būtisku sirds ritma vai vadītspējas anomāliju, ne arī par miokarda išēmiju. Pirms testa veikšanas parasti ir jāpārtrauc lietot medikamentus, kuri ietekmē kardiovaskulāro sistēmu;</w:t>
            </w:r>
          </w:p>
          <w:p w14:paraId="2F62A3BF"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92B5EDF" w14:textId="77777777" w:rsidTr="00321371">
        <w:trPr>
          <w:trHeight w:val="42"/>
        </w:trPr>
        <w:tc>
          <w:tcPr>
            <w:tcW w:w="714" w:type="pct"/>
            <w:gridSpan w:val="4"/>
          </w:tcPr>
          <w:p w14:paraId="4275AEC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37BFFA3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24 stundu ambulatorā EKG, kas nedrīkst uzrādīt ievērojamus sirds ritma vai vadītspējas traucējumus;</w:t>
            </w:r>
          </w:p>
          <w:p w14:paraId="5AEEE09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5DA7EEC" w14:textId="77777777" w:rsidTr="00321371">
        <w:trPr>
          <w:trHeight w:val="42"/>
        </w:trPr>
        <w:tc>
          <w:tcPr>
            <w:tcW w:w="714" w:type="pct"/>
            <w:gridSpan w:val="4"/>
          </w:tcPr>
          <w:p w14:paraId="2FE34C35" w14:textId="77777777" w:rsidR="007677F4" w:rsidRPr="007677F4" w:rsidRDefault="007677F4" w:rsidP="000D762F">
            <w:pPr>
              <w:pStyle w:val="ListParagraph"/>
              <w:keepNext/>
              <w:keepLines/>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2"/>
          </w:tcPr>
          <w:p w14:paraId="3DEF53C3" w14:textId="77777777" w:rsidR="007677F4" w:rsidRPr="007677F4" w:rsidRDefault="007677F4" w:rsidP="000D762F">
            <w:pPr>
              <w:pStyle w:val="ListParagraph"/>
              <w:keepNext/>
              <w:keepLines/>
              <w:tabs>
                <w:tab w:val="left" w:pos="2382"/>
              </w:tabs>
              <w:spacing w:before="0"/>
              <w:ind w:left="0" w:firstLine="0"/>
              <w:rPr>
                <w:rFonts w:ascii="Times New Roman" w:hAnsi="Times New Roman"/>
                <w:noProof/>
                <w:sz w:val="24"/>
              </w:rPr>
            </w:pPr>
            <w:r>
              <w:rPr>
                <w:rFonts w:ascii="Times New Roman" w:hAnsi="Times New Roman"/>
                <w:sz w:val="24"/>
              </w:rPr>
              <w:t>divdimensionālā Doplera ehokardiogramma, kas nedrīkst uzrādīt ievērojamu atsevišķu dobumu palielināšanos vai ievērojamas strukturālās vai funkcionālās novirzes no normas, un kreisā kambara izsviedes frakcijai jābūt vismaz 50 %.</w:t>
            </w:r>
          </w:p>
          <w:p w14:paraId="216D36C2" w14:textId="77777777" w:rsidR="007677F4" w:rsidRPr="007677F4" w:rsidRDefault="007677F4" w:rsidP="000D762F">
            <w:pPr>
              <w:pStyle w:val="ListParagraph"/>
              <w:keepNext/>
              <w:keepLines/>
              <w:tabs>
                <w:tab w:val="left" w:pos="2382"/>
              </w:tabs>
              <w:spacing w:before="0"/>
              <w:ind w:left="0" w:firstLine="0"/>
              <w:rPr>
                <w:rFonts w:ascii="Times New Roman" w:hAnsi="Times New Roman"/>
                <w:noProof/>
                <w:sz w:val="24"/>
              </w:rPr>
            </w:pPr>
          </w:p>
        </w:tc>
      </w:tr>
      <w:tr w:rsidR="007677F4" w:rsidRPr="007677F4" w14:paraId="3D12C585" w14:textId="77777777" w:rsidTr="00321371">
        <w:trPr>
          <w:trHeight w:val="42"/>
        </w:trPr>
        <w:tc>
          <w:tcPr>
            <w:tcW w:w="480" w:type="pct"/>
            <w:gridSpan w:val="3"/>
          </w:tcPr>
          <w:p w14:paraId="5A442AC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520" w:type="pct"/>
            <w:gridSpan w:val="3"/>
          </w:tcPr>
          <w:p w14:paraId="0429143F"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Turpmākā novērtējumā var iekļaut (vai aizstāt ar līdzvērtīgiem testiem):</w:t>
            </w:r>
          </w:p>
          <w:p w14:paraId="36FA581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55A2867" w14:textId="77777777" w:rsidTr="00321371">
        <w:trPr>
          <w:trHeight w:val="42"/>
        </w:trPr>
        <w:tc>
          <w:tcPr>
            <w:tcW w:w="714" w:type="pct"/>
            <w:gridSpan w:val="4"/>
          </w:tcPr>
          <w:p w14:paraId="1430649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2"/>
          </w:tcPr>
          <w:p w14:paraId="1F90F16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24 stundu EKG pieraksta atkārtošanu atbilstīgi nepieciešamībai;</w:t>
            </w:r>
          </w:p>
          <w:p w14:paraId="168A5E8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45CC0ECB" w14:textId="77777777" w:rsidTr="00321371">
        <w:trPr>
          <w:trHeight w:val="42"/>
        </w:trPr>
        <w:tc>
          <w:tcPr>
            <w:tcW w:w="714" w:type="pct"/>
            <w:gridSpan w:val="4"/>
          </w:tcPr>
          <w:p w14:paraId="7ECCE7C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2"/>
          </w:tcPr>
          <w:p w14:paraId="15E5DBB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elektrofizioloģisku izmeklējumu;</w:t>
            </w:r>
          </w:p>
          <w:p w14:paraId="2E2B14DC"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2254A95" w14:textId="77777777" w:rsidTr="00321371">
        <w:trPr>
          <w:trHeight w:val="42"/>
        </w:trPr>
        <w:tc>
          <w:tcPr>
            <w:tcW w:w="714" w:type="pct"/>
            <w:gridSpan w:val="4"/>
          </w:tcPr>
          <w:p w14:paraId="4060578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2"/>
          </w:tcPr>
          <w:p w14:paraId="4B0B222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miokarda perfūzijas attēlveidošanu;</w:t>
            </w:r>
          </w:p>
          <w:p w14:paraId="0529DD8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9CC80DD" w14:textId="77777777" w:rsidTr="00321371">
        <w:trPr>
          <w:trHeight w:val="42"/>
        </w:trPr>
        <w:tc>
          <w:tcPr>
            <w:tcW w:w="714" w:type="pct"/>
            <w:gridSpan w:val="4"/>
          </w:tcPr>
          <w:p w14:paraId="5BAB003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2"/>
          </w:tcPr>
          <w:p w14:paraId="4A34C9EC"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sirds magnētiskās rezonanses attēlveidošanu (</w:t>
            </w:r>
            <w:r>
              <w:rPr>
                <w:rFonts w:ascii="Times New Roman" w:hAnsi="Times New Roman"/>
                <w:i/>
                <w:iCs/>
                <w:sz w:val="24"/>
              </w:rPr>
              <w:t>MRI</w:t>
            </w:r>
            <w:r>
              <w:rPr>
                <w:rFonts w:ascii="Times New Roman" w:hAnsi="Times New Roman"/>
                <w:sz w:val="24"/>
              </w:rPr>
              <w:t>);</w:t>
            </w:r>
          </w:p>
          <w:p w14:paraId="6633518D"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4A0A2AE6" w14:textId="77777777" w:rsidTr="00321371">
        <w:trPr>
          <w:trHeight w:val="42"/>
        </w:trPr>
        <w:tc>
          <w:tcPr>
            <w:tcW w:w="714" w:type="pct"/>
            <w:gridSpan w:val="4"/>
          </w:tcPr>
          <w:p w14:paraId="157874A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viii)</w:t>
            </w:r>
          </w:p>
        </w:tc>
        <w:tc>
          <w:tcPr>
            <w:tcW w:w="4286" w:type="pct"/>
            <w:gridSpan w:val="2"/>
          </w:tcPr>
          <w:p w14:paraId="4920FB3F"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koronāro artēriju angiogrāfiju.</w:t>
            </w:r>
          </w:p>
          <w:p w14:paraId="1153770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D12EC91" w14:textId="77777777" w:rsidTr="00321371">
        <w:trPr>
          <w:trHeight w:val="42"/>
        </w:trPr>
        <w:tc>
          <w:tcPr>
            <w:tcW w:w="480" w:type="pct"/>
            <w:gridSpan w:val="3"/>
          </w:tcPr>
          <w:p w14:paraId="031C8DD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797AA4E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Ja antikoagulācija ir nepieciešama ritma traucējumu gadījumā, var apsvērt pretendenta atzīšanu par piemērotu ar </w:t>
            </w:r>
            <w:r>
              <w:rPr>
                <w:rFonts w:ascii="Times New Roman" w:hAnsi="Times New Roman"/>
                <w:i/>
                <w:iCs/>
                <w:sz w:val="24"/>
              </w:rPr>
              <w:t>ORL</w:t>
            </w:r>
            <w:r>
              <w:rPr>
                <w:rFonts w:ascii="Times New Roman" w:hAnsi="Times New Roman"/>
                <w:sz w:val="24"/>
              </w:rPr>
              <w:t xml:space="preserve"> vai </w:t>
            </w:r>
            <w:r>
              <w:rPr>
                <w:rFonts w:ascii="Times New Roman" w:hAnsi="Times New Roman"/>
                <w:i/>
                <w:iCs/>
                <w:sz w:val="24"/>
              </w:rPr>
              <w:t>OSL</w:t>
            </w:r>
            <w:r>
              <w:rPr>
                <w:rFonts w:ascii="Times New Roman" w:hAnsi="Times New Roman"/>
                <w:sz w:val="24"/>
              </w:rPr>
              <w:t xml:space="preserve">, ja hemorāģijas risks ir pieņemamā līmenī un antikoagulācija ir stabila. Antikoagulācija ir jāuzskata par stabilu, ja pēdējos sešos mēnešos reģistrētas vismaz piecas </w:t>
            </w:r>
            <w:r>
              <w:rPr>
                <w:rFonts w:ascii="Times New Roman" w:hAnsi="Times New Roman"/>
                <w:i/>
                <w:iCs/>
                <w:sz w:val="24"/>
              </w:rPr>
              <w:t>INR</w:t>
            </w:r>
            <w:r>
              <w:rPr>
                <w:rFonts w:ascii="Times New Roman" w:hAnsi="Times New Roman"/>
                <w:sz w:val="24"/>
              </w:rPr>
              <w:t xml:space="preserve"> vērtības, no kurām vismaz četras ir </w:t>
            </w:r>
            <w:r>
              <w:rPr>
                <w:rFonts w:ascii="Times New Roman" w:hAnsi="Times New Roman"/>
                <w:i/>
                <w:iCs/>
                <w:sz w:val="24"/>
              </w:rPr>
              <w:t>INR</w:t>
            </w:r>
            <w:r>
              <w:rPr>
                <w:rFonts w:ascii="Times New Roman" w:hAnsi="Times New Roman"/>
                <w:sz w:val="24"/>
              </w:rPr>
              <w:t xml:space="preserve"> mērķa diapazonā. Pretendentus, kuri </w:t>
            </w:r>
            <w:r>
              <w:rPr>
                <w:rFonts w:ascii="Times New Roman" w:hAnsi="Times New Roman"/>
                <w:i/>
                <w:iCs/>
                <w:sz w:val="24"/>
              </w:rPr>
              <w:t>INR</w:t>
            </w:r>
            <w:r>
              <w:rPr>
                <w:rFonts w:ascii="Times New Roman" w:hAnsi="Times New Roman"/>
                <w:sz w:val="24"/>
              </w:rPr>
              <w:t xml:space="preserve"> mēra savā testēšanas sistēmā 12 stundās pirms lidojuma un kuri apliecībā(-ās) paredzētās tiesības izmanto tikai tad, ja </w:t>
            </w:r>
            <w:r>
              <w:rPr>
                <w:rFonts w:ascii="Times New Roman" w:hAnsi="Times New Roman"/>
                <w:i/>
                <w:iCs/>
                <w:sz w:val="24"/>
              </w:rPr>
              <w:t>INR</w:t>
            </w:r>
            <w:r>
              <w:rPr>
                <w:rFonts w:ascii="Times New Roman" w:hAnsi="Times New Roman"/>
                <w:sz w:val="24"/>
              </w:rPr>
              <w:t xml:space="preserve"> ir mērķa diapazonā, var atzīt par piemērotiem bez minētā ierobežojuma. </w:t>
            </w:r>
            <w:r>
              <w:rPr>
                <w:rFonts w:ascii="Times New Roman" w:hAnsi="Times New Roman"/>
                <w:i/>
                <w:iCs/>
                <w:sz w:val="24"/>
              </w:rPr>
              <w:t>INR</w:t>
            </w:r>
            <w:r>
              <w:rPr>
                <w:rFonts w:ascii="Times New Roman" w:hAnsi="Times New Roman"/>
                <w:sz w:val="24"/>
              </w:rPr>
              <w:t xml:space="preserve"> rezultāti ir jāreģistrē un jāizskata katrā aviācijas medicīnas pārbaudē. Apspriežoties ar sertificēšanas iestādes medicīnas ekspertu, pretendentus, kuri lieto antikoagulantus un kuriem nav nepieciešama </w:t>
            </w:r>
            <w:r>
              <w:rPr>
                <w:rFonts w:ascii="Times New Roman" w:hAnsi="Times New Roman"/>
                <w:i/>
                <w:iCs/>
                <w:sz w:val="24"/>
              </w:rPr>
              <w:t>INR</w:t>
            </w:r>
            <w:r>
              <w:rPr>
                <w:rFonts w:ascii="Times New Roman" w:hAnsi="Times New Roman"/>
                <w:sz w:val="24"/>
              </w:rPr>
              <w:t xml:space="preserve"> uzraudzība, pēc trīs mēnešu ilga stabilizācijas perioda var atzīt par piemērotiem bez minētā ierobežojuma.</w:t>
            </w:r>
          </w:p>
          <w:p w14:paraId="71163C4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40DB3A9" w14:textId="77777777" w:rsidTr="00321371">
        <w:trPr>
          <w:trHeight w:val="42"/>
        </w:trPr>
        <w:tc>
          <w:tcPr>
            <w:tcW w:w="480" w:type="pct"/>
            <w:gridSpan w:val="3"/>
          </w:tcPr>
          <w:p w14:paraId="5A0A7E3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gridSpan w:val="3"/>
          </w:tcPr>
          <w:p w14:paraId="5F991AC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Ablācija</w:t>
            </w:r>
          </w:p>
          <w:p w14:paraId="0FA669B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7E3173C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Pretendenta piemērotības atzīšanu var apsvērt pēc sekmīgas katetrablācijas, ja kardioloģiskajā izmeklēšanā, kas veikta vismaz divus mēnešus pēc ablācijas, ir iegūti apmierinoši rezultāti.</w:t>
            </w:r>
          </w:p>
          <w:p w14:paraId="4A32A5C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900B38A" w14:textId="77777777" w:rsidTr="00321371">
        <w:trPr>
          <w:trHeight w:val="42"/>
        </w:trPr>
        <w:tc>
          <w:tcPr>
            <w:tcW w:w="480" w:type="pct"/>
            <w:gridSpan w:val="3"/>
          </w:tcPr>
          <w:p w14:paraId="6CB2060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20" w:type="pct"/>
            <w:gridSpan w:val="3"/>
          </w:tcPr>
          <w:p w14:paraId="049D234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Supraventrikulārā aritmija</w:t>
            </w:r>
          </w:p>
          <w:p w14:paraId="1B5EA58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C4B77AE" w14:textId="77777777" w:rsidTr="00321371">
        <w:trPr>
          <w:trHeight w:val="42"/>
        </w:trPr>
        <w:tc>
          <w:tcPr>
            <w:tcW w:w="714" w:type="pct"/>
            <w:gridSpan w:val="4"/>
          </w:tcPr>
          <w:p w14:paraId="4AF46EE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i)</w:t>
            </w:r>
          </w:p>
        </w:tc>
        <w:tc>
          <w:tcPr>
            <w:tcW w:w="4286" w:type="pct"/>
            <w:gridSpan w:val="2"/>
          </w:tcPr>
          <w:p w14:paraId="1E4F6F7C"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Pretendentus ar būtiskiem pārejošiem vai hroniskiem supraventrikulārā ritma traucējumiem, tostarp ar sinoatriālo disfunkciju, var atzīt par piemērotiem, ja kardioloģiskais novērtējums ir apmierinošs.</w:t>
            </w:r>
          </w:p>
          <w:p w14:paraId="68749A2C"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769A3BE" w14:textId="77777777" w:rsidTr="00321371">
        <w:trPr>
          <w:trHeight w:val="42"/>
        </w:trPr>
        <w:tc>
          <w:tcPr>
            <w:tcW w:w="714" w:type="pct"/>
            <w:gridSpan w:val="4"/>
          </w:tcPr>
          <w:p w14:paraId="563B250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ii)</w:t>
            </w:r>
          </w:p>
        </w:tc>
        <w:tc>
          <w:tcPr>
            <w:tcW w:w="4286" w:type="pct"/>
            <w:gridSpan w:val="2"/>
          </w:tcPr>
          <w:p w14:paraId="36095192"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Pretendentus, kuriem ir priekškambaru mirdzēšana/plandīšanās var atzīt par piemērotiem, ja kardioloģiskais novērtējums ir apmierinošs un insulta risks ir pietiekami zems. Ja ir vajadzīga antikoagulācija, pretendenta atzīšanu par piemērotu ar </w:t>
            </w:r>
            <w:r>
              <w:rPr>
                <w:rFonts w:ascii="Times New Roman" w:hAnsi="Times New Roman"/>
                <w:i/>
                <w:iCs/>
                <w:sz w:val="24"/>
              </w:rPr>
              <w:t>ORL</w:t>
            </w:r>
            <w:r>
              <w:rPr>
                <w:rFonts w:ascii="Times New Roman" w:hAnsi="Times New Roman"/>
                <w:sz w:val="24"/>
              </w:rPr>
              <w:t xml:space="preserve"> vai </w:t>
            </w:r>
            <w:r>
              <w:rPr>
                <w:rFonts w:ascii="Times New Roman" w:hAnsi="Times New Roman"/>
                <w:i/>
                <w:iCs/>
                <w:sz w:val="24"/>
              </w:rPr>
              <w:t>OSL</w:t>
            </w:r>
            <w:r>
              <w:rPr>
                <w:rFonts w:ascii="Times New Roman" w:hAnsi="Times New Roman"/>
                <w:sz w:val="24"/>
              </w:rPr>
              <w:t xml:space="preserve"> var apsvērt pēc stabilas profilaktiskas antikoagulācijas perioda, apspriežoties ar sertificēšanas iestādes medicīnas ekspertu. Antikoagulācija ir jāuzskata par stabilu, ja pēdējos sešos mēnešos reģistrētas vismaz piecas </w:t>
            </w:r>
            <w:r>
              <w:rPr>
                <w:rFonts w:ascii="Times New Roman" w:hAnsi="Times New Roman"/>
                <w:i/>
                <w:iCs/>
                <w:sz w:val="24"/>
              </w:rPr>
              <w:t>INR</w:t>
            </w:r>
            <w:r>
              <w:rPr>
                <w:rFonts w:ascii="Times New Roman" w:hAnsi="Times New Roman"/>
                <w:sz w:val="24"/>
              </w:rPr>
              <w:t xml:space="preserve"> vērtības, no kurām vismaz četras ir </w:t>
            </w:r>
            <w:r>
              <w:rPr>
                <w:rFonts w:ascii="Times New Roman" w:hAnsi="Times New Roman"/>
                <w:i/>
                <w:iCs/>
                <w:sz w:val="24"/>
              </w:rPr>
              <w:t>INR</w:t>
            </w:r>
            <w:r>
              <w:rPr>
                <w:rFonts w:ascii="Times New Roman" w:hAnsi="Times New Roman"/>
                <w:sz w:val="24"/>
              </w:rPr>
              <w:t xml:space="preserve"> mērķa diapazonā. Pretendentus, kuri </w:t>
            </w:r>
            <w:r>
              <w:rPr>
                <w:rFonts w:ascii="Times New Roman" w:hAnsi="Times New Roman"/>
                <w:i/>
                <w:iCs/>
                <w:sz w:val="24"/>
              </w:rPr>
              <w:t>INR</w:t>
            </w:r>
            <w:r>
              <w:rPr>
                <w:rFonts w:ascii="Times New Roman" w:hAnsi="Times New Roman"/>
                <w:sz w:val="24"/>
              </w:rPr>
              <w:t xml:space="preserve"> mēra savā testēšanas sistēmā 12 stundās pirms lidojuma un kuri apliecībā(-ās) paredzētās tiesības izmanto tikai tad, ja </w:t>
            </w:r>
            <w:r>
              <w:rPr>
                <w:rFonts w:ascii="Times New Roman" w:hAnsi="Times New Roman"/>
                <w:i/>
                <w:iCs/>
                <w:sz w:val="24"/>
              </w:rPr>
              <w:t>INR</w:t>
            </w:r>
            <w:r>
              <w:rPr>
                <w:rFonts w:ascii="Times New Roman" w:hAnsi="Times New Roman"/>
                <w:sz w:val="24"/>
              </w:rPr>
              <w:t xml:space="preserve"> ir mērķa diapazonā, var atzīt par piemērotiem bez minētā ierobežojuma. </w:t>
            </w:r>
            <w:r>
              <w:rPr>
                <w:rFonts w:ascii="Times New Roman" w:hAnsi="Times New Roman"/>
                <w:i/>
                <w:iCs/>
                <w:sz w:val="24"/>
              </w:rPr>
              <w:t>INR</w:t>
            </w:r>
            <w:r>
              <w:rPr>
                <w:rFonts w:ascii="Times New Roman" w:hAnsi="Times New Roman"/>
                <w:sz w:val="24"/>
              </w:rPr>
              <w:t xml:space="preserve"> rezultāti ir jāreģistrē un jāizskata katrā aviācijas medicīnas pārbaudē. Apspriežoties ar sertificēšanas iestādes medicīnas ekspertu, pretendentus, kuri lieto antikoagulantus un kuriem nav nepieciešama </w:t>
            </w:r>
            <w:r>
              <w:rPr>
                <w:rFonts w:ascii="Times New Roman" w:hAnsi="Times New Roman"/>
                <w:i/>
                <w:iCs/>
                <w:sz w:val="24"/>
              </w:rPr>
              <w:t>INR</w:t>
            </w:r>
            <w:r>
              <w:rPr>
                <w:rFonts w:ascii="Times New Roman" w:hAnsi="Times New Roman"/>
                <w:sz w:val="24"/>
              </w:rPr>
              <w:t xml:space="preserve"> uzraudzība, pēc trīs mēnešu ilga stabilizācijas perioda var atzīt par piemērotiem bez minētā ierobežojuma.</w:t>
            </w:r>
          </w:p>
          <w:p w14:paraId="1E8B0C7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0F33748D" w14:textId="77777777" w:rsidTr="00321371">
        <w:trPr>
          <w:trHeight w:val="42"/>
        </w:trPr>
        <w:tc>
          <w:tcPr>
            <w:tcW w:w="714" w:type="pct"/>
            <w:gridSpan w:val="4"/>
          </w:tcPr>
          <w:p w14:paraId="0ABB958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iii)</w:t>
            </w:r>
          </w:p>
        </w:tc>
        <w:tc>
          <w:tcPr>
            <w:tcW w:w="4286" w:type="pct"/>
            <w:gridSpan w:val="2"/>
          </w:tcPr>
          <w:p w14:paraId="596520C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Pretendentus ar asimptomātiskām sinusa pauzēm līdz 2,5 sekundēm miera stāvokļa elektrokardiogrammā var atzīt par piemērotiem, ja kardioloģiskais novērtējums ir apmierinošs.</w:t>
            </w:r>
          </w:p>
          <w:p w14:paraId="17A77B5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2BEB0F9E" w14:textId="77777777" w:rsidTr="00321371">
        <w:trPr>
          <w:trHeight w:val="42"/>
        </w:trPr>
        <w:tc>
          <w:tcPr>
            <w:tcW w:w="480" w:type="pct"/>
            <w:gridSpan w:val="3"/>
          </w:tcPr>
          <w:p w14:paraId="440B04B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20" w:type="pct"/>
            <w:gridSpan w:val="3"/>
          </w:tcPr>
          <w:p w14:paraId="75BFA80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blokāde</w:t>
            </w:r>
          </w:p>
          <w:p w14:paraId="549D26E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6859C07" w14:textId="77777777" w:rsidTr="00321371">
        <w:trPr>
          <w:trHeight w:val="42"/>
        </w:trPr>
        <w:tc>
          <w:tcPr>
            <w:tcW w:w="714" w:type="pct"/>
            <w:gridSpan w:val="4"/>
          </w:tcPr>
          <w:p w14:paraId="73C2D8B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1501E1A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Pretendentus ar pirmās pakāpes Mobica 1. tipa atrioventrikulāro blokādi var atzīt par piemērotiem.</w:t>
            </w:r>
          </w:p>
          <w:p w14:paraId="043A2AB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FAED9B1" w14:textId="77777777" w:rsidTr="00321371">
        <w:trPr>
          <w:trHeight w:val="42"/>
        </w:trPr>
        <w:tc>
          <w:tcPr>
            <w:tcW w:w="714" w:type="pct"/>
            <w:gridSpan w:val="4"/>
          </w:tcPr>
          <w:p w14:paraId="0EBF817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63D5E88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Pretendentus ar Mobica 2. tipa atrioventrikulāro blokādi var atzīt par piemērotiem, ja nav distālo audu slimības.</w:t>
            </w:r>
          </w:p>
          <w:p w14:paraId="20455A8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E3E7B15" w14:textId="77777777" w:rsidTr="00321371">
        <w:trPr>
          <w:trHeight w:val="42"/>
        </w:trPr>
        <w:tc>
          <w:tcPr>
            <w:tcW w:w="480" w:type="pct"/>
            <w:gridSpan w:val="3"/>
          </w:tcPr>
          <w:p w14:paraId="11E21D5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20" w:type="pct"/>
            <w:gridSpan w:val="3"/>
          </w:tcPr>
          <w:p w14:paraId="2A8B60E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Pilna Hisa kūlīša labās kājiņas blokāde</w:t>
            </w:r>
          </w:p>
          <w:p w14:paraId="401050E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4CFCC4D3"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Pretendentus ar pilnu Hisa kūlīša labās kājiņas blokādi var atzīt par piemērotiem ar attiecīgiem ierobežojumiem, piemēram ar </w:t>
            </w:r>
            <w:r>
              <w:rPr>
                <w:rFonts w:ascii="Times New Roman" w:hAnsi="Times New Roman"/>
                <w:i/>
                <w:iCs/>
                <w:sz w:val="24"/>
              </w:rPr>
              <w:t>ORL</w:t>
            </w:r>
            <w:r>
              <w:rPr>
                <w:rFonts w:ascii="Times New Roman" w:hAnsi="Times New Roman"/>
                <w:sz w:val="24"/>
              </w:rPr>
              <w:t>, un pēc apmierinoša kardioloģiskā novērtējuma.</w:t>
            </w:r>
          </w:p>
          <w:p w14:paraId="1817A5C0"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B996AAA" w14:textId="77777777" w:rsidTr="00321371">
        <w:trPr>
          <w:trHeight w:val="42"/>
        </w:trPr>
        <w:tc>
          <w:tcPr>
            <w:tcW w:w="480" w:type="pct"/>
            <w:gridSpan w:val="3"/>
          </w:tcPr>
          <w:p w14:paraId="1E04C7A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20" w:type="pct"/>
            <w:gridSpan w:val="3"/>
          </w:tcPr>
          <w:p w14:paraId="386BD7D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Pilna Hisa kūlīša kreisās kājiņas blokāde</w:t>
            </w:r>
          </w:p>
          <w:p w14:paraId="1C431C5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55A3A813"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Pretendentus ar pilnu Hisa kūlīša kreisās kājiņas blokādi var atzīt par piemērotiem ar attiecīgiem ierobežojumiem, piemēram ar </w:t>
            </w:r>
            <w:r>
              <w:rPr>
                <w:rFonts w:ascii="Times New Roman" w:hAnsi="Times New Roman"/>
                <w:i/>
                <w:iCs/>
                <w:sz w:val="24"/>
              </w:rPr>
              <w:t>ORL</w:t>
            </w:r>
            <w:r>
              <w:rPr>
                <w:rFonts w:ascii="Times New Roman" w:hAnsi="Times New Roman"/>
                <w:sz w:val="24"/>
              </w:rPr>
              <w:t>, un pēc apmierinoša kardioloģiskā novērtējuma.</w:t>
            </w:r>
          </w:p>
          <w:p w14:paraId="0273B2A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9575386" w14:textId="77777777" w:rsidTr="00321371">
        <w:trPr>
          <w:trHeight w:val="42"/>
        </w:trPr>
        <w:tc>
          <w:tcPr>
            <w:tcW w:w="480" w:type="pct"/>
            <w:gridSpan w:val="3"/>
          </w:tcPr>
          <w:p w14:paraId="379DC5D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520" w:type="pct"/>
            <w:gridSpan w:val="3"/>
          </w:tcPr>
          <w:p w14:paraId="3ABC926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Preeksitācijas sindromi</w:t>
            </w:r>
          </w:p>
          <w:p w14:paraId="6F49D24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7E14217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Asimptomātiskus pretendentus ar preeksitācijas sindromiem var atzīt par piemērotiem ar attiecīgu(-iem) ierobežojumu(-iem) pēc apmierinoša kardioloģiskā novērtējuma. Ierobežojumi nav obligāti, ja ir veikts elektrofizioloģiskais izmeklējums un tā rezultāti ir apmierinoši.</w:t>
            </w:r>
          </w:p>
          <w:p w14:paraId="6553C27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82752AB" w14:textId="77777777" w:rsidTr="00321371">
        <w:trPr>
          <w:trHeight w:val="42"/>
        </w:trPr>
        <w:tc>
          <w:tcPr>
            <w:tcW w:w="480" w:type="pct"/>
            <w:gridSpan w:val="3"/>
          </w:tcPr>
          <w:p w14:paraId="062C19C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9)</w:t>
            </w:r>
          </w:p>
        </w:tc>
        <w:tc>
          <w:tcPr>
            <w:tcW w:w="4520" w:type="pct"/>
            <w:gridSpan w:val="3"/>
          </w:tcPr>
          <w:p w14:paraId="64E6399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Elektrokardiostimulators</w:t>
            </w:r>
          </w:p>
          <w:p w14:paraId="6F3D371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1A766AC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subendokardiālo elektrokardiostimulatoru jāatzīst par nepiemērotiem. Piemērotības novērtēšanu var apsvērt ne ātrāk kā trīs mēnešus pēc ievietošanas, ja:</w:t>
            </w:r>
          </w:p>
          <w:p w14:paraId="4BEA5763"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E800283" w14:textId="77777777" w:rsidTr="00321371">
        <w:trPr>
          <w:trHeight w:val="42"/>
        </w:trPr>
        <w:tc>
          <w:tcPr>
            <w:tcW w:w="714" w:type="pct"/>
            <w:gridSpan w:val="4"/>
          </w:tcPr>
          <w:p w14:paraId="179B64E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3F7BCD3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nav citu diskvalificējošu faktoru;</w:t>
            </w:r>
          </w:p>
          <w:p w14:paraId="0B7C66C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2ABA0E9" w14:textId="77777777" w:rsidTr="00321371">
        <w:trPr>
          <w:trHeight w:val="42"/>
        </w:trPr>
        <w:tc>
          <w:tcPr>
            <w:tcW w:w="714" w:type="pct"/>
            <w:gridSpan w:val="4"/>
          </w:tcPr>
          <w:p w14:paraId="4FED3F18" w14:textId="77777777" w:rsidR="007677F4" w:rsidRPr="007677F4" w:rsidRDefault="007677F4" w:rsidP="000D762F">
            <w:pPr>
              <w:pStyle w:val="ListParagraph"/>
              <w:keepNext/>
              <w:keepLines/>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5B9A5DF3" w14:textId="77777777" w:rsidR="007677F4" w:rsidRPr="007677F4" w:rsidRDefault="007677F4" w:rsidP="000D762F">
            <w:pPr>
              <w:pStyle w:val="ListParagraph"/>
              <w:keepNext/>
              <w:keepLines/>
              <w:tabs>
                <w:tab w:val="left" w:pos="2382"/>
              </w:tabs>
              <w:spacing w:before="0"/>
              <w:ind w:left="0" w:firstLine="0"/>
              <w:rPr>
                <w:rFonts w:ascii="Times New Roman" w:hAnsi="Times New Roman"/>
                <w:noProof/>
                <w:sz w:val="24"/>
              </w:rPr>
            </w:pPr>
            <w:r>
              <w:rPr>
                <w:rFonts w:ascii="Times New Roman" w:hAnsi="Times New Roman"/>
                <w:sz w:val="24"/>
              </w:rPr>
              <w:t>tiek izmantota bipolāra elektrodu sistēma, kas ir ieprogrammēta bipolārajā režīmā bez automātiskas režīma pārslēgšanas;</w:t>
            </w:r>
          </w:p>
          <w:p w14:paraId="4C131223" w14:textId="77777777" w:rsidR="007677F4" w:rsidRPr="007677F4" w:rsidRDefault="007677F4" w:rsidP="000D762F">
            <w:pPr>
              <w:pStyle w:val="ListParagraph"/>
              <w:keepNext/>
              <w:keepLines/>
              <w:tabs>
                <w:tab w:val="left" w:pos="2382"/>
              </w:tabs>
              <w:spacing w:before="0"/>
              <w:ind w:left="0" w:firstLine="0"/>
              <w:rPr>
                <w:rFonts w:ascii="Times New Roman" w:hAnsi="Times New Roman"/>
                <w:noProof/>
                <w:sz w:val="24"/>
              </w:rPr>
            </w:pPr>
          </w:p>
        </w:tc>
      </w:tr>
      <w:tr w:rsidR="007677F4" w:rsidRPr="007677F4" w14:paraId="43C8A482" w14:textId="77777777" w:rsidTr="00321371">
        <w:trPr>
          <w:trHeight w:val="42"/>
        </w:trPr>
        <w:tc>
          <w:tcPr>
            <w:tcW w:w="714" w:type="pct"/>
            <w:gridSpan w:val="4"/>
          </w:tcPr>
          <w:p w14:paraId="5D48B61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2"/>
          </w:tcPr>
          <w:p w14:paraId="497EEAC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pretendents nav atkarīgs no elektrokardiostimulatora, un</w:t>
            </w:r>
          </w:p>
          <w:p w14:paraId="250173E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A861054" w14:textId="77777777" w:rsidTr="00321371">
        <w:trPr>
          <w:trHeight w:val="42"/>
        </w:trPr>
        <w:tc>
          <w:tcPr>
            <w:tcW w:w="714" w:type="pct"/>
            <w:gridSpan w:val="4"/>
          </w:tcPr>
          <w:p w14:paraId="035BFA8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2"/>
          </w:tcPr>
          <w:p w14:paraId="7AA6C4B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pretendents tiek izmeklēts vismaz ik pēc 12 mēnešiem, pārbaudot arī elektrokardiostimulatoru.</w:t>
            </w:r>
          </w:p>
          <w:p w14:paraId="6AD578B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4DBF81DA" w14:textId="77777777" w:rsidTr="00321371">
        <w:trPr>
          <w:trHeight w:val="42"/>
        </w:trPr>
        <w:tc>
          <w:tcPr>
            <w:tcW w:w="480" w:type="pct"/>
            <w:gridSpan w:val="3"/>
          </w:tcPr>
          <w:p w14:paraId="242D315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10)</w:t>
            </w:r>
          </w:p>
        </w:tc>
        <w:tc>
          <w:tcPr>
            <w:tcW w:w="4520" w:type="pct"/>
            <w:gridSpan w:val="3"/>
          </w:tcPr>
          <w:p w14:paraId="74CBCE9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Pagarināts </w:t>
            </w:r>
            <w:r>
              <w:rPr>
                <w:rFonts w:ascii="Times New Roman" w:hAnsi="Times New Roman"/>
                <w:i/>
                <w:iCs/>
                <w:sz w:val="24"/>
              </w:rPr>
              <w:t>QT</w:t>
            </w:r>
            <w:r>
              <w:rPr>
                <w:rFonts w:ascii="Times New Roman" w:hAnsi="Times New Roman"/>
                <w:sz w:val="24"/>
              </w:rPr>
              <w:t xml:space="preserve"> intervāls</w:t>
            </w:r>
          </w:p>
          <w:p w14:paraId="49C1893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20B8ECE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Pretendentus ar asimptomātisku pagarinātu </w:t>
            </w:r>
            <w:r>
              <w:rPr>
                <w:rFonts w:ascii="Times New Roman" w:hAnsi="Times New Roman"/>
                <w:i/>
                <w:iCs/>
                <w:sz w:val="24"/>
              </w:rPr>
              <w:t>QT</w:t>
            </w:r>
            <w:r>
              <w:rPr>
                <w:rFonts w:ascii="Times New Roman" w:hAnsi="Times New Roman"/>
                <w:sz w:val="24"/>
              </w:rPr>
              <w:t xml:space="preserve"> intervālu var atzīt par piemērotiem ar </w:t>
            </w:r>
            <w:r>
              <w:rPr>
                <w:rFonts w:ascii="Times New Roman" w:hAnsi="Times New Roman"/>
                <w:i/>
                <w:iCs/>
                <w:sz w:val="24"/>
              </w:rPr>
              <w:t>ORL</w:t>
            </w:r>
            <w:r>
              <w:rPr>
                <w:rFonts w:ascii="Times New Roman" w:hAnsi="Times New Roman"/>
                <w:sz w:val="24"/>
              </w:rPr>
              <w:t xml:space="preserve"> vai </w:t>
            </w:r>
            <w:r>
              <w:rPr>
                <w:rFonts w:ascii="Times New Roman" w:hAnsi="Times New Roman"/>
                <w:i/>
                <w:iCs/>
                <w:sz w:val="24"/>
              </w:rPr>
              <w:t>OSL</w:t>
            </w:r>
            <w:r>
              <w:rPr>
                <w:rFonts w:ascii="Times New Roman" w:hAnsi="Times New Roman"/>
                <w:sz w:val="24"/>
              </w:rPr>
              <w:t xml:space="preserve"> pēc apmierinoša kardioloģiskā novērtējuma.</w:t>
            </w:r>
          </w:p>
          <w:p w14:paraId="7165140F"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4FF1C98" w14:textId="77777777" w:rsidTr="00321371">
        <w:trPr>
          <w:trHeight w:val="42"/>
        </w:trPr>
        <w:tc>
          <w:tcPr>
            <w:tcW w:w="480" w:type="pct"/>
            <w:gridSpan w:val="3"/>
          </w:tcPr>
          <w:p w14:paraId="46E5728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11)</w:t>
            </w:r>
          </w:p>
        </w:tc>
        <w:tc>
          <w:tcPr>
            <w:tcW w:w="4520" w:type="pct"/>
            <w:gridSpan w:val="3"/>
          </w:tcPr>
          <w:p w14:paraId="6B67287D"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Brugadas sindroma pazīmes elektrokardiogrammā</w:t>
            </w:r>
          </w:p>
          <w:p w14:paraId="6F892AE2"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p w14:paraId="7C3F1A75"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1. tipa Brugadas sindroma pazīmēm jāatzīst par nepiemērotiem. Pretendentus ar 2. vai 3. tipa pazīmēm var atzīt par piemērotiem ar attiecīgu(-iem) ierobežojumu(-iem) pēc apmierinoša kardioloģiskā novērtējuma.</w:t>
            </w:r>
          </w:p>
          <w:p w14:paraId="1BE6EC2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7771E17" w14:textId="77777777" w:rsidTr="00321371">
        <w:trPr>
          <w:trHeight w:val="42"/>
        </w:trPr>
        <w:tc>
          <w:tcPr>
            <w:tcW w:w="326" w:type="pct"/>
            <w:gridSpan w:val="2"/>
          </w:tcPr>
          <w:p w14:paraId="49F8A71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w:t>
            </w:r>
          </w:p>
        </w:tc>
        <w:tc>
          <w:tcPr>
            <w:tcW w:w="4674" w:type="pct"/>
            <w:gridSpan w:val="4"/>
          </w:tcPr>
          <w:p w14:paraId="632E2BB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Sirds vai sirds/plaušu transplantācija</w:t>
            </w:r>
          </w:p>
          <w:p w14:paraId="7D4EEA1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C6178D3" w14:textId="77777777" w:rsidTr="00321371">
        <w:trPr>
          <w:trHeight w:val="42"/>
        </w:trPr>
        <w:tc>
          <w:tcPr>
            <w:tcW w:w="480" w:type="pct"/>
            <w:gridSpan w:val="3"/>
          </w:tcPr>
          <w:p w14:paraId="0FCA38F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5BF72E32"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 xml:space="preserve">Pretendentus, kuriem veikta sirds vai sirds/plaušu transplantācija, par piemērotiem var atzīt ne ātrāk kā 12 mēnešus pēc transplantācijas, nosakot attiecīgu(-iem) ierobežojumu(-iem), piemēram </w:t>
            </w:r>
            <w:r>
              <w:rPr>
                <w:rFonts w:ascii="Times New Roman" w:hAnsi="Times New Roman"/>
                <w:i/>
                <w:iCs/>
                <w:sz w:val="24"/>
              </w:rPr>
              <w:t>ORL</w:t>
            </w:r>
            <w:r>
              <w:rPr>
                <w:rFonts w:ascii="Times New Roman" w:hAnsi="Times New Roman"/>
                <w:sz w:val="24"/>
              </w:rPr>
              <w:t>, ja kardioloģiskajā novērtējumā ir šādi apmierinoši rezultāti:</w:t>
            </w:r>
          </w:p>
          <w:p w14:paraId="34B41A4B"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77CCEE79" w14:textId="77777777" w:rsidTr="00321371">
        <w:trPr>
          <w:trHeight w:val="42"/>
        </w:trPr>
        <w:tc>
          <w:tcPr>
            <w:tcW w:w="714" w:type="pct"/>
            <w:gridSpan w:val="4"/>
          </w:tcPr>
          <w:p w14:paraId="42651EB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3C58AAF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pirmajā gadā pēc transplantācijas nav notikusi atgrūšana;</w:t>
            </w:r>
          </w:p>
          <w:p w14:paraId="30A2FCE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6955511" w14:textId="77777777" w:rsidTr="00321371">
        <w:trPr>
          <w:trHeight w:val="42"/>
        </w:trPr>
        <w:tc>
          <w:tcPr>
            <w:tcW w:w="714" w:type="pct"/>
            <w:gridSpan w:val="4"/>
          </w:tcPr>
          <w:p w14:paraId="0BE59FE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0333416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nav būtiskas aritmijas;</w:t>
            </w:r>
          </w:p>
          <w:p w14:paraId="6060A48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F7CFB4C" w14:textId="77777777" w:rsidTr="00321371">
        <w:trPr>
          <w:trHeight w:val="42"/>
        </w:trPr>
        <w:tc>
          <w:tcPr>
            <w:tcW w:w="714" w:type="pct"/>
            <w:gridSpan w:val="4"/>
          </w:tcPr>
          <w:p w14:paraId="59ED659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2"/>
          </w:tcPr>
          <w:p w14:paraId="035F017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kreisā kambara izsviedes frakcija ir ≥ 50 %;</w:t>
            </w:r>
          </w:p>
          <w:p w14:paraId="6EC6E64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8ADE5B8" w14:textId="77777777" w:rsidTr="00321371">
        <w:trPr>
          <w:trHeight w:val="42"/>
        </w:trPr>
        <w:tc>
          <w:tcPr>
            <w:tcW w:w="714" w:type="pct"/>
            <w:gridSpan w:val="4"/>
          </w:tcPr>
          <w:p w14:paraId="58C173C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2"/>
          </w:tcPr>
          <w:p w14:paraId="1083FCC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ar simptomiem ierobežota elektrokardiogrāfija fiziskas slodzes laikā un</w:t>
            </w:r>
          </w:p>
          <w:p w14:paraId="3285237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2C5D94F" w14:textId="77777777" w:rsidTr="00321371">
        <w:trPr>
          <w:trHeight w:val="42"/>
        </w:trPr>
        <w:tc>
          <w:tcPr>
            <w:tcW w:w="714" w:type="pct"/>
            <w:gridSpan w:val="4"/>
          </w:tcPr>
          <w:p w14:paraId="02528FC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2"/>
          </w:tcPr>
          <w:p w14:paraId="34616C4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koronāro artēriju angiogrāfija, ja nepieciešama.</w:t>
            </w:r>
          </w:p>
          <w:p w14:paraId="18849E9E"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D5E2FEE" w14:textId="77777777" w:rsidTr="00321371">
        <w:trPr>
          <w:trHeight w:val="42"/>
        </w:trPr>
        <w:tc>
          <w:tcPr>
            <w:tcW w:w="480" w:type="pct"/>
            <w:gridSpan w:val="3"/>
          </w:tcPr>
          <w:p w14:paraId="6B2E713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6FBAD3D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Regulāri jāveic kardioloģiski novērtējumi.</w:t>
            </w:r>
          </w:p>
        </w:tc>
      </w:tr>
    </w:tbl>
    <w:p w14:paraId="5161A04A" w14:textId="77777777" w:rsidR="007677F4" w:rsidRPr="007677F4" w:rsidRDefault="007677F4" w:rsidP="007677F4">
      <w:pPr>
        <w:pStyle w:val="BodyText"/>
        <w:spacing w:before="0"/>
        <w:ind w:left="0" w:firstLine="0"/>
        <w:rPr>
          <w:rFonts w:ascii="Times New Roman" w:hAnsi="Times New Roman"/>
          <w:noProof/>
          <w:sz w:val="24"/>
        </w:rPr>
      </w:pPr>
    </w:p>
    <w:p w14:paraId="294F2734" w14:textId="77777777" w:rsidR="007677F4" w:rsidRPr="007677F4" w:rsidRDefault="007677F4" w:rsidP="007677F4">
      <w:pPr>
        <w:pStyle w:val="Heading2"/>
        <w:ind w:left="0"/>
        <w:jc w:val="both"/>
        <w:rPr>
          <w:rFonts w:ascii="Times New Roman" w:hAnsi="Times New Roman"/>
          <w:noProof/>
          <w:sz w:val="24"/>
        </w:rPr>
      </w:pPr>
      <w:bookmarkStart w:id="133" w:name="GM3_MED.B.010___Cardiovascular_system"/>
      <w:bookmarkStart w:id="134" w:name="_bookmark46"/>
      <w:bookmarkStart w:id="135" w:name="_Toc183680287"/>
      <w:bookmarkEnd w:id="133"/>
      <w:bookmarkEnd w:id="134"/>
      <w:r>
        <w:rPr>
          <w:rFonts w:ascii="Times New Roman" w:hAnsi="Times New Roman"/>
          <w:sz w:val="24"/>
        </w:rPr>
        <w:t>GM3 par MED.B.010. punktu “Sirds un asinsvadu sistēma”</w:t>
      </w:r>
      <w:bookmarkEnd w:id="135"/>
    </w:p>
    <w:p w14:paraId="5C9FB414"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ANTIKOAGULĀCIJA</w:t>
      </w:r>
    </w:p>
    <w:p w14:paraId="75CC5A53" w14:textId="77777777" w:rsidR="007677F4" w:rsidRPr="007677F4" w:rsidRDefault="007677F4" w:rsidP="007677F4">
      <w:pPr>
        <w:pStyle w:val="BodyText"/>
        <w:spacing w:before="0"/>
        <w:ind w:left="0" w:firstLine="0"/>
        <w:rPr>
          <w:rFonts w:ascii="Times New Roman" w:hAnsi="Times New Roman"/>
          <w:noProof/>
          <w:sz w:val="24"/>
        </w:rPr>
      </w:pPr>
    </w:p>
    <w:p w14:paraId="3BB2140B"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 xml:space="preserve">Pretendentiem, kas lieto antikoagulantus, kuru lietošana ir jāuzrauga ar </w:t>
      </w:r>
      <w:r>
        <w:rPr>
          <w:rFonts w:ascii="Times New Roman" w:hAnsi="Times New Roman"/>
          <w:i/>
          <w:iCs/>
          <w:sz w:val="24"/>
        </w:rPr>
        <w:t>INR</w:t>
      </w:r>
      <w:r>
        <w:rPr>
          <w:rFonts w:ascii="Times New Roman" w:hAnsi="Times New Roman"/>
          <w:sz w:val="24"/>
        </w:rPr>
        <w:t xml:space="preserve"> testēšanu, jāmēra </w:t>
      </w:r>
      <w:r>
        <w:rPr>
          <w:rFonts w:ascii="Times New Roman" w:hAnsi="Times New Roman"/>
          <w:i/>
          <w:iCs/>
          <w:sz w:val="24"/>
        </w:rPr>
        <w:t>INR</w:t>
      </w:r>
      <w:r>
        <w:rPr>
          <w:rFonts w:ascii="Times New Roman" w:hAnsi="Times New Roman"/>
          <w:sz w:val="24"/>
        </w:rPr>
        <w:t xml:space="preserve"> savā testēšanas sistēmā 12 stundās pirms lidojuma, un apliecībā(-ās) paredzētās tiesības viņi drīkst izmantot tikai tad, ja </w:t>
      </w:r>
      <w:r>
        <w:rPr>
          <w:rFonts w:ascii="Times New Roman" w:hAnsi="Times New Roman"/>
          <w:i/>
          <w:iCs/>
          <w:sz w:val="24"/>
        </w:rPr>
        <w:t>INR</w:t>
      </w:r>
      <w:r>
        <w:rPr>
          <w:rFonts w:ascii="Times New Roman" w:hAnsi="Times New Roman"/>
          <w:sz w:val="24"/>
        </w:rPr>
        <w:t xml:space="preserve"> ir mērķa diapazonā. </w:t>
      </w:r>
      <w:r>
        <w:rPr>
          <w:rFonts w:ascii="Times New Roman" w:hAnsi="Times New Roman"/>
          <w:i/>
          <w:iCs/>
          <w:sz w:val="24"/>
        </w:rPr>
        <w:t>INR</w:t>
      </w:r>
      <w:r>
        <w:rPr>
          <w:rFonts w:ascii="Times New Roman" w:hAnsi="Times New Roman"/>
          <w:sz w:val="24"/>
        </w:rPr>
        <w:t xml:space="preserve"> rezultāts ir jāreģistrē, un šie rezultāti ir jāizskata katrā aviācijas medicīnas pārbaudē.</w:t>
      </w:r>
    </w:p>
    <w:p w14:paraId="39B7C76F" w14:textId="77777777" w:rsidR="007677F4" w:rsidRPr="007677F4" w:rsidRDefault="007677F4" w:rsidP="007677F4">
      <w:pPr>
        <w:pStyle w:val="BodyText"/>
        <w:spacing w:before="0"/>
        <w:ind w:left="0" w:firstLine="0"/>
        <w:rPr>
          <w:rFonts w:ascii="Times New Roman" w:hAnsi="Times New Roman"/>
          <w:noProof/>
          <w:sz w:val="24"/>
        </w:rPr>
      </w:pPr>
    </w:p>
    <w:p w14:paraId="5A6AB435" w14:textId="77777777" w:rsidR="007677F4" w:rsidRPr="007677F4" w:rsidRDefault="007677F4" w:rsidP="0068120F">
      <w:pPr>
        <w:pStyle w:val="Heading2"/>
        <w:keepNext/>
        <w:keepLines/>
        <w:ind w:left="0"/>
        <w:jc w:val="both"/>
        <w:rPr>
          <w:rFonts w:ascii="Times New Roman" w:hAnsi="Times New Roman"/>
          <w:noProof/>
          <w:sz w:val="24"/>
        </w:rPr>
      </w:pPr>
      <w:bookmarkStart w:id="136" w:name="GM4_MED.B.010___Cardiovascular_system"/>
      <w:bookmarkStart w:id="137" w:name="_bookmark47"/>
      <w:bookmarkStart w:id="138" w:name="_Toc183680288"/>
      <w:bookmarkEnd w:id="136"/>
      <w:bookmarkEnd w:id="137"/>
      <w:r>
        <w:rPr>
          <w:rFonts w:ascii="Times New Roman" w:hAnsi="Times New Roman"/>
          <w:sz w:val="24"/>
        </w:rPr>
        <w:t>GM4 par MED.B.010. punktu “Sirds un asinsvadu sistēma”</w:t>
      </w:r>
      <w:bookmarkEnd w:id="138"/>
    </w:p>
    <w:p w14:paraId="4A9028A6" w14:textId="77777777" w:rsidR="007677F4" w:rsidRPr="007677F4" w:rsidRDefault="007677F4" w:rsidP="0068120F">
      <w:pPr>
        <w:pStyle w:val="BodyText"/>
        <w:keepNext/>
        <w:keepLines/>
        <w:spacing w:before="0"/>
        <w:ind w:left="0" w:firstLine="0"/>
        <w:rPr>
          <w:rFonts w:ascii="Times New Roman" w:hAnsi="Times New Roman"/>
          <w:noProof/>
          <w:sz w:val="24"/>
        </w:rPr>
      </w:pPr>
      <w:r>
        <w:rPr>
          <w:rFonts w:ascii="Times New Roman" w:hAnsi="Times New Roman"/>
          <w:sz w:val="24"/>
        </w:rPr>
        <w:t>MITRĀLĀ VĀRSTUĻA SLIMĪBA</w:t>
      </w:r>
    </w:p>
    <w:p w14:paraId="17744884" w14:textId="77777777" w:rsidR="007677F4" w:rsidRPr="007677F4" w:rsidRDefault="007677F4" w:rsidP="0068120F">
      <w:pPr>
        <w:pStyle w:val="BodyText"/>
        <w:keepNext/>
        <w:keepLines/>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6"/>
        <w:gridCol w:w="281"/>
        <w:gridCol w:w="8254"/>
      </w:tblGrid>
      <w:tr w:rsidR="007677F4" w:rsidRPr="007677F4" w14:paraId="0F62B446" w14:textId="77777777" w:rsidTr="00321371">
        <w:trPr>
          <w:trHeight w:val="42"/>
        </w:trPr>
        <w:tc>
          <w:tcPr>
            <w:tcW w:w="326" w:type="pct"/>
          </w:tcPr>
          <w:p w14:paraId="630EAC1E" w14:textId="77777777" w:rsidR="007677F4" w:rsidRPr="007677F4" w:rsidRDefault="007677F4" w:rsidP="0068120F">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44EDF5A2" w14:textId="77777777" w:rsidR="007677F4" w:rsidRPr="007677F4" w:rsidRDefault="007677F4" w:rsidP="0068120F">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Nelielai regurgitācijai nedrīkst būt pazīmes, kas liecina par pabiezinātu plātnīti vai plandošu hordu, un kreisā priekškambara iekšējais diametrs nedrīkst būt lielāks par 4,0 cm.</w:t>
            </w:r>
          </w:p>
          <w:p w14:paraId="77F50F8E" w14:textId="77777777" w:rsidR="007677F4" w:rsidRPr="007677F4" w:rsidRDefault="007677F4" w:rsidP="0068120F">
            <w:pPr>
              <w:pStyle w:val="ListParagraph"/>
              <w:keepNext/>
              <w:keepLines/>
              <w:tabs>
                <w:tab w:val="left" w:pos="1247"/>
              </w:tabs>
              <w:spacing w:before="0"/>
              <w:ind w:left="0" w:firstLine="0"/>
              <w:rPr>
                <w:rFonts w:ascii="Times New Roman" w:hAnsi="Times New Roman"/>
                <w:noProof/>
                <w:sz w:val="24"/>
              </w:rPr>
            </w:pPr>
          </w:p>
        </w:tc>
      </w:tr>
      <w:tr w:rsidR="007677F4" w:rsidRPr="007677F4" w14:paraId="56ACE282" w14:textId="77777777" w:rsidTr="00321371">
        <w:trPr>
          <w:trHeight w:val="42"/>
        </w:trPr>
        <w:tc>
          <w:tcPr>
            <w:tcW w:w="326" w:type="pct"/>
          </w:tcPr>
          <w:p w14:paraId="58AA944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23085AF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Par smagu regurgitāciju var liecināt šādas pazīmes:</w:t>
            </w:r>
          </w:p>
          <w:p w14:paraId="12976FE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764950E" w14:textId="77777777" w:rsidTr="00321371">
        <w:trPr>
          <w:trHeight w:val="42"/>
        </w:trPr>
        <w:tc>
          <w:tcPr>
            <w:tcW w:w="480" w:type="pct"/>
            <w:gridSpan w:val="2"/>
          </w:tcPr>
          <w:p w14:paraId="417A7D2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tcPr>
          <w:p w14:paraId="1320188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kreisā kambara iekšējais diametrs (diastole) &gt; 6,0 cm vai</w:t>
            </w:r>
          </w:p>
          <w:p w14:paraId="515A11A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2448658" w14:textId="77777777" w:rsidTr="00321371">
        <w:trPr>
          <w:trHeight w:val="42"/>
        </w:trPr>
        <w:tc>
          <w:tcPr>
            <w:tcW w:w="480" w:type="pct"/>
            <w:gridSpan w:val="2"/>
          </w:tcPr>
          <w:p w14:paraId="38B6FBF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tcPr>
          <w:p w14:paraId="5EEC662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kreisā kambara iekšējais diametrs (sistole) &gt; 4,1 cm, vai</w:t>
            </w:r>
          </w:p>
          <w:p w14:paraId="2E17CDF2"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18088B33" w14:textId="77777777" w:rsidTr="00321371">
        <w:trPr>
          <w:trHeight w:val="42"/>
        </w:trPr>
        <w:tc>
          <w:tcPr>
            <w:tcW w:w="480" w:type="pct"/>
            <w:gridSpan w:val="2"/>
          </w:tcPr>
          <w:p w14:paraId="79E2B81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tcPr>
          <w:p w14:paraId="09BDD15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kreisā priekškambara iekšējais diametrs &gt; 4,5 cm.</w:t>
            </w:r>
          </w:p>
          <w:p w14:paraId="5215591D"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346EDAD1" w14:textId="77777777" w:rsidTr="00321371">
        <w:trPr>
          <w:trHeight w:val="42"/>
        </w:trPr>
        <w:tc>
          <w:tcPr>
            <w:tcW w:w="326" w:type="pct"/>
          </w:tcPr>
          <w:p w14:paraId="1AD0D8F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591FCFAC"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Regurgitācijas smaguma pakāpes novērtēšanā var izmantot Doplera rādītājus, piemēram, strūklas platumu, atpakaļvērsto paplašinājumu un to, vai plaušu vēnās ir plūsmas virziena maiņa.</w:t>
            </w:r>
          </w:p>
        </w:tc>
      </w:tr>
    </w:tbl>
    <w:p w14:paraId="1BCD5BE5" w14:textId="77777777" w:rsidR="007677F4" w:rsidRPr="007677F4" w:rsidRDefault="007677F4" w:rsidP="007677F4">
      <w:pPr>
        <w:pStyle w:val="BodyText"/>
        <w:spacing w:before="0"/>
        <w:ind w:left="0" w:firstLine="0"/>
        <w:rPr>
          <w:rFonts w:ascii="Times New Roman" w:hAnsi="Times New Roman"/>
          <w:noProof/>
          <w:sz w:val="24"/>
        </w:rPr>
      </w:pPr>
    </w:p>
    <w:p w14:paraId="304B1D1C" w14:textId="77777777" w:rsidR="007677F4" w:rsidRPr="007677F4" w:rsidRDefault="007677F4" w:rsidP="007677F4">
      <w:pPr>
        <w:pStyle w:val="Heading2"/>
        <w:ind w:left="0"/>
        <w:jc w:val="both"/>
        <w:rPr>
          <w:rFonts w:ascii="Times New Roman" w:hAnsi="Times New Roman"/>
          <w:noProof/>
          <w:sz w:val="24"/>
        </w:rPr>
      </w:pPr>
      <w:bookmarkStart w:id="139" w:name="GM5_MED.B.010___Cardiovascular_system"/>
      <w:bookmarkStart w:id="140" w:name="_bookmark48"/>
      <w:bookmarkStart w:id="141" w:name="_Toc183680289"/>
      <w:bookmarkEnd w:id="139"/>
      <w:bookmarkEnd w:id="140"/>
      <w:r>
        <w:rPr>
          <w:rFonts w:ascii="Times New Roman" w:hAnsi="Times New Roman"/>
          <w:sz w:val="24"/>
        </w:rPr>
        <w:t>GM5 par MED.B.010. punktu “Sirds un asinsvadu sistēma”</w:t>
      </w:r>
      <w:bookmarkEnd w:id="141"/>
    </w:p>
    <w:p w14:paraId="4CA8887F"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PREEKSITĀCIJAS SINDROMI</w:t>
      </w:r>
    </w:p>
    <w:p w14:paraId="78895B5B" w14:textId="77777777" w:rsidR="007677F4" w:rsidRPr="007677F4" w:rsidRDefault="007677F4" w:rsidP="007677F4">
      <w:pPr>
        <w:pStyle w:val="BodyText"/>
        <w:spacing w:before="0"/>
        <w:ind w:left="0" w:firstLine="0"/>
        <w:rPr>
          <w:rFonts w:ascii="Times New Roman" w:hAnsi="Times New Roman"/>
          <w:noProof/>
          <w:sz w:val="24"/>
        </w:rPr>
      </w:pPr>
    </w:p>
    <w:p w14:paraId="4882AF7D"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Asimptomātiskus pretendentus ar preeksitācijas sindromiem var atzīt par piemērotiem, ja tie atbilst šādiem kritērijiem:</w:t>
      </w:r>
    </w:p>
    <w:p w14:paraId="58932AF2"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3C48343B" w14:textId="77777777" w:rsidTr="00321371">
        <w:trPr>
          <w:trHeight w:val="42"/>
        </w:trPr>
        <w:tc>
          <w:tcPr>
            <w:tcW w:w="326" w:type="pct"/>
          </w:tcPr>
          <w:p w14:paraId="20E36C4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4FBD4B3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nav inducējamas atkārtotas uzbudinājuma cirkulācijas tipa tahikardijas;</w:t>
            </w:r>
          </w:p>
          <w:p w14:paraId="2BFA4C2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7DD6565" w14:textId="77777777" w:rsidTr="00321371">
        <w:trPr>
          <w:trHeight w:val="42"/>
        </w:trPr>
        <w:tc>
          <w:tcPr>
            <w:tcW w:w="326" w:type="pct"/>
          </w:tcPr>
          <w:p w14:paraId="3908A0E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1B10FC0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refraktārais periods &gt; 300 ms;</w:t>
            </w:r>
          </w:p>
          <w:p w14:paraId="75A28BE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AC57352" w14:textId="77777777" w:rsidTr="00321371">
        <w:trPr>
          <w:trHeight w:val="42"/>
        </w:trPr>
        <w:tc>
          <w:tcPr>
            <w:tcW w:w="326" w:type="pct"/>
          </w:tcPr>
          <w:p w14:paraId="0387BD1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tcPr>
          <w:p w14:paraId="096EF14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nav inducētās priekškambaru mirdzēšanas;</w:t>
            </w:r>
          </w:p>
          <w:p w14:paraId="002A1DC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423C4BC" w14:textId="77777777" w:rsidTr="00321371">
        <w:trPr>
          <w:trHeight w:val="42"/>
        </w:trPr>
        <w:tc>
          <w:tcPr>
            <w:tcW w:w="326" w:type="pct"/>
          </w:tcPr>
          <w:p w14:paraId="33E5FFA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tcPr>
          <w:p w14:paraId="198EBE3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nav pazīmju, kas liecina par vairākiem papildu vadīšanas ceļiem.</w:t>
            </w:r>
          </w:p>
        </w:tc>
      </w:tr>
    </w:tbl>
    <w:p w14:paraId="3B3F0CBB" w14:textId="77777777" w:rsidR="007677F4" w:rsidRPr="007677F4" w:rsidRDefault="007677F4" w:rsidP="007677F4">
      <w:pPr>
        <w:pStyle w:val="BodyText"/>
        <w:spacing w:before="0"/>
        <w:ind w:left="0" w:firstLine="0"/>
        <w:rPr>
          <w:rFonts w:ascii="Times New Roman" w:hAnsi="Times New Roman"/>
          <w:noProof/>
          <w:sz w:val="24"/>
        </w:rPr>
      </w:pPr>
    </w:p>
    <w:p w14:paraId="7CD830C1" w14:textId="77777777" w:rsidR="007677F4" w:rsidRPr="007677F4" w:rsidRDefault="007677F4" w:rsidP="007677F4">
      <w:pPr>
        <w:pStyle w:val="Heading2"/>
        <w:ind w:left="0"/>
        <w:jc w:val="both"/>
        <w:rPr>
          <w:rFonts w:ascii="Times New Roman" w:hAnsi="Times New Roman"/>
          <w:noProof/>
          <w:sz w:val="24"/>
        </w:rPr>
      </w:pPr>
      <w:bookmarkStart w:id="142" w:name="AMC2_MED.B.015___Respiratory_system"/>
      <w:bookmarkStart w:id="143" w:name="_bookmark49"/>
      <w:bookmarkStart w:id="144" w:name="_Toc183680290"/>
      <w:bookmarkEnd w:id="142"/>
      <w:bookmarkEnd w:id="143"/>
      <w:r>
        <w:rPr>
          <w:rFonts w:ascii="Times New Roman" w:hAnsi="Times New Roman"/>
          <w:sz w:val="24"/>
        </w:rPr>
        <w:t>AMC2 par MED.B.015. punktu “Elpošanas sistēma”</w:t>
      </w:r>
      <w:bookmarkEnd w:id="144"/>
    </w:p>
    <w:p w14:paraId="0CD35F9E"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6"/>
        <w:gridCol w:w="281"/>
        <w:gridCol w:w="427"/>
        <w:gridCol w:w="7827"/>
      </w:tblGrid>
      <w:tr w:rsidR="007677F4" w:rsidRPr="007677F4" w14:paraId="14989845" w14:textId="77777777" w:rsidTr="00321371">
        <w:trPr>
          <w:trHeight w:val="42"/>
        </w:trPr>
        <w:tc>
          <w:tcPr>
            <w:tcW w:w="326" w:type="pct"/>
          </w:tcPr>
          <w:p w14:paraId="2407DB7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3"/>
          </w:tcPr>
          <w:p w14:paraId="5C7BE88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Pārbaude</w:t>
            </w:r>
          </w:p>
          <w:p w14:paraId="189483F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70C5765" w14:textId="77777777" w:rsidTr="00321371">
        <w:trPr>
          <w:trHeight w:val="42"/>
        </w:trPr>
        <w:tc>
          <w:tcPr>
            <w:tcW w:w="480" w:type="pct"/>
            <w:gridSpan w:val="2"/>
          </w:tcPr>
          <w:p w14:paraId="3D163F3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2"/>
          </w:tcPr>
          <w:p w14:paraId="198525DC"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 xml:space="preserve">Spirometrija jāveic atbilstīgi klīniskajām indikācijām. Pretendenti, kuriem forsētas izelpas tilpuma pirmajā sekundē </w:t>
            </w:r>
            <w:r>
              <w:rPr>
                <w:rFonts w:ascii="Times New Roman" w:hAnsi="Times New Roman"/>
                <w:i/>
                <w:iCs/>
                <w:sz w:val="24"/>
              </w:rPr>
              <w:t>FEV1</w:t>
            </w:r>
            <w:r>
              <w:rPr>
                <w:rFonts w:ascii="Times New Roman" w:hAnsi="Times New Roman"/>
                <w:sz w:val="24"/>
              </w:rPr>
              <w:t xml:space="preserve"> un forsētās vitālās kapacitātes </w:t>
            </w:r>
            <w:r>
              <w:rPr>
                <w:rFonts w:ascii="Times New Roman" w:hAnsi="Times New Roman"/>
                <w:i/>
                <w:iCs/>
                <w:sz w:val="24"/>
              </w:rPr>
              <w:t>FVC</w:t>
            </w:r>
            <w:r>
              <w:rPr>
                <w:rFonts w:ascii="Times New Roman" w:hAnsi="Times New Roman"/>
                <w:sz w:val="24"/>
              </w:rPr>
              <w:t xml:space="preserve"> attiecība ir mazāka par 70 %, jāizmeklē sertificētam pulmonologam.</w:t>
            </w:r>
          </w:p>
          <w:p w14:paraId="240A37D3"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5D208EEE" w14:textId="77777777" w:rsidTr="00321371">
        <w:trPr>
          <w:trHeight w:val="42"/>
        </w:trPr>
        <w:tc>
          <w:tcPr>
            <w:tcW w:w="480" w:type="pct"/>
            <w:gridSpan w:val="2"/>
          </w:tcPr>
          <w:p w14:paraId="6F818AF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2"/>
          </w:tcPr>
          <w:p w14:paraId="57BC23CE"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Krūškurvja rentgenoloģisku izmeklēšanu mugurējā/priekšējā pozīcijā var veikt, ja ir klīniska vai epidemioloģiska nepieciešamība.</w:t>
            </w:r>
          </w:p>
          <w:p w14:paraId="67B6712C"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11173C10" w14:textId="77777777" w:rsidTr="00321371">
        <w:trPr>
          <w:trHeight w:val="42"/>
        </w:trPr>
        <w:tc>
          <w:tcPr>
            <w:tcW w:w="326" w:type="pct"/>
          </w:tcPr>
          <w:p w14:paraId="45183A8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3"/>
          </w:tcPr>
          <w:p w14:paraId="4D89D60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Hroniska obstruktīva plaušu slimība</w:t>
            </w:r>
          </w:p>
          <w:p w14:paraId="3BE4E95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7D79E4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nenozīmīgiem plaušu funkciju traucējumiem var atzīt par piemērotiem.</w:t>
            </w:r>
          </w:p>
          <w:p w14:paraId="05E0833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7F99DFB" w14:textId="77777777" w:rsidTr="00321371">
        <w:trPr>
          <w:trHeight w:val="42"/>
        </w:trPr>
        <w:tc>
          <w:tcPr>
            <w:tcW w:w="326" w:type="pct"/>
          </w:tcPr>
          <w:p w14:paraId="4367EC2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3"/>
          </w:tcPr>
          <w:p w14:paraId="04DC8DA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Astma</w:t>
            </w:r>
          </w:p>
          <w:p w14:paraId="1C3343E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5C158B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astmu var atzīt par piemērotiem, ja astma tiek uzskatīta par stabilu ar apmierinošiem plaušu funkciju izmeklēšanas rezultātiem un zāļu lietošana ir savienojama ar lidojuma drošību. Pretendenti, kuriem jālieto sistēmiski glikokortikosteroīdi, jāatzīst par nepiemērotiem.</w:t>
            </w:r>
          </w:p>
          <w:p w14:paraId="1574AC10"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CA41EAB" w14:textId="77777777" w:rsidTr="00321371">
        <w:trPr>
          <w:trHeight w:val="42"/>
        </w:trPr>
        <w:tc>
          <w:tcPr>
            <w:tcW w:w="326" w:type="pct"/>
          </w:tcPr>
          <w:p w14:paraId="7E2E7A8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3"/>
          </w:tcPr>
          <w:p w14:paraId="5820614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Iekaisīga slimība</w:t>
            </w:r>
          </w:p>
          <w:p w14:paraId="6D414DA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D4C6CC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aktīvu iekaisīgu elpošanas sistēmas slimību jāatzīst par nepiemērotiem, līdz slimība ir izārstēta.</w:t>
            </w:r>
          </w:p>
          <w:p w14:paraId="77F63D8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CEDAD23" w14:textId="77777777" w:rsidTr="00321371">
        <w:trPr>
          <w:trHeight w:val="42"/>
        </w:trPr>
        <w:tc>
          <w:tcPr>
            <w:tcW w:w="326" w:type="pct"/>
          </w:tcPr>
          <w:p w14:paraId="7F3954D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3"/>
          </w:tcPr>
          <w:p w14:paraId="5579C52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Sarkoidoze</w:t>
            </w:r>
          </w:p>
          <w:p w14:paraId="3B8E4B5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AFE83C8" w14:textId="77777777" w:rsidTr="00321371">
        <w:trPr>
          <w:trHeight w:val="42"/>
        </w:trPr>
        <w:tc>
          <w:tcPr>
            <w:tcW w:w="480" w:type="pct"/>
            <w:gridSpan w:val="2"/>
          </w:tcPr>
          <w:p w14:paraId="2517F1B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2"/>
          </w:tcPr>
          <w:p w14:paraId="22A06600"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Pretendenti ar aktīvu sarkoidozi jāatzīst par nepiemērotiem. Jāveic izmeklēšana attiecībā uz iespējamiem sistēmiskiem bojājumiem. Pretendenta piemērotības atzīšanu var apsvērt, tiklīdz slimība kļuvusi neaktīva.</w:t>
            </w:r>
          </w:p>
          <w:p w14:paraId="7E75DF25"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6A29CA4E" w14:textId="77777777" w:rsidTr="00321371">
        <w:trPr>
          <w:trHeight w:val="42"/>
        </w:trPr>
        <w:tc>
          <w:tcPr>
            <w:tcW w:w="480" w:type="pct"/>
            <w:gridSpan w:val="2"/>
          </w:tcPr>
          <w:p w14:paraId="6112548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2"/>
          </w:tcPr>
          <w:p w14:paraId="17412306"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Pretendenti ar sirds sarkoidozi jāatzīst par nepiemērotiem.</w:t>
            </w:r>
          </w:p>
          <w:p w14:paraId="38E95334"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7C5BE35A" w14:textId="77777777" w:rsidTr="00321371">
        <w:trPr>
          <w:trHeight w:val="42"/>
        </w:trPr>
        <w:tc>
          <w:tcPr>
            <w:tcW w:w="326" w:type="pct"/>
          </w:tcPr>
          <w:p w14:paraId="6042F91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3"/>
          </w:tcPr>
          <w:p w14:paraId="0459B5C8"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Pneimotorakss</w:t>
            </w:r>
          </w:p>
          <w:p w14:paraId="009F5A67"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64FC9BCB" w14:textId="77777777" w:rsidTr="00321371">
        <w:trPr>
          <w:trHeight w:val="42"/>
        </w:trPr>
        <w:tc>
          <w:tcPr>
            <w:tcW w:w="480" w:type="pct"/>
            <w:gridSpan w:val="2"/>
          </w:tcPr>
          <w:p w14:paraId="6C2DEDE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2"/>
          </w:tcPr>
          <w:p w14:paraId="390CA63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spontānu pneimotoraksu ir jāatzīst par nepiemērotiem. Pretendentu piemērotības atzīšanu var apsvērt, ja elpošanas sistēmas novērtējums ir apmierinošs:</w:t>
            </w:r>
          </w:p>
          <w:p w14:paraId="35504F3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A09BA47" w14:textId="77777777" w:rsidTr="00321371">
        <w:trPr>
          <w:trHeight w:val="42"/>
        </w:trPr>
        <w:tc>
          <w:tcPr>
            <w:tcW w:w="714" w:type="pct"/>
            <w:gridSpan w:val="3"/>
          </w:tcPr>
          <w:p w14:paraId="49F1A34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561176D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sešas nedēļas pēc pilnīgas atveseļošanās no vienas spontāna pneimotoraksa epizodes;</w:t>
            </w:r>
          </w:p>
          <w:p w14:paraId="7708073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09C0CA4" w14:textId="77777777" w:rsidTr="00321371">
        <w:trPr>
          <w:trHeight w:val="42"/>
        </w:trPr>
        <w:tc>
          <w:tcPr>
            <w:tcW w:w="714" w:type="pct"/>
            <w:gridSpan w:val="3"/>
          </w:tcPr>
          <w:p w14:paraId="323BDB7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3D5FE58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pēc ķirurģiskas iejaukšanās atkārtota pneimotoraksa gadījumā, ja atveseļošanās ir apmierinoša.</w:t>
            </w:r>
          </w:p>
          <w:p w14:paraId="22F5892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2125137" w14:textId="77777777" w:rsidTr="00321371">
        <w:trPr>
          <w:trHeight w:val="42"/>
        </w:trPr>
        <w:tc>
          <w:tcPr>
            <w:tcW w:w="480" w:type="pct"/>
            <w:gridSpan w:val="2"/>
          </w:tcPr>
          <w:p w14:paraId="3D9DB72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2"/>
          </w:tcPr>
          <w:p w14:paraId="66877F1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Piemērotības atzīšana pēc pilnīgas atveseļošanās no traumatiska pneimotoraksa, ko izraisījis negadījums vai trauma, var būt pieņemama, ja ir pierādīta pilnīga pneimotoraksa absorbcija.</w:t>
            </w:r>
          </w:p>
          <w:p w14:paraId="7723C39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11B51EC" w14:textId="77777777" w:rsidTr="00321371">
        <w:trPr>
          <w:trHeight w:val="42"/>
        </w:trPr>
        <w:tc>
          <w:tcPr>
            <w:tcW w:w="326" w:type="pct"/>
          </w:tcPr>
          <w:p w14:paraId="03C2860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674" w:type="pct"/>
            <w:gridSpan w:val="3"/>
          </w:tcPr>
          <w:p w14:paraId="589C3BE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Krūškurvja orgānu operācijas</w:t>
            </w:r>
          </w:p>
          <w:p w14:paraId="7CB27E0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698E6F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kuriem nepieciešama nozīmīga krūškurvja orgānu operācija, jāatzīst par nepiemērotiem līdz brīdim, kad viņi ir pilnīgi atveseļojušies, ir asimptomātiski un sekundāro komplikāciju risks ir minimāls.</w:t>
            </w:r>
          </w:p>
          <w:p w14:paraId="12E0B20D"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449FAAC" w14:textId="77777777" w:rsidTr="00321371">
        <w:trPr>
          <w:trHeight w:val="42"/>
        </w:trPr>
        <w:tc>
          <w:tcPr>
            <w:tcW w:w="326" w:type="pct"/>
          </w:tcPr>
          <w:p w14:paraId="2022A33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h)</w:t>
            </w:r>
          </w:p>
        </w:tc>
        <w:tc>
          <w:tcPr>
            <w:tcW w:w="4674" w:type="pct"/>
            <w:gridSpan w:val="3"/>
          </w:tcPr>
          <w:p w14:paraId="6BDCAF66"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Miega apnojas sindroms</w:t>
            </w:r>
          </w:p>
          <w:p w14:paraId="0C41D943"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5538A6E5"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kuriem miega apnojas sindroma ārstēšanas rezultāti nav apmierinoši, jāatzīst par nepiemērotiem.</w:t>
            </w:r>
          </w:p>
          <w:p w14:paraId="79678AE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bl>
    <w:p w14:paraId="75225818" w14:textId="77777777" w:rsidR="007677F4" w:rsidRPr="007677F4" w:rsidRDefault="007677F4" w:rsidP="007677F4">
      <w:pPr>
        <w:pStyle w:val="BodyText"/>
        <w:spacing w:before="0"/>
        <w:ind w:left="0" w:firstLine="0"/>
        <w:rPr>
          <w:rFonts w:ascii="Times New Roman" w:hAnsi="Times New Roman"/>
          <w:noProof/>
          <w:sz w:val="24"/>
        </w:rPr>
      </w:pPr>
    </w:p>
    <w:p w14:paraId="419A9917" w14:textId="77777777" w:rsidR="007677F4" w:rsidRPr="007677F4" w:rsidRDefault="007677F4" w:rsidP="0011574A">
      <w:pPr>
        <w:pStyle w:val="Heading2"/>
        <w:keepNext/>
        <w:keepLines/>
        <w:ind w:left="0"/>
        <w:jc w:val="both"/>
        <w:rPr>
          <w:rFonts w:ascii="Times New Roman" w:hAnsi="Times New Roman"/>
          <w:noProof/>
          <w:sz w:val="24"/>
        </w:rPr>
      </w:pPr>
      <w:bookmarkStart w:id="145" w:name="AMC2_MED.B.020___Digestive_system"/>
      <w:bookmarkStart w:id="146" w:name="_bookmark50"/>
      <w:bookmarkStart w:id="147" w:name="_Toc183680291"/>
      <w:bookmarkEnd w:id="145"/>
      <w:bookmarkEnd w:id="146"/>
      <w:r>
        <w:rPr>
          <w:rFonts w:ascii="Times New Roman" w:hAnsi="Times New Roman"/>
          <w:sz w:val="24"/>
        </w:rPr>
        <w:t>AMC2 par MED.B.020. punktu “Gremošanas sistēma”</w:t>
      </w:r>
      <w:bookmarkEnd w:id="147"/>
    </w:p>
    <w:p w14:paraId="62EFD14F" w14:textId="77777777" w:rsidR="007677F4" w:rsidRPr="007677F4" w:rsidRDefault="007677F4" w:rsidP="0011574A">
      <w:pPr>
        <w:pStyle w:val="Heading2"/>
        <w:keepNext/>
        <w:keepLines/>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6"/>
        <w:gridCol w:w="281"/>
        <w:gridCol w:w="8254"/>
      </w:tblGrid>
      <w:tr w:rsidR="007677F4" w:rsidRPr="007677F4" w14:paraId="26038563" w14:textId="77777777" w:rsidTr="00321371">
        <w:trPr>
          <w:trHeight w:val="42"/>
        </w:trPr>
        <w:tc>
          <w:tcPr>
            <w:tcW w:w="326" w:type="pct"/>
          </w:tcPr>
          <w:p w14:paraId="253DA841" w14:textId="77777777" w:rsidR="007677F4" w:rsidRPr="007677F4" w:rsidRDefault="007677F4" w:rsidP="0011574A">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496C9650" w14:textId="77777777" w:rsidR="007677F4" w:rsidRPr="007677F4" w:rsidRDefault="007677F4" w:rsidP="0011574A">
            <w:pPr>
              <w:pStyle w:val="ListParagraph"/>
              <w:keepNext/>
              <w:keepLines/>
              <w:tabs>
                <w:tab w:val="left" w:pos="1246"/>
                <w:tab w:val="left" w:pos="1247"/>
              </w:tabs>
              <w:spacing w:before="0"/>
              <w:ind w:left="0" w:firstLine="0"/>
              <w:rPr>
                <w:rFonts w:ascii="Times New Roman" w:hAnsi="Times New Roman"/>
                <w:noProof/>
                <w:sz w:val="24"/>
              </w:rPr>
            </w:pPr>
            <w:r>
              <w:rPr>
                <w:rFonts w:ascii="Times New Roman" w:hAnsi="Times New Roman"/>
                <w:sz w:val="24"/>
              </w:rPr>
              <w:t>Barības vada vēnu varikoze</w:t>
            </w:r>
          </w:p>
          <w:p w14:paraId="65CF4697" w14:textId="77777777" w:rsidR="007677F4" w:rsidRPr="007677F4" w:rsidRDefault="007677F4" w:rsidP="0011574A">
            <w:pPr>
              <w:pStyle w:val="ListParagraph"/>
              <w:keepNext/>
              <w:keepLines/>
              <w:tabs>
                <w:tab w:val="left" w:pos="1246"/>
                <w:tab w:val="left" w:pos="1247"/>
              </w:tabs>
              <w:spacing w:before="0"/>
              <w:ind w:left="0" w:firstLine="0"/>
              <w:rPr>
                <w:rFonts w:ascii="Times New Roman" w:hAnsi="Times New Roman"/>
                <w:noProof/>
                <w:sz w:val="24"/>
              </w:rPr>
            </w:pPr>
          </w:p>
          <w:p w14:paraId="5BD3EC4A" w14:textId="77777777" w:rsidR="007677F4" w:rsidRPr="007677F4" w:rsidRDefault="007677F4" w:rsidP="0011574A">
            <w:pPr>
              <w:pStyle w:val="BodyText"/>
              <w:keepNext/>
              <w:keepLines/>
              <w:spacing w:before="0"/>
              <w:ind w:left="0" w:firstLine="0"/>
              <w:rPr>
                <w:rFonts w:ascii="Times New Roman" w:hAnsi="Times New Roman"/>
                <w:noProof/>
                <w:sz w:val="24"/>
              </w:rPr>
            </w:pPr>
            <w:r>
              <w:rPr>
                <w:rFonts w:ascii="Times New Roman" w:hAnsi="Times New Roman"/>
                <w:sz w:val="24"/>
              </w:rPr>
              <w:t>Pretendenti ar barības vada vēnu varikozi jāatzīst par nepiemērotiem.</w:t>
            </w:r>
          </w:p>
          <w:p w14:paraId="6C1CC020" w14:textId="77777777" w:rsidR="007677F4" w:rsidRPr="007677F4" w:rsidRDefault="007677F4" w:rsidP="0011574A">
            <w:pPr>
              <w:pStyle w:val="BodyText"/>
              <w:keepNext/>
              <w:keepLines/>
              <w:spacing w:before="0"/>
              <w:ind w:left="0" w:firstLine="0"/>
              <w:rPr>
                <w:rFonts w:ascii="Times New Roman" w:hAnsi="Times New Roman"/>
                <w:noProof/>
                <w:sz w:val="24"/>
              </w:rPr>
            </w:pPr>
          </w:p>
        </w:tc>
      </w:tr>
      <w:tr w:rsidR="007677F4" w:rsidRPr="007677F4" w14:paraId="4859A592" w14:textId="77777777" w:rsidTr="00321371">
        <w:trPr>
          <w:trHeight w:val="42"/>
        </w:trPr>
        <w:tc>
          <w:tcPr>
            <w:tcW w:w="326" w:type="pct"/>
          </w:tcPr>
          <w:p w14:paraId="7020E0E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3860279A"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Pankreatīts</w:t>
            </w:r>
          </w:p>
          <w:p w14:paraId="5BDC0F31"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243FB93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pankreatītu jāatzīst par nepiemērotiem, līdz notikusi apmierinoša atveseļošanās.</w:t>
            </w:r>
          </w:p>
          <w:p w14:paraId="3BB275B0"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C4DC6BC" w14:textId="77777777" w:rsidTr="00321371">
        <w:trPr>
          <w:trHeight w:val="42"/>
        </w:trPr>
        <w:tc>
          <w:tcPr>
            <w:tcW w:w="326" w:type="pct"/>
          </w:tcPr>
          <w:p w14:paraId="3231BA9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38CF0F1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Žultsakmeņi</w:t>
            </w:r>
          </w:p>
          <w:p w14:paraId="7A81B01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FA6A54E" w14:textId="77777777" w:rsidTr="00321371">
        <w:trPr>
          <w:trHeight w:val="42"/>
        </w:trPr>
        <w:tc>
          <w:tcPr>
            <w:tcW w:w="480" w:type="pct"/>
            <w:gridSpan w:val="2"/>
          </w:tcPr>
          <w:p w14:paraId="2ECE0CB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tcPr>
          <w:p w14:paraId="31CA89F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Pretendentus ar vienu asimptomātisku lielu žultsakmeni vai vairākiem asimptomātiskiem </w:t>
            </w:r>
          </w:p>
          <w:p w14:paraId="421BBF7E" w14:textId="77777777" w:rsidR="007677F4" w:rsidRPr="007677F4" w:rsidRDefault="007677F4" w:rsidP="00321371">
            <w:pPr>
              <w:pStyle w:val="ListParagraph"/>
              <w:tabs>
                <w:tab w:val="left" w:pos="1814"/>
                <w:tab w:val="left" w:pos="1814"/>
              </w:tabs>
              <w:spacing w:before="0"/>
              <w:ind w:left="0" w:firstLine="0"/>
              <w:rPr>
                <w:rFonts w:ascii="Times New Roman" w:hAnsi="Times New Roman"/>
                <w:noProof/>
                <w:sz w:val="24"/>
              </w:rPr>
            </w:pPr>
            <w:r>
              <w:rPr>
                <w:rFonts w:ascii="Times New Roman" w:hAnsi="Times New Roman"/>
                <w:sz w:val="24"/>
              </w:rPr>
              <w:t>žultsakmeņiem var atzīt par piemērotiem.</w:t>
            </w:r>
          </w:p>
          <w:p w14:paraId="3D8E1ACB" w14:textId="77777777" w:rsidR="007677F4" w:rsidRPr="007677F4" w:rsidRDefault="007677F4" w:rsidP="00321371">
            <w:pPr>
              <w:pStyle w:val="ListParagraph"/>
              <w:tabs>
                <w:tab w:val="left" w:pos="1814"/>
                <w:tab w:val="left" w:pos="1814"/>
              </w:tabs>
              <w:spacing w:before="0"/>
              <w:ind w:left="0" w:firstLine="0"/>
              <w:rPr>
                <w:rFonts w:ascii="Times New Roman" w:hAnsi="Times New Roman"/>
                <w:noProof/>
                <w:sz w:val="24"/>
              </w:rPr>
            </w:pPr>
          </w:p>
        </w:tc>
      </w:tr>
      <w:tr w:rsidR="007677F4" w:rsidRPr="007677F4" w14:paraId="77C0441F" w14:textId="77777777" w:rsidTr="00321371">
        <w:trPr>
          <w:trHeight w:val="42"/>
        </w:trPr>
        <w:tc>
          <w:tcPr>
            <w:tcW w:w="480" w:type="pct"/>
            <w:gridSpan w:val="2"/>
          </w:tcPr>
          <w:p w14:paraId="072066B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tcPr>
          <w:p w14:paraId="01118254"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Pretendenti ar vienu vai vairākiem simptomātiskiem žultsakmeņiem ir jāatzīst par nepiemērotiem. Piemērotības atzīšanu var apsvērt pēc žultsakmeņu izņemšanas.</w:t>
            </w:r>
          </w:p>
          <w:p w14:paraId="17C1900F"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530B8D8E" w14:textId="77777777" w:rsidTr="00321371">
        <w:trPr>
          <w:trHeight w:val="42"/>
        </w:trPr>
        <w:tc>
          <w:tcPr>
            <w:tcW w:w="326" w:type="pct"/>
          </w:tcPr>
          <w:p w14:paraId="2602593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2"/>
          </w:tcPr>
          <w:p w14:paraId="4324EC6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Iekaisīga zarnu slimība</w:t>
            </w:r>
          </w:p>
          <w:p w14:paraId="7A8DA39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26CB0F2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noteiktu hroniskas iekaisīgas zarnu slimības diagnozi vai šo slimību anamnēzē var atzīt par piemērotiem, ja slimība ir stabila un, visticamāk, netraucēs piemērojamās(-o) apliecības(-u) sniegto tiesību drošu īstenošanu.</w:t>
            </w:r>
          </w:p>
          <w:p w14:paraId="5711703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B874D20" w14:textId="77777777" w:rsidTr="00321371">
        <w:trPr>
          <w:trHeight w:val="42"/>
        </w:trPr>
        <w:tc>
          <w:tcPr>
            <w:tcW w:w="326" w:type="pct"/>
          </w:tcPr>
          <w:p w14:paraId="7D425FA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2"/>
          </w:tcPr>
          <w:p w14:paraId="765D103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Peptiska čūla</w:t>
            </w:r>
          </w:p>
          <w:p w14:paraId="6B43F9C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29D3160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peptisku čūlu ir jāatzīst par nepiemērotiem, līdz viņi ir pilnīgi atveseļojušies.</w:t>
            </w:r>
          </w:p>
          <w:p w14:paraId="21FFC07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D8E5266" w14:textId="77777777" w:rsidTr="00321371">
        <w:trPr>
          <w:trHeight w:val="42"/>
        </w:trPr>
        <w:tc>
          <w:tcPr>
            <w:tcW w:w="326" w:type="pct"/>
          </w:tcPr>
          <w:p w14:paraId="40A6B1C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2"/>
          </w:tcPr>
          <w:p w14:paraId="55FFAB9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Gremošanas trakta un vēdera dobuma operācijas</w:t>
            </w:r>
          </w:p>
          <w:p w14:paraId="4C676AF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367F8A2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kuriem veikta ķirurģiska operācija:</w:t>
            </w:r>
          </w:p>
          <w:p w14:paraId="55E2EC4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0CE5563" w14:textId="77777777" w:rsidTr="00321371">
        <w:trPr>
          <w:trHeight w:val="42"/>
        </w:trPr>
        <w:tc>
          <w:tcPr>
            <w:tcW w:w="480" w:type="pct"/>
            <w:gridSpan w:val="2"/>
          </w:tcPr>
          <w:p w14:paraId="57FC1C9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tcPr>
          <w:p w14:paraId="7DE2EC7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trūcei vai</w:t>
            </w:r>
          </w:p>
          <w:p w14:paraId="05971A08"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42783DF2" w14:textId="77777777" w:rsidTr="00321371">
        <w:trPr>
          <w:trHeight w:val="42"/>
        </w:trPr>
        <w:tc>
          <w:tcPr>
            <w:tcW w:w="480" w:type="pct"/>
            <w:gridSpan w:val="2"/>
          </w:tcPr>
          <w:p w14:paraId="56AE7E7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tcPr>
          <w:p w14:paraId="7F35C03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gremošanas traktam vai tā palīgorgāniem, tostarp ar jebkura šāda orgāna pilnīgu vai daļēju ekscīziju vai stomas izveidošanu,</w:t>
            </w:r>
          </w:p>
          <w:p w14:paraId="4C1AFD6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3F12224" w14:textId="77777777" w:rsidTr="00321371">
        <w:trPr>
          <w:trHeight w:val="42"/>
        </w:trPr>
        <w:tc>
          <w:tcPr>
            <w:tcW w:w="326" w:type="pct"/>
          </w:tcPr>
          <w:p w14:paraId="19ED4B7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674" w:type="pct"/>
            <w:gridSpan w:val="2"/>
          </w:tcPr>
          <w:p w14:paraId="3F7543A3"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jāatzīst par nepiemērotiem. Pretendentu piemērotības atzīšanu var apsvērt, ja notikusi pilnīga atveseļošanās, pretendents ir asimptomātisks un pastāv minimāls sekundāro komplikāciju vai atkārtošanās risks.</w:t>
            </w:r>
          </w:p>
          <w:p w14:paraId="10B0A686"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6ECA910" w14:textId="77777777" w:rsidTr="00321371">
        <w:trPr>
          <w:trHeight w:val="42"/>
        </w:trPr>
        <w:tc>
          <w:tcPr>
            <w:tcW w:w="326" w:type="pct"/>
          </w:tcPr>
          <w:p w14:paraId="34B7B98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674" w:type="pct"/>
            <w:gridSpan w:val="2"/>
          </w:tcPr>
          <w:p w14:paraId="0754A8C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Aknu slimība</w:t>
            </w:r>
          </w:p>
          <w:p w14:paraId="55DC0AD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598186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morfoloģisku vai funkcionālu aknu slimību vai pēc ķirurģiskas operācijas, tostarp aknu transplantācijas, var atzīt par piemērotiem pēc apmierinoša gastroenteroloģiskā novērtējuma.</w:t>
            </w:r>
          </w:p>
        </w:tc>
      </w:tr>
    </w:tbl>
    <w:p w14:paraId="201ECB04" w14:textId="77777777" w:rsidR="007677F4" w:rsidRPr="007677F4" w:rsidRDefault="007677F4" w:rsidP="007677F4">
      <w:pPr>
        <w:pStyle w:val="BodyText"/>
        <w:spacing w:before="0"/>
        <w:ind w:left="0" w:firstLine="0"/>
        <w:rPr>
          <w:rFonts w:ascii="Times New Roman" w:hAnsi="Times New Roman"/>
          <w:noProof/>
          <w:sz w:val="24"/>
        </w:rPr>
      </w:pPr>
    </w:p>
    <w:p w14:paraId="585F2A20" w14:textId="77777777" w:rsidR="007677F4" w:rsidRPr="007677F4" w:rsidRDefault="007677F4" w:rsidP="007677F4">
      <w:pPr>
        <w:pStyle w:val="Heading2"/>
        <w:ind w:left="0"/>
        <w:jc w:val="both"/>
        <w:rPr>
          <w:rFonts w:ascii="Times New Roman" w:hAnsi="Times New Roman"/>
          <w:noProof/>
          <w:sz w:val="24"/>
        </w:rPr>
      </w:pPr>
      <w:bookmarkStart w:id="148" w:name="AMC2_MED.B.025___Metabolic_and_endocrine"/>
      <w:bookmarkStart w:id="149" w:name="_bookmark51"/>
      <w:bookmarkStart w:id="150" w:name="_Toc183680292"/>
      <w:bookmarkEnd w:id="148"/>
      <w:bookmarkEnd w:id="149"/>
      <w:r>
        <w:rPr>
          <w:rFonts w:ascii="Times New Roman" w:hAnsi="Times New Roman"/>
          <w:sz w:val="24"/>
        </w:rPr>
        <w:t>AMC2 par MED.B.025. punktu “Vielmaiņas un endokrīnā sistēma”</w:t>
      </w:r>
      <w:bookmarkEnd w:id="150"/>
    </w:p>
    <w:p w14:paraId="55DFE703"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09A4A5E0" w14:textId="77777777" w:rsidTr="00321371">
        <w:trPr>
          <w:trHeight w:val="42"/>
        </w:trPr>
        <w:tc>
          <w:tcPr>
            <w:tcW w:w="326" w:type="pct"/>
          </w:tcPr>
          <w:p w14:paraId="09AE52A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7FA6A8F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Vielmaiņas, uztura un endokrīnā disfunkcija</w:t>
            </w:r>
          </w:p>
          <w:p w14:paraId="37ACD7B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CDC1BC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vielmaiņas, uztura vai endokrīno disfunkciju ir jāatzīst par nepiemērotiem. Pretendenta piemērotības novērtēšanu var apsvērt, tiklīdz slimība ir kļuvusi asimptomātiska, klīniski kompensēta un stabila.</w:t>
            </w:r>
          </w:p>
          <w:p w14:paraId="2322D07A"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FABA4EB" w14:textId="77777777" w:rsidTr="00321371">
        <w:trPr>
          <w:trHeight w:val="42"/>
        </w:trPr>
        <w:tc>
          <w:tcPr>
            <w:tcW w:w="326" w:type="pct"/>
          </w:tcPr>
          <w:p w14:paraId="0C7C35C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1427DE0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Aptaukošanās</w:t>
            </w:r>
          </w:p>
          <w:p w14:paraId="587C5D2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360E48A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kuru ķermeņa masas indekss ir ≥ 35, var atzīt par piemērotiem tikai tad, ja liekais svars, visticamāk, netraucēs piemērojamās(-o) apliecības(-u) sniegto tiesību drošu īstenošanu un ja riska novērtēšanā, kā arī sirds un asinsvadu sistēmas novērtēšanā un miega apnojas sindroma iespējamības novērtēšanā iegūti apmierinoši rezultāti.</w:t>
            </w:r>
          </w:p>
          <w:p w14:paraId="5D06244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2C6988B" w14:textId="77777777" w:rsidTr="00321371">
        <w:trPr>
          <w:trHeight w:val="42"/>
        </w:trPr>
        <w:tc>
          <w:tcPr>
            <w:tcW w:w="326" w:type="pct"/>
          </w:tcPr>
          <w:p w14:paraId="06E2AA6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tcPr>
          <w:p w14:paraId="40AF315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Adisona slimība</w:t>
            </w:r>
          </w:p>
          <w:p w14:paraId="1C05ACB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20C043A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Adisona slimību var atzīt par piemērotiem, ja, izmantojot piemērojamās(-o) apliecības(-u) piešķirtās tiesības, pretendentam ir līdzi kortizons un tas ir pieejams lietošanai.</w:t>
            </w:r>
          </w:p>
          <w:p w14:paraId="0AEFF63F"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170810D" w14:textId="77777777" w:rsidTr="00321371">
        <w:trPr>
          <w:trHeight w:val="42"/>
        </w:trPr>
        <w:tc>
          <w:tcPr>
            <w:tcW w:w="326" w:type="pct"/>
          </w:tcPr>
          <w:p w14:paraId="07D6D52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tcPr>
          <w:p w14:paraId="57BD008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Podagra</w:t>
            </w:r>
          </w:p>
          <w:p w14:paraId="08CA2B7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4EF12CD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akūtu podagru jāatzīst par nepiemērotiem līdz brīdim, kad slimība kļuvusi asimptomātiska.</w:t>
            </w:r>
          </w:p>
          <w:p w14:paraId="15524D6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FD6221F" w14:textId="77777777" w:rsidTr="00321371">
        <w:trPr>
          <w:trHeight w:val="42"/>
        </w:trPr>
        <w:tc>
          <w:tcPr>
            <w:tcW w:w="326" w:type="pct"/>
          </w:tcPr>
          <w:p w14:paraId="2413834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tcPr>
          <w:p w14:paraId="1B9FED1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Vairogdziedzera disfunkcija</w:t>
            </w:r>
          </w:p>
          <w:p w14:paraId="6156A0C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363F3C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vairogdziedzera slimību var atzīt par piemērotiem, ja ir panākts stabils eitireoīds stāvoklis.</w:t>
            </w:r>
          </w:p>
          <w:p w14:paraId="3C8CC7B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66E82A5" w14:textId="77777777" w:rsidTr="00321371">
        <w:trPr>
          <w:trHeight w:val="42"/>
        </w:trPr>
        <w:tc>
          <w:tcPr>
            <w:tcW w:w="326" w:type="pct"/>
          </w:tcPr>
          <w:p w14:paraId="54E8086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tcPr>
          <w:p w14:paraId="64965AA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Glikozes vielmaiņas traucējumi</w:t>
            </w:r>
          </w:p>
          <w:p w14:paraId="7720F50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46654CD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Glikozūrijas un asins glikozes līmeņa patoloģiju gadījumos ir nepieciešama medicīniskā izmeklēšana. Piemērotības atzīšanu var apsvērt, ja ir normāla glikozes tolerance (zems nieru slieksnis) vai tad, ja pazemināta glikozes tolerance tiek pilnīgi kontrolēta ar uzturu un tiek regulāri pārbaudīta.</w:t>
            </w:r>
          </w:p>
          <w:p w14:paraId="37417D3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29BC07C" w14:textId="77777777" w:rsidTr="00321371">
        <w:trPr>
          <w:trHeight w:val="42"/>
        </w:trPr>
        <w:tc>
          <w:tcPr>
            <w:tcW w:w="326" w:type="pct"/>
          </w:tcPr>
          <w:p w14:paraId="3896ECF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674" w:type="pct"/>
          </w:tcPr>
          <w:p w14:paraId="110D0D8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Cukura diabēts</w:t>
            </w:r>
          </w:p>
          <w:p w14:paraId="3CCCD96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19BDD4D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cukura diabētu var atzīt par piemērotiem. Tādu pretdiabēta līdzekļu lietošana, kuri, visticamāk, neizraisa hipoglikēmiju, var būt pieņemama.</w:t>
            </w:r>
          </w:p>
        </w:tc>
      </w:tr>
    </w:tbl>
    <w:p w14:paraId="4C34103D" w14:textId="77777777" w:rsidR="007677F4" w:rsidRPr="007677F4" w:rsidRDefault="007677F4" w:rsidP="007677F4">
      <w:pPr>
        <w:pStyle w:val="BodyText"/>
        <w:spacing w:before="0"/>
        <w:ind w:left="0" w:firstLine="0"/>
        <w:rPr>
          <w:rFonts w:ascii="Times New Roman" w:hAnsi="Times New Roman"/>
          <w:noProof/>
          <w:sz w:val="24"/>
        </w:rPr>
      </w:pPr>
    </w:p>
    <w:p w14:paraId="045FE109" w14:textId="77777777" w:rsidR="007677F4" w:rsidRPr="007677F4" w:rsidRDefault="007677F4" w:rsidP="0011574A">
      <w:pPr>
        <w:pStyle w:val="Heading2"/>
        <w:keepNext/>
        <w:keepLines/>
        <w:ind w:left="0"/>
        <w:jc w:val="both"/>
        <w:rPr>
          <w:rFonts w:ascii="Times New Roman" w:hAnsi="Times New Roman"/>
          <w:noProof/>
          <w:sz w:val="24"/>
        </w:rPr>
      </w:pPr>
      <w:bookmarkStart w:id="151" w:name="AMC2_MED.B.030___Haematology"/>
      <w:bookmarkStart w:id="152" w:name="_bookmark52"/>
      <w:bookmarkStart w:id="153" w:name="_Toc183680293"/>
      <w:bookmarkEnd w:id="151"/>
      <w:bookmarkEnd w:id="152"/>
      <w:r>
        <w:rPr>
          <w:rFonts w:ascii="Times New Roman" w:hAnsi="Times New Roman"/>
          <w:sz w:val="24"/>
        </w:rPr>
        <w:t>AMC2 par MED.B.030. punktu “Hematoloģija”</w:t>
      </w:r>
      <w:bookmarkEnd w:id="153"/>
    </w:p>
    <w:p w14:paraId="6D48C6D2" w14:textId="77777777" w:rsidR="007677F4" w:rsidRPr="007677F4" w:rsidRDefault="007677F4" w:rsidP="0011574A">
      <w:pPr>
        <w:pStyle w:val="Heading2"/>
        <w:keepNext/>
        <w:keepLines/>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468C7D3E" w14:textId="77777777" w:rsidTr="00321371">
        <w:trPr>
          <w:trHeight w:val="42"/>
        </w:trPr>
        <w:tc>
          <w:tcPr>
            <w:tcW w:w="326" w:type="pct"/>
          </w:tcPr>
          <w:p w14:paraId="1C005B1B" w14:textId="77777777" w:rsidR="007677F4" w:rsidRPr="007677F4" w:rsidRDefault="007677F4" w:rsidP="0011574A">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54B3D52D" w14:textId="77777777" w:rsidR="007677F4" w:rsidRPr="007677F4" w:rsidRDefault="007677F4" w:rsidP="0011574A">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Anormāls hemoglobīns</w:t>
            </w:r>
          </w:p>
          <w:p w14:paraId="12060C4C" w14:textId="77777777" w:rsidR="007677F4" w:rsidRPr="007677F4" w:rsidRDefault="007677F4" w:rsidP="0011574A">
            <w:pPr>
              <w:pStyle w:val="ListParagraph"/>
              <w:keepNext/>
              <w:keepLines/>
              <w:tabs>
                <w:tab w:val="left" w:pos="1247"/>
              </w:tabs>
              <w:spacing w:before="0"/>
              <w:ind w:left="0" w:firstLine="0"/>
              <w:rPr>
                <w:rFonts w:ascii="Times New Roman" w:hAnsi="Times New Roman"/>
                <w:noProof/>
                <w:sz w:val="24"/>
              </w:rPr>
            </w:pPr>
          </w:p>
          <w:p w14:paraId="0D127722" w14:textId="77777777" w:rsidR="007677F4" w:rsidRPr="007677F4" w:rsidRDefault="007677F4" w:rsidP="0011574A">
            <w:pPr>
              <w:pStyle w:val="BodyText"/>
              <w:keepNext/>
              <w:keepLines/>
              <w:spacing w:before="0"/>
              <w:ind w:left="0" w:firstLine="0"/>
              <w:rPr>
                <w:rFonts w:ascii="Times New Roman" w:hAnsi="Times New Roman"/>
                <w:noProof/>
                <w:sz w:val="24"/>
              </w:rPr>
            </w:pPr>
            <w:r>
              <w:rPr>
                <w:rFonts w:ascii="Times New Roman" w:hAnsi="Times New Roman"/>
                <w:sz w:val="24"/>
              </w:rPr>
              <w:t>Hemoglobīna analīzes jāveic atbilstīgi klīniskajām indikācijām.</w:t>
            </w:r>
          </w:p>
          <w:p w14:paraId="18711DAF" w14:textId="77777777" w:rsidR="007677F4" w:rsidRPr="007677F4" w:rsidRDefault="007677F4" w:rsidP="0011574A">
            <w:pPr>
              <w:pStyle w:val="BodyText"/>
              <w:keepNext/>
              <w:keepLines/>
              <w:spacing w:before="0"/>
              <w:ind w:left="0" w:firstLine="0"/>
              <w:rPr>
                <w:rFonts w:ascii="Times New Roman" w:hAnsi="Times New Roman"/>
                <w:noProof/>
                <w:sz w:val="24"/>
              </w:rPr>
            </w:pPr>
          </w:p>
        </w:tc>
      </w:tr>
      <w:tr w:rsidR="007677F4" w:rsidRPr="007677F4" w14:paraId="07FE2E59" w14:textId="77777777" w:rsidTr="00321371">
        <w:trPr>
          <w:trHeight w:val="42"/>
        </w:trPr>
        <w:tc>
          <w:tcPr>
            <w:tcW w:w="326" w:type="pct"/>
          </w:tcPr>
          <w:p w14:paraId="16AD95F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1C5F8B9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Anēmija</w:t>
            </w:r>
          </w:p>
          <w:p w14:paraId="187AC55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38F0ADB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anēmiju, par kuru liecina pazemināts hemoglobīna līmenis vai hematokrīta rādītājs, var atzīt par piemērotiem, tiklīdz primārais cēlonis tiek ārstēts un hemoglobīna līmenis vai hematokrīta rādītājs ir stabilizējies apmierinošā līmenī.</w:t>
            </w:r>
          </w:p>
          <w:p w14:paraId="0445E210"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F6D8026" w14:textId="77777777" w:rsidTr="00321371">
        <w:trPr>
          <w:trHeight w:val="42"/>
        </w:trPr>
        <w:tc>
          <w:tcPr>
            <w:tcW w:w="326" w:type="pct"/>
          </w:tcPr>
          <w:p w14:paraId="3D44B81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1057273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Eritrocitoze</w:t>
            </w:r>
          </w:p>
          <w:p w14:paraId="7A875EA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36476DC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eritrocitozi var atzīt par piemērotiem, ja stāvoklis ir stabils un nav konstatēta ar to saistīta pataloģija.</w:t>
            </w:r>
          </w:p>
          <w:p w14:paraId="6D4A88C3"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CCB7859" w14:textId="77777777" w:rsidTr="00321371">
        <w:trPr>
          <w:trHeight w:val="42"/>
        </w:trPr>
        <w:tc>
          <w:tcPr>
            <w:tcW w:w="326" w:type="pct"/>
          </w:tcPr>
          <w:p w14:paraId="06DA0D7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2"/>
          </w:tcPr>
          <w:p w14:paraId="7642878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Hemoglobinopātija</w:t>
            </w:r>
          </w:p>
          <w:p w14:paraId="71556FC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5AEE2C3"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hemoglobinopātiju var atzīt par piemērotiem, ja ir diagnosticēta neliela talasēmija vai cita hemoglobinopātija bez saasinājumiem anamnēzē un pretendents uzrāda pilnīgas funkcionālās spējas.</w:t>
            </w:r>
          </w:p>
          <w:p w14:paraId="513E443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1AF3778" w14:textId="77777777" w:rsidTr="00321371">
        <w:trPr>
          <w:trHeight w:val="42"/>
        </w:trPr>
        <w:tc>
          <w:tcPr>
            <w:tcW w:w="326" w:type="pct"/>
          </w:tcPr>
          <w:p w14:paraId="04D4D90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2"/>
          </w:tcPr>
          <w:p w14:paraId="7496D48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Koagulācijas un hemorāģiski traucējumi</w:t>
            </w:r>
          </w:p>
          <w:p w14:paraId="596544D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1D0E023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koagulācijas un hemorāģiskiem traucējumiem var atzīt par piemērotiem, ja nav būtiskas asiņošanas iespējamības.</w:t>
            </w:r>
          </w:p>
          <w:p w14:paraId="3D787863"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6A2C9B1" w14:textId="77777777" w:rsidTr="00321371">
        <w:trPr>
          <w:trHeight w:val="42"/>
        </w:trPr>
        <w:tc>
          <w:tcPr>
            <w:tcW w:w="326" w:type="pct"/>
          </w:tcPr>
          <w:p w14:paraId="49EFD7B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2"/>
          </w:tcPr>
          <w:p w14:paraId="1132D77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Trombemboliski traucējumi</w:t>
            </w:r>
          </w:p>
          <w:p w14:paraId="6680466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21A696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trombemboliskiem traucējumiem var atzīt par piemērotiem, ja būtisku asins recekļu veidošanās epizožu iespējamība ir niecīga. Ja ārstēšanai lieto antikoagulantus, sk. AMC2 par MED.B.010. punkta g) apakšpunktu.</w:t>
            </w:r>
          </w:p>
          <w:p w14:paraId="2A4BBD1D"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5B7502B" w14:textId="77777777" w:rsidTr="00321371">
        <w:trPr>
          <w:trHeight w:val="42"/>
        </w:trPr>
        <w:tc>
          <w:tcPr>
            <w:tcW w:w="326" w:type="pct"/>
          </w:tcPr>
          <w:p w14:paraId="1E20621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674" w:type="pct"/>
            <w:gridSpan w:val="2"/>
          </w:tcPr>
          <w:p w14:paraId="5B5F0D0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Limfātiskās sistēmas traucējumi</w:t>
            </w:r>
          </w:p>
          <w:p w14:paraId="6884949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41467CF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ievērojamu limfas dziedzeru palielinājumu vai hematoloģisku slimību var atzīt par piemērotiem, ja slimība, visticamāk, netraucēs piemērojamās(-o) apliecības(-u) sniegto tiesību drošu īstenošanu. Pretendentus var atzīt par piemērotiem akūta infekcijas procesa gadījumos, kad notikusi pilnīga atveseļošanās, vai Hodžkina limfomas vai citas ļaundabīgas limfātiskās sistēmas saslimšanas gadījumā, kas ir ārstēta un ir pilnīgas remisijas stadijā.</w:t>
            </w:r>
          </w:p>
          <w:p w14:paraId="4835DEF6"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95837A3" w14:textId="77777777" w:rsidTr="00321371">
        <w:trPr>
          <w:trHeight w:val="42"/>
        </w:trPr>
        <w:tc>
          <w:tcPr>
            <w:tcW w:w="326" w:type="pct"/>
          </w:tcPr>
          <w:p w14:paraId="748B626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h)</w:t>
            </w:r>
          </w:p>
        </w:tc>
        <w:tc>
          <w:tcPr>
            <w:tcW w:w="4674" w:type="pct"/>
            <w:gridSpan w:val="2"/>
          </w:tcPr>
          <w:p w14:paraId="224BE38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Leikēmija</w:t>
            </w:r>
          </w:p>
          <w:p w14:paraId="5463F26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8B02CD8" w14:textId="77777777" w:rsidTr="00321371">
        <w:trPr>
          <w:trHeight w:val="42"/>
        </w:trPr>
        <w:tc>
          <w:tcPr>
            <w:tcW w:w="481" w:type="pct"/>
            <w:gridSpan w:val="2"/>
          </w:tcPr>
          <w:p w14:paraId="685B1B3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0A30E7C1"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Pretendentus ar akūtu leikēmiju var atzīt par piemērotiem pēc stabilas remisijas iestāšanās.</w:t>
            </w:r>
          </w:p>
          <w:p w14:paraId="11377C81"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76170475" w14:textId="77777777" w:rsidTr="00321371">
        <w:trPr>
          <w:trHeight w:val="42"/>
        </w:trPr>
        <w:tc>
          <w:tcPr>
            <w:tcW w:w="481" w:type="pct"/>
            <w:gridSpan w:val="2"/>
          </w:tcPr>
          <w:p w14:paraId="39B514F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72F3026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ar hronisku leikēmiju var atzīt par piemērotiem pēc apstiprināta stabilitātes perioda.</w:t>
            </w:r>
          </w:p>
          <w:p w14:paraId="6FB10B9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80FF05D" w14:textId="77777777" w:rsidTr="00321371">
        <w:trPr>
          <w:trHeight w:val="42"/>
        </w:trPr>
        <w:tc>
          <w:tcPr>
            <w:tcW w:w="481" w:type="pct"/>
            <w:gridSpan w:val="2"/>
          </w:tcPr>
          <w:p w14:paraId="6C1303E6" w14:textId="77777777" w:rsidR="007677F4" w:rsidRPr="007677F4" w:rsidRDefault="007677F4" w:rsidP="0068120F">
            <w:pPr>
              <w:pStyle w:val="ListParagraph"/>
              <w:keepNext/>
              <w:keepLines/>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30897116" w14:textId="77777777" w:rsidR="007677F4" w:rsidRPr="007677F4" w:rsidRDefault="007677F4" w:rsidP="0068120F">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Punkta h) apakšpunkta 1) un 2) punktā minētajos gadījumos pretendentiem anamnēzē nedrīkst būt centrālās nervu sistēmas bojājumu un tādu ilgstošu ārstēšanas blakņu, kas varētu ietekmēt lidojuma drošību. Hemoglobīna un trombocītu līmenim jābūt normas robežās. Nepieciešama regulāra uzraudzība.</w:t>
            </w:r>
          </w:p>
          <w:p w14:paraId="23C42D70" w14:textId="77777777" w:rsidR="007677F4" w:rsidRPr="007677F4" w:rsidRDefault="007677F4" w:rsidP="0068120F">
            <w:pPr>
              <w:pStyle w:val="ListParagraph"/>
              <w:keepNext/>
              <w:keepLines/>
              <w:tabs>
                <w:tab w:val="left" w:pos="1814"/>
              </w:tabs>
              <w:spacing w:before="0"/>
              <w:ind w:left="0" w:firstLine="0"/>
              <w:rPr>
                <w:rFonts w:ascii="Times New Roman" w:hAnsi="Times New Roman"/>
                <w:noProof/>
                <w:sz w:val="24"/>
              </w:rPr>
            </w:pPr>
          </w:p>
        </w:tc>
      </w:tr>
      <w:tr w:rsidR="007677F4" w:rsidRPr="007677F4" w14:paraId="1A1C03EE" w14:textId="77777777" w:rsidTr="00321371">
        <w:trPr>
          <w:trHeight w:val="42"/>
        </w:trPr>
        <w:tc>
          <w:tcPr>
            <w:tcW w:w="326" w:type="pct"/>
          </w:tcPr>
          <w:p w14:paraId="5684EEF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w:t>
            </w:r>
          </w:p>
        </w:tc>
        <w:tc>
          <w:tcPr>
            <w:tcW w:w="4674" w:type="pct"/>
            <w:gridSpan w:val="2"/>
          </w:tcPr>
          <w:p w14:paraId="44D1132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Splenomegālija</w:t>
            </w:r>
          </w:p>
          <w:p w14:paraId="23D8EF0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4569EE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splenomegāliju var atzīt par piemērotiem, ja liesas palielināšanās ir minimāla, stabila un nav konstatēta ar to saistīta patoloģija, vai arī tad, ja palielināšanās ir minimāla un saistīta ar kādu citu pieļaujamu stāvokli.</w:t>
            </w:r>
          </w:p>
        </w:tc>
      </w:tr>
    </w:tbl>
    <w:p w14:paraId="3FCF716A" w14:textId="77777777" w:rsidR="007677F4" w:rsidRPr="007677F4" w:rsidRDefault="007677F4" w:rsidP="007677F4">
      <w:pPr>
        <w:pStyle w:val="BodyText"/>
        <w:spacing w:before="0"/>
        <w:ind w:left="0" w:firstLine="0"/>
        <w:rPr>
          <w:rFonts w:ascii="Times New Roman" w:hAnsi="Times New Roman"/>
          <w:noProof/>
          <w:sz w:val="24"/>
        </w:rPr>
      </w:pPr>
    </w:p>
    <w:p w14:paraId="143ED2F1" w14:textId="77777777" w:rsidR="007677F4" w:rsidRPr="007677F4" w:rsidRDefault="007677F4" w:rsidP="007677F4">
      <w:pPr>
        <w:pStyle w:val="Heading2"/>
        <w:ind w:left="0"/>
        <w:jc w:val="both"/>
        <w:rPr>
          <w:rFonts w:ascii="Times New Roman" w:hAnsi="Times New Roman"/>
          <w:noProof/>
          <w:sz w:val="24"/>
        </w:rPr>
      </w:pPr>
      <w:bookmarkStart w:id="154" w:name="AMC2_MED.B.035___Genitourinary_system"/>
      <w:bookmarkStart w:id="155" w:name="_bookmark53"/>
      <w:bookmarkStart w:id="156" w:name="_Toc183680294"/>
      <w:bookmarkEnd w:id="154"/>
      <w:bookmarkEnd w:id="155"/>
      <w:r>
        <w:rPr>
          <w:rFonts w:ascii="Times New Roman" w:hAnsi="Times New Roman"/>
          <w:sz w:val="24"/>
        </w:rPr>
        <w:t>AMC2 par MED.B.035. punktu “Uroģenitālā sistēma”</w:t>
      </w:r>
      <w:bookmarkEnd w:id="156"/>
    </w:p>
    <w:p w14:paraId="492F1C73"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588F9EDD" w14:textId="77777777" w:rsidTr="00321371">
        <w:trPr>
          <w:trHeight w:val="42"/>
        </w:trPr>
        <w:tc>
          <w:tcPr>
            <w:tcW w:w="326" w:type="pct"/>
          </w:tcPr>
          <w:p w14:paraId="2F634AC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0F37CC4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Nieru slimība</w:t>
            </w:r>
          </w:p>
          <w:p w14:paraId="6AA52E9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DF92C6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nieru slimību var atzīt par piemērotiem, ja asinsspiediens ir apmierinošs un nieru darbība ir pieņemama. Pretendenti, kuriem nepieciešama dialīze, jāatzīst par nepiemērotiem.</w:t>
            </w:r>
          </w:p>
          <w:p w14:paraId="3B2A15B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D94A0D4" w14:textId="77777777" w:rsidTr="00321371">
        <w:trPr>
          <w:trHeight w:val="42"/>
        </w:trPr>
        <w:tc>
          <w:tcPr>
            <w:tcW w:w="326" w:type="pct"/>
          </w:tcPr>
          <w:p w14:paraId="18CE638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40CCB9F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Urīnizvadceļu akmeņi</w:t>
            </w:r>
          </w:p>
          <w:p w14:paraId="0907DC2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E52687E" w14:textId="77777777" w:rsidTr="00321371">
        <w:trPr>
          <w:trHeight w:val="42"/>
        </w:trPr>
        <w:tc>
          <w:tcPr>
            <w:tcW w:w="481" w:type="pct"/>
            <w:gridSpan w:val="2"/>
          </w:tcPr>
          <w:p w14:paraId="19EA996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580B69E4"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Pretendenti ar vienu vai vairākiem urīnizvadceļu akmeņiem jāatzīst par nepiemērotiem.</w:t>
            </w:r>
          </w:p>
          <w:p w14:paraId="48EA447E"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50F9ACD1" w14:textId="77777777" w:rsidTr="00321371">
        <w:trPr>
          <w:trHeight w:val="42"/>
        </w:trPr>
        <w:tc>
          <w:tcPr>
            <w:tcW w:w="481" w:type="pct"/>
            <w:gridSpan w:val="2"/>
          </w:tcPr>
          <w:p w14:paraId="1A7F97F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2BF6CC8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Pretendentiem ar asimptomātiskiem nierakmeņiem vai nieru kolikām anamnēzē ir nepieciešama izmeklēšana.</w:t>
            </w:r>
          </w:p>
          <w:p w14:paraId="36114E6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42B275F" w14:textId="77777777" w:rsidTr="00321371">
        <w:trPr>
          <w:trHeight w:val="42"/>
        </w:trPr>
        <w:tc>
          <w:tcPr>
            <w:tcW w:w="481" w:type="pct"/>
            <w:gridSpan w:val="2"/>
          </w:tcPr>
          <w:p w14:paraId="1567C13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486D2FE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Līdz novērtēšanai vai ārstēšanai var apsvērt iespēju atzīt piemērotību ar </w:t>
            </w:r>
            <w:r>
              <w:rPr>
                <w:rFonts w:ascii="Times New Roman" w:hAnsi="Times New Roman"/>
                <w:i/>
                <w:iCs/>
                <w:sz w:val="24"/>
              </w:rPr>
              <w:t>OSL</w:t>
            </w:r>
            <w:r>
              <w:rPr>
                <w:rFonts w:ascii="Times New Roman" w:hAnsi="Times New Roman"/>
                <w:sz w:val="24"/>
              </w:rPr>
              <w:t>.</w:t>
            </w:r>
          </w:p>
          <w:p w14:paraId="1FD39C9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F081658" w14:textId="77777777" w:rsidTr="00321371">
        <w:trPr>
          <w:trHeight w:val="42"/>
        </w:trPr>
        <w:tc>
          <w:tcPr>
            <w:tcW w:w="481" w:type="pct"/>
            <w:gridSpan w:val="2"/>
          </w:tcPr>
          <w:p w14:paraId="56922B2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408F11A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sekmīgas ārstēšanas pretendentu var atzīt par piemērotu.</w:t>
            </w:r>
          </w:p>
          <w:p w14:paraId="4BA4DEE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2FA5EA0" w14:textId="77777777" w:rsidTr="00321371">
        <w:trPr>
          <w:trHeight w:val="42"/>
        </w:trPr>
        <w:tc>
          <w:tcPr>
            <w:tcW w:w="481" w:type="pct"/>
            <w:gridSpan w:val="2"/>
          </w:tcPr>
          <w:p w14:paraId="444DD9F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79AF310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ar parenhīmas nogulšņu akmeņiem var atzīt par piemērotiem.</w:t>
            </w:r>
          </w:p>
          <w:p w14:paraId="50F85C5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C6724D1" w14:textId="77777777" w:rsidTr="00321371">
        <w:trPr>
          <w:trHeight w:val="42"/>
        </w:trPr>
        <w:tc>
          <w:tcPr>
            <w:tcW w:w="326" w:type="pct"/>
          </w:tcPr>
          <w:p w14:paraId="3A0CF9B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1ED5AACB"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Nieru un uroloģiskās operācijas</w:t>
            </w:r>
          </w:p>
          <w:p w14:paraId="0605ED24"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4774E0E6" w14:textId="77777777" w:rsidTr="00321371">
        <w:trPr>
          <w:trHeight w:val="42"/>
        </w:trPr>
        <w:tc>
          <w:tcPr>
            <w:tcW w:w="481" w:type="pct"/>
            <w:gridSpan w:val="2"/>
          </w:tcPr>
          <w:p w14:paraId="0BFC3C3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669FF9F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kuriem ir veikta būtiska uroģenitālās sistēmas vai tās palīgorgānu ķirurģiska ārstēšana ar jebkura orgāna pilnīgu vai daļēju ekzīciju vai stomas izveidošanu, atzīst par nepiemērotiem līdz brīdim, kad pretendents ir pilnīgi atveseļojies, pretendents ir asimptomātisks un sekundāro komplikāciju risks ir minimāls.</w:t>
            </w:r>
          </w:p>
          <w:p w14:paraId="2244E0E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B6E251A" w14:textId="77777777" w:rsidTr="00321371">
        <w:trPr>
          <w:trHeight w:val="42"/>
        </w:trPr>
        <w:tc>
          <w:tcPr>
            <w:tcW w:w="481" w:type="pct"/>
            <w:gridSpan w:val="2"/>
          </w:tcPr>
          <w:p w14:paraId="69E4AF5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0528A4D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citām uroloģiskām operācijām pretendentu piemērotības novērtēšanu var apsvērt, ja pretendents ir asimptomātisks un pastāv tikai minimāls sekundāro komplikāciju vai atkārtošanās risks.</w:t>
            </w:r>
          </w:p>
          <w:p w14:paraId="03493B2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FBAA546" w14:textId="77777777" w:rsidTr="00321371">
        <w:trPr>
          <w:trHeight w:val="42"/>
        </w:trPr>
        <w:tc>
          <w:tcPr>
            <w:tcW w:w="481" w:type="pct"/>
            <w:gridSpan w:val="2"/>
          </w:tcPr>
          <w:p w14:paraId="3B920E3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6D37640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ar kompensētu nefrektomiju bez hipertensijas vai urēmijas var atzīt par piemērotiem.</w:t>
            </w:r>
          </w:p>
          <w:p w14:paraId="01059F3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F10E284" w14:textId="77777777" w:rsidTr="00321371">
        <w:trPr>
          <w:trHeight w:val="42"/>
        </w:trPr>
        <w:tc>
          <w:tcPr>
            <w:tcW w:w="481" w:type="pct"/>
            <w:gridSpan w:val="2"/>
          </w:tcPr>
          <w:p w14:paraId="46635E8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6D2E15C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 kuriem ir veikta nieru transplantācija, piemērotības atzīšanu var apsvērt, ja transplantācija ir pilnīgi kompensēta un imūnsupresīvā terapija ir minimāla.</w:t>
            </w:r>
          </w:p>
          <w:p w14:paraId="1C06E1C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19361BF" w14:textId="77777777" w:rsidTr="00321371">
        <w:trPr>
          <w:trHeight w:val="42"/>
        </w:trPr>
        <w:tc>
          <w:tcPr>
            <w:tcW w:w="481" w:type="pct"/>
            <w:gridSpan w:val="2"/>
          </w:tcPr>
          <w:p w14:paraId="55CEBD8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7749497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 kuriem veikta pilnīga cistektomija, piemērotības atzīšanu var apsvērt apmierinošas urīnizvades funkcijas gadījumā, ja nav infekcijas un primārā patoloģija neatkārtojas.</w:t>
            </w:r>
          </w:p>
        </w:tc>
      </w:tr>
    </w:tbl>
    <w:p w14:paraId="1E19B33B" w14:textId="77777777" w:rsidR="007677F4" w:rsidRPr="007677F4" w:rsidRDefault="007677F4" w:rsidP="007677F4">
      <w:pPr>
        <w:jc w:val="both"/>
        <w:rPr>
          <w:rFonts w:ascii="Times New Roman" w:hAnsi="Times New Roman"/>
          <w:noProof/>
          <w:sz w:val="24"/>
        </w:rPr>
      </w:pPr>
    </w:p>
    <w:p w14:paraId="5AFDA5EA" w14:textId="77777777" w:rsidR="007677F4" w:rsidRPr="007677F4" w:rsidRDefault="007677F4" w:rsidP="007677F4">
      <w:pPr>
        <w:pStyle w:val="Heading2"/>
        <w:ind w:left="0"/>
        <w:jc w:val="both"/>
        <w:rPr>
          <w:rFonts w:ascii="Times New Roman" w:hAnsi="Times New Roman"/>
          <w:noProof/>
          <w:sz w:val="24"/>
        </w:rPr>
      </w:pPr>
      <w:bookmarkStart w:id="157" w:name="AMC2_MED.B.040___Infectious_disease"/>
      <w:bookmarkStart w:id="158" w:name="_bookmark54"/>
      <w:bookmarkStart w:id="159" w:name="_Toc183680295"/>
      <w:bookmarkEnd w:id="157"/>
      <w:bookmarkEnd w:id="158"/>
      <w:r>
        <w:rPr>
          <w:rFonts w:ascii="Times New Roman" w:hAnsi="Times New Roman"/>
          <w:sz w:val="24"/>
        </w:rPr>
        <w:t>AMC2 par MED.B.040. punktu “Infekcijas slimība”</w:t>
      </w:r>
      <w:bookmarkEnd w:id="159"/>
    </w:p>
    <w:p w14:paraId="4FD2E6C9"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2948EDBC" w14:textId="77777777" w:rsidTr="00321371">
        <w:trPr>
          <w:trHeight w:val="42"/>
        </w:trPr>
        <w:tc>
          <w:tcPr>
            <w:tcW w:w="326" w:type="pct"/>
          </w:tcPr>
          <w:p w14:paraId="68EC929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56C1C34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Tuberkuloze</w:t>
            </w:r>
          </w:p>
          <w:p w14:paraId="626DCC7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5950E41" w14:textId="77777777" w:rsidTr="00321371">
        <w:trPr>
          <w:trHeight w:val="42"/>
        </w:trPr>
        <w:tc>
          <w:tcPr>
            <w:tcW w:w="481" w:type="pct"/>
            <w:gridSpan w:val="2"/>
          </w:tcPr>
          <w:p w14:paraId="6DD5013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1F9D66FD"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Pretendenti ar aktīvu tuberkulozi ir jāatzīst par nepiemērotiem. Piemērotības atzīšanu var apsvērt pēc ārstniecības kursa pabeigšanas.</w:t>
            </w:r>
          </w:p>
          <w:p w14:paraId="7484CC0D"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1F17E746" w14:textId="77777777" w:rsidTr="00321371">
        <w:trPr>
          <w:trHeight w:val="42"/>
        </w:trPr>
        <w:tc>
          <w:tcPr>
            <w:tcW w:w="481" w:type="pct"/>
            <w:gridSpan w:val="2"/>
          </w:tcPr>
          <w:p w14:paraId="62508D1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474144A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ar neaktīviem vai sadzijušiem plaušu bojājumiem var atzīt par piemērotiem. Speciālista novērtējumā jāņem vērā slimības apmērs, nepieciešamā ārstēšana un iespējamās zāļu blaknes.</w:t>
            </w:r>
          </w:p>
          <w:p w14:paraId="2DF4B03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3A724E1" w14:textId="77777777" w:rsidTr="00321371">
        <w:trPr>
          <w:trHeight w:val="42"/>
        </w:trPr>
        <w:tc>
          <w:tcPr>
            <w:tcW w:w="326" w:type="pct"/>
          </w:tcPr>
          <w:p w14:paraId="731026F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4DB4D1D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i/>
                <w:iCs/>
                <w:sz w:val="24"/>
              </w:rPr>
              <w:t>HIV</w:t>
            </w:r>
            <w:r>
              <w:rPr>
                <w:rFonts w:ascii="Times New Roman" w:hAnsi="Times New Roman"/>
                <w:sz w:val="24"/>
              </w:rPr>
              <w:t xml:space="preserve"> infekcija</w:t>
            </w:r>
          </w:p>
          <w:p w14:paraId="2CE1F60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304D7B5" w14:textId="77777777" w:rsidTr="00321371">
        <w:trPr>
          <w:trHeight w:val="42"/>
        </w:trPr>
        <w:tc>
          <w:tcPr>
            <w:tcW w:w="481" w:type="pct"/>
            <w:gridSpan w:val="2"/>
          </w:tcPr>
          <w:p w14:paraId="6E3EC57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792B796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HIV</w:t>
            </w:r>
            <w:r>
              <w:rPr>
                <w:rFonts w:ascii="Times New Roman" w:hAnsi="Times New Roman"/>
                <w:sz w:val="24"/>
              </w:rPr>
              <w:t xml:space="preserve"> pozitīvu pretendentu var atzīt par piemērotu, ja pilnīgā izmeklēšanā nav atklātas pazīmes, kas liecinātu par tādām ar </w:t>
            </w:r>
            <w:r>
              <w:rPr>
                <w:rFonts w:ascii="Times New Roman" w:hAnsi="Times New Roman"/>
                <w:i/>
                <w:iCs/>
                <w:sz w:val="24"/>
              </w:rPr>
              <w:t>HIV</w:t>
            </w:r>
            <w:r>
              <w:rPr>
                <w:rFonts w:ascii="Times New Roman" w:hAnsi="Times New Roman"/>
                <w:sz w:val="24"/>
              </w:rPr>
              <w:t xml:space="preserve"> saistītām slimībām, kas var izraisīt darbnespējas simptomus. Nepieciešamas biežas imunuloģiskā stāvokļa un neiroloģiskās pārbaudes pie atbilstoša speciālista. Atkarībā no lietotajām zālēm var būt nepieciešams kardioloģisks novērtējums.</w:t>
            </w:r>
          </w:p>
          <w:p w14:paraId="13DDE77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F389FF9" w14:textId="77777777" w:rsidTr="00321371">
        <w:trPr>
          <w:trHeight w:val="42"/>
        </w:trPr>
        <w:tc>
          <w:tcPr>
            <w:tcW w:w="481" w:type="pct"/>
            <w:gridSpan w:val="2"/>
          </w:tcPr>
          <w:p w14:paraId="2BD405A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7FEAD69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Pretendenti, kuriem ir </w:t>
            </w:r>
            <w:r>
              <w:rPr>
                <w:rFonts w:ascii="Times New Roman" w:hAnsi="Times New Roman"/>
                <w:i/>
                <w:iCs/>
                <w:sz w:val="24"/>
              </w:rPr>
              <w:t>AIDS</w:t>
            </w:r>
            <w:r>
              <w:rPr>
                <w:rFonts w:ascii="Times New Roman" w:hAnsi="Times New Roman"/>
                <w:sz w:val="24"/>
              </w:rPr>
              <w:t xml:space="preserve"> sindroma pazīmes vai simptomi, jāatzīst par nepiemērotiem.</w:t>
            </w:r>
          </w:p>
        </w:tc>
      </w:tr>
    </w:tbl>
    <w:p w14:paraId="6A5E0A5E" w14:textId="77777777" w:rsidR="007677F4" w:rsidRPr="007677F4" w:rsidRDefault="007677F4" w:rsidP="007677F4">
      <w:pPr>
        <w:pStyle w:val="BodyText"/>
        <w:spacing w:before="0"/>
        <w:ind w:left="0" w:firstLine="0"/>
        <w:rPr>
          <w:rFonts w:ascii="Times New Roman" w:hAnsi="Times New Roman"/>
          <w:noProof/>
          <w:sz w:val="24"/>
        </w:rPr>
      </w:pPr>
    </w:p>
    <w:p w14:paraId="34C09C2E" w14:textId="77777777" w:rsidR="007677F4" w:rsidRPr="007677F4" w:rsidRDefault="007677F4" w:rsidP="007677F4">
      <w:pPr>
        <w:pStyle w:val="Heading2"/>
        <w:ind w:left="0"/>
        <w:jc w:val="both"/>
        <w:rPr>
          <w:rFonts w:ascii="Times New Roman" w:hAnsi="Times New Roman"/>
          <w:noProof/>
          <w:sz w:val="24"/>
        </w:rPr>
      </w:pPr>
      <w:bookmarkStart w:id="160" w:name="AMC2_MED.B.045___Obstetrics_and_gynaecol"/>
      <w:bookmarkStart w:id="161" w:name="_bookmark55"/>
      <w:bookmarkStart w:id="162" w:name="_Toc183680296"/>
      <w:bookmarkEnd w:id="160"/>
      <w:bookmarkEnd w:id="161"/>
      <w:r>
        <w:rPr>
          <w:rFonts w:ascii="Times New Roman" w:hAnsi="Times New Roman"/>
          <w:sz w:val="24"/>
        </w:rPr>
        <w:t>AMC2 par MED.B.045. punktu “Dzemdniecība un ginekoloģija”</w:t>
      </w:r>
      <w:bookmarkEnd w:id="162"/>
    </w:p>
    <w:p w14:paraId="5C3456FE"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7E9D17B3" w14:textId="77777777" w:rsidTr="00321371">
        <w:trPr>
          <w:trHeight w:val="42"/>
        </w:trPr>
        <w:tc>
          <w:tcPr>
            <w:tcW w:w="326" w:type="pct"/>
          </w:tcPr>
          <w:p w14:paraId="5EFA36A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400F591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Ginekoloģiskas operācijas</w:t>
            </w:r>
          </w:p>
          <w:p w14:paraId="27DAB36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0C22738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Pretendentes, kurām veikta nozīmīga ginekoloģiska operācija, jāatzīst par nepiemērotām līdz brīdim, kad viņas pilnīgi atveseļojušās, ir asimptomātiskas un sekundāro komplikāciju vai atkārtošanās risks ir minimāls.</w:t>
            </w:r>
          </w:p>
          <w:p w14:paraId="20B5EEF6"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4EE60E6" w14:textId="77777777" w:rsidTr="00321371">
        <w:trPr>
          <w:trHeight w:val="42"/>
        </w:trPr>
        <w:tc>
          <w:tcPr>
            <w:tcW w:w="326" w:type="pct"/>
          </w:tcPr>
          <w:p w14:paraId="6BA3210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6C3775F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Grūtniecība</w:t>
            </w:r>
          </w:p>
          <w:p w14:paraId="26B47B6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5FBD8F0" w14:textId="77777777" w:rsidTr="00321371">
        <w:trPr>
          <w:trHeight w:val="42"/>
        </w:trPr>
        <w:tc>
          <w:tcPr>
            <w:tcW w:w="481" w:type="pct"/>
            <w:gridSpan w:val="2"/>
          </w:tcPr>
          <w:p w14:paraId="780852E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7260A7B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Apliecības turētāju, kas ir grūtniece, var atzīt par piemērotu pirmajās 26 grūtniecības nedēļās pēc apmierinoša dzemdniecības novērtējuma.</w:t>
            </w:r>
          </w:p>
          <w:p w14:paraId="010E8B1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7E959B9" w14:textId="77777777" w:rsidTr="00321371">
        <w:trPr>
          <w:trHeight w:val="42"/>
        </w:trPr>
        <w:tc>
          <w:tcPr>
            <w:tcW w:w="481" w:type="pct"/>
            <w:gridSpan w:val="2"/>
          </w:tcPr>
          <w:p w14:paraId="49BE3D4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2241230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Apliecības sniegtās tiesības var atjaunot pēc tam, kad apstiprināta pilnīga atgūšanās pēc grūtniecības vai grūtniecības pārtraukšanas.</w:t>
            </w:r>
          </w:p>
        </w:tc>
      </w:tr>
    </w:tbl>
    <w:p w14:paraId="0E23DF0F" w14:textId="77777777" w:rsidR="007677F4" w:rsidRPr="007677F4" w:rsidRDefault="007677F4" w:rsidP="007677F4">
      <w:pPr>
        <w:pStyle w:val="BodyText"/>
        <w:spacing w:before="0"/>
        <w:ind w:left="0" w:firstLine="0"/>
        <w:rPr>
          <w:rFonts w:ascii="Times New Roman" w:hAnsi="Times New Roman"/>
          <w:noProof/>
          <w:sz w:val="24"/>
        </w:rPr>
      </w:pPr>
    </w:p>
    <w:p w14:paraId="1130F58E" w14:textId="77777777" w:rsidR="007677F4" w:rsidRPr="007677F4" w:rsidRDefault="007677F4" w:rsidP="007677F4">
      <w:pPr>
        <w:pStyle w:val="Heading2"/>
        <w:ind w:left="0"/>
        <w:jc w:val="both"/>
        <w:rPr>
          <w:rFonts w:ascii="Times New Roman" w:hAnsi="Times New Roman"/>
          <w:noProof/>
          <w:sz w:val="24"/>
        </w:rPr>
      </w:pPr>
      <w:bookmarkStart w:id="163" w:name="AMC2_MED.B.050___Musculoskeletal_system"/>
      <w:bookmarkStart w:id="164" w:name="_bookmark56"/>
      <w:bookmarkStart w:id="165" w:name="_Toc183680297"/>
      <w:bookmarkEnd w:id="163"/>
      <w:bookmarkEnd w:id="164"/>
      <w:r>
        <w:rPr>
          <w:rFonts w:ascii="Times New Roman" w:hAnsi="Times New Roman"/>
          <w:sz w:val="24"/>
        </w:rPr>
        <w:t>AMC2 par MED.B.050. punktu “Balsta un kustību aparāts”</w:t>
      </w:r>
      <w:bookmarkEnd w:id="165"/>
    </w:p>
    <w:p w14:paraId="1E48F76B"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26633EC1" w14:textId="77777777" w:rsidTr="00321371">
        <w:trPr>
          <w:trHeight w:val="42"/>
        </w:trPr>
        <w:tc>
          <w:tcPr>
            <w:tcW w:w="326" w:type="pct"/>
          </w:tcPr>
          <w:p w14:paraId="70488B8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2A1CA03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Pretendentiem ar jebkādām būtiskām slimības, traumas vai iedzimtas anomālijas komplikācijām, kas skar kaulus, locītavas, muskuļus vai cīpslas ar ķirurģisku ārstēšanu vai bez tās, pirms piemērotības novērtēšanas jāveic pilnīgs novērtējums.</w:t>
            </w:r>
          </w:p>
          <w:p w14:paraId="273B3B6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21565EF" w14:textId="77777777" w:rsidTr="00321371">
        <w:trPr>
          <w:trHeight w:val="42"/>
        </w:trPr>
        <w:tc>
          <w:tcPr>
            <w:tcW w:w="326" w:type="pct"/>
          </w:tcPr>
          <w:p w14:paraId="486B458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56566C6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Pretendentus ar iekaisīgu, infiltratīvu, traumatisku vai deģeneratīvu balsta un kustību aparāta slimību var atzīt par piemērotiem, ja slimība ir remisijas stadijā vai stabilā stāvoklī un ja pretendenti nelieto nekādas diskvalificējošas zāles un ir sekmīgi izpildījuši medicīniskā lidojuma testu. Var piemērot attiecīgu(-us) ierobežojumu(-us).</w:t>
            </w:r>
          </w:p>
          <w:p w14:paraId="4C8AC0D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8CF3CC8" w14:textId="77777777" w:rsidTr="00321371">
        <w:trPr>
          <w:trHeight w:val="42"/>
        </w:trPr>
        <w:tc>
          <w:tcPr>
            <w:tcW w:w="326" w:type="pct"/>
          </w:tcPr>
          <w:p w14:paraId="09F4232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tcPr>
          <w:p w14:paraId="75F5FBF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Pretendentiem ar balsta un kustību aparāta novirzēm, kā arī aptaukošanos, veicot medicīniskā lidojuma testu, ir apmierinoši jāizpilda visi uzdevumi, kas attiecas uz paredzētā lidojuma veidu, ieskaitot ārkārtas un evakuācijas procedūras.</w:t>
            </w:r>
          </w:p>
        </w:tc>
      </w:tr>
    </w:tbl>
    <w:p w14:paraId="415BB978" w14:textId="77777777" w:rsidR="007677F4" w:rsidRPr="007677F4" w:rsidRDefault="007677F4" w:rsidP="007677F4">
      <w:pPr>
        <w:pStyle w:val="BodyText"/>
        <w:spacing w:before="0"/>
        <w:ind w:left="0" w:firstLine="0"/>
        <w:rPr>
          <w:rFonts w:ascii="Times New Roman" w:hAnsi="Times New Roman"/>
          <w:noProof/>
          <w:sz w:val="24"/>
        </w:rPr>
      </w:pPr>
    </w:p>
    <w:p w14:paraId="76E71153" w14:textId="77777777" w:rsidR="007677F4" w:rsidRPr="007677F4" w:rsidRDefault="007677F4" w:rsidP="007677F4">
      <w:pPr>
        <w:pStyle w:val="Heading2"/>
        <w:ind w:left="0"/>
        <w:jc w:val="both"/>
        <w:rPr>
          <w:rFonts w:ascii="Times New Roman" w:hAnsi="Times New Roman"/>
          <w:noProof/>
          <w:sz w:val="24"/>
        </w:rPr>
      </w:pPr>
      <w:bookmarkStart w:id="166" w:name="AMC2_MED.B.055___Mental_health"/>
      <w:bookmarkStart w:id="167" w:name="_bookmark57"/>
      <w:bookmarkStart w:id="168" w:name="_Toc183680298"/>
      <w:bookmarkEnd w:id="166"/>
      <w:bookmarkEnd w:id="167"/>
      <w:r>
        <w:rPr>
          <w:rFonts w:ascii="Times New Roman" w:hAnsi="Times New Roman"/>
          <w:sz w:val="24"/>
        </w:rPr>
        <w:t>AMC2 par MED.B.055. punktu “Garīgā veselība”</w:t>
      </w:r>
      <w:bookmarkEnd w:id="168"/>
    </w:p>
    <w:p w14:paraId="19908A1A"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4"/>
        <w:gridCol w:w="283"/>
        <w:gridCol w:w="426"/>
        <w:gridCol w:w="426"/>
        <w:gridCol w:w="7402"/>
      </w:tblGrid>
      <w:tr w:rsidR="007677F4" w:rsidRPr="007677F4" w14:paraId="6EB4CD90" w14:textId="77777777" w:rsidTr="00321371">
        <w:trPr>
          <w:trHeight w:val="42"/>
        </w:trPr>
        <w:tc>
          <w:tcPr>
            <w:tcW w:w="326" w:type="pct"/>
          </w:tcPr>
          <w:p w14:paraId="590EBF1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4"/>
          </w:tcPr>
          <w:p w14:paraId="25C6BA2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Garīgās veselības pārbaude, veicot 2. klases aviācijas medicīnas pārbaudi</w:t>
            </w:r>
          </w:p>
          <w:p w14:paraId="53E0B60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F889480" w14:textId="77777777" w:rsidTr="00321371">
        <w:trPr>
          <w:trHeight w:val="42"/>
        </w:trPr>
        <w:tc>
          <w:tcPr>
            <w:tcW w:w="480" w:type="pct"/>
            <w:gridSpan w:val="2"/>
          </w:tcPr>
          <w:p w14:paraId="293EFA0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700AF452" w14:textId="77777777" w:rsidR="007677F4" w:rsidRPr="007677F4" w:rsidRDefault="007677F4" w:rsidP="00321371">
            <w:pPr>
              <w:pStyle w:val="ListParagraph"/>
              <w:tabs>
                <w:tab w:val="left" w:pos="1958"/>
              </w:tabs>
              <w:spacing w:before="0"/>
              <w:ind w:left="0" w:firstLine="0"/>
              <w:rPr>
                <w:rFonts w:ascii="Times New Roman" w:hAnsi="Times New Roman"/>
                <w:noProof/>
                <w:sz w:val="24"/>
              </w:rPr>
            </w:pPr>
            <w:r>
              <w:rPr>
                <w:rFonts w:ascii="Times New Roman" w:hAnsi="Times New Roman"/>
                <w:sz w:val="24"/>
              </w:rPr>
              <w:t>Garīgās veselības novērtējums jāveic un jādokumentē, ņemot vērā sociālo, vides un kultūras kontekstu.</w:t>
            </w:r>
          </w:p>
          <w:p w14:paraId="6F4BF1CF" w14:textId="77777777" w:rsidR="007677F4" w:rsidRPr="007677F4" w:rsidRDefault="007677F4" w:rsidP="00321371">
            <w:pPr>
              <w:pStyle w:val="ListParagraph"/>
              <w:tabs>
                <w:tab w:val="left" w:pos="1958"/>
              </w:tabs>
              <w:spacing w:before="0"/>
              <w:ind w:left="0" w:firstLine="0"/>
              <w:rPr>
                <w:rFonts w:ascii="Times New Roman" w:hAnsi="Times New Roman"/>
                <w:noProof/>
                <w:sz w:val="24"/>
              </w:rPr>
            </w:pPr>
          </w:p>
        </w:tc>
      </w:tr>
      <w:tr w:rsidR="007677F4" w:rsidRPr="007677F4" w14:paraId="66FF2452" w14:textId="77777777" w:rsidTr="00321371">
        <w:trPr>
          <w:trHeight w:val="42"/>
        </w:trPr>
        <w:tc>
          <w:tcPr>
            <w:tcW w:w="480" w:type="pct"/>
            <w:gridSpan w:val="2"/>
          </w:tcPr>
          <w:p w14:paraId="45B5C78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69B4FF8D" w14:textId="77777777" w:rsidR="007677F4" w:rsidRPr="007677F4" w:rsidRDefault="007677F4" w:rsidP="00321371">
            <w:pPr>
              <w:pStyle w:val="ListParagraph"/>
              <w:tabs>
                <w:tab w:val="left" w:pos="1958"/>
              </w:tabs>
              <w:spacing w:before="0"/>
              <w:ind w:left="0" w:firstLine="0"/>
              <w:rPr>
                <w:rFonts w:ascii="Times New Roman" w:hAnsi="Times New Roman"/>
                <w:noProof/>
                <w:sz w:val="24"/>
              </w:rPr>
            </w:pPr>
            <w:r>
              <w:rPr>
                <w:rFonts w:ascii="Times New Roman" w:hAnsi="Times New Roman"/>
                <w:sz w:val="24"/>
              </w:rPr>
              <w:t>Jāidentificē un jādokumentē pretendenta slimības vēsture un traucējumu simptomi, kas varētu apdraudēt lidojuma drošību.</w:t>
            </w:r>
          </w:p>
          <w:p w14:paraId="5FBCBF2E" w14:textId="77777777" w:rsidR="007677F4" w:rsidRPr="007677F4" w:rsidRDefault="007677F4" w:rsidP="00321371">
            <w:pPr>
              <w:pStyle w:val="ListParagraph"/>
              <w:tabs>
                <w:tab w:val="left" w:pos="1958"/>
              </w:tabs>
              <w:spacing w:before="0"/>
              <w:ind w:left="0" w:firstLine="0"/>
              <w:rPr>
                <w:rFonts w:ascii="Times New Roman" w:hAnsi="Times New Roman"/>
                <w:noProof/>
                <w:sz w:val="24"/>
              </w:rPr>
            </w:pPr>
          </w:p>
        </w:tc>
      </w:tr>
      <w:tr w:rsidR="007677F4" w:rsidRPr="007677F4" w14:paraId="027D8E78" w14:textId="77777777" w:rsidTr="00321371">
        <w:trPr>
          <w:trHeight w:val="42"/>
        </w:trPr>
        <w:tc>
          <w:tcPr>
            <w:tcW w:w="480" w:type="pct"/>
            <w:gridSpan w:val="2"/>
          </w:tcPr>
          <w:p w14:paraId="65214B1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gridSpan w:val="3"/>
          </w:tcPr>
          <w:p w14:paraId="494B4B89" w14:textId="77777777" w:rsidR="007677F4" w:rsidRPr="007677F4" w:rsidRDefault="007677F4" w:rsidP="00321371">
            <w:pPr>
              <w:pStyle w:val="ListParagraph"/>
              <w:tabs>
                <w:tab w:val="left" w:pos="1958"/>
              </w:tabs>
              <w:spacing w:before="0"/>
              <w:ind w:left="0" w:firstLine="0"/>
              <w:rPr>
                <w:rFonts w:ascii="Times New Roman" w:hAnsi="Times New Roman"/>
                <w:noProof/>
                <w:sz w:val="24"/>
              </w:rPr>
            </w:pPr>
            <w:r>
              <w:rPr>
                <w:rFonts w:ascii="Times New Roman" w:hAnsi="Times New Roman"/>
                <w:sz w:val="24"/>
              </w:rPr>
              <w:t>Ja ir pazīmes vai pierādījumi tam, ka pretendentam varētu būt garīgās veselības traucējumi, pretendents jānosūta pie speciālista atzinuma un konsultācijas saņemšanai.</w:t>
            </w:r>
          </w:p>
          <w:p w14:paraId="689DA2DB" w14:textId="77777777" w:rsidR="007677F4" w:rsidRPr="007677F4" w:rsidRDefault="007677F4" w:rsidP="00321371">
            <w:pPr>
              <w:pStyle w:val="ListParagraph"/>
              <w:tabs>
                <w:tab w:val="left" w:pos="1958"/>
              </w:tabs>
              <w:spacing w:before="0"/>
              <w:ind w:left="0" w:firstLine="0"/>
              <w:rPr>
                <w:rFonts w:ascii="Times New Roman" w:hAnsi="Times New Roman"/>
                <w:noProof/>
                <w:sz w:val="24"/>
              </w:rPr>
            </w:pPr>
          </w:p>
        </w:tc>
      </w:tr>
      <w:tr w:rsidR="007677F4" w:rsidRPr="007677F4" w14:paraId="3EB284EB" w14:textId="77777777" w:rsidTr="00321371">
        <w:trPr>
          <w:trHeight w:val="42"/>
        </w:trPr>
        <w:tc>
          <w:tcPr>
            <w:tcW w:w="480" w:type="pct"/>
            <w:gridSpan w:val="2"/>
          </w:tcPr>
          <w:p w14:paraId="25CF3C1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20" w:type="pct"/>
            <w:gridSpan w:val="3"/>
          </w:tcPr>
          <w:p w14:paraId="1A40A4BC" w14:textId="77777777" w:rsidR="007677F4" w:rsidRPr="007677F4" w:rsidRDefault="007677F4" w:rsidP="00321371">
            <w:pPr>
              <w:pStyle w:val="ListParagraph"/>
              <w:tabs>
                <w:tab w:val="left" w:pos="1967"/>
              </w:tabs>
              <w:spacing w:before="0"/>
              <w:ind w:left="0" w:firstLine="0"/>
              <w:rPr>
                <w:rFonts w:ascii="Times New Roman" w:hAnsi="Times New Roman"/>
                <w:noProof/>
                <w:sz w:val="24"/>
              </w:rPr>
            </w:pPr>
            <w:r>
              <w:rPr>
                <w:rFonts w:ascii="Times New Roman" w:hAnsi="Times New Roman"/>
                <w:sz w:val="24"/>
              </w:rPr>
              <w:t>Par pierādījumu var uzskatīt no identificējama avota saņemtu pārbaudāmu informāciju par konkrētās personas garīgo piemērotību vai personību. Šādas informācijas avoti var būt negadījumi un incidenti, problēmas mācībās vai prasmju pārbaudēs, uzvedība vai cita informācija, kas ir būtiska saistībā ar piemērojamās(-o) veselības apliecības(-u) sniegto tiesību drošu īstenošanu.</w:t>
            </w:r>
          </w:p>
          <w:p w14:paraId="3CFC8621" w14:textId="77777777" w:rsidR="007677F4" w:rsidRPr="007677F4" w:rsidRDefault="007677F4" w:rsidP="00321371">
            <w:pPr>
              <w:pStyle w:val="ListParagraph"/>
              <w:tabs>
                <w:tab w:val="left" w:pos="1967"/>
              </w:tabs>
              <w:spacing w:before="0"/>
              <w:ind w:left="0" w:firstLine="0"/>
              <w:rPr>
                <w:rFonts w:ascii="Times New Roman" w:hAnsi="Times New Roman"/>
                <w:noProof/>
                <w:sz w:val="24"/>
              </w:rPr>
            </w:pPr>
          </w:p>
        </w:tc>
      </w:tr>
      <w:tr w:rsidR="007677F4" w:rsidRPr="007677F4" w14:paraId="316044F6" w14:textId="77777777" w:rsidTr="00321371">
        <w:trPr>
          <w:trHeight w:val="42"/>
        </w:trPr>
        <w:tc>
          <w:tcPr>
            <w:tcW w:w="326" w:type="pct"/>
          </w:tcPr>
          <w:p w14:paraId="61A1F88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4"/>
          </w:tcPr>
          <w:p w14:paraId="1DC8F02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MED.B.055. punkta d) apakšpunktā minēto 2. klases veselības apliecības turētāju novērtēšana</w:t>
            </w:r>
          </w:p>
          <w:p w14:paraId="40B19AC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88A936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MED.B.055. punkta d) apakšpunktā minēto 2. klases veselības apliecības turētāju novērtēšanai var būt vajadzīgs psihiatrisks un psiholoģisks novērtējums, ko nosaka AMPV, </w:t>
            </w:r>
            <w:r>
              <w:rPr>
                <w:rFonts w:ascii="Times New Roman" w:hAnsi="Times New Roman"/>
                <w:i/>
                <w:iCs/>
                <w:sz w:val="24"/>
              </w:rPr>
              <w:t>AeMC</w:t>
            </w:r>
            <w:r>
              <w:rPr>
                <w:rFonts w:ascii="Times New Roman" w:hAnsi="Times New Roman"/>
                <w:sz w:val="24"/>
              </w:rPr>
              <w:t xml:space="preserve"> vai sertificēšanas iestādes medicīnas eksperts. Turpmākas pārbaudes jānosaka, apspriežoties ar sertificēšanas iestādes medicīnas ekspertu.</w:t>
            </w:r>
          </w:p>
          <w:p w14:paraId="77451C6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998F2B8" w14:textId="77777777" w:rsidTr="00321371">
        <w:trPr>
          <w:trHeight w:val="42"/>
        </w:trPr>
        <w:tc>
          <w:tcPr>
            <w:tcW w:w="326" w:type="pct"/>
          </w:tcPr>
          <w:p w14:paraId="5542503B" w14:textId="77777777" w:rsidR="007677F4" w:rsidRPr="007677F4" w:rsidRDefault="007677F4" w:rsidP="0011574A">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4"/>
          </w:tcPr>
          <w:p w14:paraId="6C0CD07B" w14:textId="77777777" w:rsidR="007677F4" w:rsidRPr="007677F4" w:rsidRDefault="007677F4" w:rsidP="0011574A">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Novērtēšana un lēmumi par nosūtīšanu</w:t>
            </w:r>
          </w:p>
          <w:p w14:paraId="42A6F1D9" w14:textId="77777777" w:rsidR="007677F4" w:rsidRPr="007677F4" w:rsidRDefault="007677F4" w:rsidP="0011574A">
            <w:pPr>
              <w:pStyle w:val="ListParagraph"/>
              <w:keepNext/>
              <w:keepLines/>
              <w:tabs>
                <w:tab w:val="left" w:pos="1247"/>
              </w:tabs>
              <w:spacing w:before="0"/>
              <w:ind w:left="0" w:firstLine="0"/>
              <w:rPr>
                <w:rFonts w:ascii="Times New Roman" w:hAnsi="Times New Roman"/>
                <w:noProof/>
                <w:sz w:val="24"/>
              </w:rPr>
            </w:pPr>
          </w:p>
        </w:tc>
      </w:tr>
      <w:tr w:rsidR="007677F4" w:rsidRPr="007677F4" w14:paraId="1D385A90" w14:textId="77777777" w:rsidTr="00321371">
        <w:trPr>
          <w:trHeight w:val="42"/>
        </w:trPr>
        <w:tc>
          <w:tcPr>
            <w:tcW w:w="480" w:type="pct"/>
            <w:gridSpan w:val="2"/>
          </w:tcPr>
          <w:p w14:paraId="1BA42B01" w14:textId="77777777" w:rsidR="007677F4" w:rsidRPr="007677F4" w:rsidRDefault="007677F4" w:rsidP="0011574A">
            <w:pPr>
              <w:pStyle w:val="ListParagraph"/>
              <w:keepNext/>
              <w:keepLines/>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041274A6" w14:textId="77777777" w:rsidR="007677F4" w:rsidRPr="007677F4" w:rsidRDefault="007677F4" w:rsidP="0011574A">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Psihiski traucējumi</w:t>
            </w:r>
          </w:p>
          <w:p w14:paraId="5311A905" w14:textId="77777777" w:rsidR="007677F4" w:rsidRPr="007677F4" w:rsidRDefault="007677F4" w:rsidP="0011574A">
            <w:pPr>
              <w:pStyle w:val="ListParagraph"/>
              <w:keepNext/>
              <w:keepLines/>
              <w:tabs>
                <w:tab w:val="left" w:pos="1814"/>
              </w:tabs>
              <w:spacing w:before="0"/>
              <w:ind w:left="0" w:firstLine="0"/>
              <w:rPr>
                <w:rFonts w:ascii="Times New Roman" w:hAnsi="Times New Roman"/>
                <w:noProof/>
                <w:sz w:val="24"/>
              </w:rPr>
            </w:pPr>
          </w:p>
          <w:p w14:paraId="678DFECE" w14:textId="77777777" w:rsidR="007677F4" w:rsidRPr="007677F4" w:rsidRDefault="007677F4" w:rsidP="0011574A">
            <w:pPr>
              <w:pStyle w:val="BodyText"/>
              <w:keepNext/>
              <w:keepLines/>
              <w:spacing w:before="0"/>
              <w:ind w:left="0" w:firstLine="0"/>
              <w:rPr>
                <w:rFonts w:ascii="Times New Roman" w:hAnsi="Times New Roman"/>
                <w:noProof/>
                <w:sz w:val="24"/>
              </w:rPr>
            </w:pPr>
            <w:r>
              <w:rPr>
                <w:rFonts w:ascii="Times New Roman" w:hAnsi="Times New Roman"/>
                <w:sz w:val="24"/>
              </w:rPr>
              <w:t>Pretendenti ar funkcionāliem psihiskiem traucējumiem, tai skaitā arī anamnēzē, jāatzīst par nepiemērotiem. Pretendenta piemērotības atzīšanu var apsvērt, ja ir skaidrs, ka cēlonis ir pārejošs un ir izzudis, un ja traucējumu atkārtošanās risks ir minimāls.</w:t>
            </w:r>
          </w:p>
          <w:p w14:paraId="4D750472" w14:textId="77777777" w:rsidR="007677F4" w:rsidRPr="007677F4" w:rsidRDefault="007677F4" w:rsidP="0011574A">
            <w:pPr>
              <w:pStyle w:val="BodyText"/>
              <w:keepNext/>
              <w:keepLines/>
              <w:spacing w:before="0"/>
              <w:ind w:left="0" w:firstLine="0"/>
              <w:rPr>
                <w:rFonts w:ascii="Times New Roman" w:hAnsi="Times New Roman"/>
                <w:noProof/>
                <w:sz w:val="24"/>
              </w:rPr>
            </w:pPr>
          </w:p>
        </w:tc>
      </w:tr>
      <w:tr w:rsidR="007677F4" w:rsidRPr="007677F4" w14:paraId="6E5777AC" w14:textId="77777777" w:rsidTr="00321371">
        <w:trPr>
          <w:trHeight w:val="42"/>
        </w:trPr>
        <w:tc>
          <w:tcPr>
            <w:tcW w:w="480" w:type="pct"/>
            <w:gridSpan w:val="2"/>
          </w:tcPr>
          <w:p w14:paraId="15F7154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42F87C9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Organiski garīgi traucējumi</w:t>
            </w:r>
          </w:p>
          <w:p w14:paraId="51D09C5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4B0AE6F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organiskiem garīgiem traucējumiem ir jāatzīst par nepiemērotiem. Pēc cēloņa izārstēšanas pretendentu var atzīt par piemērotu, ja psihiatriskais novērtējums ir apmierinošs.</w:t>
            </w:r>
          </w:p>
          <w:p w14:paraId="7C4B4308"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C38B969" w14:textId="77777777" w:rsidTr="00321371">
        <w:trPr>
          <w:trHeight w:val="42"/>
        </w:trPr>
        <w:tc>
          <w:tcPr>
            <w:tcW w:w="480" w:type="pct"/>
            <w:gridSpan w:val="2"/>
          </w:tcPr>
          <w:p w14:paraId="2C9705B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gridSpan w:val="3"/>
          </w:tcPr>
          <w:p w14:paraId="38C3C7B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Šizofrēnija, šizofrēnijai līdzīgi vai mānijas traucējumi</w:t>
            </w:r>
          </w:p>
          <w:p w14:paraId="49D1060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72E118E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Ja pretendenta slimības vēsturē vai klīniskajā diagnozē ir reģistrēti šizofrēnijas, šizofrēnijai līdzīgi vai mānijas traucējumi, piemērotības atzīšanu var apsvērt tikai pēc apspriešanās ar sertificēšanas iestādes medicīnas ekspertu, ja sākotnējā diagnoze ir bijusi neatbilstoša vai neprecīza, ko apstiprina psihiatriskais novērtējums, vai ja ir bijusi tikai viena ārprāta lēkme ar skaidru cēloni, ar nosacījumu, ka pretendentam nav bijuši pastāvīgi garīgi traucējumi.</w:t>
            </w:r>
          </w:p>
          <w:p w14:paraId="40843D8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6CCA23D" w14:textId="77777777" w:rsidTr="00321371">
        <w:trPr>
          <w:trHeight w:val="42"/>
        </w:trPr>
        <w:tc>
          <w:tcPr>
            <w:tcW w:w="480" w:type="pct"/>
            <w:gridSpan w:val="2"/>
          </w:tcPr>
          <w:p w14:paraId="172DBD6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20" w:type="pct"/>
            <w:gridSpan w:val="3"/>
          </w:tcPr>
          <w:p w14:paraId="50C8AEA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Garastāvokļa traucējumi</w:t>
            </w:r>
          </w:p>
          <w:p w14:paraId="3DE01A8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59665DD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diagnosticētiem garastāvokļa traucējumiem ir jāatzīst par nepiemērotiem. Atkarībā no garastāvokļa traucējumu specifikas un smaguma pakāpes pretendenta piemērotības atzīšanu var apsvērt pēc pilnīgas atveseļošanās un konkrēta gadījuma pilnīgas medicīniskās izmeklēšanas.</w:t>
            </w:r>
          </w:p>
          <w:p w14:paraId="472A24A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50A6AD0" w14:textId="77777777" w:rsidTr="00321371">
        <w:trPr>
          <w:trHeight w:val="42"/>
        </w:trPr>
        <w:tc>
          <w:tcPr>
            <w:tcW w:w="480" w:type="pct"/>
            <w:gridSpan w:val="2"/>
          </w:tcPr>
          <w:p w14:paraId="6378BEE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20" w:type="pct"/>
            <w:gridSpan w:val="3"/>
          </w:tcPr>
          <w:p w14:paraId="2A4054F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Neirotiski, ar stresu saistīti vai somatoformi traucējumi</w:t>
            </w:r>
          </w:p>
          <w:p w14:paraId="0109938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676C7FA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Ja ir pazīmes vai pierādījumi tam, ka pretendentam varētu būt neirotiski, ar stresu saistīti vai somatoformi traucējumi, pretendents jānosūta pie psihiatra atzinuma un konsultācijas saņemšanai.</w:t>
            </w:r>
          </w:p>
          <w:p w14:paraId="486AD216"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2362396" w14:textId="77777777" w:rsidTr="00321371">
        <w:trPr>
          <w:trHeight w:val="42"/>
        </w:trPr>
        <w:tc>
          <w:tcPr>
            <w:tcW w:w="480" w:type="pct"/>
            <w:gridSpan w:val="2"/>
          </w:tcPr>
          <w:p w14:paraId="3BB078B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20" w:type="pct"/>
            <w:gridSpan w:val="3"/>
          </w:tcPr>
          <w:p w14:paraId="7C13E56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Personības vai uzvedības traucējumi</w:t>
            </w:r>
          </w:p>
          <w:p w14:paraId="2255D52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51DFF0F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Ja ir pazīmes vai pierādījumi tam, ka pretendentam varētu būt personības vai uzvedības traucējumi, pretendents jānosūta pie psihiatra atzinuma un konsultācijas saņemšanai.</w:t>
            </w:r>
          </w:p>
          <w:p w14:paraId="172B465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9BAC05F" w14:textId="77777777" w:rsidTr="00321371">
        <w:trPr>
          <w:trHeight w:val="42"/>
        </w:trPr>
        <w:tc>
          <w:tcPr>
            <w:tcW w:w="480" w:type="pct"/>
            <w:gridSpan w:val="2"/>
          </w:tcPr>
          <w:p w14:paraId="2200233C" w14:textId="77777777" w:rsidR="007677F4" w:rsidRPr="007677F4" w:rsidRDefault="007677F4" w:rsidP="0011574A">
            <w:pPr>
              <w:pStyle w:val="ListParagraph"/>
              <w:widowControl/>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20" w:type="pct"/>
            <w:gridSpan w:val="3"/>
          </w:tcPr>
          <w:p w14:paraId="7A548471" w14:textId="77777777" w:rsidR="007677F4" w:rsidRPr="007677F4" w:rsidRDefault="007677F4" w:rsidP="0011574A">
            <w:pPr>
              <w:pStyle w:val="ListParagraph"/>
              <w:widowControl/>
              <w:tabs>
                <w:tab w:val="left" w:pos="1814"/>
              </w:tabs>
              <w:spacing w:before="0"/>
              <w:ind w:left="0" w:firstLine="0"/>
              <w:rPr>
                <w:rFonts w:ascii="Times New Roman" w:hAnsi="Times New Roman"/>
                <w:noProof/>
                <w:sz w:val="24"/>
              </w:rPr>
            </w:pPr>
            <w:r>
              <w:rPr>
                <w:rFonts w:ascii="Times New Roman" w:hAnsi="Times New Roman"/>
                <w:sz w:val="24"/>
              </w:rPr>
              <w:t>Psihoaktīvās zāles</w:t>
            </w:r>
          </w:p>
          <w:p w14:paraId="1769E67A" w14:textId="77777777" w:rsidR="007677F4" w:rsidRPr="007677F4" w:rsidRDefault="007677F4" w:rsidP="0011574A">
            <w:pPr>
              <w:pStyle w:val="ListParagraph"/>
              <w:widowControl/>
              <w:tabs>
                <w:tab w:val="left" w:pos="1814"/>
              </w:tabs>
              <w:spacing w:before="0"/>
              <w:ind w:left="0" w:firstLine="0"/>
              <w:rPr>
                <w:rFonts w:ascii="Times New Roman" w:hAnsi="Times New Roman"/>
                <w:noProof/>
                <w:sz w:val="24"/>
              </w:rPr>
            </w:pPr>
          </w:p>
          <w:p w14:paraId="54BBA0DF" w14:textId="77777777" w:rsidR="007677F4" w:rsidRPr="007677F4" w:rsidRDefault="007677F4" w:rsidP="0011574A">
            <w:pPr>
              <w:pStyle w:val="BodyText"/>
              <w:widowControl/>
              <w:spacing w:before="0"/>
              <w:ind w:left="0" w:firstLine="0"/>
              <w:rPr>
                <w:rFonts w:ascii="Times New Roman" w:hAnsi="Times New Roman"/>
                <w:noProof/>
                <w:sz w:val="24"/>
              </w:rPr>
            </w:pPr>
            <w:r>
              <w:rPr>
                <w:rFonts w:ascii="Times New Roman" w:hAnsi="Times New Roman"/>
                <w:sz w:val="24"/>
              </w:rPr>
              <w:t xml:space="preserve">Pretendenti, kuri lieto psihoaktīvās zāles, kas var ietekmēt lidojuma drošību, jāatzīst par nepiemērotiem. Ja ir apstiprināta psihoaktīvo zāļu lietošana stabilitātes uzturēšanai, var apsvērt piemērotības atzīšanu ar </w:t>
            </w:r>
            <w:r>
              <w:rPr>
                <w:rFonts w:ascii="Times New Roman" w:hAnsi="Times New Roman"/>
                <w:i/>
                <w:iCs/>
                <w:sz w:val="24"/>
              </w:rPr>
              <w:t>OSL</w:t>
            </w:r>
            <w:r>
              <w:rPr>
                <w:rFonts w:ascii="Times New Roman" w:hAnsi="Times New Roman"/>
                <w:sz w:val="24"/>
              </w:rPr>
              <w:t xml:space="preserve"> vai </w:t>
            </w:r>
            <w:r>
              <w:rPr>
                <w:rFonts w:ascii="Times New Roman" w:hAnsi="Times New Roman"/>
                <w:i/>
                <w:iCs/>
                <w:sz w:val="24"/>
              </w:rPr>
              <w:t>OPL</w:t>
            </w:r>
            <w:r>
              <w:rPr>
                <w:rFonts w:ascii="Times New Roman" w:hAnsi="Times New Roman"/>
                <w:sz w:val="24"/>
              </w:rPr>
              <w:t xml:space="preserve"> ierobežojumu. Ja tiek mainīta zāļu deva vai veids, līdz stabilitātes apstiprināšanai jānosaka papildu nepiemērotības periods.</w:t>
            </w:r>
          </w:p>
          <w:p w14:paraId="3D1780F3" w14:textId="77777777" w:rsidR="007677F4" w:rsidRPr="007677F4" w:rsidRDefault="007677F4" w:rsidP="0011574A">
            <w:pPr>
              <w:pStyle w:val="BodyText"/>
              <w:widowControl/>
              <w:spacing w:before="0"/>
              <w:ind w:left="0" w:firstLine="0"/>
              <w:rPr>
                <w:rFonts w:ascii="Times New Roman" w:hAnsi="Times New Roman"/>
                <w:noProof/>
                <w:sz w:val="24"/>
              </w:rPr>
            </w:pPr>
          </w:p>
        </w:tc>
      </w:tr>
      <w:tr w:rsidR="007677F4" w:rsidRPr="007677F4" w14:paraId="0E0C6CE5" w14:textId="77777777" w:rsidTr="00321371">
        <w:trPr>
          <w:trHeight w:val="42"/>
        </w:trPr>
        <w:tc>
          <w:tcPr>
            <w:tcW w:w="480" w:type="pct"/>
            <w:gridSpan w:val="2"/>
          </w:tcPr>
          <w:p w14:paraId="1C72CB0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520" w:type="pct"/>
            <w:gridSpan w:val="3"/>
          </w:tcPr>
          <w:p w14:paraId="7AE3FFE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Traucējumi, ko izraisījusi alkohola vai citu psihoaktīvo vielu lietošana vai pārmērīga lietošana</w:t>
            </w:r>
          </w:p>
          <w:p w14:paraId="17DCD60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D843822" w14:textId="77777777" w:rsidTr="00321371">
        <w:trPr>
          <w:trHeight w:val="42"/>
        </w:trPr>
        <w:tc>
          <w:tcPr>
            <w:tcW w:w="714" w:type="pct"/>
            <w:gridSpan w:val="3"/>
          </w:tcPr>
          <w:p w14:paraId="0DBA3B3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3C7DDB3C"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Pretendenti ar garīgiem vai uzvedības traucējumiem, ko izraisījusi alkohola vai citu psihoaktīvo vielu lietošana vai pārmērīga lietošana, neatkarīgi no tā, vai viņiem izveidojusies atkarība, jāatzīst par nepiemērotiem.</w:t>
            </w:r>
          </w:p>
          <w:p w14:paraId="4350601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21C0C4D5" w14:textId="77777777" w:rsidTr="00321371">
        <w:trPr>
          <w:trHeight w:val="42"/>
        </w:trPr>
        <w:tc>
          <w:tcPr>
            <w:tcW w:w="714" w:type="pct"/>
            <w:gridSpan w:val="3"/>
          </w:tcPr>
          <w:p w14:paraId="546A7D5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1458534C"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Narkotiku un alkohola testi</w:t>
            </w:r>
          </w:p>
          <w:p w14:paraId="1B803D6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E0C1D16" w14:textId="77777777" w:rsidTr="00321371">
        <w:trPr>
          <w:trHeight w:val="42"/>
        </w:trPr>
        <w:tc>
          <w:tcPr>
            <w:tcW w:w="947" w:type="pct"/>
            <w:gridSpan w:val="4"/>
          </w:tcPr>
          <w:p w14:paraId="7B4BD12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tcPr>
          <w:p w14:paraId="26A2D035"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Ja narkotiku un alkohola testu rezultāts ir pozitīvs, tas jāapstiprina saskaņā ar valsts standartiem narkotiku un alkohola pārbaudei.</w:t>
            </w:r>
          </w:p>
          <w:p w14:paraId="4F1A466A"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67B7C80B" w14:textId="77777777" w:rsidTr="00321371">
        <w:trPr>
          <w:trHeight w:val="42"/>
        </w:trPr>
        <w:tc>
          <w:tcPr>
            <w:tcW w:w="947" w:type="pct"/>
            <w:gridSpan w:val="4"/>
          </w:tcPr>
          <w:p w14:paraId="71C4A0E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tcPr>
          <w:p w14:paraId="1F5D4B1C"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r>
              <w:rPr>
                <w:rFonts w:ascii="Times New Roman" w:hAnsi="Times New Roman"/>
                <w:sz w:val="24"/>
              </w:rPr>
              <w:t>Ja apstiprinājuma tests ir pozitīvs, pirms apsvērt piemērotības novērtējumu, ir jāveic pretendenta psihiatriskais novērtējums.</w:t>
            </w:r>
          </w:p>
          <w:p w14:paraId="59172373" w14:textId="77777777" w:rsidR="007677F4" w:rsidRPr="007677F4" w:rsidRDefault="007677F4" w:rsidP="00321371">
            <w:pPr>
              <w:pStyle w:val="ListParagraph"/>
              <w:tabs>
                <w:tab w:val="left" w:pos="2949"/>
              </w:tabs>
              <w:spacing w:before="0"/>
              <w:ind w:left="0" w:firstLine="0"/>
              <w:rPr>
                <w:rFonts w:ascii="Times New Roman" w:hAnsi="Times New Roman"/>
                <w:noProof/>
                <w:sz w:val="24"/>
              </w:rPr>
            </w:pPr>
          </w:p>
        </w:tc>
      </w:tr>
      <w:tr w:rsidR="007677F4" w:rsidRPr="007677F4" w14:paraId="5F229C41" w14:textId="77777777" w:rsidTr="00321371">
        <w:trPr>
          <w:trHeight w:val="42"/>
        </w:trPr>
        <w:tc>
          <w:tcPr>
            <w:tcW w:w="714" w:type="pct"/>
            <w:gridSpan w:val="3"/>
          </w:tcPr>
          <w:p w14:paraId="108242F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2"/>
          </w:tcPr>
          <w:p w14:paraId="704F9F98" w14:textId="77777777" w:rsidR="007677F4" w:rsidRPr="007677F4" w:rsidRDefault="007677F4" w:rsidP="00321371">
            <w:pPr>
              <w:pStyle w:val="ListParagraph"/>
              <w:tabs>
                <w:tab w:val="left" w:pos="2524"/>
              </w:tabs>
              <w:spacing w:before="0"/>
              <w:ind w:left="0" w:firstLine="0"/>
              <w:rPr>
                <w:rFonts w:ascii="Times New Roman" w:hAnsi="Times New Roman"/>
                <w:noProof/>
                <w:sz w:val="24"/>
              </w:rPr>
            </w:pPr>
            <w:r>
              <w:rPr>
                <w:rFonts w:ascii="Times New Roman" w:hAnsi="Times New Roman"/>
                <w:sz w:val="24"/>
              </w:rPr>
              <w:t xml:space="preserve">Pretendenta piemērotības atzīšanu var apsvērt pēc dokumentētas divu gadu ilgas atturības vai atbrīvošanās no psihoaktīvo vielu lietošanas vai pārmērīgas lietošanas. Apliecības atkārtotai apstiprināšanai vai atjaunošanai pretendenta piemērotības atzīšanu var apsvērt ātrāk, nosakot </w:t>
            </w:r>
            <w:r>
              <w:rPr>
                <w:rFonts w:ascii="Times New Roman" w:hAnsi="Times New Roman"/>
                <w:i/>
                <w:iCs/>
                <w:sz w:val="24"/>
              </w:rPr>
              <w:t>OSL</w:t>
            </w:r>
            <w:r>
              <w:rPr>
                <w:rFonts w:ascii="Times New Roman" w:hAnsi="Times New Roman"/>
                <w:sz w:val="24"/>
              </w:rPr>
              <w:t xml:space="preserve"> vai </w:t>
            </w:r>
            <w:r>
              <w:rPr>
                <w:rFonts w:ascii="Times New Roman" w:hAnsi="Times New Roman"/>
                <w:i/>
                <w:iCs/>
                <w:sz w:val="24"/>
              </w:rPr>
              <w:t>OPL</w:t>
            </w:r>
            <w:r>
              <w:rPr>
                <w:rFonts w:ascii="Times New Roman" w:hAnsi="Times New Roman"/>
                <w:sz w:val="24"/>
              </w:rPr>
              <w:t xml:space="preserve"> ierobežojumu. Atkarībā no konkrētā gadījuma ārstēšana un novērtēšana var ietvert dažas nedēļas ilgu ārstēšanu stacionārā un iekļaušanu atbalsta programmā, pēc tam veicot kārtējās pārbaudes, tostarp narkotiku un alkohola testus, un ziņojumus no atbalsta programmas, kas var būt nepieciešama pastāvīgi.</w:t>
            </w:r>
          </w:p>
          <w:p w14:paraId="39AA8E51" w14:textId="77777777" w:rsidR="007677F4" w:rsidRPr="007677F4" w:rsidRDefault="007677F4" w:rsidP="00321371">
            <w:pPr>
              <w:pStyle w:val="ListParagraph"/>
              <w:tabs>
                <w:tab w:val="left" w:pos="2524"/>
              </w:tabs>
              <w:spacing w:before="0"/>
              <w:ind w:left="0" w:firstLine="0"/>
              <w:rPr>
                <w:rFonts w:ascii="Times New Roman" w:hAnsi="Times New Roman"/>
                <w:noProof/>
                <w:sz w:val="24"/>
              </w:rPr>
            </w:pPr>
          </w:p>
        </w:tc>
      </w:tr>
      <w:tr w:rsidR="007677F4" w:rsidRPr="007677F4" w14:paraId="71E8BC6B" w14:textId="77777777" w:rsidTr="00321371">
        <w:trPr>
          <w:trHeight w:val="42"/>
        </w:trPr>
        <w:tc>
          <w:tcPr>
            <w:tcW w:w="480" w:type="pct"/>
            <w:gridSpan w:val="2"/>
          </w:tcPr>
          <w:p w14:paraId="4DD159D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9)</w:t>
            </w:r>
          </w:p>
        </w:tc>
        <w:tc>
          <w:tcPr>
            <w:tcW w:w="4520" w:type="pct"/>
            <w:gridSpan w:val="3"/>
          </w:tcPr>
          <w:p w14:paraId="7371042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Apzināta paškaitējuma nodarīšana</w:t>
            </w:r>
          </w:p>
          <w:p w14:paraId="51B8D44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3AB3D97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kuriem ir bijis viens pašdestruktīvas rīcības gadījums vai atkārtoti apzināta paškaitējuma nodarīšanas gadījumi, vai pašnāvības mēģinājums, ir jāatzīst par nepiemērotiem. Pretendenta piemērotības atzīšanu var apsvērt pēc konkrētā gadījuma pilnīgas izskatīšanas, un var būt nepieciešama arī psihiatriska vai psiholoģiska novērtēšana. Var būt nepieciešama arī neiropsiholoģiska novērtēšana.</w:t>
            </w:r>
          </w:p>
          <w:p w14:paraId="20AB97B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00CF677" w14:textId="77777777" w:rsidTr="00321371">
        <w:trPr>
          <w:trHeight w:val="42"/>
        </w:trPr>
        <w:tc>
          <w:tcPr>
            <w:tcW w:w="326" w:type="pct"/>
          </w:tcPr>
          <w:p w14:paraId="08914CC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4"/>
          </w:tcPr>
          <w:p w14:paraId="493A79EE"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Speciālista atzinums un konsultācijas</w:t>
            </w:r>
          </w:p>
          <w:p w14:paraId="636475ED"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6FD10A7F" w14:textId="77777777" w:rsidTr="00321371">
        <w:trPr>
          <w:trHeight w:val="42"/>
        </w:trPr>
        <w:tc>
          <w:tcPr>
            <w:tcW w:w="481" w:type="pct"/>
            <w:gridSpan w:val="2"/>
          </w:tcPr>
          <w:p w14:paraId="2C58064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3"/>
          </w:tcPr>
          <w:p w14:paraId="47F4A8F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Ja pēc novērtējuma veikšanas ir vajadzīgs speciālista novērtējums, speciālistam jāiesniedz rakstisks ziņojums attiecīgi AMPV, </w:t>
            </w:r>
            <w:r>
              <w:rPr>
                <w:rFonts w:ascii="Times New Roman" w:hAnsi="Times New Roman"/>
                <w:i/>
                <w:iCs/>
                <w:sz w:val="24"/>
              </w:rPr>
              <w:t>AeMC</w:t>
            </w:r>
            <w:r>
              <w:rPr>
                <w:rFonts w:ascii="Times New Roman" w:hAnsi="Times New Roman"/>
                <w:sz w:val="24"/>
              </w:rPr>
              <w:t xml:space="preserve"> vai sertificēšanas iestādes medicīnas ekspertam, detalizēti izklāstot sniegto atzinumu un ieteikumus.</w:t>
            </w:r>
          </w:p>
          <w:p w14:paraId="100375F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59F55E1" w14:textId="77777777" w:rsidTr="00321371">
        <w:trPr>
          <w:trHeight w:val="42"/>
        </w:trPr>
        <w:tc>
          <w:tcPr>
            <w:tcW w:w="481" w:type="pct"/>
            <w:gridSpan w:val="2"/>
          </w:tcPr>
          <w:p w14:paraId="418CA9D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3"/>
          </w:tcPr>
          <w:p w14:paraId="4C5B7E2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Psihiatriskais novērtējums jāveic kvalificētam psihiatram, kam ir atbilstošas zināšanas un pieredze aviācijas medicīnas jomā.</w:t>
            </w:r>
          </w:p>
          <w:p w14:paraId="6D04A0F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3699549" w14:textId="77777777" w:rsidTr="00321371">
        <w:trPr>
          <w:trHeight w:val="42"/>
        </w:trPr>
        <w:tc>
          <w:tcPr>
            <w:tcW w:w="481" w:type="pct"/>
            <w:gridSpan w:val="2"/>
          </w:tcPr>
          <w:p w14:paraId="2CAE7D3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3"/>
          </w:tcPr>
          <w:p w14:paraId="3D06971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Psiholoģiskais atzinums un ieteikumi jāpamato ar klīniskās psiholoģijas speciālista novērtējumu, ko veic atbilstoši kvalificēts un akreditēts klīniskais psihologs, kuram ir zināšanas un pieredze aviācijas psiholoģijas jomā.</w:t>
            </w:r>
          </w:p>
          <w:p w14:paraId="40DE838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25B0EA3" w14:textId="77777777" w:rsidTr="00321371">
        <w:trPr>
          <w:trHeight w:val="42"/>
        </w:trPr>
        <w:tc>
          <w:tcPr>
            <w:tcW w:w="481" w:type="pct"/>
            <w:gridSpan w:val="2"/>
          </w:tcPr>
          <w:p w14:paraId="7490DBEC" w14:textId="77777777" w:rsidR="007677F4" w:rsidRPr="007677F4" w:rsidRDefault="007677F4" w:rsidP="00994912">
            <w:pPr>
              <w:pStyle w:val="ListParagraph"/>
              <w:keepNext/>
              <w:keepLines/>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3"/>
          </w:tcPr>
          <w:p w14:paraId="7451D4BB" w14:textId="77777777" w:rsidR="007677F4" w:rsidRPr="007677F4" w:rsidRDefault="007677F4" w:rsidP="00994912">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Psiholoģiskais novērtējums var ietvert biogrāfisko datu vākšanu, spēju un personības testus un klīnisku interviju.</w:t>
            </w:r>
          </w:p>
        </w:tc>
      </w:tr>
    </w:tbl>
    <w:p w14:paraId="7A4D2AB3" w14:textId="77777777" w:rsidR="007677F4" w:rsidRPr="007677F4" w:rsidRDefault="007677F4" w:rsidP="007677F4">
      <w:pPr>
        <w:pStyle w:val="BodyText"/>
        <w:spacing w:before="0"/>
        <w:ind w:left="0" w:firstLine="0"/>
        <w:rPr>
          <w:rFonts w:ascii="Times New Roman" w:hAnsi="Times New Roman"/>
          <w:noProof/>
          <w:sz w:val="24"/>
        </w:rPr>
      </w:pPr>
    </w:p>
    <w:p w14:paraId="7D6C0AAA" w14:textId="77777777" w:rsidR="007677F4" w:rsidRPr="007677F4" w:rsidRDefault="007677F4" w:rsidP="007677F4">
      <w:pPr>
        <w:pStyle w:val="Heading2"/>
        <w:ind w:left="0"/>
        <w:jc w:val="both"/>
        <w:rPr>
          <w:rFonts w:ascii="Times New Roman" w:hAnsi="Times New Roman"/>
          <w:noProof/>
          <w:sz w:val="24"/>
        </w:rPr>
      </w:pPr>
      <w:bookmarkStart w:id="169" w:name="GM3_MED.B.055___Mental_health"/>
      <w:bookmarkStart w:id="170" w:name="_bookmark58"/>
      <w:bookmarkStart w:id="171" w:name="_Toc183680299"/>
      <w:bookmarkEnd w:id="169"/>
      <w:bookmarkEnd w:id="170"/>
      <w:r>
        <w:rPr>
          <w:rFonts w:ascii="Times New Roman" w:hAnsi="Times New Roman"/>
          <w:sz w:val="24"/>
        </w:rPr>
        <w:t>GM3 par MED.B.055. punktu “Garīgā veselība”</w:t>
      </w:r>
      <w:bookmarkEnd w:id="171"/>
    </w:p>
    <w:p w14:paraId="34E2136B"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5F9984AB" w14:textId="77777777" w:rsidTr="00321371">
        <w:trPr>
          <w:trHeight w:val="42"/>
        </w:trPr>
        <w:tc>
          <w:tcPr>
            <w:tcW w:w="326" w:type="pct"/>
          </w:tcPr>
          <w:p w14:paraId="600FCCD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5932D75B"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2. klases veselības apliecības pretendentu garīgās veselības novērtējumā jānovērtē un jādokumentē:</w:t>
            </w:r>
          </w:p>
          <w:p w14:paraId="0E7CAA2F"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6C0D421A" w14:textId="77777777" w:rsidTr="00321371">
        <w:trPr>
          <w:trHeight w:val="42"/>
        </w:trPr>
        <w:tc>
          <w:tcPr>
            <w:tcW w:w="481" w:type="pct"/>
            <w:gridSpan w:val="2"/>
          </w:tcPr>
          <w:p w14:paraId="1F838BC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1496549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vispārīgā attieksme pret garīgo veselību, tostarp izpratne par iespējamām savas un citu cilvēku garīgās veselības traucējumu pazīmēm;</w:t>
            </w:r>
          </w:p>
          <w:p w14:paraId="6637218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04C5DE0" w14:textId="77777777" w:rsidTr="00321371">
        <w:trPr>
          <w:trHeight w:val="42"/>
        </w:trPr>
        <w:tc>
          <w:tcPr>
            <w:tcW w:w="481" w:type="pct"/>
            <w:gridSpan w:val="2"/>
          </w:tcPr>
          <w:p w14:paraId="53ADE36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50F96E9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pielāgošanās stratēģijas psiholoģiska stresa vai spriedzes apstākļos pagātnē, tostarp vēršanās pie citiem cilvēkiem pēc padoma;</w:t>
            </w:r>
          </w:p>
          <w:p w14:paraId="0C14429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E83D17D" w14:textId="77777777" w:rsidTr="00321371">
        <w:trPr>
          <w:trHeight w:val="42"/>
        </w:trPr>
        <w:tc>
          <w:tcPr>
            <w:tcW w:w="481" w:type="pct"/>
            <w:gridSpan w:val="2"/>
          </w:tcPr>
          <w:p w14:paraId="0CBA0FE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58FFD26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uzvedības problēmas bērnībā;</w:t>
            </w:r>
          </w:p>
          <w:p w14:paraId="6936987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ED6BBE7" w14:textId="77777777" w:rsidTr="00321371">
        <w:trPr>
          <w:trHeight w:val="42"/>
        </w:trPr>
        <w:tc>
          <w:tcPr>
            <w:tcW w:w="481" w:type="pct"/>
            <w:gridSpan w:val="2"/>
          </w:tcPr>
          <w:p w14:paraId="5208947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2E3423A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problēmas attiecībās ar citiem cilvēkiem, tostarp problēmas attiecībās ar radiniekiem, draugiem un darba kolēģiem;</w:t>
            </w:r>
          </w:p>
          <w:p w14:paraId="2148544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ADF4147" w14:textId="77777777" w:rsidTr="00321371">
        <w:trPr>
          <w:trHeight w:val="42"/>
        </w:trPr>
        <w:tc>
          <w:tcPr>
            <w:tcW w:w="481" w:type="pct"/>
            <w:gridSpan w:val="2"/>
          </w:tcPr>
          <w:p w14:paraId="3EF3740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1CB6BB4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pašreizējie darba un dzīves stresa faktori, tostarp problēmas saistībā ar aviācijas darbības vidi, un</w:t>
            </w:r>
          </w:p>
          <w:p w14:paraId="293AABD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976E894" w14:textId="77777777" w:rsidTr="00321371">
        <w:trPr>
          <w:trHeight w:val="42"/>
        </w:trPr>
        <w:tc>
          <w:tcPr>
            <w:tcW w:w="481" w:type="pct"/>
            <w:gridSpan w:val="2"/>
          </w:tcPr>
          <w:p w14:paraId="71D8296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tcPr>
          <w:p w14:paraId="0CB8D10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atklāti personības traucējumi.</w:t>
            </w:r>
          </w:p>
          <w:p w14:paraId="29388C9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B56D7BD" w14:textId="77777777" w:rsidTr="00321371">
        <w:trPr>
          <w:trHeight w:val="42"/>
        </w:trPr>
        <w:tc>
          <w:tcPr>
            <w:tcW w:w="326" w:type="pct"/>
          </w:tcPr>
          <w:p w14:paraId="61C5608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6C1561D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Attiecībā uz simptomiem, kas rada bažas, un aspektiem, kuri jāņem vērā, veicot 2. klases veselības apliecības pretendentu garīgās veselības pārbaudi, jāizmanto vadlīnijas, kas izklāstītas GM1 par MED.B.055. punktu.</w:t>
            </w:r>
          </w:p>
        </w:tc>
      </w:tr>
    </w:tbl>
    <w:p w14:paraId="1D9F1959" w14:textId="77777777" w:rsidR="007677F4" w:rsidRPr="007677F4" w:rsidRDefault="007677F4" w:rsidP="007677F4">
      <w:pPr>
        <w:pStyle w:val="BodyText"/>
        <w:spacing w:before="0"/>
        <w:ind w:left="0" w:firstLine="0"/>
        <w:rPr>
          <w:rFonts w:ascii="Times New Roman" w:hAnsi="Times New Roman"/>
          <w:noProof/>
          <w:sz w:val="24"/>
        </w:rPr>
      </w:pPr>
    </w:p>
    <w:p w14:paraId="7B9C1AD5" w14:textId="77777777" w:rsidR="007677F4" w:rsidRPr="007677F4" w:rsidRDefault="007677F4" w:rsidP="007677F4">
      <w:pPr>
        <w:pStyle w:val="Heading2"/>
        <w:ind w:left="0"/>
        <w:jc w:val="both"/>
        <w:rPr>
          <w:rFonts w:ascii="Times New Roman" w:hAnsi="Times New Roman"/>
          <w:noProof/>
          <w:sz w:val="24"/>
        </w:rPr>
      </w:pPr>
      <w:bookmarkStart w:id="172" w:name="GM4_MED.B.055___Mental_health"/>
      <w:bookmarkStart w:id="173" w:name="_bookmark59"/>
      <w:bookmarkStart w:id="174" w:name="_Toc183680300"/>
      <w:bookmarkEnd w:id="172"/>
      <w:bookmarkEnd w:id="173"/>
      <w:r>
        <w:rPr>
          <w:rFonts w:ascii="Times New Roman" w:hAnsi="Times New Roman"/>
          <w:sz w:val="24"/>
        </w:rPr>
        <w:t>GM4 par MED.B.055. punktu “Garīgā veselība”</w:t>
      </w:r>
      <w:bookmarkEnd w:id="174"/>
    </w:p>
    <w:p w14:paraId="2EBE63BA" w14:textId="77777777" w:rsidR="007677F4" w:rsidRPr="007677F4" w:rsidRDefault="007677F4" w:rsidP="007677F4">
      <w:pPr>
        <w:pStyle w:val="Heading2"/>
        <w:ind w:left="0"/>
        <w:jc w:val="both"/>
        <w:rPr>
          <w:rFonts w:ascii="Times New Roman" w:hAnsi="Times New Roman"/>
          <w:noProof/>
          <w:sz w:val="24"/>
        </w:rPr>
      </w:pPr>
    </w:p>
    <w:p w14:paraId="5904A445"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Izmantotajiem narkotiku un alkohola klātbūtnes pārbaudes testiem:</w:t>
      </w:r>
    </w:p>
    <w:p w14:paraId="221ED2C5"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77E80B71" w14:textId="77777777" w:rsidTr="00321371">
        <w:trPr>
          <w:trHeight w:val="42"/>
        </w:trPr>
        <w:tc>
          <w:tcPr>
            <w:tcW w:w="326" w:type="pct"/>
          </w:tcPr>
          <w:p w14:paraId="1388920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7956F4CD"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jāsniedz informācija par lietošanu vidējā termiņā;</w:t>
            </w:r>
          </w:p>
          <w:p w14:paraId="17FA49A5"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02DA336B" w14:textId="77777777" w:rsidTr="00321371">
        <w:trPr>
          <w:trHeight w:val="42"/>
        </w:trPr>
        <w:tc>
          <w:tcPr>
            <w:tcW w:w="326" w:type="pct"/>
          </w:tcPr>
          <w:p w14:paraId="1C0BD95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0D9E095F"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jābūt kompetentās iestādes apstiprinātiem valsts līmenī, ņemot vērā to pieejamību un piemērotību iepriekš GM2 par MED.B.055. punktu a) apakšpunktā minētajām pārbaudēm.</w:t>
            </w:r>
          </w:p>
        </w:tc>
      </w:tr>
    </w:tbl>
    <w:p w14:paraId="07F3424D" w14:textId="77777777" w:rsidR="007677F4" w:rsidRPr="007677F4" w:rsidRDefault="007677F4" w:rsidP="007677F4">
      <w:pPr>
        <w:jc w:val="both"/>
        <w:rPr>
          <w:rFonts w:ascii="Times New Roman" w:hAnsi="Times New Roman"/>
          <w:noProof/>
          <w:sz w:val="24"/>
        </w:rPr>
      </w:pPr>
    </w:p>
    <w:p w14:paraId="1A4340D2" w14:textId="77777777" w:rsidR="007677F4" w:rsidRPr="007677F4" w:rsidRDefault="007677F4" w:rsidP="007677F4">
      <w:pPr>
        <w:pStyle w:val="Heading2"/>
        <w:ind w:left="0"/>
        <w:jc w:val="both"/>
        <w:rPr>
          <w:rFonts w:ascii="Times New Roman" w:hAnsi="Times New Roman"/>
          <w:noProof/>
          <w:sz w:val="24"/>
        </w:rPr>
      </w:pPr>
      <w:bookmarkStart w:id="175" w:name="AMC2_MED.B.065___Neurology"/>
      <w:bookmarkStart w:id="176" w:name="_bookmark60"/>
      <w:bookmarkStart w:id="177" w:name="_Toc183680301"/>
      <w:bookmarkEnd w:id="175"/>
      <w:bookmarkEnd w:id="176"/>
      <w:r>
        <w:rPr>
          <w:rFonts w:ascii="Times New Roman" w:hAnsi="Times New Roman"/>
          <w:sz w:val="24"/>
        </w:rPr>
        <w:t>AMC2 par MED.B.065. punktu “Neiroloģija”</w:t>
      </w:r>
      <w:bookmarkEnd w:id="177"/>
    </w:p>
    <w:p w14:paraId="211A6F47"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4721110B" w14:textId="77777777" w:rsidTr="00321371">
        <w:trPr>
          <w:trHeight w:val="42"/>
        </w:trPr>
        <w:tc>
          <w:tcPr>
            <w:tcW w:w="326" w:type="pct"/>
          </w:tcPr>
          <w:p w14:paraId="0E2BCDD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4183DD6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Epilepsija</w:t>
            </w:r>
          </w:p>
          <w:p w14:paraId="7AD0732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29DF1F2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var atzīt par piemērotiem, ja:</w:t>
            </w:r>
          </w:p>
          <w:p w14:paraId="6FB9D4A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8353047" w14:textId="77777777" w:rsidTr="00321371">
        <w:trPr>
          <w:trHeight w:val="42"/>
        </w:trPr>
        <w:tc>
          <w:tcPr>
            <w:tcW w:w="481" w:type="pct"/>
            <w:gridSpan w:val="2"/>
          </w:tcPr>
          <w:p w14:paraId="5A97BA5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09D3C82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anamnēzē ir viena bezdrudža epileptoforma tipa lēkme un tiek uzskatīts, ka atkārtošanās risks ir ļoti zems;</w:t>
            </w:r>
          </w:p>
          <w:p w14:paraId="1CB1B33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EBCFB1F" w14:textId="77777777" w:rsidTr="00321371">
        <w:trPr>
          <w:trHeight w:val="42"/>
        </w:trPr>
        <w:tc>
          <w:tcPr>
            <w:tcW w:w="481" w:type="pct"/>
            <w:gridSpan w:val="2"/>
          </w:tcPr>
          <w:p w14:paraId="5B89F1D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560F2A4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pēdējos 10 gados pēc ārstēšanas atkārtojumi nav bijuši un</w:t>
            </w:r>
          </w:p>
          <w:p w14:paraId="1ED5E4F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B039465" w14:textId="77777777" w:rsidTr="00321371">
        <w:trPr>
          <w:trHeight w:val="42"/>
        </w:trPr>
        <w:tc>
          <w:tcPr>
            <w:tcW w:w="481" w:type="pct"/>
            <w:gridSpan w:val="2"/>
          </w:tcPr>
          <w:p w14:paraId="02FA9AA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630A8EB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nav pierādījumu par atkārtotu noslieci uz epilepsiju.</w:t>
            </w:r>
          </w:p>
          <w:p w14:paraId="2712E5B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475DB64" w14:textId="77777777" w:rsidTr="00321371">
        <w:trPr>
          <w:trHeight w:val="42"/>
        </w:trPr>
        <w:tc>
          <w:tcPr>
            <w:tcW w:w="326" w:type="pct"/>
          </w:tcPr>
          <w:p w14:paraId="7360A44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5D8B43D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Neiroloģiska slimība</w:t>
            </w:r>
          </w:p>
          <w:p w14:paraId="42B62EF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23401A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nervu slimību, kas varētu apdraudēt lidojuma drošību, ir jāatzīst par nepiemērotiem. Tomēr noteiktos gadījumos, ieskaitot funkcionālo spēju zuduma gadījumus, kas saistīti ar neprogresējošu slimību, piemērotības atzīšanu var apsvērt pēc pilnīgas novērtēšanas, kurā jāiekļauj medicīnisks lidojuma tests, ko var izpildīt lidojumu simulācijas trenažierī.</w:t>
            </w:r>
          </w:p>
          <w:p w14:paraId="00317583"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C3AA035" w14:textId="77777777" w:rsidTr="00321371">
        <w:trPr>
          <w:trHeight w:val="42"/>
        </w:trPr>
        <w:tc>
          <w:tcPr>
            <w:tcW w:w="326" w:type="pct"/>
          </w:tcPr>
          <w:p w14:paraId="386E32A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769A99D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Migrēna</w:t>
            </w:r>
          </w:p>
          <w:p w14:paraId="240C4D8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07081E0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apstiprinātu migrēnas diagnozi vai citām stiprām periodiskām galvassāpēm, kas varētu apdraudēt lidojuma drošību, ir jāatzīst par nepiemērotiem. Pretendenta piemērotības atzīšanu var apsvērt pēc pilnīgas izmeklēšanas. Novērtējumā jāņem vērā vismaz šādi faktori: aura, redzes lauka zudums, biežums, smaguma pakāpe un ārstēšana. Var piemērot attiecīgu(-us) ierobežojumu(-us).</w:t>
            </w:r>
          </w:p>
          <w:p w14:paraId="5D74930F"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4BF7146" w14:textId="77777777" w:rsidTr="00321371">
        <w:trPr>
          <w:trHeight w:val="42"/>
        </w:trPr>
        <w:tc>
          <w:tcPr>
            <w:tcW w:w="326" w:type="pct"/>
          </w:tcPr>
          <w:p w14:paraId="5020F17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2"/>
          </w:tcPr>
          <w:p w14:paraId="1ADC1E6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Galvas trauma</w:t>
            </w:r>
          </w:p>
          <w:p w14:paraId="0987036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1B9B344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galvas traumu, kas bijusi pietiekami smaga, lai izraisītu samaņas zudumu, vai kas bijusi saistīta ar penetrējošu smadzeņu bojājumu, var atzīt par piemērotiem, ja ir notikusi pilnīga atveseļošanās un epilepsijas risks ir pietiekami zems. Atkarībā no sākotnējās traumas pakāpes var būt nepieciešams neirologa novērtējums.</w:t>
            </w:r>
          </w:p>
          <w:p w14:paraId="2C3267A8"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33F55C9" w14:textId="77777777" w:rsidTr="00321371">
        <w:trPr>
          <w:trHeight w:val="42"/>
        </w:trPr>
        <w:tc>
          <w:tcPr>
            <w:tcW w:w="326" w:type="pct"/>
          </w:tcPr>
          <w:p w14:paraId="5F694AB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2"/>
          </w:tcPr>
          <w:p w14:paraId="656448D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Muguras vai perifērisko nervu bojājumi</w:t>
            </w:r>
          </w:p>
          <w:p w14:paraId="534B2B5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05CA43C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kuriem diagnosticēti muguras vai perifērisko nervu bojājumi vai nervu sistēmas traucējumi, kas radušies traumatiska ievainojuma dēļ, jāatzīst par nepiemērotiem. Piemērotības atzīšanu var apsvērt, ja neiroloģiskais novērtējums ir apmierinošs un ir izpildīti AMC2 par MED.B.050. punktu izklāstītie nosacījumi.</w:t>
            </w:r>
          </w:p>
          <w:p w14:paraId="3B980D3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D9D5B0B" w14:textId="77777777" w:rsidTr="00321371">
        <w:trPr>
          <w:trHeight w:val="42"/>
        </w:trPr>
        <w:tc>
          <w:tcPr>
            <w:tcW w:w="326" w:type="pct"/>
          </w:tcPr>
          <w:p w14:paraId="3FCAEE5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2"/>
          </w:tcPr>
          <w:p w14:paraId="67255B4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Kardiovaskulāri defekti</w:t>
            </w:r>
          </w:p>
          <w:p w14:paraId="1F2BF2C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40CE44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nervu sistēmas traucējumiem, ko izraisījuši kardiovaskulāri defekti, piemēram, hemorāģiski un išēmiski notikumi, jāatzīst par nepiemērotiem. Piemērotības atzīšanu var apsvērt, ja neiroloģiskais novērtējums ir apmierinošs un ir izpildīti AMC2 par MED.B.050. punktu izklāstītie noteikumi. Pretendentiem ar citām nepilnībām jāveic kardioloģisks novērtējums un medicīnisks lidojuma tests.</w:t>
            </w:r>
          </w:p>
        </w:tc>
      </w:tr>
    </w:tbl>
    <w:p w14:paraId="08BA8F23" w14:textId="77777777" w:rsidR="007677F4" w:rsidRPr="007677F4" w:rsidRDefault="007677F4" w:rsidP="007677F4">
      <w:pPr>
        <w:jc w:val="both"/>
        <w:rPr>
          <w:rFonts w:ascii="Times New Roman" w:hAnsi="Times New Roman"/>
          <w:noProof/>
          <w:sz w:val="24"/>
        </w:rPr>
      </w:pPr>
    </w:p>
    <w:p w14:paraId="7811F8E5" w14:textId="77777777" w:rsidR="007677F4" w:rsidRPr="007677F4" w:rsidRDefault="007677F4" w:rsidP="007677F4">
      <w:pPr>
        <w:pStyle w:val="Heading2"/>
        <w:ind w:left="0"/>
        <w:jc w:val="both"/>
        <w:rPr>
          <w:rFonts w:ascii="Times New Roman" w:hAnsi="Times New Roman"/>
          <w:noProof/>
          <w:sz w:val="24"/>
        </w:rPr>
      </w:pPr>
      <w:bookmarkStart w:id="178" w:name="AMC2_MED.B.070___Visual_system"/>
      <w:bookmarkStart w:id="179" w:name="_bookmark61"/>
      <w:bookmarkStart w:id="180" w:name="_Toc183680302"/>
      <w:bookmarkEnd w:id="178"/>
      <w:bookmarkEnd w:id="179"/>
      <w:r>
        <w:rPr>
          <w:rFonts w:ascii="Times New Roman" w:hAnsi="Times New Roman"/>
          <w:sz w:val="24"/>
        </w:rPr>
        <w:t>AMC2 par MED.B.070. punktu “Redzes sistēma”</w:t>
      </w:r>
      <w:bookmarkEnd w:id="180"/>
    </w:p>
    <w:p w14:paraId="64865875"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426"/>
        <w:gridCol w:w="7827"/>
      </w:tblGrid>
      <w:tr w:rsidR="007677F4" w:rsidRPr="007677F4" w14:paraId="46E62BF7" w14:textId="77777777" w:rsidTr="00994912">
        <w:trPr>
          <w:trHeight w:val="473"/>
        </w:trPr>
        <w:tc>
          <w:tcPr>
            <w:tcW w:w="326" w:type="pct"/>
          </w:tcPr>
          <w:p w14:paraId="10FC76A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3"/>
          </w:tcPr>
          <w:p w14:paraId="406142C1"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Acu pārbaude</w:t>
            </w:r>
          </w:p>
          <w:p w14:paraId="6E4ACEA3"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3E42B3F7" w14:textId="77777777" w:rsidTr="00321371">
        <w:trPr>
          <w:trHeight w:val="42"/>
        </w:trPr>
        <w:tc>
          <w:tcPr>
            <w:tcW w:w="481" w:type="pct"/>
            <w:gridSpan w:val="2"/>
          </w:tcPr>
          <w:p w14:paraId="07317A2D" w14:textId="77777777" w:rsidR="007677F4" w:rsidRPr="007677F4" w:rsidRDefault="007677F4" w:rsidP="00994912">
            <w:pPr>
              <w:pStyle w:val="ListParagraph"/>
              <w:widowControl/>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1028C2DA" w14:textId="77777777" w:rsidR="007677F4" w:rsidRPr="007677F4" w:rsidRDefault="007677F4" w:rsidP="00994912">
            <w:pPr>
              <w:pStyle w:val="ListParagraph"/>
              <w:widowControl/>
              <w:tabs>
                <w:tab w:val="left" w:pos="1814"/>
              </w:tabs>
              <w:spacing w:before="0"/>
              <w:ind w:left="0" w:firstLine="0"/>
              <w:rPr>
                <w:rFonts w:ascii="Times New Roman" w:hAnsi="Times New Roman"/>
                <w:noProof/>
                <w:sz w:val="24"/>
              </w:rPr>
            </w:pPr>
            <w:r>
              <w:rPr>
                <w:rFonts w:ascii="Times New Roman" w:hAnsi="Times New Roman"/>
                <w:sz w:val="24"/>
              </w:rPr>
              <w:t>Katrā aviācijas medicīnas atkārtotajā pārbaudē jāveic pretendenta redzes stāvokļa un iespējamās acu patoloģijas novērtējums. Oftalmoloģiska izmeklēšana jāveic arī vismaz būtiska nekoriģēta redzes asuma pasliktināšanās, koriģēta redzes asuma pasliktināšanās un/vai acu slimību, acu traumu vai acu ķirurģiskas ārstēšanas gadījumos.</w:t>
            </w:r>
          </w:p>
          <w:p w14:paraId="06C7E902" w14:textId="77777777" w:rsidR="007677F4" w:rsidRPr="007677F4" w:rsidRDefault="007677F4" w:rsidP="00994912">
            <w:pPr>
              <w:pStyle w:val="ListParagraph"/>
              <w:widowControl/>
              <w:tabs>
                <w:tab w:val="left" w:pos="1814"/>
              </w:tabs>
              <w:spacing w:before="0"/>
              <w:ind w:left="0" w:firstLine="0"/>
              <w:rPr>
                <w:rFonts w:ascii="Times New Roman" w:hAnsi="Times New Roman"/>
                <w:noProof/>
                <w:sz w:val="24"/>
              </w:rPr>
            </w:pPr>
          </w:p>
        </w:tc>
      </w:tr>
      <w:tr w:rsidR="007677F4" w:rsidRPr="007677F4" w14:paraId="7F7AD5D7" w14:textId="77777777" w:rsidTr="00321371">
        <w:trPr>
          <w:trHeight w:val="42"/>
        </w:trPr>
        <w:tc>
          <w:tcPr>
            <w:tcW w:w="481" w:type="pct"/>
            <w:gridSpan w:val="2"/>
          </w:tcPr>
          <w:p w14:paraId="1FFED41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0E1B232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Veicot pirmreizējo novērtējumu, pārbaudē jāietver:</w:t>
            </w:r>
          </w:p>
          <w:p w14:paraId="4220CD9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A2FCA31" w14:textId="77777777" w:rsidTr="00321371">
        <w:trPr>
          <w:trHeight w:val="42"/>
        </w:trPr>
        <w:tc>
          <w:tcPr>
            <w:tcW w:w="714" w:type="pct"/>
            <w:gridSpan w:val="3"/>
          </w:tcPr>
          <w:p w14:paraId="266A92B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618B48D3"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anamnēzes izskatīšana;</w:t>
            </w:r>
          </w:p>
          <w:p w14:paraId="3775B865"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22F70CE" w14:textId="77777777" w:rsidTr="00321371">
        <w:trPr>
          <w:trHeight w:val="42"/>
        </w:trPr>
        <w:tc>
          <w:tcPr>
            <w:tcW w:w="714" w:type="pct"/>
            <w:gridSpan w:val="3"/>
          </w:tcPr>
          <w:p w14:paraId="566C88E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1CCDBEB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redzes asuma pārbaude – tuvās, vidējās un tāluma redzes pārbaude (bez korekcijas un ar labāko optisko korekciju nepieciešamības gadījumā);</w:t>
            </w:r>
          </w:p>
          <w:p w14:paraId="1C1B664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AA64DDC" w14:textId="77777777" w:rsidTr="00321371">
        <w:trPr>
          <w:trHeight w:val="42"/>
        </w:trPr>
        <w:tc>
          <w:tcPr>
            <w:tcW w:w="714" w:type="pct"/>
            <w:gridSpan w:val="3"/>
          </w:tcPr>
          <w:p w14:paraId="510785D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28A5B43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ārējās acs, acs anatomijas, acs priekšējās daļas pārbaude ar acs optisko aparātu un fundoskopu;</w:t>
            </w:r>
          </w:p>
          <w:p w14:paraId="77FF5D2C"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67739E3" w14:textId="77777777" w:rsidTr="00321371">
        <w:trPr>
          <w:trHeight w:val="42"/>
        </w:trPr>
        <w:tc>
          <w:tcPr>
            <w:tcW w:w="714" w:type="pct"/>
            <w:gridSpan w:val="3"/>
          </w:tcPr>
          <w:p w14:paraId="7905A18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tcPr>
          <w:p w14:paraId="681373A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acsābolu kustības;</w:t>
            </w:r>
          </w:p>
          <w:p w14:paraId="4D48371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9CE78C5" w14:textId="77777777" w:rsidTr="00321371">
        <w:trPr>
          <w:trHeight w:val="42"/>
        </w:trPr>
        <w:tc>
          <w:tcPr>
            <w:tcW w:w="714" w:type="pct"/>
            <w:gridSpan w:val="3"/>
          </w:tcPr>
          <w:p w14:paraId="06F497F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tcPr>
          <w:p w14:paraId="707620F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binokulārā redze;</w:t>
            </w:r>
          </w:p>
          <w:p w14:paraId="7EDC7055"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22E5D9C" w14:textId="77777777" w:rsidTr="00321371">
        <w:trPr>
          <w:trHeight w:val="42"/>
        </w:trPr>
        <w:tc>
          <w:tcPr>
            <w:tcW w:w="714" w:type="pct"/>
            <w:gridSpan w:val="3"/>
          </w:tcPr>
          <w:p w14:paraId="30FBFC3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tcPr>
          <w:p w14:paraId="4E071A2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redzes lauku pārbaude;</w:t>
            </w:r>
          </w:p>
          <w:p w14:paraId="01840E89"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7F5154A" w14:textId="77777777" w:rsidTr="00321371">
        <w:trPr>
          <w:trHeight w:val="42"/>
        </w:trPr>
        <w:tc>
          <w:tcPr>
            <w:tcW w:w="714" w:type="pct"/>
            <w:gridSpan w:val="3"/>
          </w:tcPr>
          <w:p w14:paraId="07C9FA3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tcPr>
          <w:p w14:paraId="6A9125C3"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krāsu redzes pārbaude;</w:t>
            </w:r>
          </w:p>
          <w:p w14:paraId="5D62878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4E707B5" w14:textId="77777777" w:rsidTr="00321371">
        <w:trPr>
          <w:trHeight w:val="42"/>
        </w:trPr>
        <w:tc>
          <w:tcPr>
            <w:tcW w:w="714" w:type="pct"/>
            <w:gridSpan w:val="3"/>
          </w:tcPr>
          <w:p w14:paraId="003E7EE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viii)</w:t>
            </w:r>
          </w:p>
        </w:tc>
        <w:tc>
          <w:tcPr>
            <w:tcW w:w="4286" w:type="pct"/>
          </w:tcPr>
          <w:p w14:paraId="7897B85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papildu izmeklējumi atbilstoši klīniskajām indikācijām.</w:t>
            </w:r>
          </w:p>
          <w:p w14:paraId="6F87B992"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0F1983F0" w14:textId="77777777" w:rsidTr="00321371">
        <w:trPr>
          <w:trHeight w:val="42"/>
        </w:trPr>
        <w:tc>
          <w:tcPr>
            <w:tcW w:w="481" w:type="pct"/>
            <w:gridSpan w:val="2"/>
          </w:tcPr>
          <w:p w14:paraId="6E1F735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47996AA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ir nepieciešama redzes korekcija, lai izpildītu redzes asuma prasības, ierodoties uz pirmreizējo novērtējumu, pretendentam jāuzrāda jaunākā briļļu recepte.</w:t>
            </w:r>
          </w:p>
          <w:p w14:paraId="639CBD5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F505D4A" w14:textId="77777777" w:rsidTr="00321371">
        <w:trPr>
          <w:trHeight w:val="42"/>
        </w:trPr>
        <w:tc>
          <w:tcPr>
            <w:tcW w:w="326" w:type="pct"/>
          </w:tcPr>
          <w:p w14:paraId="60E737E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3"/>
          </w:tcPr>
          <w:p w14:paraId="2159393F"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Kārtējā acu pārbaude</w:t>
            </w:r>
          </w:p>
          <w:p w14:paraId="76F5D790"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505B998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Kārtējā acu pārbaudē jāietver:</w:t>
            </w:r>
          </w:p>
          <w:p w14:paraId="651EF2AA"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34C4E75" w14:textId="77777777" w:rsidTr="00321371">
        <w:trPr>
          <w:trHeight w:val="42"/>
        </w:trPr>
        <w:tc>
          <w:tcPr>
            <w:tcW w:w="481" w:type="pct"/>
            <w:gridSpan w:val="2"/>
          </w:tcPr>
          <w:p w14:paraId="7917D18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21CED6D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anamnēzes izskatīšana;</w:t>
            </w:r>
          </w:p>
          <w:p w14:paraId="17145D4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D18C97D" w14:textId="77777777" w:rsidTr="00321371">
        <w:trPr>
          <w:trHeight w:val="42"/>
        </w:trPr>
        <w:tc>
          <w:tcPr>
            <w:tcW w:w="481" w:type="pct"/>
            <w:gridSpan w:val="2"/>
          </w:tcPr>
          <w:p w14:paraId="216A9F2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1269051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redzes asuma pārbaude – tuvās, vidējās un tāluma redzes pārbaude (bez korekcijas un ar labāko optisko korekciju nepieciešamības gadījumā);</w:t>
            </w:r>
          </w:p>
          <w:p w14:paraId="61F55DB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8A3BABE" w14:textId="77777777" w:rsidTr="00321371">
        <w:trPr>
          <w:trHeight w:val="42"/>
        </w:trPr>
        <w:tc>
          <w:tcPr>
            <w:tcW w:w="481" w:type="pct"/>
            <w:gridSpan w:val="2"/>
          </w:tcPr>
          <w:p w14:paraId="5AF686F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3EA59C2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ārējās acs, acs anatomijas, acs priekšējās daļas pārbaude ar acs optisko aparātu un fundoskopu;</w:t>
            </w:r>
          </w:p>
          <w:p w14:paraId="72649B38"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72544B9E" w14:textId="77777777" w:rsidTr="00321371">
        <w:trPr>
          <w:trHeight w:val="42"/>
        </w:trPr>
        <w:tc>
          <w:tcPr>
            <w:tcW w:w="481" w:type="pct"/>
            <w:gridSpan w:val="2"/>
          </w:tcPr>
          <w:p w14:paraId="5C3FC73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15C9772C"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papildu izmeklējumi atbilstoši klīniskajām indikācijām.</w:t>
            </w:r>
          </w:p>
          <w:p w14:paraId="6CED9AB0"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813D7B1" w14:textId="77777777" w:rsidTr="00321371">
        <w:trPr>
          <w:trHeight w:val="42"/>
        </w:trPr>
        <w:tc>
          <w:tcPr>
            <w:tcW w:w="326" w:type="pct"/>
          </w:tcPr>
          <w:p w14:paraId="26E5EC0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3"/>
          </w:tcPr>
          <w:p w14:paraId="5D9BA2BA"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Redzes asums</w:t>
            </w:r>
          </w:p>
          <w:p w14:paraId="36BE9489"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485512E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Samazināts redzes asums vienā acī vai monokulāra redze: pretendentus ar pasliktinātu redzi vai redzes zudumu vienā acī var atzīt par piemērotiem, ja:</w:t>
            </w:r>
          </w:p>
          <w:p w14:paraId="02C203A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0EBCA4C" w14:textId="77777777" w:rsidTr="00321371">
        <w:trPr>
          <w:trHeight w:val="42"/>
        </w:trPr>
        <w:tc>
          <w:tcPr>
            <w:tcW w:w="481" w:type="pct"/>
            <w:gridSpan w:val="2"/>
          </w:tcPr>
          <w:p w14:paraId="5C4684F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18678BD0"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binokulārais redzes lauks vai monokulāras redzes gadījumā monokulārais redzes lauks ir pieņemams;</w:t>
            </w:r>
          </w:p>
          <w:p w14:paraId="576B781D"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04A05B2C" w14:textId="77777777" w:rsidTr="00321371">
        <w:trPr>
          <w:trHeight w:val="42"/>
        </w:trPr>
        <w:tc>
          <w:tcPr>
            <w:tcW w:w="481" w:type="pct"/>
            <w:gridSpan w:val="2"/>
          </w:tcPr>
          <w:p w14:paraId="00BCB6A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62B8E85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monokulāras redzes gadījumā no konstatētā redzes zaudējuma brīža ir pagājis adaptācijas laiks, kurā pretendents jāatzīst par nepiemērotu;</w:t>
            </w:r>
          </w:p>
          <w:p w14:paraId="6AB6DF45"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1E39DC76" w14:textId="77777777" w:rsidTr="00321371">
        <w:trPr>
          <w:trHeight w:val="42"/>
        </w:trPr>
        <w:tc>
          <w:tcPr>
            <w:tcW w:w="481" w:type="pct"/>
            <w:gridSpan w:val="2"/>
          </w:tcPr>
          <w:p w14:paraId="16D6593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382854BD"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veselās acs koriģētas vai nekoriģētas tālās redzes asums ir 6/6 (1,0);</w:t>
            </w:r>
          </w:p>
          <w:p w14:paraId="7E47A961"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07B1D799" w14:textId="77777777" w:rsidTr="00321371">
        <w:trPr>
          <w:trHeight w:val="42"/>
        </w:trPr>
        <w:tc>
          <w:tcPr>
            <w:tcW w:w="481" w:type="pct"/>
            <w:gridSpan w:val="2"/>
          </w:tcPr>
          <w:p w14:paraId="2CCB55D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0FA8CAB6"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veselās acs vidējās redzes asums ir N14 vai līdzvērtīgs un tuvās redzes asums – N5 vai līdzvērtīgs (sk. GM1 par MED.B.070. punktu);</w:t>
            </w:r>
          </w:p>
          <w:p w14:paraId="59756508"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59EA4EF0" w14:textId="77777777" w:rsidTr="00321371">
        <w:trPr>
          <w:trHeight w:val="42"/>
        </w:trPr>
        <w:tc>
          <w:tcPr>
            <w:tcW w:w="481" w:type="pct"/>
            <w:gridSpan w:val="2"/>
          </w:tcPr>
          <w:p w14:paraId="4CA8CD7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gridSpan w:val="2"/>
          </w:tcPr>
          <w:p w14:paraId="02DE3F1F"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veselajā acī nav būtiskas acu patoloģijas;</w:t>
            </w:r>
          </w:p>
          <w:p w14:paraId="23283E4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1F09200D" w14:textId="77777777" w:rsidTr="00321371">
        <w:trPr>
          <w:trHeight w:val="42"/>
        </w:trPr>
        <w:tc>
          <w:tcPr>
            <w:tcW w:w="481" w:type="pct"/>
            <w:gridSpan w:val="2"/>
          </w:tcPr>
          <w:p w14:paraId="0CE3248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gridSpan w:val="2"/>
          </w:tcPr>
          <w:p w14:paraId="00FE2D7D"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medicīniskā lidojuma testa rezultāts ir apmierinošs.</w:t>
            </w:r>
          </w:p>
          <w:p w14:paraId="3223B5F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56375A5" w14:textId="77777777" w:rsidTr="00321371">
        <w:trPr>
          <w:trHeight w:val="42"/>
        </w:trPr>
        <w:tc>
          <w:tcPr>
            <w:tcW w:w="326" w:type="pct"/>
          </w:tcPr>
          <w:p w14:paraId="3C1F44B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3"/>
          </w:tcPr>
          <w:p w14:paraId="169CD6B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Binokulārā funkcija</w:t>
            </w:r>
          </w:p>
          <w:p w14:paraId="19E6411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315BC69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Samazināta stereopse, patoloģiska konverģence, kas neietekmē redzes asumu tuvumā, un acu ābolu defektīvs novietojums, kura saplūsmes rezerves ir pietiekamas, lai novērstu astenopiju un diplopiju, var būt pieņemami.</w:t>
            </w:r>
          </w:p>
          <w:p w14:paraId="28DDF096"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ACCA6C6" w14:textId="77777777" w:rsidTr="00321371">
        <w:trPr>
          <w:trHeight w:val="42"/>
        </w:trPr>
        <w:tc>
          <w:tcPr>
            <w:tcW w:w="326" w:type="pct"/>
          </w:tcPr>
          <w:p w14:paraId="33A51BE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3"/>
          </w:tcPr>
          <w:p w14:paraId="602C220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Acu operācijas</w:t>
            </w:r>
          </w:p>
          <w:p w14:paraId="1822D18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EB5C582" w14:textId="77777777" w:rsidTr="00321371">
        <w:trPr>
          <w:trHeight w:val="42"/>
        </w:trPr>
        <w:tc>
          <w:tcPr>
            <w:tcW w:w="481" w:type="pct"/>
            <w:gridSpan w:val="2"/>
          </w:tcPr>
          <w:p w14:paraId="6826AA0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2E55E646"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Novērtējumā pēc acu operācijas jāiekļauj oftalmoloģiska pārbaude.</w:t>
            </w:r>
          </w:p>
          <w:p w14:paraId="306FDE74"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7EDE1965" w14:textId="77777777" w:rsidTr="00321371">
        <w:trPr>
          <w:trHeight w:val="42"/>
        </w:trPr>
        <w:tc>
          <w:tcPr>
            <w:tcW w:w="481" w:type="pct"/>
            <w:gridSpan w:val="2"/>
          </w:tcPr>
          <w:p w14:paraId="2E66DD0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3B391B7F"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Pēc refrakcijas ķirurģiskas korekcijas piemērotības atzīšanu var apsvērt, ja ir sasniegta apmierinoša refrakcijas stabilitāte, nav pēcoperācijas komplikāciju un nav palielinājusies jutība pret gaismu.</w:t>
            </w:r>
          </w:p>
          <w:p w14:paraId="18E0B074"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0D0463E4" w14:textId="77777777" w:rsidTr="00321371">
        <w:trPr>
          <w:trHeight w:val="42"/>
        </w:trPr>
        <w:tc>
          <w:tcPr>
            <w:tcW w:w="481" w:type="pct"/>
            <w:gridSpan w:val="2"/>
          </w:tcPr>
          <w:p w14:paraId="29812DE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5BCBCF36"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Pēc kataraktas, tīklenes vai glaukomas ķirurģiskas operācijas, piemērotības atzīšanu var apsvērt, kad ir noslēgusies atveseļošanās un prasības attiecībā uz redzi tiek izpildītas ar korekciju vai bez tās.</w:t>
            </w:r>
          </w:p>
          <w:p w14:paraId="34D93CF5"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15378413" w14:textId="77777777" w:rsidTr="00321371">
        <w:trPr>
          <w:trHeight w:val="42"/>
        </w:trPr>
        <w:tc>
          <w:tcPr>
            <w:tcW w:w="326" w:type="pct"/>
          </w:tcPr>
          <w:p w14:paraId="7C78CFF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3"/>
          </w:tcPr>
          <w:p w14:paraId="41CFCC3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Redzes korekcija</w:t>
            </w:r>
          </w:p>
          <w:p w14:paraId="5BD93EF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3850F79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Koriģējošām lēcām jānodrošina apliecības turētāja atbilstība redzes prasībām visos attālumos.</w:t>
            </w:r>
          </w:p>
        </w:tc>
      </w:tr>
    </w:tbl>
    <w:p w14:paraId="0DD27810" w14:textId="77777777" w:rsidR="007677F4" w:rsidRPr="007677F4" w:rsidRDefault="007677F4" w:rsidP="007677F4">
      <w:pPr>
        <w:pStyle w:val="BodyText"/>
        <w:spacing w:before="0"/>
        <w:ind w:left="0" w:firstLine="0"/>
        <w:rPr>
          <w:rFonts w:ascii="Times New Roman" w:hAnsi="Times New Roman"/>
          <w:noProof/>
          <w:sz w:val="24"/>
        </w:rPr>
      </w:pPr>
    </w:p>
    <w:p w14:paraId="5E54C944" w14:textId="77777777" w:rsidR="007677F4" w:rsidRPr="007677F4" w:rsidRDefault="007677F4" w:rsidP="007677F4">
      <w:pPr>
        <w:pStyle w:val="Heading2"/>
        <w:ind w:left="0"/>
        <w:jc w:val="both"/>
        <w:rPr>
          <w:rFonts w:ascii="Times New Roman" w:hAnsi="Times New Roman"/>
          <w:noProof/>
          <w:sz w:val="24"/>
        </w:rPr>
      </w:pPr>
      <w:bookmarkStart w:id="181" w:name="AMC2_MED.B.075___Colour_vision"/>
      <w:bookmarkStart w:id="182" w:name="_bookmark62"/>
      <w:bookmarkStart w:id="183" w:name="_Toc183680303"/>
      <w:bookmarkEnd w:id="181"/>
      <w:bookmarkEnd w:id="182"/>
      <w:r>
        <w:rPr>
          <w:rFonts w:ascii="Times New Roman" w:hAnsi="Times New Roman"/>
          <w:sz w:val="24"/>
        </w:rPr>
        <w:t>AMC2 par MED.B.075. punktu “Krāsu redze”</w:t>
      </w:r>
      <w:bookmarkEnd w:id="183"/>
    </w:p>
    <w:p w14:paraId="75BA0C2B"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6"/>
        <w:gridCol w:w="281"/>
        <w:gridCol w:w="8254"/>
      </w:tblGrid>
      <w:tr w:rsidR="007677F4" w:rsidRPr="007677F4" w14:paraId="1C5F5A56" w14:textId="77777777" w:rsidTr="00321371">
        <w:trPr>
          <w:trHeight w:val="42"/>
        </w:trPr>
        <w:tc>
          <w:tcPr>
            <w:tcW w:w="326" w:type="pct"/>
          </w:tcPr>
          <w:p w14:paraId="7D71BEF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0FB8C30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Atkārtotas apstiprināšanas un atjaunošanas pārbaudēs krāsu redze jāpārbauda atbilstīgi klīniskajai indikācijai.</w:t>
            </w:r>
          </w:p>
          <w:p w14:paraId="3E1DE823"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CA57101" w14:textId="77777777" w:rsidTr="00321371">
        <w:trPr>
          <w:trHeight w:val="42"/>
        </w:trPr>
        <w:tc>
          <w:tcPr>
            <w:tcW w:w="326" w:type="pct"/>
          </w:tcPr>
          <w:p w14:paraId="111963F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161DDD72"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Uzskata, ka Išiharas tests (24 plātņu versija) ir izpildīts, ja pirmās 15 plātnes, kas rādītas nejauši izvēlētā secībā, tiek atpazītas bez kļūdām.</w:t>
            </w:r>
          </w:p>
          <w:p w14:paraId="12C50D8C"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1CBDCC83" w14:textId="77777777" w:rsidTr="00321371">
        <w:trPr>
          <w:trHeight w:val="42"/>
        </w:trPr>
        <w:tc>
          <w:tcPr>
            <w:tcW w:w="326" w:type="pct"/>
          </w:tcPr>
          <w:p w14:paraId="61ECEF3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59A2894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 kuri Išihara testu neizpilda, jāpārbauda, veicot kādu no šiem testiem:</w:t>
            </w:r>
          </w:p>
          <w:p w14:paraId="4B79DA7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EF71D6E" w14:textId="77777777" w:rsidTr="00321371">
        <w:trPr>
          <w:trHeight w:val="42"/>
        </w:trPr>
        <w:tc>
          <w:tcPr>
            <w:tcW w:w="480" w:type="pct"/>
            <w:gridSpan w:val="2"/>
          </w:tcPr>
          <w:p w14:paraId="385B7E8E" w14:textId="77777777" w:rsidR="007677F4" w:rsidRPr="007677F4" w:rsidRDefault="007677F4" w:rsidP="00326835">
            <w:pPr>
              <w:pStyle w:val="ListParagraph"/>
              <w:keepNext/>
              <w:keepLines/>
              <w:widowControl/>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tcPr>
          <w:p w14:paraId="2912D392" w14:textId="77777777" w:rsidR="007677F4" w:rsidRPr="007677F4" w:rsidRDefault="007677F4" w:rsidP="00326835">
            <w:pPr>
              <w:pStyle w:val="ListParagraph"/>
              <w:keepNext/>
              <w:keepLines/>
              <w:widowControl/>
              <w:tabs>
                <w:tab w:val="left" w:pos="1814"/>
              </w:tabs>
              <w:spacing w:before="0"/>
              <w:ind w:left="0" w:firstLine="0"/>
              <w:rPr>
                <w:rFonts w:ascii="Times New Roman" w:hAnsi="Times New Roman"/>
                <w:noProof/>
                <w:sz w:val="24"/>
              </w:rPr>
            </w:pPr>
            <w:r>
              <w:rPr>
                <w:rFonts w:ascii="Times New Roman" w:hAnsi="Times New Roman"/>
                <w:sz w:val="24"/>
              </w:rPr>
              <w:t>anomaloskopija (Nagela tests vai līdzvērtīgs tests). Uzskata, ka šis tests ir sekmīgi izpildīts, ja krāsu sakritība atbilst normālai trihromāzijai un sakritības diapazons nav lielāks par četrām skalas vienībām vai ja anomālā attiecība ir pieņemama;</w:t>
            </w:r>
          </w:p>
          <w:p w14:paraId="524B548A" w14:textId="77777777" w:rsidR="007677F4" w:rsidRPr="007677F4" w:rsidRDefault="007677F4" w:rsidP="00326835">
            <w:pPr>
              <w:pStyle w:val="ListParagraph"/>
              <w:keepNext/>
              <w:keepLines/>
              <w:widowControl/>
              <w:tabs>
                <w:tab w:val="left" w:pos="1814"/>
              </w:tabs>
              <w:spacing w:before="0"/>
              <w:ind w:left="0" w:firstLine="0"/>
              <w:rPr>
                <w:rFonts w:ascii="Times New Roman" w:hAnsi="Times New Roman"/>
                <w:noProof/>
                <w:sz w:val="24"/>
              </w:rPr>
            </w:pPr>
          </w:p>
        </w:tc>
      </w:tr>
      <w:tr w:rsidR="007677F4" w:rsidRPr="007677F4" w14:paraId="39DA48F6" w14:textId="77777777" w:rsidTr="00321371">
        <w:trPr>
          <w:trHeight w:val="42"/>
        </w:trPr>
        <w:tc>
          <w:tcPr>
            <w:tcW w:w="480" w:type="pct"/>
            <w:gridSpan w:val="2"/>
          </w:tcPr>
          <w:p w14:paraId="5930E2F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tcPr>
          <w:p w14:paraId="438128E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gaismu pārbaude, izmantojot </w:t>
            </w:r>
            <w:r>
              <w:rPr>
                <w:rFonts w:ascii="Times New Roman" w:hAnsi="Times New Roman"/>
                <w:i/>
                <w:iCs/>
                <w:sz w:val="24"/>
              </w:rPr>
              <w:t>Spectrolux</w:t>
            </w:r>
            <w:r>
              <w:rPr>
                <w:rFonts w:ascii="Times New Roman" w:hAnsi="Times New Roman"/>
                <w:sz w:val="24"/>
              </w:rPr>
              <w:t xml:space="preserve">, vai </w:t>
            </w:r>
            <w:r>
              <w:rPr>
                <w:rFonts w:ascii="Times New Roman" w:hAnsi="Times New Roman"/>
                <w:i/>
                <w:iCs/>
                <w:sz w:val="24"/>
              </w:rPr>
              <w:t>Holmes-Wright</w:t>
            </w:r>
            <w:r>
              <w:rPr>
                <w:rFonts w:ascii="Times New Roman" w:hAnsi="Times New Roman"/>
                <w:sz w:val="24"/>
              </w:rPr>
              <w:t xml:space="preserve"> lampu. Uzskata, ka šis tests ir sekmīgi izpildīts, ja pretendents bez kļūdām izpilda pārbaudi ar apstiprinātām lampām;</w:t>
            </w:r>
          </w:p>
          <w:p w14:paraId="4D0AFEB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FAA62EB" w14:textId="77777777" w:rsidTr="00321371">
        <w:trPr>
          <w:trHeight w:val="42"/>
        </w:trPr>
        <w:tc>
          <w:tcPr>
            <w:tcW w:w="480" w:type="pct"/>
            <w:gridSpan w:val="2"/>
          </w:tcPr>
          <w:p w14:paraId="062DCBB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tcPr>
          <w:p w14:paraId="25ED678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krāsu novērtējuma un diagnozes (</w:t>
            </w:r>
            <w:r>
              <w:rPr>
                <w:rFonts w:ascii="Times New Roman" w:hAnsi="Times New Roman"/>
                <w:i/>
                <w:iCs/>
                <w:sz w:val="24"/>
              </w:rPr>
              <w:t>CAD</w:t>
            </w:r>
            <w:r>
              <w:rPr>
                <w:rFonts w:ascii="Times New Roman" w:hAnsi="Times New Roman"/>
                <w:sz w:val="24"/>
              </w:rPr>
              <w:t>) tests. Uzskata, ka šis tests ir sekmīgi izpildīts, ja robežvērtība ir mazāka par 6 standarta (</w:t>
            </w:r>
            <w:r>
              <w:rPr>
                <w:rFonts w:ascii="Times New Roman" w:hAnsi="Times New Roman"/>
                <w:i/>
                <w:iCs/>
                <w:sz w:val="24"/>
              </w:rPr>
              <w:t>SN</w:t>
            </w:r>
            <w:r>
              <w:rPr>
                <w:rFonts w:ascii="Times New Roman" w:hAnsi="Times New Roman"/>
                <w:sz w:val="24"/>
              </w:rPr>
              <w:t>) vienībām deitāna defektam vai mazāka par 12 </w:t>
            </w:r>
            <w:r>
              <w:rPr>
                <w:rFonts w:ascii="Times New Roman" w:hAnsi="Times New Roman"/>
                <w:i/>
                <w:iCs/>
                <w:sz w:val="24"/>
              </w:rPr>
              <w:t>SN</w:t>
            </w:r>
            <w:r>
              <w:rPr>
                <w:rFonts w:ascii="Times New Roman" w:hAnsi="Times New Roman"/>
                <w:sz w:val="24"/>
              </w:rPr>
              <w:t xml:space="preserve"> protāna defektam. Robežvērtība, kas lielāka par 2 </w:t>
            </w:r>
            <w:r>
              <w:rPr>
                <w:rFonts w:ascii="Times New Roman" w:hAnsi="Times New Roman"/>
                <w:i/>
                <w:iCs/>
                <w:sz w:val="24"/>
              </w:rPr>
              <w:t>SN</w:t>
            </w:r>
            <w:r>
              <w:rPr>
                <w:rFonts w:ascii="Times New Roman" w:hAnsi="Times New Roman"/>
                <w:sz w:val="24"/>
              </w:rPr>
              <w:t xml:space="preserve"> tritāna defektam norāda iegūtu cēloni, kas jāizmeklē.</w:t>
            </w:r>
          </w:p>
        </w:tc>
      </w:tr>
    </w:tbl>
    <w:p w14:paraId="66A18AEA" w14:textId="77777777" w:rsidR="007677F4" w:rsidRPr="007677F4" w:rsidRDefault="007677F4" w:rsidP="007677F4">
      <w:pPr>
        <w:pStyle w:val="BodyText"/>
        <w:spacing w:before="0"/>
        <w:ind w:left="0" w:firstLine="0"/>
        <w:rPr>
          <w:rFonts w:ascii="Times New Roman" w:hAnsi="Times New Roman"/>
          <w:noProof/>
          <w:sz w:val="24"/>
        </w:rPr>
      </w:pPr>
    </w:p>
    <w:p w14:paraId="5E5B2007" w14:textId="77777777" w:rsidR="007677F4" w:rsidRPr="007677F4" w:rsidRDefault="007677F4" w:rsidP="007677F4">
      <w:pPr>
        <w:pStyle w:val="Heading2"/>
        <w:ind w:left="0"/>
        <w:jc w:val="both"/>
        <w:rPr>
          <w:rFonts w:ascii="Times New Roman" w:hAnsi="Times New Roman"/>
          <w:noProof/>
          <w:sz w:val="24"/>
        </w:rPr>
      </w:pPr>
      <w:bookmarkStart w:id="184" w:name="AMC2_MED.B.080___Otorhinolaryngology_(EN"/>
      <w:bookmarkStart w:id="185" w:name="_bookmark63"/>
      <w:bookmarkStart w:id="186" w:name="_Toc183680304"/>
      <w:bookmarkEnd w:id="184"/>
      <w:bookmarkEnd w:id="185"/>
      <w:r>
        <w:rPr>
          <w:rFonts w:ascii="Times New Roman" w:hAnsi="Times New Roman"/>
          <w:sz w:val="24"/>
        </w:rPr>
        <w:t>AMC2 par MED.B.080. punktu “Otorinolaringoloģija (</w:t>
      </w:r>
      <w:r>
        <w:rPr>
          <w:rFonts w:ascii="Times New Roman" w:hAnsi="Times New Roman"/>
          <w:i/>
          <w:iCs/>
          <w:sz w:val="24"/>
        </w:rPr>
        <w:t>ENT</w:t>
      </w:r>
      <w:r>
        <w:rPr>
          <w:rFonts w:ascii="Times New Roman" w:hAnsi="Times New Roman"/>
          <w:sz w:val="24"/>
        </w:rPr>
        <w:t>)”</w:t>
      </w:r>
      <w:bookmarkEnd w:id="186"/>
    </w:p>
    <w:p w14:paraId="68E89165"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6"/>
        <w:gridCol w:w="281"/>
        <w:gridCol w:w="8254"/>
      </w:tblGrid>
      <w:tr w:rsidR="007677F4" w:rsidRPr="007677F4" w14:paraId="4FD71DF3" w14:textId="77777777" w:rsidTr="00321371">
        <w:trPr>
          <w:trHeight w:val="42"/>
        </w:trPr>
        <w:tc>
          <w:tcPr>
            <w:tcW w:w="326" w:type="pct"/>
          </w:tcPr>
          <w:p w14:paraId="3D1EBC4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5F2937B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Dzirde</w:t>
            </w:r>
          </w:p>
          <w:p w14:paraId="4B4C795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D13EC6A" w14:textId="77777777" w:rsidTr="00321371">
        <w:trPr>
          <w:trHeight w:val="42"/>
        </w:trPr>
        <w:tc>
          <w:tcPr>
            <w:tcW w:w="480" w:type="pct"/>
            <w:gridSpan w:val="2"/>
          </w:tcPr>
          <w:p w14:paraId="0AA4C0F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tcPr>
          <w:p w14:paraId="6D8C1E8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Pretendentam, atrodoties 2 metru attālumā no AMPV ar muguru pret to, jāspēj ar katru ausi pareizi saprast sarunas skaļuma runu.</w:t>
            </w:r>
          </w:p>
          <w:p w14:paraId="337BBD2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8798C90" w14:textId="77777777" w:rsidTr="00321371">
        <w:trPr>
          <w:trHeight w:val="42"/>
        </w:trPr>
        <w:tc>
          <w:tcPr>
            <w:tcW w:w="480" w:type="pct"/>
            <w:gridSpan w:val="2"/>
          </w:tcPr>
          <w:p w14:paraId="70616C4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tcPr>
          <w:p w14:paraId="6483F4D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ar vājdzirdību var atzīt par piemērotiem, ja runas izšķirtspējas pārbaudē vai funkcionālajā dzirdes testā pilotu kabīnē ir pierādīta apmierinoša dzirde.</w:t>
            </w:r>
          </w:p>
          <w:p w14:paraId="3554276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5636FE3" w14:textId="77777777" w:rsidTr="00321371">
        <w:trPr>
          <w:trHeight w:val="42"/>
        </w:trPr>
        <w:tc>
          <w:tcPr>
            <w:tcW w:w="480" w:type="pct"/>
            <w:gridSpan w:val="2"/>
          </w:tcPr>
          <w:p w14:paraId="6A1255D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tcPr>
          <w:p w14:paraId="5C73F7B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dzirdes prasības var izpildīt tikai ar dzirdes aparātiem, tad dzirdes aparātiem jānodrošina optimāla dzirde, tiem jābūt labi panesamiem un piemērotiem lietošanai aviācijā.</w:t>
            </w:r>
          </w:p>
          <w:p w14:paraId="67F3F74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D746BEA" w14:textId="77777777" w:rsidTr="00321371">
        <w:trPr>
          <w:trHeight w:val="42"/>
        </w:trPr>
        <w:tc>
          <w:tcPr>
            <w:tcW w:w="480" w:type="pct"/>
            <w:gridSpan w:val="2"/>
          </w:tcPr>
          <w:p w14:paraId="22C8174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20" w:type="pct"/>
          </w:tcPr>
          <w:p w14:paraId="7132DBE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Pretendentus ar pilnīgu kurlumu vai ievērojamiem runas traucējumiem, vai abiem var atzīt par piemērotiem ar </w:t>
            </w:r>
            <w:r>
              <w:rPr>
                <w:rFonts w:ascii="Times New Roman" w:hAnsi="Times New Roman"/>
                <w:i/>
                <w:iCs/>
                <w:sz w:val="24"/>
              </w:rPr>
              <w:t>SSL</w:t>
            </w:r>
            <w:r>
              <w:rPr>
                <w:rFonts w:ascii="Times New Roman" w:hAnsi="Times New Roman"/>
                <w:sz w:val="24"/>
              </w:rPr>
              <w:t>, norādot, piemēram, “attiecas tikai uz reģioniem un darbībām, kur radio lietošana nav obligāta”. Lidaparātā jābūt uzstādītām piemērotām alternatīvām brīdinājuma ierīcēm, kas aizstāj skaņas signālierīces.</w:t>
            </w:r>
          </w:p>
          <w:p w14:paraId="472A510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93A0F40" w14:textId="77777777" w:rsidTr="00321371">
        <w:trPr>
          <w:trHeight w:val="42"/>
        </w:trPr>
        <w:tc>
          <w:tcPr>
            <w:tcW w:w="326" w:type="pct"/>
          </w:tcPr>
          <w:p w14:paraId="365CC41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1FDB057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Pārbaude</w:t>
            </w:r>
          </w:p>
          <w:p w14:paraId="306D63A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F95953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Pirmreizējās, atkārtotas apstiprināšanas un atjaunošanas pārbaudēs jāiekļauj </w:t>
            </w:r>
            <w:r>
              <w:rPr>
                <w:rFonts w:ascii="Times New Roman" w:hAnsi="Times New Roman"/>
                <w:i/>
                <w:iCs/>
                <w:sz w:val="24"/>
              </w:rPr>
              <w:t>ENT</w:t>
            </w:r>
            <w:r>
              <w:rPr>
                <w:rFonts w:ascii="Times New Roman" w:hAnsi="Times New Roman"/>
                <w:sz w:val="24"/>
              </w:rPr>
              <w:t xml:space="preserve"> pārbaudes.</w:t>
            </w:r>
          </w:p>
          <w:p w14:paraId="588AA07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57DE9C3" w14:textId="77777777" w:rsidTr="00321371">
        <w:trPr>
          <w:trHeight w:val="42"/>
        </w:trPr>
        <w:tc>
          <w:tcPr>
            <w:tcW w:w="326" w:type="pct"/>
          </w:tcPr>
          <w:p w14:paraId="2368024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682C83E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Ausu slimības</w:t>
            </w:r>
          </w:p>
          <w:p w14:paraId="0ECD4FD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195E7F5" w14:textId="77777777" w:rsidTr="00321371">
        <w:trPr>
          <w:trHeight w:val="42"/>
        </w:trPr>
        <w:tc>
          <w:tcPr>
            <w:tcW w:w="480" w:type="pct"/>
            <w:gridSpan w:val="2"/>
          </w:tcPr>
          <w:p w14:paraId="7A7DD02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tcPr>
          <w:p w14:paraId="47A855B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kuriem ir aktīvs patoloģisks iekšējās auss vai vidusauss process, jāatzīst par nepiemērotiem, līdz stāvoklis ir stabilizējies vai pretendents ir pilnīgi izārstēts.</w:t>
            </w:r>
          </w:p>
          <w:p w14:paraId="1FEE3C8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68495C1" w14:textId="77777777" w:rsidTr="00321371">
        <w:trPr>
          <w:trHeight w:val="42"/>
        </w:trPr>
        <w:tc>
          <w:tcPr>
            <w:tcW w:w="480" w:type="pct"/>
            <w:gridSpan w:val="2"/>
          </w:tcPr>
          <w:p w14:paraId="3EF069B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tcPr>
          <w:p w14:paraId="28143E7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kuriem ir neizārstēta bungādiņu perforācija vai disfunkcija, jāatzīst par nepiemērotiem. Piemērotības atzīšanu var apsvērt pretendentam ar vienu sausu neinfekciozas dabas perforāciju, kas netraucē normālu auss funkciju.</w:t>
            </w:r>
          </w:p>
          <w:p w14:paraId="2BAC27E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993C219" w14:textId="77777777" w:rsidTr="00321371">
        <w:trPr>
          <w:trHeight w:val="42"/>
        </w:trPr>
        <w:tc>
          <w:tcPr>
            <w:tcW w:w="326" w:type="pct"/>
          </w:tcPr>
          <w:p w14:paraId="2771BABF"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2"/>
          </w:tcPr>
          <w:p w14:paraId="5115FC9D"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Vestibulārie traucējumi</w:t>
            </w:r>
          </w:p>
          <w:p w14:paraId="5388FAF6"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p>
          <w:p w14:paraId="491086BC"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Pretendenti ar vestibulāriem traucējumiem jāatzīst par nepiemērotiem, līdz viņi ir pilnīgi atveseļojušies.</w:t>
            </w:r>
          </w:p>
          <w:p w14:paraId="1A0DAC32" w14:textId="77777777" w:rsidR="007677F4" w:rsidRPr="007677F4" w:rsidRDefault="007677F4" w:rsidP="00326835">
            <w:pPr>
              <w:pStyle w:val="BodyText"/>
              <w:keepNext/>
              <w:keepLines/>
              <w:spacing w:before="0"/>
              <w:ind w:left="0" w:firstLine="0"/>
              <w:rPr>
                <w:rFonts w:ascii="Times New Roman" w:hAnsi="Times New Roman"/>
                <w:noProof/>
                <w:sz w:val="24"/>
              </w:rPr>
            </w:pPr>
          </w:p>
        </w:tc>
      </w:tr>
      <w:tr w:rsidR="007677F4" w:rsidRPr="007677F4" w14:paraId="4FA9276D" w14:textId="77777777" w:rsidTr="00321371">
        <w:trPr>
          <w:trHeight w:val="42"/>
        </w:trPr>
        <w:tc>
          <w:tcPr>
            <w:tcW w:w="326" w:type="pct"/>
          </w:tcPr>
          <w:p w14:paraId="5489FAF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2"/>
          </w:tcPr>
          <w:p w14:paraId="4C6CE2C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Sinusa disfunkcija</w:t>
            </w:r>
          </w:p>
          <w:p w14:paraId="0845472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4C7B953"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jebkādu sinusa disfunkciju ir jāatzīst par nepiemērotiem, līdz viņi ir pilnīgi atveseļojušies.</w:t>
            </w:r>
          </w:p>
          <w:p w14:paraId="5D1D7F4A"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0CAADEE" w14:textId="77777777" w:rsidTr="00321371">
        <w:trPr>
          <w:trHeight w:val="42"/>
        </w:trPr>
        <w:tc>
          <w:tcPr>
            <w:tcW w:w="326" w:type="pct"/>
          </w:tcPr>
          <w:p w14:paraId="275A6FD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2"/>
          </w:tcPr>
          <w:p w14:paraId="5382675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Mutes dobuma / augšējo elpceļu infekcijas</w:t>
            </w:r>
          </w:p>
          <w:p w14:paraId="4CC48B8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2B2A19C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kuriem ir būtiska mutes dobuma vai augšējo elpceļu infekcija, jāatzīst par nepiemērotiem. Pretendenta piemērotības atzīšanu var apsvērt pēc pilnīgas atveseļošanās.</w:t>
            </w:r>
          </w:p>
          <w:p w14:paraId="092BCFA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32F396D" w14:textId="77777777" w:rsidTr="00321371">
        <w:trPr>
          <w:trHeight w:val="42"/>
        </w:trPr>
        <w:tc>
          <w:tcPr>
            <w:tcW w:w="326" w:type="pct"/>
          </w:tcPr>
          <w:p w14:paraId="2A7F895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674" w:type="pct"/>
            <w:gridSpan w:val="2"/>
          </w:tcPr>
          <w:p w14:paraId="79C558A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Runas traucējumi</w:t>
            </w:r>
          </w:p>
          <w:p w14:paraId="22E7BEE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2F93D75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ievērojamiem runas vai balss traucējumiem jāatzīst par nepiemērotiem.</w:t>
            </w:r>
          </w:p>
          <w:p w14:paraId="55BA327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45C21A2" w14:textId="77777777" w:rsidTr="00321371">
        <w:trPr>
          <w:trHeight w:val="42"/>
        </w:trPr>
        <w:tc>
          <w:tcPr>
            <w:tcW w:w="326" w:type="pct"/>
          </w:tcPr>
          <w:p w14:paraId="25BAF2E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h)</w:t>
            </w:r>
          </w:p>
        </w:tc>
        <w:tc>
          <w:tcPr>
            <w:tcW w:w="4674" w:type="pct"/>
            <w:gridSpan w:val="2"/>
          </w:tcPr>
          <w:p w14:paraId="1005356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Gaisa kanālu ierobežojumi</w:t>
            </w:r>
          </w:p>
          <w:p w14:paraId="32DE6DB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1A23A8E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Pretendentus, kuriem ir abu deguna kanālu būtisks ierobežojums vai mutes dobuma vai augšējo elpceļu būtiska malformācija, var atzīt par piemērotiem, ja </w:t>
            </w:r>
            <w:r>
              <w:rPr>
                <w:rFonts w:ascii="Times New Roman" w:hAnsi="Times New Roman"/>
                <w:i/>
                <w:iCs/>
                <w:sz w:val="24"/>
              </w:rPr>
              <w:t>ENT</w:t>
            </w:r>
            <w:r>
              <w:rPr>
                <w:rFonts w:ascii="Times New Roman" w:hAnsi="Times New Roman"/>
                <w:sz w:val="24"/>
              </w:rPr>
              <w:t xml:space="preserve"> novērtējums ir apmierinošs.</w:t>
            </w:r>
          </w:p>
          <w:p w14:paraId="65143C5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06205FA" w14:textId="77777777" w:rsidTr="00321371">
        <w:trPr>
          <w:trHeight w:val="42"/>
        </w:trPr>
        <w:tc>
          <w:tcPr>
            <w:tcW w:w="326" w:type="pct"/>
          </w:tcPr>
          <w:p w14:paraId="6D8334F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w:t>
            </w:r>
          </w:p>
        </w:tc>
        <w:tc>
          <w:tcPr>
            <w:tcW w:w="4674" w:type="pct"/>
            <w:gridSpan w:val="2"/>
          </w:tcPr>
          <w:p w14:paraId="5D94D8C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Eistāhija kanāla disfunkcija</w:t>
            </w:r>
          </w:p>
          <w:p w14:paraId="324C2DE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2F8A66F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Pretendentus ar pastāvīgu Eistāhija kanāla(-u) disfunkciju var atzīt par piemērotiem, ja </w:t>
            </w:r>
            <w:r>
              <w:rPr>
                <w:rFonts w:ascii="Times New Roman" w:hAnsi="Times New Roman"/>
                <w:i/>
                <w:iCs/>
                <w:sz w:val="24"/>
              </w:rPr>
              <w:t>ENT</w:t>
            </w:r>
            <w:r>
              <w:rPr>
                <w:rFonts w:ascii="Times New Roman" w:hAnsi="Times New Roman"/>
                <w:sz w:val="24"/>
              </w:rPr>
              <w:t xml:space="preserve"> novērtējums ir apmierinošs.</w:t>
            </w:r>
          </w:p>
          <w:p w14:paraId="6B9DD0D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640E489" w14:textId="77777777" w:rsidTr="00321371">
        <w:trPr>
          <w:trHeight w:val="42"/>
        </w:trPr>
        <w:tc>
          <w:tcPr>
            <w:tcW w:w="326" w:type="pct"/>
          </w:tcPr>
          <w:p w14:paraId="6B8C061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j)</w:t>
            </w:r>
          </w:p>
        </w:tc>
        <w:tc>
          <w:tcPr>
            <w:tcW w:w="4674" w:type="pct"/>
            <w:gridSpan w:val="2"/>
          </w:tcPr>
          <w:p w14:paraId="75D251A8"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Komplikācijas pēc iekšējās auss vai vidusauss operācijas</w:t>
            </w:r>
          </w:p>
          <w:p w14:paraId="209387F4" w14:textId="77777777" w:rsidR="007677F4" w:rsidRPr="007677F4" w:rsidRDefault="007677F4" w:rsidP="00321371">
            <w:pPr>
              <w:jc w:val="both"/>
              <w:rPr>
                <w:rFonts w:ascii="Times New Roman" w:hAnsi="Times New Roman"/>
                <w:noProof/>
                <w:sz w:val="24"/>
              </w:rPr>
            </w:pPr>
          </w:p>
          <w:p w14:paraId="56D3611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kuriem ir komplikācijas pēc iekšējās auss vai vidusauss operācijas, jāatzīst par nepiemērotiem līdz brīdim, kad pretendents ir asimptomātisks un sekundāro komplikāciju vai atkārtošanās risks ir minimāls.</w:t>
            </w:r>
          </w:p>
        </w:tc>
      </w:tr>
    </w:tbl>
    <w:p w14:paraId="028C1731" w14:textId="77777777" w:rsidR="007677F4" w:rsidRPr="007677F4" w:rsidRDefault="007677F4" w:rsidP="007677F4">
      <w:pPr>
        <w:pStyle w:val="BodyText"/>
        <w:spacing w:before="0"/>
        <w:ind w:left="0" w:firstLine="0"/>
        <w:rPr>
          <w:rFonts w:ascii="Times New Roman" w:hAnsi="Times New Roman"/>
          <w:noProof/>
          <w:sz w:val="24"/>
        </w:rPr>
      </w:pPr>
    </w:p>
    <w:p w14:paraId="536267D9" w14:textId="77777777" w:rsidR="007677F4" w:rsidRPr="007677F4" w:rsidRDefault="007677F4" w:rsidP="007677F4">
      <w:pPr>
        <w:pStyle w:val="Heading2"/>
        <w:ind w:left="0"/>
        <w:jc w:val="both"/>
        <w:rPr>
          <w:rFonts w:ascii="Times New Roman" w:hAnsi="Times New Roman"/>
          <w:noProof/>
          <w:sz w:val="24"/>
        </w:rPr>
      </w:pPr>
      <w:bookmarkStart w:id="187" w:name="GM2_MED.B.080___Otorhinolaryngology_(ENT"/>
      <w:bookmarkStart w:id="188" w:name="_bookmark64"/>
      <w:bookmarkStart w:id="189" w:name="_Toc183680305"/>
      <w:bookmarkEnd w:id="187"/>
      <w:bookmarkEnd w:id="188"/>
      <w:r>
        <w:rPr>
          <w:rFonts w:ascii="Times New Roman" w:hAnsi="Times New Roman"/>
          <w:sz w:val="24"/>
        </w:rPr>
        <w:t>GM2 par MED.B.080. punktu “Otorinolaringoloģija (</w:t>
      </w:r>
      <w:r>
        <w:rPr>
          <w:rFonts w:ascii="Times New Roman" w:hAnsi="Times New Roman"/>
          <w:i/>
          <w:iCs/>
          <w:sz w:val="24"/>
        </w:rPr>
        <w:t>ENT</w:t>
      </w:r>
      <w:r>
        <w:rPr>
          <w:rFonts w:ascii="Times New Roman" w:hAnsi="Times New Roman"/>
          <w:sz w:val="24"/>
        </w:rPr>
        <w:t>)”</w:t>
      </w:r>
      <w:bookmarkEnd w:id="189"/>
    </w:p>
    <w:p w14:paraId="0136E0C1"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TĪRĀ TOŅA AUDIOGRAMMA</w:t>
      </w:r>
    </w:p>
    <w:p w14:paraId="31590C54" w14:textId="77777777" w:rsidR="007677F4" w:rsidRPr="007677F4" w:rsidRDefault="007677F4" w:rsidP="007677F4">
      <w:pPr>
        <w:pStyle w:val="BodyText"/>
        <w:spacing w:before="0"/>
        <w:ind w:left="0" w:firstLine="0"/>
        <w:rPr>
          <w:rFonts w:ascii="Times New Roman" w:hAnsi="Times New Roman"/>
          <w:noProof/>
          <w:sz w:val="24"/>
        </w:rPr>
      </w:pPr>
    </w:p>
    <w:p w14:paraId="403ABF8B"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Tīrā toņa audiogramma var aptvert arī 4000 Hz frekvenci, lai varētu atklāt agrīnu dzirdes pasliktināšanos.</w:t>
      </w:r>
    </w:p>
    <w:p w14:paraId="28D31259" w14:textId="77777777" w:rsidR="007677F4" w:rsidRPr="007677F4" w:rsidRDefault="007677F4" w:rsidP="007677F4">
      <w:pPr>
        <w:pStyle w:val="BodyText"/>
        <w:spacing w:before="0"/>
        <w:ind w:left="0" w:firstLine="0"/>
        <w:rPr>
          <w:rFonts w:ascii="Times New Roman" w:hAnsi="Times New Roman"/>
          <w:noProof/>
          <w:sz w:val="24"/>
        </w:rPr>
      </w:pPr>
    </w:p>
    <w:p w14:paraId="4473B035" w14:textId="77777777" w:rsidR="007677F4" w:rsidRPr="007677F4" w:rsidRDefault="007677F4" w:rsidP="007677F4">
      <w:pPr>
        <w:pStyle w:val="Heading2"/>
        <w:ind w:left="0"/>
        <w:jc w:val="both"/>
        <w:rPr>
          <w:rFonts w:ascii="Times New Roman" w:hAnsi="Times New Roman"/>
          <w:noProof/>
          <w:sz w:val="24"/>
        </w:rPr>
      </w:pPr>
      <w:bookmarkStart w:id="190" w:name="AMC2_MED.B.085___Dermatology"/>
      <w:bookmarkStart w:id="191" w:name="_bookmark65"/>
      <w:bookmarkStart w:id="192" w:name="_Toc183680306"/>
      <w:bookmarkEnd w:id="190"/>
      <w:bookmarkEnd w:id="191"/>
      <w:r>
        <w:rPr>
          <w:rFonts w:ascii="Times New Roman" w:hAnsi="Times New Roman"/>
          <w:sz w:val="24"/>
        </w:rPr>
        <w:t>AMC2 par MED.B.085. punktu “Dermatoloģija”</w:t>
      </w:r>
      <w:bookmarkEnd w:id="192"/>
    </w:p>
    <w:p w14:paraId="253BACDC" w14:textId="77777777" w:rsidR="007677F4" w:rsidRPr="007677F4" w:rsidRDefault="007677F4" w:rsidP="007677F4">
      <w:pPr>
        <w:pStyle w:val="Heading2"/>
        <w:ind w:left="0"/>
        <w:jc w:val="both"/>
        <w:rPr>
          <w:rFonts w:ascii="Times New Roman" w:hAnsi="Times New Roman"/>
          <w:noProof/>
          <w:sz w:val="24"/>
        </w:rPr>
      </w:pPr>
    </w:p>
    <w:p w14:paraId="7D6331F6"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Gadījumos, kad dermatoloģiskie simptomi ir saistīti ar sistēmisku saslimšanu, pirms apsvērt piemērotības novērtējumu, ir jāveic pamatslimības pilnīga izmeklēšana.</w:t>
      </w:r>
    </w:p>
    <w:p w14:paraId="6180937D" w14:textId="77777777" w:rsidR="007677F4" w:rsidRPr="007677F4" w:rsidRDefault="007677F4" w:rsidP="007677F4">
      <w:pPr>
        <w:pStyle w:val="BodyText"/>
        <w:spacing w:before="0"/>
        <w:ind w:left="0" w:firstLine="0"/>
        <w:rPr>
          <w:rFonts w:ascii="Times New Roman" w:hAnsi="Times New Roman"/>
          <w:noProof/>
          <w:sz w:val="24"/>
        </w:rPr>
      </w:pPr>
    </w:p>
    <w:p w14:paraId="1CA71C9F" w14:textId="77777777" w:rsidR="007677F4" w:rsidRPr="007677F4" w:rsidRDefault="007677F4" w:rsidP="00326835">
      <w:pPr>
        <w:pStyle w:val="Heading2"/>
        <w:keepNext/>
        <w:keepLines/>
        <w:ind w:left="0"/>
        <w:jc w:val="both"/>
        <w:rPr>
          <w:rFonts w:ascii="Times New Roman" w:hAnsi="Times New Roman"/>
          <w:noProof/>
          <w:sz w:val="24"/>
        </w:rPr>
      </w:pPr>
      <w:bookmarkStart w:id="193" w:name="AMC2_MED.B.090___Oncology"/>
      <w:bookmarkStart w:id="194" w:name="_bookmark66"/>
      <w:bookmarkStart w:id="195" w:name="_Toc183680307"/>
      <w:bookmarkEnd w:id="193"/>
      <w:bookmarkEnd w:id="194"/>
      <w:r>
        <w:rPr>
          <w:rFonts w:ascii="Times New Roman" w:hAnsi="Times New Roman"/>
          <w:sz w:val="24"/>
        </w:rPr>
        <w:t>AMC2 par MED.B.090. punktu “Onkoloģija”</w:t>
      </w:r>
      <w:bookmarkEnd w:id="195"/>
    </w:p>
    <w:p w14:paraId="5201BD0D" w14:textId="77777777" w:rsidR="007677F4" w:rsidRPr="007677F4" w:rsidRDefault="007677F4" w:rsidP="00326835">
      <w:pPr>
        <w:pStyle w:val="Heading2"/>
        <w:keepNext/>
        <w:keepLines/>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6"/>
        <w:gridCol w:w="281"/>
        <w:gridCol w:w="8254"/>
      </w:tblGrid>
      <w:tr w:rsidR="007677F4" w:rsidRPr="007677F4" w14:paraId="654363D6" w14:textId="77777777" w:rsidTr="00321371">
        <w:trPr>
          <w:trHeight w:val="42"/>
        </w:trPr>
        <w:tc>
          <w:tcPr>
            <w:tcW w:w="326" w:type="pct"/>
          </w:tcPr>
          <w:p w14:paraId="27BE8BE4"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54098072"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Pretendentu, kuriem diagnosticēta ļaundabīga slimība, piemērotības atzīšanu var apsvērt, ja:</w:t>
            </w:r>
          </w:p>
          <w:p w14:paraId="0B916E5C"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p>
        </w:tc>
      </w:tr>
      <w:tr w:rsidR="007677F4" w:rsidRPr="007677F4" w14:paraId="1B168D4E" w14:textId="77777777" w:rsidTr="00321371">
        <w:trPr>
          <w:trHeight w:val="42"/>
        </w:trPr>
        <w:tc>
          <w:tcPr>
            <w:tcW w:w="480" w:type="pct"/>
            <w:gridSpan w:val="2"/>
          </w:tcPr>
          <w:p w14:paraId="6559ED3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tcPr>
          <w:p w14:paraId="45EE6D7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pamatārstēšanas nav pazīmju, kas liecinātu par to, ka atlikusī ļaundabīgā slimība var apdraudēt lidojuma drošību;</w:t>
            </w:r>
          </w:p>
          <w:p w14:paraId="66E9315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16DA9B6" w14:textId="77777777" w:rsidTr="00321371">
        <w:trPr>
          <w:trHeight w:val="42"/>
        </w:trPr>
        <w:tc>
          <w:tcPr>
            <w:tcW w:w="480" w:type="pct"/>
            <w:gridSpan w:val="2"/>
          </w:tcPr>
          <w:p w14:paraId="4B37B3B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tcPr>
          <w:p w14:paraId="32F741A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aizritējis attiecīgajam audzēja veidam un pamatārstēšanai atbilstīgs laikposms;</w:t>
            </w:r>
          </w:p>
          <w:p w14:paraId="529ECEB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FA0ECF1" w14:textId="77777777" w:rsidTr="00321371">
        <w:trPr>
          <w:trHeight w:val="42"/>
        </w:trPr>
        <w:tc>
          <w:tcPr>
            <w:tcW w:w="480" w:type="pct"/>
            <w:gridSpan w:val="2"/>
          </w:tcPr>
          <w:p w14:paraId="5714736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tcPr>
          <w:p w14:paraId="469CDAF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atkārtošanās vai metastāžu izraisītas rīcībnespējas risks lidojuma laikā ir pietiekami zems;</w:t>
            </w:r>
          </w:p>
          <w:p w14:paraId="0A8807D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ED2A092" w14:textId="77777777" w:rsidTr="00321371">
        <w:trPr>
          <w:trHeight w:val="42"/>
        </w:trPr>
        <w:tc>
          <w:tcPr>
            <w:tcW w:w="480" w:type="pct"/>
            <w:gridSpan w:val="2"/>
          </w:tcPr>
          <w:p w14:paraId="7BAE915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20" w:type="pct"/>
          </w:tcPr>
          <w:p w14:paraId="730BCFB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nav pazīmju, kas liecinātu par ārstēšanas radītām īstermiņa vai ilgtermiņa komplikācijām, kuras varētu apdraudēt lidojuma drošību;</w:t>
            </w:r>
          </w:p>
          <w:p w14:paraId="272C700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401C0AB" w14:textId="77777777" w:rsidTr="00321371">
        <w:trPr>
          <w:trHeight w:val="42"/>
        </w:trPr>
        <w:tc>
          <w:tcPr>
            <w:tcW w:w="480" w:type="pct"/>
            <w:gridSpan w:val="2"/>
          </w:tcPr>
          <w:p w14:paraId="2166EDB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20" w:type="pct"/>
          </w:tcPr>
          <w:p w14:paraId="04B93B1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atbilstošā laikposmā ir veikti onkoloģiskās novērošanas pasākumi.</w:t>
            </w:r>
          </w:p>
          <w:p w14:paraId="511D16D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CF39CDF" w14:textId="77777777" w:rsidTr="00321371">
        <w:trPr>
          <w:trHeight w:val="42"/>
        </w:trPr>
        <w:tc>
          <w:tcPr>
            <w:tcW w:w="326" w:type="pct"/>
          </w:tcPr>
          <w:p w14:paraId="3249516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41C51B8F"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Pretendenti, kuriem tiek veikta ķīmijterapija vai staru terapija, ir jāatzīst par nepiemērotiem.</w:t>
            </w:r>
          </w:p>
          <w:p w14:paraId="41BF24CD"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353E819D" w14:textId="77777777" w:rsidTr="00321371">
        <w:trPr>
          <w:trHeight w:val="42"/>
        </w:trPr>
        <w:tc>
          <w:tcPr>
            <w:tcW w:w="326" w:type="pct"/>
          </w:tcPr>
          <w:p w14:paraId="08D5ED0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11F31377"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Pretendentus ar ādas pirmsvēža slimību var atzīt par piemērotiem, ja ir veikta vajadzīgā ārstēšana vai rezekcija un tiek veiktas regulāras medicīniskās izmeklēšanas.</w:t>
            </w:r>
          </w:p>
        </w:tc>
      </w:tr>
    </w:tbl>
    <w:p w14:paraId="39FF4584" w14:textId="77777777" w:rsidR="007677F4" w:rsidRPr="007677F4" w:rsidRDefault="007677F4" w:rsidP="007677F4">
      <w:pPr>
        <w:pStyle w:val="BodyText"/>
        <w:spacing w:before="0"/>
        <w:ind w:left="0" w:firstLine="0"/>
        <w:rPr>
          <w:rFonts w:ascii="Times New Roman" w:hAnsi="Times New Roman"/>
          <w:noProof/>
          <w:sz w:val="24"/>
        </w:rPr>
      </w:pPr>
    </w:p>
    <w:p w14:paraId="111ABEDC" w14:textId="77777777" w:rsidR="007677F4" w:rsidRPr="007677F4" w:rsidRDefault="007677F4" w:rsidP="007677F4">
      <w:pPr>
        <w:pStyle w:val="Heading1"/>
        <w:ind w:left="0" w:right="0"/>
        <w:rPr>
          <w:rFonts w:ascii="Times New Roman" w:hAnsi="Times New Roman"/>
          <w:noProof/>
        </w:rPr>
      </w:pPr>
      <w:bookmarkStart w:id="196" w:name="_bookmark67"/>
      <w:bookmarkStart w:id="197" w:name="_Toc183680308"/>
      <w:bookmarkEnd w:id="196"/>
      <w:r>
        <w:rPr>
          <w:rFonts w:ascii="Times New Roman" w:hAnsi="Times New Roman"/>
        </w:rPr>
        <w:t>3. iedaļa</w:t>
      </w:r>
      <w:bookmarkStart w:id="198" w:name="Section_3__Specific_requirements_for_LAP"/>
      <w:bookmarkEnd w:id="198"/>
      <w:bookmarkEnd w:id="197"/>
    </w:p>
    <w:p w14:paraId="4A18B299" w14:textId="77777777" w:rsidR="007677F4" w:rsidRPr="007677F4" w:rsidRDefault="007677F4" w:rsidP="007677F4">
      <w:pPr>
        <w:pStyle w:val="Heading1"/>
        <w:ind w:left="0" w:right="0"/>
        <w:rPr>
          <w:rFonts w:ascii="Times New Roman" w:hAnsi="Times New Roman"/>
          <w:noProof/>
        </w:rPr>
      </w:pPr>
    </w:p>
    <w:p w14:paraId="308865A9" w14:textId="77777777" w:rsidR="007677F4" w:rsidRPr="007677F4" w:rsidRDefault="007677F4" w:rsidP="007677F4">
      <w:pPr>
        <w:jc w:val="center"/>
        <w:rPr>
          <w:rFonts w:ascii="Times New Roman" w:hAnsi="Times New Roman"/>
          <w:b/>
          <w:noProof/>
          <w:sz w:val="24"/>
        </w:rPr>
      </w:pPr>
      <w:r>
        <w:rPr>
          <w:rFonts w:ascii="Times New Roman" w:hAnsi="Times New Roman"/>
          <w:b/>
          <w:sz w:val="24"/>
        </w:rPr>
        <w:t xml:space="preserve">Īpašas prasības </w:t>
      </w:r>
      <w:r>
        <w:rPr>
          <w:rFonts w:ascii="Times New Roman" w:hAnsi="Times New Roman"/>
          <w:b/>
          <w:i/>
          <w:iCs/>
          <w:sz w:val="24"/>
        </w:rPr>
        <w:t>LAPL</w:t>
      </w:r>
      <w:r>
        <w:rPr>
          <w:rFonts w:ascii="Times New Roman" w:hAnsi="Times New Roman"/>
          <w:b/>
          <w:sz w:val="24"/>
        </w:rPr>
        <w:t xml:space="preserve"> veselības apliecībām</w:t>
      </w:r>
    </w:p>
    <w:p w14:paraId="7BB0C235" w14:textId="77777777" w:rsidR="007677F4" w:rsidRPr="007677F4" w:rsidRDefault="007677F4" w:rsidP="007677F4">
      <w:pPr>
        <w:pStyle w:val="BodyText"/>
        <w:spacing w:before="0"/>
        <w:ind w:left="0" w:firstLine="0"/>
        <w:rPr>
          <w:rFonts w:ascii="Times New Roman" w:hAnsi="Times New Roman"/>
          <w:b/>
          <w:noProof/>
          <w:sz w:val="24"/>
        </w:rPr>
      </w:pPr>
    </w:p>
    <w:p w14:paraId="471765D6" w14:textId="77777777" w:rsidR="007677F4" w:rsidRPr="007677F4" w:rsidRDefault="007677F4" w:rsidP="007677F4">
      <w:pPr>
        <w:pStyle w:val="Heading2"/>
        <w:ind w:left="0"/>
        <w:jc w:val="both"/>
        <w:rPr>
          <w:rFonts w:ascii="Times New Roman" w:hAnsi="Times New Roman"/>
          <w:noProof/>
          <w:sz w:val="24"/>
        </w:rPr>
      </w:pPr>
      <w:bookmarkStart w:id="199" w:name="AMC1_MED.B.095___Medical_examination_and"/>
      <w:bookmarkStart w:id="200" w:name="_bookmark68"/>
      <w:bookmarkStart w:id="201" w:name="_Toc183680309"/>
      <w:bookmarkEnd w:id="199"/>
      <w:bookmarkEnd w:id="200"/>
      <w:r>
        <w:rPr>
          <w:rFonts w:ascii="Times New Roman" w:hAnsi="Times New Roman"/>
          <w:sz w:val="24"/>
        </w:rPr>
        <w:t>AMC1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01"/>
    </w:p>
    <w:p w14:paraId="67AAA2E0" w14:textId="77777777" w:rsidR="007677F4" w:rsidRPr="007677F4" w:rsidRDefault="007677F4" w:rsidP="007677F4">
      <w:pPr>
        <w:pStyle w:val="Heading2"/>
        <w:ind w:left="0"/>
        <w:jc w:val="both"/>
        <w:rPr>
          <w:rFonts w:ascii="Times New Roman" w:hAnsi="Times New Roman"/>
          <w:noProof/>
          <w:sz w:val="24"/>
        </w:rPr>
      </w:pPr>
    </w:p>
    <w:p w14:paraId="183746F1"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 xml:space="preserve">Ja speciālista novērtējums ir vajadzīgs saskaņā ar šo iedaļu, pretendenta aviācijas medicīnas novērtējums jāveic </w:t>
      </w:r>
      <w:r>
        <w:rPr>
          <w:rFonts w:ascii="Times New Roman" w:hAnsi="Times New Roman"/>
          <w:i/>
          <w:iCs/>
          <w:sz w:val="24"/>
        </w:rPr>
        <w:t>AeMC</w:t>
      </w:r>
      <w:r>
        <w:rPr>
          <w:rFonts w:ascii="Times New Roman" w:hAnsi="Times New Roman"/>
          <w:sz w:val="24"/>
        </w:rPr>
        <w:t xml:space="preserve"> vai AMPV, vai saskaņā ar AMC5 par MED.B.095. punkta d) apakšpunktu – sertificēšanas iestādes medicīnas ekspertam.</w:t>
      </w:r>
    </w:p>
    <w:p w14:paraId="1BA93DAE" w14:textId="77777777" w:rsidR="007677F4" w:rsidRPr="007677F4" w:rsidRDefault="007677F4" w:rsidP="007677F4">
      <w:pPr>
        <w:pStyle w:val="BodyText"/>
        <w:spacing w:before="0"/>
        <w:ind w:left="0" w:firstLine="0"/>
        <w:rPr>
          <w:rFonts w:ascii="Times New Roman" w:hAnsi="Times New Roman"/>
          <w:noProof/>
          <w:sz w:val="24"/>
        </w:rPr>
      </w:pPr>
    </w:p>
    <w:p w14:paraId="46B0038B" w14:textId="77777777" w:rsidR="007677F4" w:rsidRPr="007677F4" w:rsidRDefault="007677F4" w:rsidP="007677F4">
      <w:pPr>
        <w:pStyle w:val="Heading2"/>
        <w:ind w:left="0"/>
        <w:jc w:val="both"/>
        <w:rPr>
          <w:rFonts w:ascii="Times New Roman" w:hAnsi="Times New Roman"/>
          <w:noProof/>
          <w:sz w:val="24"/>
        </w:rPr>
      </w:pPr>
      <w:bookmarkStart w:id="202" w:name="AMC2_MED.B.095___Medical_examination_and"/>
      <w:bookmarkStart w:id="203" w:name="_bookmark69"/>
      <w:bookmarkStart w:id="204" w:name="_Toc183680310"/>
      <w:bookmarkEnd w:id="202"/>
      <w:bookmarkEnd w:id="203"/>
      <w:r>
        <w:rPr>
          <w:rFonts w:ascii="Times New Roman" w:hAnsi="Times New Roman"/>
          <w:sz w:val="24"/>
        </w:rPr>
        <w:t>AMC2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04"/>
    </w:p>
    <w:p w14:paraId="6984C256" w14:textId="77777777" w:rsidR="007677F4" w:rsidRPr="007677F4" w:rsidRDefault="007677F4" w:rsidP="007677F4">
      <w:pPr>
        <w:pStyle w:val="BodyText"/>
        <w:spacing w:before="0"/>
        <w:ind w:left="0" w:firstLine="0"/>
        <w:rPr>
          <w:rFonts w:ascii="Times New Roman" w:hAnsi="Times New Roman"/>
          <w:noProof/>
          <w:sz w:val="24"/>
        </w:rPr>
      </w:pPr>
      <w:bookmarkStart w:id="205" w:name="_bookmark70"/>
      <w:bookmarkEnd w:id="205"/>
      <w:r>
        <w:rPr>
          <w:rFonts w:ascii="Times New Roman" w:hAnsi="Times New Roman"/>
          <w:sz w:val="24"/>
        </w:rPr>
        <w:t>SIRDS UN ASINSVADU SISTĒMA</w:t>
      </w:r>
    </w:p>
    <w:p w14:paraId="25204B17"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1"/>
        <w:gridCol w:w="8780"/>
      </w:tblGrid>
      <w:tr w:rsidR="007677F4" w:rsidRPr="007677F4" w14:paraId="3146E28A" w14:textId="77777777" w:rsidTr="00321371">
        <w:tc>
          <w:tcPr>
            <w:tcW w:w="192" w:type="pct"/>
          </w:tcPr>
          <w:p w14:paraId="62ED6FC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808" w:type="pct"/>
          </w:tcPr>
          <w:p w14:paraId="49E5BE2B"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Pārbaude</w:t>
            </w:r>
          </w:p>
          <w:p w14:paraId="0DBD5D27"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34AB595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Katrā pārbaudē jāreģistrē pulss un asinsspiediens.</w:t>
            </w:r>
          </w:p>
          <w:p w14:paraId="2C902778"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528A617" w14:textId="77777777" w:rsidTr="00321371">
        <w:tc>
          <w:tcPr>
            <w:tcW w:w="192" w:type="pct"/>
          </w:tcPr>
          <w:p w14:paraId="076D879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808" w:type="pct"/>
          </w:tcPr>
          <w:p w14:paraId="0FF7CCA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Vispārīgās prasības</w:t>
            </w:r>
          </w:p>
          <w:p w14:paraId="3072F4D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A0C1BFC" w14:textId="77777777" w:rsidTr="00321371">
        <w:tc>
          <w:tcPr>
            <w:tcW w:w="192" w:type="pct"/>
          </w:tcPr>
          <w:p w14:paraId="43789819" w14:textId="77777777" w:rsidR="007677F4" w:rsidRPr="007677F4" w:rsidRDefault="007677F4" w:rsidP="00326835">
            <w:pPr>
              <w:pStyle w:val="ListParagraph"/>
              <w:keepNext/>
              <w:keepLines/>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808" w:type="pct"/>
          </w:tcPr>
          <w:p w14:paraId="046FC576" w14:textId="77777777" w:rsidR="007677F4" w:rsidRPr="007677F4" w:rsidRDefault="007677F4" w:rsidP="00326835">
            <w:pPr>
              <w:pStyle w:val="ListParagraph"/>
              <w:keepNext/>
              <w:keepLines/>
              <w:tabs>
                <w:tab w:val="left" w:pos="1813"/>
                <w:tab w:val="left" w:pos="1814"/>
              </w:tabs>
              <w:spacing w:before="0"/>
              <w:ind w:left="0" w:firstLine="0"/>
              <w:rPr>
                <w:rFonts w:ascii="Times New Roman" w:hAnsi="Times New Roman"/>
                <w:noProof/>
                <w:sz w:val="24"/>
              </w:rPr>
            </w:pPr>
            <w:r>
              <w:rPr>
                <w:rFonts w:ascii="Times New Roman" w:hAnsi="Times New Roman"/>
                <w:sz w:val="24"/>
              </w:rPr>
              <w:t>Sirds un asinsvadu riska faktoru novērtējums</w:t>
            </w:r>
          </w:p>
          <w:p w14:paraId="4EF6F331" w14:textId="77777777" w:rsidR="007677F4" w:rsidRPr="007677F4" w:rsidRDefault="007677F4" w:rsidP="00326835">
            <w:pPr>
              <w:pStyle w:val="ListParagraph"/>
              <w:keepNext/>
              <w:keepLines/>
              <w:tabs>
                <w:tab w:val="left" w:pos="1813"/>
                <w:tab w:val="left" w:pos="1814"/>
              </w:tabs>
              <w:spacing w:before="0"/>
              <w:ind w:left="0" w:firstLine="0"/>
              <w:rPr>
                <w:rFonts w:ascii="Times New Roman" w:hAnsi="Times New Roman"/>
                <w:noProof/>
                <w:sz w:val="24"/>
              </w:rPr>
            </w:pPr>
          </w:p>
          <w:p w14:paraId="72DC88E5"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Vairāku riska faktoru (smēķēšana, iedzimtība, lipīdu anomālija, arteriālā hipertensija u. c.) gadījumā jāveic sirds un asinsvadu novērtējums.</w:t>
            </w:r>
          </w:p>
          <w:p w14:paraId="117CC130" w14:textId="77777777" w:rsidR="007677F4" w:rsidRPr="007677F4" w:rsidRDefault="007677F4" w:rsidP="00326835">
            <w:pPr>
              <w:pStyle w:val="BodyText"/>
              <w:keepNext/>
              <w:keepLines/>
              <w:spacing w:before="0"/>
              <w:ind w:left="0" w:firstLine="0"/>
              <w:rPr>
                <w:rFonts w:ascii="Times New Roman" w:hAnsi="Times New Roman"/>
                <w:noProof/>
                <w:sz w:val="24"/>
              </w:rPr>
            </w:pPr>
          </w:p>
        </w:tc>
      </w:tr>
      <w:tr w:rsidR="007677F4" w:rsidRPr="007677F4" w14:paraId="0923105F" w14:textId="77777777" w:rsidTr="00321371">
        <w:tc>
          <w:tcPr>
            <w:tcW w:w="192" w:type="pct"/>
          </w:tcPr>
          <w:p w14:paraId="3D9A92A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808" w:type="pct"/>
          </w:tcPr>
          <w:p w14:paraId="6DF9C1B3"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Aortas aneirisma</w:t>
            </w:r>
          </w:p>
          <w:p w14:paraId="2188DB7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p w14:paraId="1A589D15"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aortas aneirismu var atzīt par piemērotiem, ja ir veikts apmierinošs kardioloģiskais novērtējums un regulāri tiek veikta novērošana.</w:t>
            </w:r>
          </w:p>
          <w:p w14:paraId="548EE63A"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B017C02" w14:textId="77777777" w:rsidTr="00321371">
        <w:tc>
          <w:tcPr>
            <w:tcW w:w="192" w:type="pct"/>
          </w:tcPr>
          <w:p w14:paraId="2137C31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808" w:type="pct"/>
          </w:tcPr>
          <w:p w14:paraId="7342F94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vārstuļu anomālijas</w:t>
            </w:r>
          </w:p>
          <w:p w14:paraId="6B62090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15870B0" w14:textId="77777777" w:rsidTr="00321371">
        <w:tc>
          <w:tcPr>
            <w:tcW w:w="192" w:type="pct"/>
          </w:tcPr>
          <w:p w14:paraId="72FF153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808" w:type="pct"/>
          </w:tcPr>
          <w:p w14:paraId="3EDCE90B"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Pretendentus ar sirds trokšņiem var atzīt par piemērotiem, ja ir atzīts, ka trokšņiem nav patoloģiskas nozīmes.</w:t>
            </w:r>
          </w:p>
          <w:p w14:paraId="3BE528BB"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BC5CE42" w14:textId="77777777" w:rsidTr="00321371">
        <w:tc>
          <w:tcPr>
            <w:tcW w:w="192" w:type="pct"/>
          </w:tcPr>
          <w:p w14:paraId="18E7F93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808" w:type="pct"/>
          </w:tcPr>
          <w:p w14:paraId="16506E5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Pretendentus ar sirds vārstuļu anomāliju var atzīt par piemērotiem pēc apmierinošas kardioloģiskās izmeklēšanas.</w:t>
            </w:r>
          </w:p>
          <w:p w14:paraId="26A53A99"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4D52CC8" w14:textId="77777777" w:rsidTr="00321371">
        <w:tc>
          <w:tcPr>
            <w:tcW w:w="192" w:type="pct"/>
          </w:tcPr>
          <w:p w14:paraId="5E86892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808" w:type="pct"/>
          </w:tcPr>
          <w:p w14:paraId="6A495CF6"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Vārstuļu ķirurģiska operācija</w:t>
            </w:r>
          </w:p>
          <w:p w14:paraId="1B802C80"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p w14:paraId="1F37E9E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Ja pēc sirds vārstuļu protezēšanas vai valvuloplastikas ir vajadzīga antikoagulācija, var apsvērt pretendenta atzīšanu par piemērotu ar </w:t>
            </w:r>
            <w:r>
              <w:rPr>
                <w:rFonts w:ascii="Times New Roman" w:hAnsi="Times New Roman"/>
                <w:i/>
                <w:iCs/>
                <w:sz w:val="24"/>
              </w:rPr>
              <w:t>ORL</w:t>
            </w:r>
            <w:r>
              <w:rPr>
                <w:rFonts w:ascii="Times New Roman" w:hAnsi="Times New Roman"/>
                <w:sz w:val="24"/>
              </w:rPr>
              <w:t xml:space="preserve">, ja pēcoperācijas kardioloģiskais novērtējums ir apmierinošs. Antikoagulācijai jābūt stabilai, un hemorāģijas riskam jābūt pieņemamam. Antikoagulācija ir jāuzskata par stabilu, ja pēdējos sešos mēnešos reģistrētas vismaz piecas </w:t>
            </w:r>
            <w:r>
              <w:rPr>
                <w:rFonts w:ascii="Times New Roman" w:hAnsi="Times New Roman"/>
                <w:i/>
                <w:iCs/>
                <w:sz w:val="24"/>
              </w:rPr>
              <w:t>INR</w:t>
            </w:r>
            <w:r>
              <w:rPr>
                <w:rFonts w:ascii="Times New Roman" w:hAnsi="Times New Roman"/>
                <w:sz w:val="24"/>
              </w:rPr>
              <w:t xml:space="preserve"> vērtības, no kurām vismaz četras ir </w:t>
            </w:r>
            <w:r>
              <w:rPr>
                <w:rFonts w:ascii="Times New Roman" w:hAnsi="Times New Roman"/>
                <w:i/>
                <w:iCs/>
                <w:sz w:val="24"/>
              </w:rPr>
              <w:t>INR</w:t>
            </w:r>
            <w:r>
              <w:rPr>
                <w:rFonts w:ascii="Times New Roman" w:hAnsi="Times New Roman"/>
                <w:sz w:val="24"/>
              </w:rPr>
              <w:t xml:space="preserve"> mērķa diapazonā. </w:t>
            </w:r>
            <w:r>
              <w:rPr>
                <w:rFonts w:ascii="Times New Roman" w:hAnsi="Times New Roman"/>
                <w:i/>
                <w:iCs/>
                <w:sz w:val="24"/>
              </w:rPr>
              <w:t>INR</w:t>
            </w:r>
            <w:r>
              <w:rPr>
                <w:rFonts w:ascii="Times New Roman" w:hAnsi="Times New Roman"/>
                <w:sz w:val="24"/>
              </w:rPr>
              <w:t xml:space="preserve"> mērķa diapazons jānosaka atbilstīgi veiktās ķirurģiskās operācijas veidam. Pretendentus, kuri </w:t>
            </w:r>
            <w:r>
              <w:rPr>
                <w:rFonts w:ascii="Times New Roman" w:hAnsi="Times New Roman"/>
                <w:i/>
                <w:iCs/>
                <w:sz w:val="24"/>
              </w:rPr>
              <w:t>INR</w:t>
            </w:r>
            <w:r>
              <w:rPr>
                <w:rFonts w:ascii="Times New Roman" w:hAnsi="Times New Roman"/>
                <w:sz w:val="24"/>
              </w:rPr>
              <w:t xml:space="preserve"> mēra savā testēšanas sistēmā 12 stundās pirms lidojuma un kuri apliecībā paredzētās tiesības izmanto tikai tad, ja </w:t>
            </w:r>
            <w:r>
              <w:rPr>
                <w:rFonts w:ascii="Times New Roman" w:hAnsi="Times New Roman"/>
                <w:i/>
                <w:iCs/>
                <w:sz w:val="24"/>
              </w:rPr>
              <w:t>INR</w:t>
            </w:r>
            <w:r>
              <w:rPr>
                <w:rFonts w:ascii="Times New Roman" w:hAnsi="Times New Roman"/>
                <w:sz w:val="24"/>
              </w:rPr>
              <w:t xml:space="preserve"> ir mērķa diapazonā, var atzīt par piemērotiem bez minētā ierobežojuma. </w:t>
            </w:r>
            <w:r>
              <w:rPr>
                <w:rFonts w:ascii="Times New Roman" w:hAnsi="Times New Roman"/>
                <w:i/>
                <w:iCs/>
                <w:sz w:val="24"/>
              </w:rPr>
              <w:t>INR</w:t>
            </w:r>
            <w:r>
              <w:rPr>
                <w:rFonts w:ascii="Times New Roman" w:hAnsi="Times New Roman"/>
                <w:sz w:val="24"/>
              </w:rPr>
              <w:t xml:space="preserve"> rezultāti ir jāreģistrē un jāizskata katrā aviācijas medicīnas pārbaudē. Apspriežoties ar sertificēšanas iestādes medicīnas ekspertu, pretendentus, kuri lieto antikoagulantus un kuriem nav nepieciešama </w:t>
            </w:r>
            <w:r>
              <w:rPr>
                <w:rFonts w:ascii="Times New Roman" w:hAnsi="Times New Roman"/>
                <w:i/>
                <w:iCs/>
                <w:sz w:val="24"/>
              </w:rPr>
              <w:t>INR</w:t>
            </w:r>
            <w:r>
              <w:rPr>
                <w:rFonts w:ascii="Times New Roman" w:hAnsi="Times New Roman"/>
                <w:sz w:val="24"/>
              </w:rPr>
              <w:t xml:space="preserve"> uzraudzība, pēc trīs mēnešu ilga stabilizācijas perioda var atzīt par piemērotiem bez minētā ierobežojuma.</w:t>
            </w:r>
          </w:p>
          <w:p w14:paraId="3F149CE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9682E39" w14:textId="77777777" w:rsidTr="00321371">
        <w:tc>
          <w:tcPr>
            <w:tcW w:w="192" w:type="pct"/>
          </w:tcPr>
          <w:p w14:paraId="5123B1B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808" w:type="pct"/>
          </w:tcPr>
          <w:p w14:paraId="6165E17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Citi sirdsdarbības traucējumi</w:t>
            </w:r>
          </w:p>
          <w:p w14:paraId="1C879B9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D95EC5B" w14:textId="77777777" w:rsidTr="00321371">
        <w:tc>
          <w:tcPr>
            <w:tcW w:w="192" w:type="pct"/>
          </w:tcPr>
          <w:p w14:paraId="4CC1EFB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808" w:type="pct"/>
          </w:tcPr>
          <w:p w14:paraId="4715088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Pretendentus ar citiem sirdsdarbības traucējumiem var atzīt par piemērotiem pēc apmierinoša kardioloģiskā novērtējuma. Ja vajadzīga antikoagulācija, var apsvērt pretendenta atzīšanu par piemērotu ar </w:t>
            </w:r>
            <w:r>
              <w:rPr>
                <w:rFonts w:ascii="Times New Roman" w:hAnsi="Times New Roman"/>
                <w:i/>
                <w:iCs/>
                <w:sz w:val="24"/>
              </w:rPr>
              <w:t>ORL</w:t>
            </w:r>
            <w:r>
              <w:rPr>
                <w:rFonts w:ascii="Times New Roman" w:hAnsi="Times New Roman"/>
                <w:sz w:val="24"/>
              </w:rPr>
              <w:t xml:space="preserve">. Antikoagulācijai jābūt stabilai, un hemorāģijas riskam jābūt pieņemamam. Antikoagulācija ir jāuzskata par stabilu, ja pēdējos sešos mēnešos reģistrētas vismaz piecas </w:t>
            </w:r>
            <w:r>
              <w:rPr>
                <w:rFonts w:ascii="Times New Roman" w:hAnsi="Times New Roman"/>
                <w:i/>
                <w:iCs/>
                <w:sz w:val="24"/>
              </w:rPr>
              <w:t>INR</w:t>
            </w:r>
            <w:r>
              <w:rPr>
                <w:rFonts w:ascii="Times New Roman" w:hAnsi="Times New Roman"/>
                <w:sz w:val="24"/>
              </w:rPr>
              <w:t xml:space="preserve"> vērtības, no kurām vismaz četras ir </w:t>
            </w:r>
            <w:r>
              <w:rPr>
                <w:rFonts w:ascii="Times New Roman" w:hAnsi="Times New Roman"/>
                <w:i/>
                <w:iCs/>
                <w:sz w:val="24"/>
              </w:rPr>
              <w:t>INR</w:t>
            </w:r>
            <w:r>
              <w:rPr>
                <w:rFonts w:ascii="Times New Roman" w:hAnsi="Times New Roman"/>
                <w:sz w:val="24"/>
              </w:rPr>
              <w:t xml:space="preserve"> mērķa diapazonā. </w:t>
            </w:r>
            <w:r>
              <w:rPr>
                <w:rFonts w:ascii="Times New Roman" w:hAnsi="Times New Roman"/>
                <w:i/>
                <w:iCs/>
                <w:sz w:val="24"/>
              </w:rPr>
              <w:t>INR</w:t>
            </w:r>
            <w:r>
              <w:rPr>
                <w:rFonts w:ascii="Times New Roman" w:hAnsi="Times New Roman"/>
                <w:sz w:val="24"/>
              </w:rPr>
              <w:t xml:space="preserve"> mērķa diapazons jānosaka atbilstīgi veiktās ķirurģiskās operācijas veidam. Pretendentus, kuri </w:t>
            </w:r>
            <w:r>
              <w:rPr>
                <w:rFonts w:ascii="Times New Roman" w:hAnsi="Times New Roman"/>
                <w:i/>
                <w:iCs/>
                <w:sz w:val="24"/>
              </w:rPr>
              <w:t>INR</w:t>
            </w:r>
            <w:r>
              <w:rPr>
                <w:rFonts w:ascii="Times New Roman" w:hAnsi="Times New Roman"/>
                <w:sz w:val="24"/>
              </w:rPr>
              <w:t xml:space="preserve"> mēra savā testēšanas sistēmā 12 stundās pirms lidojuma un kuri apliecībā paredzētās tiesības izmanto tikai tad, ja </w:t>
            </w:r>
            <w:r>
              <w:rPr>
                <w:rFonts w:ascii="Times New Roman" w:hAnsi="Times New Roman"/>
                <w:i/>
                <w:iCs/>
                <w:sz w:val="24"/>
              </w:rPr>
              <w:t>INR</w:t>
            </w:r>
            <w:r>
              <w:rPr>
                <w:rFonts w:ascii="Times New Roman" w:hAnsi="Times New Roman"/>
                <w:sz w:val="24"/>
              </w:rPr>
              <w:t xml:space="preserve"> ir mērķa diapazonā, var atzīt par piemērotiem bez minētā ierobežojuma. </w:t>
            </w:r>
            <w:r>
              <w:rPr>
                <w:rFonts w:ascii="Times New Roman" w:hAnsi="Times New Roman"/>
                <w:i/>
                <w:iCs/>
                <w:sz w:val="24"/>
              </w:rPr>
              <w:t>INR</w:t>
            </w:r>
            <w:r>
              <w:rPr>
                <w:rFonts w:ascii="Times New Roman" w:hAnsi="Times New Roman"/>
                <w:sz w:val="24"/>
              </w:rPr>
              <w:t xml:space="preserve"> rezultāti ir jāreģistrē un jāizskata katrā aviācijas medicīnas pārbaudē. Apspriežoties ar sertificēšanas iestādes medicīnas ekspertu, pretendentus, kuri lieto antikoagulantus un kuriem nav nepieciešama </w:t>
            </w:r>
            <w:r>
              <w:rPr>
                <w:rFonts w:ascii="Times New Roman" w:hAnsi="Times New Roman"/>
                <w:i/>
                <w:iCs/>
                <w:sz w:val="24"/>
              </w:rPr>
              <w:t>INR</w:t>
            </w:r>
            <w:r>
              <w:rPr>
                <w:rFonts w:ascii="Times New Roman" w:hAnsi="Times New Roman"/>
                <w:sz w:val="24"/>
              </w:rPr>
              <w:t xml:space="preserve"> uzraudzība, pēc trīs mēnešu ilga stabilizācijas perioda var atzīt par piemērotiem bez minētā ierobežojuma.</w:t>
            </w:r>
          </w:p>
          <w:p w14:paraId="0CF4275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07072EE1" w14:textId="77777777" w:rsidTr="00321371">
        <w:tc>
          <w:tcPr>
            <w:tcW w:w="192" w:type="pct"/>
          </w:tcPr>
          <w:p w14:paraId="4B9917E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808" w:type="pct"/>
          </w:tcPr>
          <w:p w14:paraId="4B37DA2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Pretendenti ar simptomātisku hipertrofisko kardiomiopātiju ir jāatzīst par nepiemērotiem.</w:t>
            </w:r>
          </w:p>
          <w:p w14:paraId="38B80792"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C1F9C1D" w14:textId="77777777" w:rsidTr="00321371">
        <w:tc>
          <w:tcPr>
            <w:tcW w:w="192" w:type="pct"/>
          </w:tcPr>
          <w:p w14:paraId="399E221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808" w:type="pct"/>
          </w:tcPr>
          <w:p w14:paraId="028F8B1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Asinsspiediens</w:t>
            </w:r>
          </w:p>
          <w:p w14:paraId="57D832B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3E9293F" w14:textId="77777777" w:rsidTr="00321371">
        <w:tc>
          <w:tcPr>
            <w:tcW w:w="192" w:type="pct"/>
          </w:tcPr>
          <w:p w14:paraId="03B4BD0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808" w:type="pct"/>
          </w:tcPr>
          <w:p w14:paraId="47C4B41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Ja asinsspiediens pastāvīgi pārsniedz 160 mmHg sistolisko un/vai 95 mmHg diastolisko spiedienu ar vai bez ārstēšanas, pretendents jāatzīst par nepiemērotu.</w:t>
            </w:r>
          </w:p>
          <w:p w14:paraId="603DF4E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0E267481" w14:textId="77777777" w:rsidTr="00321371">
        <w:tc>
          <w:tcPr>
            <w:tcW w:w="192" w:type="pct"/>
          </w:tcPr>
          <w:p w14:paraId="62E01BD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808" w:type="pct"/>
          </w:tcPr>
          <w:p w14:paraId="4A9A0683"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Pretendenti, kas lieto zāles asinsspiediena normalizēšanai, ir jāatzīst par nepiemērotiem, līdz konstatēta būtisku blakņu neesība.</w:t>
            </w:r>
          </w:p>
          <w:p w14:paraId="11F8BAE4"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18D75CEA" w14:textId="77777777" w:rsidTr="00321371">
        <w:tc>
          <w:tcPr>
            <w:tcW w:w="192" w:type="pct"/>
          </w:tcPr>
          <w:p w14:paraId="74502AC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808" w:type="pct"/>
          </w:tcPr>
          <w:p w14:paraId="428579FE"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Koronāro artēriju slimība</w:t>
            </w:r>
          </w:p>
          <w:p w14:paraId="15A5E88E"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5CCFBD10" w14:textId="77777777" w:rsidTr="00321371">
        <w:tc>
          <w:tcPr>
            <w:tcW w:w="192" w:type="pct"/>
          </w:tcPr>
          <w:p w14:paraId="191441D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808" w:type="pct"/>
          </w:tcPr>
          <w:p w14:paraId="392FB8B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Pirms apsvērt piemērotības novērtējumu gadījumos, kad ir aizdomas par miokarda išēmiju, jāveic kardioloģisks novērtējums.</w:t>
            </w:r>
          </w:p>
          <w:p w14:paraId="76CE20D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3C321D0" w14:textId="77777777" w:rsidTr="00321371">
        <w:tc>
          <w:tcPr>
            <w:tcW w:w="192" w:type="pct"/>
          </w:tcPr>
          <w:p w14:paraId="2894F58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808" w:type="pct"/>
          </w:tcPr>
          <w:p w14:paraId="759C8A1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stenokardiju, kuriem kardiālo simptomu kontrolei jālieto zāles, ir jāatzīst par nepiemērotiem.</w:t>
            </w:r>
          </w:p>
          <w:p w14:paraId="116AA83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99BD240" w14:textId="77777777" w:rsidTr="00321371">
        <w:tc>
          <w:tcPr>
            <w:tcW w:w="192" w:type="pct"/>
          </w:tcPr>
          <w:p w14:paraId="2FF5036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808" w:type="pct"/>
          </w:tcPr>
          <w:p w14:paraId="658F596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išēmiskas kardiālas lēkmes, kā arī pēc miokarda infarkta vai revaskularizācijas, asimptomātiskiem pretendentiem jāsamazina vaskulārā riska faktori līdz pieņemamam līmenim. Zāļu lietošana kardiālo simptomu kontrolei nav pieļaujama. Visiem pretendentiem jāsaņem piemērota sekundāra profilaktiskā ārstēšana.</w:t>
            </w:r>
          </w:p>
          <w:p w14:paraId="4765DB5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712F0DA" w14:textId="77777777" w:rsidTr="00321371">
        <w:tc>
          <w:tcPr>
            <w:tcW w:w="192" w:type="pct"/>
          </w:tcPr>
          <w:p w14:paraId="59DDA59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808" w:type="pct"/>
          </w:tcPr>
          <w:p w14:paraId="2726382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Gadījumos, kas minēti d) apakšpunkta 1), 2) un 3) punktā, pretendentus, kuriem ir veikts apmierinošs kardioloģiskais novērtējums, tostarp elektrokardiogrāfija fiziskas slodzes laikā vai līdzvērtīgs tests, kura rezultāts attiecībā uz išēmiju ir negatīvs, var atzīt par piemērotiem.</w:t>
            </w:r>
          </w:p>
          <w:p w14:paraId="0044B65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E992D5E" w14:textId="77777777" w:rsidTr="00321371">
        <w:tc>
          <w:tcPr>
            <w:tcW w:w="192" w:type="pct"/>
          </w:tcPr>
          <w:p w14:paraId="5CAEDA9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808" w:type="pct"/>
          </w:tcPr>
          <w:p w14:paraId="3B04198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Sirds ritma un vadītspējas traucējumi</w:t>
            </w:r>
          </w:p>
          <w:p w14:paraId="2754785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8E0566E" w14:textId="77777777" w:rsidTr="00321371">
        <w:tc>
          <w:tcPr>
            <w:tcW w:w="192" w:type="pct"/>
          </w:tcPr>
          <w:p w14:paraId="056E5CD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808" w:type="pct"/>
          </w:tcPr>
          <w:p w14:paraId="75ECA14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Pretendenti ar būtiskiem sirds ritma un vadītspējas traucējumiem jāatzīst par nepiemērotiem, izņemot gadījumus, kad kardioloģiskā novērtējumā secināts, ka traucējumi, visticamāk, netraucēs apliecības sniegto tiesību drošu īstenošanu. Ja vajadzīga antikoagulācija, var apsvērt pretendenta atzīšanu par piemērotu ar </w:t>
            </w:r>
            <w:r>
              <w:rPr>
                <w:rFonts w:ascii="Times New Roman" w:hAnsi="Times New Roman"/>
                <w:i/>
                <w:iCs/>
                <w:sz w:val="24"/>
              </w:rPr>
              <w:t>ORL</w:t>
            </w:r>
            <w:r>
              <w:rPr>
                <w:rFonts w:ascii="Times New Roman" w:hAnsi="Times New Roman"/>
                <w:sz w:val="24"/>
              </w:rPr>
              <w:t xml:space="preserve">. Antikoagulācijai jābūt stabilai, un hemorāģijas riskam jābūt pieņemamam. Antikoagulācija ir jāuzskata par stabilu, ja pēdējos sešos mēnešos reģistrētas vismaz piecas </w:t>
            </w:r>
            <w:r>
              <w:rPr>
                <w:rFonts w:ascii="Times New Roman" w:hAnsi="Times New Roman"/>
                <w:i/>
                <w:iCs/>
                <w:sz w:val="24"/>
              </w:rPr>
              <w:t>INR</w:t>
            </w:r>
            <w:r>
              <w:rPr>
                <w:rFonts w:ascii="Times New Roman" w:hAnsi="Times New Roman"/>
                <w:sz w:val="24"/>
              </w:rPr>
              <w:t xml:space="preserve"> vērtības, no kurām vismaz četras ir </w:t>
            </w:r>
            <w:r>
              <w:rPr>
                <w:rFonts w:ascii="Times New Roman" w:hAnsi="Times New Roman"/>
                <w:i/>
                <w:iCs/>
                <w:sz w:val="24"/>
              </w:rPr>
              <w:t>INR</w:t>
            </w:r>
            <w:r>
              <w:rPr>
                <w:rFonts w:ascii="Times New Roman" w:hAnsi="Times New Roman"/>
                <w:sz w:val="24"/>
              </w:rPr>
              <w:t xml:space="preserve"> mērķa diapazonā. </w:t>
            </w:r>
            <w:r>
              <w:rPr>
                <w:rFonts w:ascii="Times New Roman" w:hAnsi="Times New Roman"/>
                <w:i/>
                <w:iCs/>
                <w:sz w:val="24"/>
              </w:rPr>
              <w:t>INR</w:t>
            </w:r>
            <w:r>
              <w:rPr>
                <w:rFonts w:ascii="Times New Roman" w:hAnsi="Times New Roman"/>
                <w:sz w:val="24"/>
              </w:rPr>
              <w:t xml:space="preserve"> mērķa diapazons jānosaka atbilstīgi veiktās ķirurģiskās operācijas veidam. Pretendentus, kuri </w:t>
            </w:r>
            <w:r>
              <w:rPr>
                <w:rFonts w:ascii="Times New Roman" w:hAnsi="Times New Roman"/>
                <w:i/>
                <w:iCs/>
                <w:sz w:val="24"/>
              </w:rPr>
              <w:t>INR</w:t>
            </w:r>
            <w:r>
              <w:rPr>
                <w:rFonts w:ascii="Times New Roman" w:hAnsi="Times New Roman"/>
                <w:sz w:val="24"/>
              </w:rPr>
              <w:t xml:space="preserve"> mēra savā testēšanas sistēmā 12 stundās pirms lidojuma un kuri apliecībā paredzētās tiesības izmanto tikai tad, ja </w:t>
            </w:r>
            <w:r>
              <w:rPr>
                <w:rFonts w:ascii="Times New Roman" w:hAnsi="Times New Roman"/>
                <w:i/>
                <w:iCs/>
                <w:sz w:val="24"/>
              </w:rPr>
              <w:t>INR</w:t>
            </w:r>
            <w:r>
              <w:rPr>
                <w:rFonts w:ascii="Times New Roman" w:hAnsi="Times New Roman"/>
                <w:sz w:val="24"/>
              </w:rPr>
              <w:t xml:space="preserve"> ir mērķa diapazonā, var atzīt par piemērotiem bez minētā ierobežojuma. </w:t>
            </w:r>
            <w:r>
              <w:rPr>
                <w:rFonts w:ascii="Times New Roman" w:hAnsi="Times New Roman"/>
                <w:i/>
                <w:iCs/>
                <w:sz w:val="24"/>
              </w:rPr>
              <w:t>INR</w:t>
            </w:r>
            <w:r>
              <w:rPr>
                <w:rFonts w:ascii="Times New Roman" w:hAnsi="Times New Roman"/>
                <w:sz w:val="24"/>
              </w:rPr>
              <w:t xml:space="preserve"> rezultāti ir jāreģistrē un jāizskata katrā aviācijas medicīnas pārbaudē. Apspriežoties ar sertificēšanas iestādes medicīnas ekspertu, pretendentus, kuri lieto antikoagulantus un kuriem nav nepieciešama </w:t>
            </w:r>
            <w:r>
              <w:rPr>
                <w:rFonts w:ascii="Times New Roman" w:hAnsi="Times New Roman"/>
                <w:i/>
                <w:iCs/>
                <w:sz w:val="24"/>
              </w:rPr>
              <w:t>INR</w:t>
            </w:r>
            <w:r>
              <w:rPr>
                <w:rFonts w:ascii="Times New Roman" w:hAnsi="Times New Roman"/>
                <w:sz w:val="24"/>
              </w:rPr>
              <w:t xml:space="preserve"> uzraudzība, pēc trīs mēnešu ilga stabilizācijas perioda var atzīt par piemērotiem bez minētā ierobežojuma.</w:t>
            </w:r>
          </w:p>
          <w:p w14:paraId="11F5418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A9D5A82" w14:textId="77777777" w:rsidTr="00321371">
        <w:tc>
          <w:tcPr>
            <w:tcW w:w="192" w:type="pct"/>
          </w:tcPr>
          <w:p w14:paraId="216060C7" w14:textId="77777777" w:rsidR="007677F4" w:rsidRPr="007677F4" w:rsidRDefault="007677F4" w:rsidP="00326835">
            <w:pPr>
              <w:pStyle w:val="ListParagraph"/>
              <w:keepNext/>
              <w:keepLines/>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808" w:type="pct"/>
          </w:tcPr>
          <w:p w14:paraId="096D6938" w14:textId="77777777" w:rsidR="007677F4" w:rsidRPr="007677F4" w:rsidRDefault="007677F4" w:rsidP="00326835">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Preeksitācijas sindromi</w:t>
            </w:r>
          </w:p>
          <w:p w14:paraId="456A424A" w14:textId="77777777" w:rsidR="007677F4" w:rsidRPr="007677F4" w:rsidRDefault="007677F4" w:rsidP="00326835">
            <w:pPr>
              <w:pStyle w:val="ListParagraph"/>
              <w:keepNext/>
              <w:keepLines/>
              <w:tabs>
                <w:tab w:val="left" w:pos="1814"/>
              </w:tabs>
              <w:spacing w:before="0"/>
              <w:ind w:left="0" w:firstLine="0"/>
              <w:rPr>
                <w:rFonts w:ascii="Times New Roman" w:hAnsi="Times New Roman"/>
                <w:noProof/>
                <w:sz w:val="24"/>
              </w:rPr>
            </w:pPr>
          </w:p>
          <w:p w14:paraId="187DEC86"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Pretendentus ar preeksitācijas sindromiem var atzīt par piemērotiem pēc apmierinošas kardioloģiskās izmeklēšanas. Pretendentus ar preeksitācijas sindromiem, kas saistīti ar būtisku aritmiju, jāatzīst par nepiemērotiem.</w:t>
            </w:r>
          </w:p>
          <w:p w14:paraId="31E789C7" w14:textId="77777777" w:rsidR="007677F4" w:rsidRPr="007677F4" w:rsidRDefault="007677F4" w:rsidP="00326835">
            <w:pPr>
              <w:pStyle w:val="BodyText"/>
              <w:keepNext/>
              <w:keepLines/>
              <w:spacing w:before="0"/>
              <w:ind w:left="0" w:firstLine="0"/>
              <w:rPr>
                <w:rFonts w:ascii="Times New Roman" w:hAnsi="Times New Roman"/>
                <w:noProof/>
                <w:sz w:val="24"/>
              </w:rPr>
            </w:pPr>
          </w:p>
        </w:tc>
      </w:tr>
      <w:tr w:rsidR="007677F4" w:rsidRPr="007677F4" w14:paraId="39DAD9B4" w14:textId="77777777" w:rsidTr="00321371">
        <w:tc>
          <w:tcPr>
            <w:tcW w:w="192" w:type="pct"/>
          </w:tcPr>
          <w:p w14:paraId="21A5DE1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808" w:type="pct"/>
          </w:tcPr>
          <w:p w14:paraId="73458F9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Automātiska implantējama defibrilācijas sistēma</w:t>
            </w:r>
          </w:p>
          <w:p w14:paraId="4EA2640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46E4482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automātisku implantējamu defibrilācijas sistēmu ir jāatzīst par nepiemērotiem.</w:t>
            </w:r>
          </w:p>
          <w:p w14:paraId="3EB17B7A"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EF17F4B" w14:textId="77777777" w:rsidTr="00321371">
        <w:tc>
          <w:tcPr>
            <w:tcW w:w="192" w:type="pct"/>
          </w:tcPr>
          <w:p w14:paraId="1BDE94D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808" w:type="pct"/>
          </w:tcPr>
          <w:p w14:paraId="4500329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Elektrokardiostimulators</w:t>
            </w:r>
          </w:p>
          <w:p w14:paraId="33A21084"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p w14:paraId="6B60783C"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Piemērotības atzīšanu var apsvērt, ja kardioloģiskais novērtējums ir apmierinošs.</w:t>
            </w:r>
          </w:p>
        </w:tc>
      </w:tr>
    </w:tbl>
    <w:p w14:paraId="41AD56DC" w14:textId="77777777" w:rsidR="007677F4" w:rsidRPr="007677F4" w:rsidRDefault="007677F4" w:rsidP="007677F4">
      <w:pPr>
        <w:pStyle w:val="BodyText"/>
        <w:spacing w:before="0"/>
        <w:ind w:left="0" w:firstLine="0"/>
        <w:rPr>
          <w:rFonts w:ascii="Times New Roman" w:hAnsi="Times New Roman"/>
          <w:noProof/>
          <w:sz w:val="24"/>
        </w:rPr>
      </w:pPr>
    </w:p>
    <w:p w14:paraId="31E9FE14" w14:textId="77777777" w:rsidR="007677F4" w:rsidRPr="007677F4" w:rsidRDefault="007677F4" w:rsidP="007677F4">
      <w:pPr>
        <w:pStyle w:val="Heading2"/>
        <w:ind w:left="0"/>
        <w:jc w:val="both"/>
        <w:rPr>
          <w:rFonts w:ascii="Times New Roman" w:hAnsi="Times New Roman"/>
          <w:noProof/>
          <w:sz w:val="24"/>
        </w:rPr>
      </w:pPr>
      <w:bookmarkStart w:id="206" w:name="AMC3_MED.B.095___Medical_examination_and"/>
      <w:bookmarkStart w:id="207" w:name="_bookmark71"/>
      <w:bookmarkStart w:id="208" w:name="_Toc183680311"/>
      <w:bookmarkEnd w:id="206"/>
      <w:bookmarkEnd w:id="207"/>
      <w:r>
        <w:rPr>
          <w:rFonts w:ascii="Times New Roman" w:hAnsi="Times New Roman"/>
          <w:sz w:val="24"/>
        </w:rPr>
        <w:t>AMC3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08"/>
    </w:p>
    <w:p w14:paraId="78C51C08" w14:textId="77777777" w:rsidR="007677F4" w:rsidRPr="007677F4" w:rsidRDefault="007677F4" w:rsidP="007677F4">
      <w:pPr>
        <w:pStyle w:val="BodyText"/>
        <w:spacing w:before="0"/>
        <w:ind w:left="0" w:firstLine="0"/>
        <w:rPr>
          <w:rFonts w:ascii="Times New Roman" w:hAnsi="Times New Roman"/>
          <w:noProof/>
          <w:sz w:val="24"/>
        </w:rPr>
      </w:pPr>
      <w:bookmarkStart w:id="209" w:name="_bookmark72"/>
      <w:bookmarkEnd w:id="209"/>
      <w:r>
        <w:rPr>
          <w:rFonts w:ascii="Times New Roman" w:hAnsi="Times New Roman"/>
          <w:sz w:val="24"/>
        </w:rPr>
        <w:t>ELPOŠANAS SISTĒMA</w:t>
      </w:r>
    </w:p>
    <w:p w14:paraId="3CD145C9"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6"/>
        <w:gridCol w:w="281"/>
        <w:gridCol w:w="8254"/>
      </w:tblGrid>
      <w:tr w:rsidR="007677F4" w:rsidRPr="007677F4" w14:paraId="58F72E0A" w14:textId="77777777" w:rsidTr="00321371">
        <w:trPr>
          <w:trHeight w:val="42"/>
        </w:trPr>
        <w:tc>
          <w:tcPr>
            <w:tcW w:w="326" w:type="pct"/>
          </w:tcPr>
          <w:p w14:paraId="436EF2A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125EF6B0"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Pretendentiem jāveic morfoloģiskā vai funkcionālā plaušu pārbaude atbilstīgi klīniskajām indikācijām.</w:t>
            </w:r>
          </w:p>
          <w:p w14:paraId="602A7C80"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6A7B29CB" w14:textId="77777777" w:rsidTr="00321371">
        <w:trPr>
          <w:trHeight w:val="42"/>
        </w:trPr>
        <w:tc>
          <w:tcPr>
            <w:tcW w:w="326" w:type="pct"/>
          </w:tcPr>
          <w:p w14:paraId="1DAE12E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3A18A0A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Astma un hroniska obstruktīva plaušu slimība</w:t>
            </w:r>
          </w:p>
          <w:p w14:paraId="5DD90ED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B1B7A4A"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astmu vai plaušu funkciju traucējumiem var atzīt par piemērotiem, ja stāvoklis tiek uzskatīts par stabilu ar apmierinošu plaušu funkciju un zāļu lietošana ir savienojama ar lidojuma drošību. Sistēmiski glikokortikosteroīdi var būt pieņemami, ja vajadzīgā deva ir pieņemama un nav nelabvēlīgu blakņu.</w:t>
            </w:r>
          </w:p>
          <w:p w14:paraId="182F5276"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35E4FFF" w14:textId="77777777" w:rsidTr="00321371">
        <w:trPr>
          <w:trHeight w:val="42"/>
        </w:trPr>
        <w:tc>
          <w:tcPr>
            <w:tcW w:w="326" w:type="pct"/>
          </w:tcPr>
          <w:p w14:paraId="11FF420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089545B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Sarkoidoze</w:t>
            </w:r>
          </w:p>
          <w:p w14:paraId="619F326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92D62CB" w14:textId="77777777" w:rsidTr="00321371">
        <w:trPr>
          <w:trHeight w:val="42"/>
        </w:trPr>
        <w:tc>
          <w:tcPr>
            <w:tcW w:w="480" w:type="pct"/>
            <w:gridSpan w:val="2"/>
          </w:tcPr>
          <w:p w14:paraId="442FBFA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tcPr>
          <w:p w14:paraId="76D8579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aktīvu sarkoidozi jāatzīst par nepiemērotiem. Jāveic izmeklēšana attiecībā uz iespējamiem sistēmiskiem bojājumiem. Pretendenta piemērotības atzīšanu var apsvērt, tiklīdz slimība kļuvusi neaktīva.</w:t>
            </w:r>
          </w:p>
          <w:p w14:paraId="64A5013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F501814" w14:textId="77777777" w:rsidTr="00321371">
        <w:trPr>
          <w:trHeight w:val="42"/>
        </w:trPr>
        <w:tc>
          <w:tcPr>
            <w:tcW w:w="480" w:type="pct"/>
            <w:gridSpan w:val="2"/>
          </w:tcPr>
          <w:p w14:paraId="4D33D33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tcPr>
          <w:p w14:paraId="583B048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sirds sarkoidozi jāatzīst par nepiemērotiem.</w:t>
            </w:r>
          </w:p>
          <w:p w14:paraId="6B2897A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462AA9A" w14:textId="77777777" w:rsidTr="00321371">
        <w:trPr>
          <w:trHeight w:val="42"/>
        </w:trPr>
        <w:tc>
          <w:tcPr>
            <w:tcW w:w="326" w:type="pct"/>
          </w:tcPr>
          <w:p w14:paraId="0EB8625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2"/>
          </w:tcPr>
          <w:p w14:paraId="52A1DB2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Pneimotorakss</w:t>
            </w:r>
          </w:p>
          <w:p w14:paraId="26624E4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E2BA958" w14:textId="77777777" w:rsidTr="00321371">
        <w:trPr>
          <w:trHeight w:val="42"/>
        </w:trPr>
        <w:tc>
          <w:tcPr>
            <w:tcW w:w="480" w:type="pct"/>
            <w:gridSpan w:val="2"/>
          </w:tcPr>
          <w:p w14:paraId="7837AC7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tcPr>
          <w:p w14:paraId="0AE109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spontānu pneimotoraksu ir jāatzīst par piemērotiem pēc apmierinoša elpošanas novērtējuma, ko veic pēc atveseļošanās no vienas spontāna pneimotoraksa epizodes vai pēc atveseļošanās no ķirurģiskas iejaukšanās atkārtota pneimotoraksa gadījumā.</w:t>
            </w:r>
          </w:p>
          <w:p w14:paraId="7631C3A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A3A7764" w14:textId="77777777" w:rsidTr="00321371">
        <w:trPr>
          <w:trHeight w:val="42"/>
        </w:trPr>
        <w:tc>
          <w:tcPr>
            <w:tcW w:w="480" w:type="pct"/>
            <w:gridSpan w:val="2"/>
          </w:tcPr>
          <w:p w14:paraId="1C0C807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tcPr>
          <w:p w14:paraId="26AA2E6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traumatisku pneimotoraksu var atzīt par piemērotiem pēc pilnīgas atveseļošanās.</w:t>
            </w:r>
          </w:p>
          <w:p w14:paraId="69C3DE7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E1DBDBE" w14:textId="77777777" w:rsidTr="00321371">
        <w:trPr>
          <w:trHeight w:val="42"/>
        </w:trPr>
        <w:tc>
          <w:tcPr>
            <w:tcW w:w="326" w:type="pct"/>
          </w:tcPr>
          <w:p w14:paraId="5002E9FB"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2"/>
          </w:tcPr>
          <w:p w14:paraId="1AD713EF"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Krūškurvja orgānu operācijas</w:t>
            </w:r>
          </w:p>
          <w:p w14:paraId="482471D2" w14:textId="77777777" w:rsidR="007677F4" w:rsidRPr="007677F4" w:rsidRDefault="007677F4" w:rsidP="00326835">
            <w:pPr>
              <w:pStyle w:val="BodyText"/>
              <w:keepNext/>
              <w:keepLines/>
              <w:spacing w:before="0"/>
              <w:ind w:left="0" w:firstLine="0"/>
              <w:rPr>
                <w:rFonts w:ascii="Times New Roman" w:hAnsi="Times New Roman"/>
                <w:noProof/>
                <w:sz w:val="24"/>
              </w:rPr>
            </w:pPr>
          </w:p>
          <w:p w14:paraId="392F4F65"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Pretendentus, kuriem veikta krūškurvja orgānu operācija, pēc atveseļošanās var atzīt par piemērotiem.</w:t>
            </w:r>
          </w:p>
          <w:p w14:paraId="6705A1D1" w14:textId="77777777" w:rsidR="007677F4" w:rsidRPr="007677F4" w:rsidRDefault="007677F4" w:rsidP="00326835">
            <w:pPr>
              <w:pStyle w:val="BodyText"/>
              <w:keepNext/>
              <w:keepLines/>
              <w:spacing w:before="0"/>
              <w:ind w:left="0" w:firstLine="0"/>
              <w:rPr>
                <w:rFonts w:ascii="Times New Roman" w:hAnsi="Times New Roman"/>
                <w:noProof/>
                <w:sz w:val="24"/>
              </w:rPr>
            </w:pPr>
          </w:p>
        </w:tc>
      </w:tr>
      <w:tr w:rsidR="007677F4" w:rsidRPr="007677F4" w14:paraId="6FD25042" w14:textId="77777777" w:rsidTr="00321371">
        <w:trPr>
          <w:trHeight w:val="42"/>
        </w:trPr>
        <w:tc>
          <w:tcPr>
            <w:tcW w:w="326" w:type="pct"/>
          </w:tcPr>
          <w:p w14:paraId="360514A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2"/>
          </w:tcPr>
          <w:p w14:paraId="7BF6942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Miega apnojas sindroms / miega traucējumi</w:t>
            </w:r>
          </w:p>
          <w:p w14:paraId="3D9E603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7FDD820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kuriem miega apnojas sindroma ārstēšanas rezultāti nav apmierinoši, jāatzīst par nepiemērotiem.</w:t>
            </w:r>
          </w:p>
        </w:tc>
      </w:tr>
    </w:tbl>
    <w:p w14:paraId="725DEEC8" w14:textId="77777777" w:rsidR="007677F4" w:rsidRPr="007677F4" w:rsidRDefault="007677F4" w:rsidP="007677F4">
      <w:pPr>
        <w:pStyle w:val="BodyText"/>
        <w:spacing w:before="0"/>
        <w:ind w:left="0" w:firstLine="0"/>
        <w:rPr>
          <w:rFonts w:ascii="Times New Roman" w:hAnsi="Times New Roman"/>
          <w:noProof/>
          <w:sz w:val="24"/>
        </w:rPr>
      </w:pPr>
    </w:p>
    <w:p w14:paraId="189E63C6" w14:textId="77777777" w:rsidR="007677F4" w:rsidRPr="007677F4" w:rsidRDefault="007677F4" w:rsidP="007677F4">
      <w:pPr>
        <w:pStyle w:val="Heading2"/>
        <w:ind w:left="0"/>
        <w:jc w:val="both"/>
        <w:rPr>
          <w:rFonts w:ascii="Times New Roman" w:hAnsi="Times New Roman"/>
          <w:noProof/>
          <w:sz w:val="24"/>
        </w:rPr>
      </w:pPr>
      <w:bookmarkStart w:id="210" w:name="AMC4_MED.B.095___Medical_examination_and"/>
      <w:bookmarkStart w:id="211" w:name="_bookmark73"/>
      <w:bookmarkStart w:id="212" w:name="_Toc183680312"/>
      <w:bookmarkEnd w:id="210"/>
      <w:bookmarkEnd w:id="211"/>
      <w:r>
        <w:rPr>
          <w:rFonts w:ascii="Times New Roman" w:hAnsi="Times New Roman"/>
          <w:sz w:val="24"/>
        </w:rPr>
        <w:t>AMC4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12"/>
    </w:p>
    <w:p w14:paraId="0F6652D0" w14:textId="77777777" w:rsidR="007677F4" w:rsidRPr="007677F4" w:rsidRDefault="007677F4" w:rsidP="007677F4">
      <w:pPr>
        <w:pStyle w:val="BodyText"/>
        <w:spacing w:before="0"/>
        <w:ind w:left="0" w:firstLine="0"/>
        <w:rPr>
          <w:rFonts w:ascii="Times New Roman" w:hAnsi="Times New Roman"/>
          <w:noProof/>
          <w:sz w:val="24"/>
        </w:rPr>
      </w:pPr>
      <w:bookmarkStart w:id="213" w:name="_bookmark74"/>
      <w:bookmarkEnd w:id="213"/>
      <w:r>
        <w:rPr>
          <w:rFonts w:ascii="Times New Roman" w:hAnsi="Times New Roman"/>
          <w:sz w:val="24"/>
        </w:rPr>
        <w:t>GREMOŠANAS SISTĒMA</w:t>
      </w:r>
    </w:p>
    <w:p w14:paraId="6383ABA9"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6"/>
        <w:gridCol w:w="8795"/>
      </w:tblGrid>
      <w:tr w:rsidR="007677F4" w:rsidRPr="007677F4" w14:paraId="7B0EEFA0" w14:textId="77777777" w:rsidTr="00321371">
        <w:tc>
          <w:tcPr>
            <w:tcW w:w="184" w:type="pct"/>
          </w:tcPr>
          <w:p w14:paraId="4D5D51C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816" w:type="pct"/>
          </w:tcPr>
          <w:p w14:paraId="101721E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Žultsakmeņi</w:t>
            </w:r>
          </w:p>
          <w:p w14:paraId="627C4FE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611C7C7"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simptomātiskiem žultsakmeņiem jāatzīst par nepiemērotiem. Piemērotības atzīšanu var apsvērt pēc žultsakmeņu izņemšanas.</w:t>
            </w:r>
          </w:p>
          <w:p w14:paraId="0329F0FE"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A81D3C7" w14:textId="77777777" w:rsidTr="00321371">
        <w:tc>
          <w:tcPr>
            <w:tcW w:w="184" w:type="pct"/>
          </w:tcPr>
          <w:p w14:paraId="070BC58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816" w:type="pct"/>
          </w:tcPr>
          <w:p w14:paraId="69A605A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Iekaisīga zarnu slimība</w:t>
            </w:r>
          </w:p>
          <w:p w14:paraId="21333B7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457E459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noteiktu hroniskas iekaisīgas zarnu slimības diagnozi vai šo slimību anamnēzē var atzīt par piemērotiem, ja slimība ir stabila un, visticamāk, netraucēs apliecības sniegto tiesību drošu īstenošanu.</w:t>
            </w:r>
          </w:p>
          <w:p w14:paraId="18406C2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C931041" w14:textId="77777777" w:rsidTr="00321371">
        <w:tc>
          <w:tcPr>
            <w:tcW w:w="184" w:type="pct"/>
          </w:tcPr>
          <w:p w14:paraId="61A681A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816" w:type="pct"/>
          </w:tcPr>
          <w:p w14:paraId="4BC920B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Peptiska čūla</w:t>
            </w:r>
          </w:p>
          <w:p w14:paraId="7DF8CAA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4C83F92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peptisku čūlu var atzīt par piemērotiem pēc apmierinoša gastroenteroloģiskā novērtējuma.</w:t>
            </w:r>
          </w:p>
          <w:p w14:paraId="7DFB4BA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9AB6C35" w14:textId="77777777" w:rsidTr="00321371">
        <w:tc>
          <w:tcPr>
            <w:tcW w:w="184" w:type="pct"/>
          </w:tcPr>
          <w:p w14:paraId="20E3506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816" w:type="pct"/>
          </w:tcPr>
          <w:p w14:paraId="4B8F46A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Gremošanas trakta un vēdera dobuma operācijas</w:t>
            </w:r>
          </w:p>
          <w:p w14:paraId="529604A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03C626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kuriem veikta ķirurģiska operācija:</w:t>
            </w:r>
          </w:p>
          <w:p w14:paraId="079852C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9651FC7" w14:textId="77777777" w:rsidTr="00321371">
        <w:tc>
          <w:tcPr>
            <w:tcW w:w="184" w:type="pct"/>
          </w:tcPr>
          <w:p w14:paraId="4063330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816" w:type="pct"/>
          </w:tcPr>
          <w:p w14:paraId="38A869A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trūcei vai</w:t>
            </w:r>
          </w:p>
          <w:p w14:paraId="2FEB1A8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236BF77" w14:textId="77777777" w:rsidTr="00321371">
        <w:tc>
          <w:tcPr>
            <w:tcW w:w="184" w:type="pct"/>
          </w:tcPr>
          <w:p w14:paraId="67810FB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816" w:type="pct"/>
          </w:tcPr>
          <w:p w14:paraId="5D4524C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gremošanas traktam vai tā palīgorgāniem, tostarp ar jebkura šāda orgāna pilnīgu vai daļēju ekscīziju vai stomas izveidošanu,</w:t>
            </w:r>
          </w:p>
          <w:p w14:paraId="40A0570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FF21EBF" w14:textId="77777777" w:rsidTr="00321371">
        <w:tc>
          <w:tcPr>
            <w:tcW w:w="184" w:type="pct"/>
          </w:tcPr>
          <w:p w14:paraId="695C2CF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816" w:type="pct"/>
          </w:tcPr>
          <w:p w14:paraId="1035FFC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jāatzīst par nepiemērotiem. Pretendentu piemērotības atzīšanu var apsvērt, ja notikusi pilnīga atveseļošanās, pretendents ir asimptomātisks un pastāv minimāls sekundāro komplikāciju vai atkārtošanās risks.</w:t>
            </w:r>
          </w:p>
          <w:p w14:paraId="02A285C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D31DC6B" w14:textId="77777777" w:rsidTr="00321371">
        <w:tc>
          <w:tcPr>
            <w:tcW w:w="184" w:type="pct"/>
          </w:tcPr>
          <w:p w14:paraId="769252D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816" w:type="pct"/>
          </w:tcPr>
          <w:p w14:paraId="6681D21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Pankreatīts</w:t>
            </w:r>
          </w:p>
          <w:p w14:paraId="1D655BC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47DB2B6"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pankreatītu var atzīt par piemērotiem pēc apmierinošas atveseļošanās.</w:t>
            </w:r>
          </w:p>
          <w:p w14:paraId="753DC16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BFE3F91" w14:textId="77777777" w:rsidTr="00321371">
        <w:tc>
          <w:tcPr>
            <w:tcW w:w="184" w:type="pct"/>
          </w:tcPr>
          <w:p w14:paraId="5CE1D7B3"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f)</w:t>
            </w:r>
          </w:p>
        </w:tc>
        <w:tc>
          <w:tcPr>
            <w:tcW w:w="4816" w:type="pct"/>
          </w:tcPr>
          <w:p w14:paraId="5F1CDE45"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Aknu slimība</w:t>
            </w:r>
          </w:p>
          <w:p w14:paraId="7187DAA6"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p>
          <w:p w14:paraId="03DC0D7E"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Pretendentus ar morfoloģisku vai funkcionālu aknu slimību vai pēc ķirurģiskas operācijas, ieskaitot aknu transplantāciju, var atzīt par piemērotiem pēc apmierinoša gastroenteroloģiskā novērtējuma.</w:t>
            </w:r>
          </w:p>
        </w:tc>
      </w:tr>
    </w:tbl>
    <w:p w14:paraId="53D95845" w14:textId="77777777" w:rsidR="007677F4" w:rsidRPr="007677F4" w:rsidRDefault="007677F4" w:rsidP="007677F4">
      <w:pPr>
        <w:pStyle w:val="BodyText"/>
        <w:spacing w:before="0"/>
        <w:ind w:left="0" w:firstLine="0"/>
        <w:rPr>
          <w:rFonts w:ascii="Times New Roman" w:hAnsi="Times New Roman"/>
          <w:noProof/>
          <w:sz w:val="24"/>
        </w:rPr>
      </w:pPr>
    </w:p>
    <w:p w14:paraId="541C2A8E" w14:textId="77777777" w:rsidR="007677F4" w:rsidRPr="007677F4" w:rsidRDefault="007677F4" w:rsidP="007677F4">
      <w:pPr>
        <w:pStyle w:val="Heading2"/>
        <w:ind w:left="0"/>
        <w:jc w:val="both"/>
        <w:rPr>
          <w:rFonts w:ascii="Times New Roman" w:hAnsi="Times New Roman"/>
          <w:noProof/>
          <w:sz w:val="24"/>
        </w:rPr>
      </w:pPr>
      <w:bookmarkStart w:id="214" w:name="AMC5_MED.B.095___Medical_examination_and"/>
      <w:bookmarkStart w:id="215" w:name="_bookmark75"/>
      <w:bookmarkStart w:id="216" w:name="_Toc183680313"/>
      <w:bookmarkEnd w:id="214"/>
      <w:bookmarkEnd w:id="215"/>
      <w:r>
        <w:rPr>
          <w:rFonts w:ascii="Times New Roman" w:hAnsi="Times New Roman"/>
          <w:sz w:val="24"/>
        </w:rPr>
        <w:t>AMC5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16"/>
    </w:p>
    <w:p w14:paraId="57995B1B" w14:textId="77777777" w:rsidR="007677F4" w:rsidRPr="007677F4" w:rsidRDefault="007677F4" w:rsidP="007677F4">
      <w:pPr>
        <w:pStyle w:val="BodyText"/>
        <w:spacing w:before="0"/>
        <w:ind w:left="0" w:firstLine="0"/>
        <w:rPr>
          <w:rFonts w:ascii="Times New Roman" w:hAnsi="Times New Roman"/>
          <w:noProof/>
          <w:sz w:val="24"/>
        </w:rPr>
      </w:pPr>
      <w:bookmarkStart w:id="217" w:name="_bookmark76"/>
      <w:bookmarkEnd w:id="217"/>
      <w:r>
        <w:rPr>
          <w:rFonts w:ascii="Times New Roman" w:hAnsi="Times New Roman"/>
          <w:sz w:val="24"/>
        </w:rPr>
        <w:t>VIELMAIŅAS UN ENDOKRĪNĀS SISTĒMAS</w:t>
      </w:r>
    </w:p>
    <w:p w14:paraId="31490CA0"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3"/>
        <w:gridCol w:w="283"/>
        <w:gridCol w:w="427"/>
        <w:gridCol w:w="426"/>
        <w:gridCol w:w="7402"/>
      </w:tblGrid>
      <w:tr w:rsidR="007677F4" w:rsidRPr="007677F4" w14:paraId="025A7642" w14:textId="77777777" w:rsidTr="00321371">
        <w:trPr>
          <w:trHeight w:val="42"/>
        </w:trPr>
        <w:tc>
          <w:tcPr>
            <w:tcW w:w="325" w:type="pct"/>
          </w:tcPr>
          <w:p w14:paraId="5A762C9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5" w:type="pct"/>
            <w:gridSpan w:val="4"/>
          </w:tcPr>
          <w:p w14:paraId="02998E3A"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Vielmaiņas, uztura un endokrīnā disfunkcija</w:t>
            </w:r>
          </w:p>
          <w:p w14:paraId="57F1F3BA"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78200A4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vielmaiņas, uztura un endokrīno disfunkciju var atzīt par piemērotiem, ja ir pierādīts stabils stāvoklis un aviācijas medicīnas novērtējums ir apmierinošs.</w:t>
            </w:r>
          </w:p>
          <w:p w14:paraId="003813C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51F44D1" w14:textId="77777777" w:rsidTr="00321371">
        <w:trPr>
          <w:trHeight w:val="42"/>
        </w:trPr>
        <w:tc>
          <w:tcPr>
            <w:tcW w:w="325" w:type="pct"/>
          </w:tcPr>
          <w:p w14:paraId="63777CB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5" w:type="pct"/>
            <w:gridSpan w:val="4"/>
          </w:tcPr>
          <w:p w14:paraId="79F896A4"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Aptaukošanās</w:t>
            </w:r>
          </w:p>
          <w:p w14:paraId="50B7FC80"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3D5E9C2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aptaukošanos var atzīt par piemērotiem, ja liekais svars, visticamāk, netraucēs droši īstenot apliecības sniegtās tiesības.</w:t>
            </w:r>
          </w:p>
          <w:p w14:paraId="719891D3"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D121519" w14:textId="77777777" w:rsidTr="00321371">
        <w:trPr>
          <w:trHeight w:val="42"/>
        </w:trPr>
        <w:tc>
          <w:tcPr>
            <w:tcW w:w="325" w:type="pct"/>
          </w:tcPr>
          <w:p w14:paraId="1B9FAE7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5" w:type="pct"/>
            <w:gridSpan w:val="4"/>
          </w:tcPr>
          <w:p w14:paraId="57F4C8F8"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Vairogdziedzera disfunkcija</w:t>
            </w:r>
          </w:p>
          <w:p w14:paraId="64CEC5B5"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6B839501"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vairogdziedzera slimību var atzīt par piemērotiem, ja ir panākts stabils eitireoīds stāvoklis.</w:t>
            </w:r>
          </w:p>
          <w:p w14:paraId="31F848EA"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8243DEE" w14:textId="77777777" w:rsidTr="00321371">
        <w:trPr>
          <w:trHeight w:val="42"/>
        </w:trPr>
        <w:tc>
          <w:tcPr>
            <w:tcW w:w="325" w:type="pct"/>
          </w:tcPr>
          <w:p w14:paraId="59C01C9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5" w:type="pct"/>
            <w:gridSpan w:val="4"/>
          </w:tcPr>
          <w:p w14:paraId="3A16F6F9"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Cukura diabēts</w:t>
            </w:r>
          </w:p>
          <w:p w14:paraId="1E0D87EC"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25A684B4" w14:textId="77777777" w:rsidTr="00321371">
        <w:trPr>
          <w:trHeight w:val="42"/>
        </w:trPr>
        <w:tc>
          <w:tcPr>
            <w:tcW w:w="480" w:type="pct"/>
            <w:gridSpan w:val="2"/>
          </w:tcPr>
          <w:p w14:paraId="71689B1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5512B41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kuri lieto pretdiabēta līdzekļus, kas, visticamāk, neizraisa hipoglikēmiju, var atzīt par piemērotiem.</w:t>
            </w:r>
          </w:p>
          <w:p w14:paraId="4992F3F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90654B3" w14:textId="77777777" w:rsidTr="00321371">
        <w:trPr>
          <w:trHeight w:val="42"/>
        </w:trPr>
        <w:tc>
          <w:tcPr>
            <w:tcW w:w="480" w:type="pct"/>
            <w:gridSpan w:val="2"/>
          </w:tcPr>
          <w:p w14:paraId="003DC0C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5C19BF3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ar 1. tipa cukura diabētu jāatzīst par nepiemērotiem.</w:t>
            </w:r>
          </w:p>
          <w:p w14:paraId="62C9F69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FA0AA9A" w14:textId="77777777" w:rsidTr="00321371">
        <w:trPr>
          <w:trHeight w:val="42"/>
        </w:trPr>
        <w:tc>
          <w:tcPr>
            <w:tcW w:w="480" w:type="pct"/>
            <w:gridSpan w:val="2"/>
          </w:tcPr>
          <w:p w14:paraId="02EC404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gridSpan w:val="3"/>
          </w:tcPr>
          <w:p w14:paraId="3C6BABC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Pretendentus ar 2. tipa cukura diabētu, ko ārstē ar insulīnu, var atzīt par piemērotiem ar ierobežojumiem atkārtotai apstiprināšanai, ja cukura līmenis asinīs tiek kontrolēts un ir ievēroti e) un f) apakšpunktā izklāstītie procesi. Jānosaka </w:t>
            </w:r>
            <w:r>
              <w:rPr>
                <w:rFonts w:ascii="Times New Roman" w:hAnsi="Times New Roman"/>
                <w:i/>
                <w:iCs/>
                <w:sz w:val="24"/>
              </w:rPr>
              <w:t>ORL</w:t>
            </w:r>
            <w:r>
              <w:rPr>
                <w:rFonts w:ascii="Times New Roman" w:hAnsi="Times New Roman"/>
                <w:sz w:val="24"/>
              </w:rPr>
              <w:t xml:space="preserve"> ierobežojums. Lai nodrošinātu turpmāk minēto novērošanas prasību izpildi, 12 mēnešus varētu būt nepieciešams </w:t>
            </w:r>
            <w:r>
              <w:rPr>
                <w:rFonts w:ascii="Times New Roman" w:hAnsi="Times New Roman"/>
                <w:i/>
                <w:iCs/>
                <w:sz w:val="24"/>
              </w:rPr>
              <w:t>TML</w:t>
            </w:r>
            <w:r>
              <w:rPr>
                <w:rFonts w:ascii="Times New Roman" w:hAnsi="Times New Roman"/>
                <w:sz w:val="24"/>
              </w:rPr>
              <w:t xml:space="preserve"> ierobežojums. Apliecībā paredzētajās tiesībās nedrīkst iekļaut lidojumus ar rotējoša spārna lidaparātiem.</w:t>
            </w:r>
          </w:p>
          <w:p w14:paraId="09A8E68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BF8DE36" w14:textId="77777777" w:rsidTr="00321371">
        <w:trPr>
          <w:trHeight w:val="42"/>
        </w:trPr>
        <w:tc>
          <w:tcPr>
            <w:tcW w:w="325" w:type="pct"/>
          </w:tcPr>
          <w:p w14:paraId="41BD9C7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5" w:type="pct"/>
            <w:gridSpan w:val="4"/>
          </w:tcPr>
          <w:p w14:paraId="2227E50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Aviācijas medicīnas novērtējums, kuru veic sertificēšanas iestādes medicīnas eksperts vai kuru veic saskaņā ar viņa norādījumiem</w:t>
            </w:r>
          </w:p>
          <w:p w14:paraId="6F8B3EE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E0AFA24" w14:textId="77777777" w:rsidTr="00321371">
        <w:trPr>
          <w:trHeight w:val="42"/>
        </w:trPr>
        <w:tc>
          <w:tcPr>
            <w:tcW w:w="480" w:type="pct"/>
            <w:gridSpan w:val="2"/>
          </w:tcPr>
          <w:p w14:paraId="2571A3B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13A39FF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Pārbaudē pie endokrinologa reizi gadā jāietver:</w:t>
            </w:r>
          </w:p>
          <w:p w14:paraId="073CAEC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7897C79" w14:textId="77777777" w:rsidTr="00321371">
        <w:trPr>
          <w:trHeight w:val="42"/>
        </w:trPr>
        <w:tc>
          <w:tcPr>
            <w:tcW w:w="714" w:type="pct"/>
            <w:gridSpan w:val="3"/>
          </w:tcPr>
          <w:p w14:paraId="462B00B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7AC7F4F9"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simptomu pārbaude;</w:t>
            </w:r>
          </w:p>
          <w:p w14:paraId="640DFC0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F9805D0" w14:textId="77777777" w:rsidTr="00321371">
        <w:trPr>
          <w:trHeight w:val="42"/>
        </w:trPr>
        <w:tc>
          <w:tcPr>
            <w:tcW w:w="714" w:type="pct"/>
            <w:gridSpan w:val="3"/>
          </w:tcPr>
          <w:p w14:paraId="4078D3B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765F28A9"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pārskats par datu reģistrēšanu attiecībā uz cukura līmeni asinīs;</w:t>
            </w:r>
          </w:p>
          <w:p w14:paraId="3BA7CE09"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54FBDE31" w14:textId="77777777" w:rsidTr="00321371">
        <w:trPr>
          <w:trHeight w:val="42"/>
        </w:trPr>
        <w:tc>
          <w:tcPr>
            <w:tcW w:w="714" w:type="pct"/>
            <w:gridSpan w:val="3"/>
          </w:tcPr>
          <w:p w14:paraId="7623CE8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2"/>
          </w:tcPr>
          <w:p w14:paraId="56B72CAB"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sirds un asinsvadu stāvoklis. Elektrokardiogrāfija fiziskas slodzes laikā 40 gadu vecumā un pēc tam ik pēc pieciem gadiem, ņemot vērā klīniskās indikācijas, tostarp riska faktoru kopumu;</w:t>
            </w:r>
          </w:p>
          <w:p w14:paraId="4C39804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B82E2D6" w14:textId="77777777" w:rsidTr="00321371">
        <w:trPr>
          <w:trHeight w:val="42"/>
        </w:trPr>
        <w:tc>
          <w:tcPr>
            <w:tcW w:w="714" w:type="pct"/>
            <w:gridSpan w:val="3"/>
          </w:tcPr>
          <w:p w14:paraId="5D87DDE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2"/>
          </w:tcPr>
          <w:p w14:paraId="4059F563" w14:textId="77777777" w:rsidR="007677F4" w:rsidRPr="007677F4" w:rsidRDefault="007677F4" w:rsidP="00321371">
            <w:pPr>
              <w:pStyle w:val="ListParagraph"/>
              <w:tabs>
                <w:tab w:val="left" w:pos="2432"/>
                <w:tab w:val="left" w:pos="2433"/>
              </w:tabs>
              <w:spacing w:before="0"/>
              <w:ind w:left="0" w:firstLine="0"/>
              <w:rPr>
                <w:rFonts w:ascii="Times New Roman" w:hAnsi="Times New Roman"/>
                <w:noProof/>
                <w:sz w:val="24"/>
              </w:rPr>
            </w:pPr>
            <w:r>
              <w:rPr>
                <w:rFonts w:ascii="Times New Roman" w:hAnsi="Times New Roman"/>
                <w:sz w:val="24"/>
              </w:rPr>
              <w:t>nefropātijas stāvoklis.</w:t>
            </w:r>
          </w:p>
          <w:p w14:paraId="5627AF74" w14:textId="77777777" w:rsidR="007677F4" w:rsidRPr="007677F4" w:rsidRDefault="007677F4" w:rsidP="00321371">
            <w:pPr>
              <w:pStyle w:val="ListParagraph"/>
              <w:tabs>
                <w:tab w:val="left" w:pos="2432"/>
                <w:tab w:val="left" w:pos="2433"/>
              </w:tabs>
              <w:spacing w:before="0"/>
              <w:ind w:left="0" w:firstLine="0"/>
              <w:rPr>
                <w:rFonts w:ascii="Times New Roman" w:hAnsi="Times New Roman"/>
                <w:noProof/>
                <w:sz w:val="24"/>
              </w:rPr>
            </w:pPr>
          </w:p>
        </w:tc>
      </w:tr>
      <w:tr w:rsidR="007677F4" w:rsidRPr="007677F4" w14:paraId="28CAF725" w14:textId="77777777" w:rsidTr="00321371">
        <w:trPr>
          <w:trHeight w:val="42"/>
        </w:trPr>
        <w:tc>
          <w:tcPr>
            <w:tcW w:w="480" w:type="pct"/>
            <w:gridSpan w:val="2"/>
          </w:tcPr>
          <w:p w14:paraId="7745029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2D80FBFA" w14:textId="77777777" w:rsidR="007677F4" w:rsidRPr="007677F4" w:rsidRDefault="007677F4" w:rsidP="00321371">
            <w:pPr>
              <w:pStyle w:val="ListParagraph"/>
              <w:tabs>
                <w:tab w:val="left" w:pos="2432"/>
                <w:tab w:val="left" w:pos="2433"/>
              </w:tabs>
              <w:spacing w:before="0"/>
              <w:ind w:left="0" w:firstLine="0"/>
              <w:rPr>
                <w:rFonts w:ascii="Times New Roman" w:hAnsi="Times New Roman"/>
                <w:noProof/>
                <w:sz w:val="24"/>
              </w:rPr>
            </w:pPr>
            <w:r>
              <w:rPr>
                <w:rFonts w:ascii="Times New Roman" w:hAnsi="Times New Roman"/>
                <w:sz w:val="24"/>
              </w:rPr>
              <w:t>Pārbaudē pie oftalmologa reizi gadā jāietver:</w:t>
            </w:r>
          </w:p>
          <w:p w14:paraId="484F6463" w14:textId="77777777" w:rsidR="007677F4" w:rsidRPr="007677F4" w:rsidRDefault="007677F4" w:rsidP="00321371">
            <w:pPr>
              <w:pStyle w:val="ListParagraph"/>
              <w:tabs>
                <w:tab w:val="left" w:pos="2432"/>
                <w:tab w:val="left" w:pos="2433"/>
              </w:tabs>
              <w:spacing w:before="0"/>
              <w:ind w:left="0" w:firstLine="0"/>
              <w:rPr>
                <w:rFonts w:ascii="Times New Roman" w:hAnsi="Times New Roman"/>
                <w:noProof/>
                <w:sz w:val="24"/>
              </w:rPr>
            </w:pPr>
          </w:p>
        </w:tc>
      </w:tr>
      <w:tr w:rsidR="007677F4" w:rsidRPr="007677F4" w14:paraId="6D2C1E84" w14:textId="77777777" w:rsidTr="00321371">
        <w:trPr>
          <w:trHeight w:val="42"/>
        </w:trPr>
        <w:tc>
          <w:tcPr>
            <w:tcW w:w="714" w:type="pct"/>
            <w:gridSpan w:val="3"/>
          </w:tcPr>
          <w:p w14:paraId="0D77FD5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4F3FB81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redzamības lauki – Hamfrija perimetrs;</w:t>
            </w:r>
          </w:p>
          <w:p w14:paraId="5A864C5B"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7E7EAF08" w14:textId="77777777" w:rsidTr="00321371">
        <w:trPr>
          <w:trHeight w:val="42"/>
        </w:trPr>
        <w:tc>
          <w:tcPr>
            <w:tcW w:w="714" w:type="pct"/>
            <w:gridSpan w:val="3"/>
          </w:tcPr>
          <w:p w14:paraId="509B978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7C10ED55"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tīklene – pilnīgas dilatācijas pārbaude ar spraugas lampu;</w:t>
            </w:r>
          </w:p>
          <w:p w14:paraId="306DC72C"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89763FF" w14:textId="77777777" w:rsidTr="00321371">
        <w:trPr>
          <w:trHeight w:val="42"/>
        </w:trPr>
        <w:tc>
          <w:tcPr>
            <w:tcW w:w="714" w:type="pct"/>
            <w:gridSpan w:val="3"/>
          </w:tcPr>
          <w:p w14:paraId="5D0DD41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2"/>
          </w:tcPr>
          <w:p w14:paraId="768F79CE"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katarakta – klīniska pārbaude.</w:t>
            </w:r>
          </w:p>
          <w:p w14:paraId="7940DE2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164A151" w14:textId="77777777" w:rsidTr="00321371">
        <w:trPr>
          <w:trHeight w:val="42"/>
        </w:trPr>
        <w:tc>
          <w:tcPr>
            <w:tcW w:w="480" w:type="pct"/>
            <w:gridSpan w:val="2"/>
          </w:tcPr>
          <w:p w14:paraId="72E401C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520" w:type="pct"/>
            <w:gridSpan w:val="3"/>
          </w:tcPr>
          <w:p w14:paraId="30252ED2"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Retinopātijas attīstības gadījumā jāveic pilna oftalmoloģiskā pārbaude.</w:t>
            </w:r>
          </w:p>
          <w:p w14:paraId="1D820E2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3418A012" w14:textId="77777777" w:rsidTr="00321371">
        <w:trPr>
          <w:trHeight w:val="42"/>
        </w:trPr>
        <w:tc>
          <w:tcPr>
            <w:tcW w:w="480" w:type="pct"/>
            <w:gridSpan w:val="2"/>
          </w:tcPr>
          <w:p w14:paraId="2C8D630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gridSpan w:val="3"/>
          </w:tcPr>
          <w:p w14:paraId="471D3C7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Asins analīzes ik pēc sešiem mēnešiem:</w:t>
            </w:r>
          </w:p>
          <w:p w14:paraId="47A5862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B4ACAD2" w14:textId="77777777" w:rsidTr="00321371">
        <w:trPr>
          <w:trHeight w:val="42"/>
        </w:trPr>
        <w:tc>
          <w:tcPr>
            <w:tcW w:w="714" w:type="pct"/>
            <w:gridSpan w:val="3"/>
          </w:tcPr>
          <w:p w14:paraId="2FC1AFD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348310F6"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HbA1c;</w:t>
            </w:r>
          </w:p>
          <w:p w14:paraId="232E8902"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3F5652D3" w14:textId="77777777" w:rsidTr="00321371">
        <w:trPr>
          <w:trHeight w:val="42"/>
        </w:trPr>
        <w:tc>
          <w:tcPr>
            <w:tcW w:w="714" w:type="pct"/>
            <w:gridSpan w:val="3"/>
          </w:tcPr>
          <w:p w14:paraId="0F53C3D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1B8DCC8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nieru profils;</w:t>
            </w:r>
          </w:p>
          <w:p w14:paraId="29EB34D3"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5CBFFCF7" w14:textId="77777777" w:rsidTr="00321371">
        <w:trPr>
          <w:trHeight w:val="42"/>
        </w:trPr>
        <w:tc>
          <w:tcPr>
            <w:tcW w:w="714" w:type="pct"/>
            <w:gridSpan w:val="3"/>
          </w:tcPr>
          <w:p w14:paraId="6DB4502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2"/>
          </w:tcPr>
          <w:p w14:paraId="3972D5E9"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aknu profils;</w:t>
            </w:r>
          </w:p>
          <w:p w14:paraId="05850FE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46373D2" w14:textId="77777777" w:rsidTr="00321371">
        <w:trPr>
          <w:trHeight w:val="42"/>
        </w:trPr>
        <w:tc>
          <w:tcPr>
            <w:tcW w:w="714" w:type="pct"/>
            <w:gridSpan w:val="3"/>
          </w:tcPr>
          <w:p w14:paraId="4C5866B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2"/>
          </w:tcPr>
          <w:p w14:paraId="76699C9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lipīdu profils.</w:t>
            </w:r>
          </w:p>
          <w:p w14:paraId="4CAA82A9"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731210AC" w14:textId="77777777" w:rsidTr="00321371">
        <w:trPr>
          <w:trHeight w:val="42"/>
        </w:trPr>
        <w:tc>
          <w:tcPr>
            <w:tcW w:w="480" w:type="pct"/>
            <w:gridSpan w:val="2"/>
          </w:tcPr>
          <w:p w14:paraId="365F24B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20" w:type="pct"/>
            <w:gridSpan w:val="3"/>
          </w:tcPr>
          <w:p w14:paraId="7B11649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jāatzīst par īslaicīgi nepiemērotiem šādos gadījumos:</w:t>
            </w:r>
          </w:p>
          <w:p w14:paraId="654DC1D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108F2F9" w14:textId="77777777" w:rsidTr="00321371">
        <w:trPr>
          <w:trHeight w:val="42"/>
        </w:trPr>
        <w:tc>
          <w:tcPr>
            <w:tcW w:w="714" w:type="pct"/>
            <w:gridSpan w:val="3"/>
          </w:tcPr>
          <w:p w14:paraId="17167FD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5532F73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zāļu/insulīna lietošanas izmaiņas, kuru dēļ jāmaina testēšanas režīms – līdz brīdim, kad ir iespējams pierādīt, ka cukura līmenis asinīs tiek stabili kontrolēts;</w:t>
            </w:r>
          </w:p>
          <w:p w14:paraId="1F42642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7C7549B" w14:textId="77777777" w:rsidTr="00321371">
        <w:trPr>
          <w:trHeight w:val="42"/>
        </w:trPr>
        <w:tc>
          <w:tcPr>
            <w:tcW w:w="714" w:type="pct"/>
            <w:gridSpan w:val="3"/>
          </w:tcPr>
          <w:p w14:paraId="5F5E2D3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3AFAAE3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ir notikusi viena neizskaidrojama smagas hipoglikēmijas epizode – līdz brīdim, kad ir iespējams pierādīt, ka cukura līmenis asinīs tiek stabili kontrolēts.</w:t>
            </w:r>
          </w:p>
          <w:p w14:paraId="3DFA5623"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A4F3B0A" w14:textId="77777777" w:rsidTr="00321371">
        <w:trPr>
          <w:trHeight w:val="42"/>
        </w:trPr>
        <w:tc>
          <w:tcPr>
            <w:tcW w:w="480" w:type="pct"/>
            <w:gridSpan w:val="2"/>
          </w:tcPr>
          <w:p w14:paraId="45059A9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20" w:type="pct"/>
            <w:gridSpan w:val="3"/>
          </w:tcPr>
          <w:p w14:paraId="0309973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jāatzīst par nepiemērotiem šādos gadījumos:</w:t>
            </w:r>
          </w:p>
          <w:p w14:paraId="21FAB71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7E2DB3D" w14:textId="77777777" w:rsidTr="00321371">
        <w:trPr>
          <w:trHeight w:val="42"/>
        </w:trPr>
        <w:tc>
          <w:tcPr>
            <w:tcW w:w="714" w:type="pct"/>
            <w:gridSpan w:val="3"/>
          </w:tcPr>
          <w:p w14:paraId="3C98A9E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i)</w:t>
            </w:r>
          </w:p>
        </w:tc>
        <w:tc>
          <w:tcPr>
            <w:tcW w:w="4286" w:type="pct"/>
            <w:gridSpan w:val="2"/>
          </w:tcPr>
          <w:p w14:paraId="47BAD065"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hipoglikēmijas brīdinātājsimptomu uztveres zudums;</w:t>
            </w:r>
          </w:p>
          <w:p w14:paraId="64D9857C"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74DA5DB4" w14:textId="77777777" w:rsidTr="00321371">
        <w:trPr>
          <w:trHeight w:val="42"/>
        </w:trPr>
        <w:tc>
          <w:tcPr>
            <w:tcW w:w="714" w:type="pct"/>
            <w:gridSpan w:val="3"/>
          </w:tcPr>
          <w:p w14:paraId="250169E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ii)</w:t>
            </w:r>
          </w:p>
        </w:tc>
        <w:tc>
          <w:tcPr>
            <w:tcW w:w="4286" w:type="pct"/>
            <w:gridSpan w:val="2"/>
          </w:tcPr>
          <w:p w14:paraId="4249C732"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retinopātijas attīstība ar jebkādu redzes lauka zudumu;</w:t>
            </w:r>
          </w:p>
          <w:p w14:paraId="236BAD0C"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334E828" w14:textId="77777777" w:rsidTr="00321371">
        <w:trPr>
          <w:trHeight w:val="42"/>
        </w:trPr>
        <w:tc>
          <w:tcPr>
            <w:tcW w:w="714" w:type="pct"/>
            <w:gridSpan w:val="3"/>
          </w:tcPr>
          <w:p w14:paraId="7849B30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iii)</w:t>
            </w:r>
          </w:p>
        </w:tc>
        <w:tc>
          <w:tcPr>
            <w:tcW w:w="4286" w:type="pct"/>
            <w:gridSpan w:val="2"/>
          </w:tcPr>
          <w:p w14:paraId="3E652DDE"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nozīmīga nefropātija;</w:t>
            </w:r>
          </w:p>
          <w:p w14:paraId="4A9D64E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5C88F01" w14:textId="77777777" w:rsidTr="00321371">
        <w:trPr>
          <w:trHeight w:val="42"/>
        </w:trPr>
        <w:tc>
          <w:tcPr>
            <w:tcW w:w="714" w:type="pct"/>
            <w:gridSpan w:val="3"/>
          </w:tcPr>
          <w:p w14:paraId="6FBB122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iv)</w:t>
            </w:r>
          </w:p>
        </w:tc>
        <w:tc>
          <w:tcPr>
            <w:tcW w:w="4286" w:type="pct"/>
            <w:gridSpan w:val="2"/>
          </w:tcPr>
          <w:p w14:paraId="76B386C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jebkura cita slimības komplikācija, kas varētu apdraudēt lidojuma drošību.</w:t>
            </w:r>
          </w:p>
          <w:p w14:paraId="6045833C"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07FD890B" w14:textId="77777777" w:rsidTr="00321371">
        <w:trPr>
          <w:trHeight w:val="42"/>
        </w:trPr>
        <w:tc>
          <w:tcPr>
            <w:tcW w:w="325" w:type="pct"/>
          </w:tcPr>
          <w:p w14:paraId="5A22FD04"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f)</w:t>
            </w:r>
          </w:p>
        </w:tc>
        <w:tc>
          <w:tcPr>
            <w:tcW w:w="4675" w:type="pct"/>
            <w:gridSpan w:val="4"/>
          </w:tcPr>
          <w:p w14:paraId="0B5172A0" w14:textId="77777777" w:rsidR="007677F4" w:rsidRPr="007677F4" w:rsidRDefault="007677F4" w:rsidP="00326835">
            <w:pPr>
              <w:pStyle w:val="ListParagraph"/>
              <w:keepNext/>
              <w:keepLines/>
              <w:tabs>
                <w:tab w:val="left" w:pos="1246"/>
                <w:tab w:val="left" w:pos="1247"/>
              </w:tabs>
              <w:spacing w:before="0"/>
              <w:ind w:left="0" w:firstLine="0"/>
              <w:rPr>
                <w:rFonts w:ascii="Times New Roman" w:hAnsi="Times New Roman"/>
                <w:noProof/>
                <w:sz w:val="24"/>
              </w:rPr>
            </w:pPr>
            <w:r>
              <w:rPr>
                <w:rFonts w:ascii="Times New Roman" w:hAnsi="Times New Roman"/>
                <w:sz w:val="24"/>
              </w:rPr>
              <w:t>Pilota atbildība</w:t>
            </w:r>
          </w:p>
          <w:p w14:paraId="4EA71461" w14:textId="77777777" w:rsidR="007677F4" w:rsidRPr="007677F4" w:rsidRDefault="007677F4" w:rsidP="00326835">
            <w:pPr>
              <w:pStyle w:val="ListParagraph"/>
              <w:keepNext/>
              <w:keepLines/>
              <w:tabs>
                <w:tab w:val="left" w:pos="1246"/>
                <w:tab w:val="left" w:pos="1247"/>
              </w:tabs>
              <w:spacing w:before="0"/>
              <w:ind w:left="0" w:firstLine="0"/>
              <w:rPr>
                <w:rFonts w:ascii="Times New Roman" w:hAnsi="Times New Roman"/>
                <w:noProof/>
                <w:sz w:val="24"/>
              </w:rPr>
            </w:pPr>
          </w:p>
          <w:p w14:paraId="7AC5A62D"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Cukura līmeņa pārbaudi asinīs veic laikā, kad nenotiek ekspluatācija, un ekspluatācijas laikā. Līdzi jāņem un jālieto mērierīce ar atmiņu glikozes līmeņa mērīšanai asinīs. Ierīce pastāvīgai glikozes līmeņa uzraudzībai (</w:t>
            </w:r>
            <w:r>
              <w:rPr>
                <w:rFonts w:ascii="Times New Roman" w:hAnsi="Times New Roman"/>
                <w:i/>
                <w:iCs/>
                <w:sz w:val="24"/>
              </w:rPr>
              <w:t>CGMS</w:t>
            </w:r>
            <w:r>
              <w:rPr>
                <w:rFonts w:ascii="Times New Roman" w:hAnsi="Times New Roman"/>
                <w:sz w:val="24"/>
              </w:rPr>
              <w:t xml:space="preserve">) nav jālieto. Pilotiem jāpierāda AMPV vai </w:t>
            </w:r>
            <w:r>
              <w:rPr>
                <w:rFonts w:ascii="Times New Roman" w:hAnsi="Times New Roman"/>
                <w:i/>
                <w:iCs/>
                <w:sz w:val="24"/>
              </w:rPr>
              <w:t>AeMC</w:t>
            </w:r>
            <w:r>
              <w:rPr>
                <w:rFonts w:ascii="Times New Roman" w:hAnsi="Times New Roman"/>
                <w:sz w:val="24"/>
              </w:rPr>
              <w:t>, vai sertificēšanas iestādes medicīnas ekspertam, ka analīzes ir veiktas, kā norādīts turpmāk, un jāpaziņo to rezultāti.</w:t>
            </w:r>
          </w:p>
          <w:p w14:paraId="0B84FD7E" w14:textId="77777777" w:rsidR="007677F4" w:rsidRPr="007677F4" w:rsidRDefault="007677F4" w:rsidP="00326835">
            <w:pPr>
              <w:pStyle w:val="BodyText"/>
              <w:keepNext/>
              <w:keepLines/>
              <w:spacing w:before="0"/>
              <w:ind w:left="0" w:firstLine="0"/>
              <w:rPr>
                <w:rFonts w:ascii="Times New Roman" w:hAnsi="Times New Roman"/>
                <w:noProof/>
                <w:sz w:val="24"/>
              </w:rPr>
            </w:pPr>
          </w:p>
        </w:tc>
      </w:tr>
      <w:tr w:rsidR="007677F4" w:rsidRPr="007677F4" w14:paraId="468D4615" w14:textId="77777777" w:rsidTr="00321371">
        <w:trPr>
          <w:trHeight w:val="42"/>
        </w:trPr>
        <w:tc>
          <w:tcPr>
            <w:tcW w:w="480" w:type="pct"/>
            <w:gridSpan w:val="2"/>
          </w:tcPr>
          <w:p w14:paraId="247F1C4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20" w:type="pct"/>
            <w:gridSpan w:val="3"/>
          </w:tcPr>
          <w:p w14:paraId="3B6D7D6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Analīzes laikā, kad nenotiek ekspluatācija – parasti 3–4 reizes dienā vai kā ieteicis ārstējošais ārsts, un visos hipoglikēmijas brīdinātājsimptomu gadījumos.</w:t>
            </w:r>
          </w:p>
          <w:p w14:paraId="726FD00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2CABDC4" w14:textId="77777777" w:rsidTr="00321371">
        <w:trPr>
          <w:trHeight w:val="42"/>
        </w:trPr>
        <w:tc>
          <w:tcPr>
            <w:tcW w:w="480" w:type="pct"/>
            <w:gridSpan w:val="2"/>
          </w:tcPr>
          <w:p w14:paraId="34C678D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20" w:type="pct"/>
            <w:gridSpan w:val="3"/>
          </w:tcPr>
          <w:p w14:paraId="3D17529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Analīžu biežums ekspluatācijas laikā:</w:t>
            </w:r>
          </w:p>
          <w:p w14:paraId="42C8F77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F4DDC8F" w14:textId="77777777" w:rsidTr="00321371">
        <w:trPr>
          <w:trHeight w:val="42"/>
        </w:trPr>
        <w:tc>
          <w:tcPr>
            <w:tcW w:w="714" w:type="pct"/>
            <w:gridSpan w:val="3"/>
          </w:tcPr>
          <w:p w14:paraId="26DED5C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4DBB26E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120 minūtes pirms izlidošanas;</w:t>
            </w:r>
          </w:p>
          <w:p w14:paraId="1FCF5072"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72B5BFCF" w14:textId="77777777" w:rsidTr="00321371">
        <w:trPr>
          <w:trHeight w:val="42"/>
        </w:trPr>
        <w:tc>
          <w:tcPr>
            <w:tcW w:w="714" w:type="pct"/>
            <w:gridSpan w:val="3"/>
          </w:tcPr>
          <w:p w14:paraId="19134E2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14AA709C"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&lt; 30 minūtes pirms izlidošanas;</w:t>
            </w:r>
          </w:p>
          <w:p w14:paraId="69AED1DB"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5214810" w14:textId="77777777" w:rsidTr="00321371">
        <w:trPr>
          <w:trHeight w:val="42"/>
        </w:trPr>
        <w:tc>
          <w:tcPr>
            <w:tcW w:w="714" w:type="pct"/>
            <w:gridSpan w:val="3"/>
          </w:tcPr>
          <w:p w14:paraId="418C4EB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2"/>
          </w:tcPr>
          <w:p w14:paraId="3EB41573"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60 minūtes lidojuma laikā;</w:t>
            </w:r>
          </w:p>
          <w:p w14:paraId="1DA7B04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F2BD63B" w14:textId="77777777" w:rsidTr="00321371">
        <w:trPr>
          <w:trHeight w:val="42"/>
        </w:trPr>
        <w:tc>
          <w:tcPr>
            <w:tcW w:w="714" w:type="pct"/>
            <w:gridSpan w:val="3"/>
          </w:tcPr>
          <w:p w14:paraId="28D66C3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2"/>
          </w:tcPr>
          <w:p w14:paraId="45029B73"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30 minūtes pirms nosēšanās.</w:t>
            </w:r>
          </w:p>
          <w:p w14:paraId="1012755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52BF6B6A" w14:textId="77777777" w:rsidTr="00321371">
        <w:trPr>
          <w:trHeight w:val="42"/>
        </w:trPr>
        <w:tc>
          <w:tcPr>
            <w:tcW w:w="480" w:type="pct"/>
            <w:gridSpan w:val="2"/>
          </w:tcPr>
          <w:p w14:paraId="3FC6708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20" w:type="pct"/>
            <w:gridSpan w:val="3"/>
          </w:tcPr>
          <w:p w14:paraId="3AD87FE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Rīcība pēc glikozes līmeņa pārbaudes:</w:t>
            </w:r>
          </w:p>
          <w:p w14:paraId="1EAFA0F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69863D8" w14:textId="77777777" w:rsidTr="00321371">
        <w:trPr>
          <w:trHeight w:val="42"/>
        </w:trPr>
        <w:tc>
          <w:tcPr>
            <w:tcW w:w="714" w:type="pct"/>
            <w:gridSpan w:val="3"/>
          </w:tcPr>
          <w:p w14:paraId="14889E1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5826D23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120 minūtes pirms izlidošanas: ja analīžu rezultāts ir &gt; 15 mmol/l, pilotēšanu nedrīkst veikt;</w:t>
            </w:r>
          </w:p>
          <w:p w14:paraId="645B88B5"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77D960DC" w14:textId="77777777" w:rsidTr="00321371">
        <w:trPr>
          <w:trHeight w:val="42"/>
        </w:trPr>
        <w:tc>
          <w:tcPr>
            <w:tcW w:w="714" w:type="pct"/>
            <w:gridSpan w:val="3"/>
          </w:tcPr>
          <w:p w14:paraId="3F3B120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582ECDF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jāuzņem 10–15 g ogļhidrātu un 30 minūtēs jāveic atkārtota pārbaude, ja:</w:t>
            </w:r>
          </w:p>
          <w:p w14:paraId="169F49A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76F352F4" w14:textId="77777777" w:rsidTr="00321371">
        <w:trPr>
          <w:trHeight w:val="42"/>
        </w:trPr>
        <w:tc>
          <w:tcPr>
            <w:tcW w:w="947" w:type="pct"/>
            <w:gridSpan w:val="4"/>
          </w:tcPr>
          <w:p w14:paraId="6965C5E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tcPr>
          <w:p w14:paraId="006694BA" w14:textId="77777777" w:rsidR="007677F4" w:rsidRPr="007677F4" w:rsidRDefault="007677F4" w:rsidP="00321371">
            <w:pPr>
              <w:pStyle w:val="ListParagraph"/>
              <w:tabs>
                <w:tab w:val="left" w:pos="2948"/>
                <w:tab w:val="left" w:pos="2949"/>
              </w:tabs>
              <w:spacing w:before="0"/>
              <w:ind w:left="0" w:firstLine="0"/>
              <w:rPr>
                <w:rFonts w:ascii="Times New Roman" w:hAnsi="Times New Roman"/>
                <w:noProof/>
                <w:sz w:val="24"/>
              </w:rPr>
            </w:pPr>
            <w:r>
              <w:rPr>
                <w:rFonts w:ascii="Times New Roman" w:hAnsi="Times New Roman"/>
                <w:sz w:val="24"/>
              </w:rPr>
              <w:t>jebkuru analīžu rezultāts ir &lt; 4,5 mmol/l;</w:t>
            </w:r>
          </w:p>
          <w:p w14:paraId="7A645A90" w14:textId="77777777" w:rsidR="007677F4" w:rsidRPr="007677F4" w:rsidRDefault="007677F4" w:rsidP="00321371">
            <w:pPr>
              <w:pStyle w:val="ListParagraph"/>
              <w:tabs>
                <w:tab w:val="left" w:pos="2948"/>
                <w:tab w:val="left" w:pos="2949"/>
              </w:tabs>
              <w:spacing w:before="0"/>
              <w:ind w:left="0" w:firstLine="0"/>
              <w:rPr>
                <w:rFonts w:ascii="Times New Roman" w:hAnsi="Times New Roman"/>
                <w:noProof/>
                <w:sz w:val="24"/>
              </w:rPr>
            </w:pPr>
          </w:p>
        </w:tc>
      </w:tr>
      <w:tr w:rsidR="007677F4" w:rsidRPr="007677F4" w14:paraId="4D6572AE" w14:textId="77777777" w:rsidTr="00321371">
        <w:trPr>
          <w:trHeight w:val="42"/>
        </w:trPr>
        <w:tc>
          <w:tcPr>
            <w:tcW w:w="947" w:type="pct"/>
            <w:gridSpan w:val="4"/>
          </w:tcPr>
          <w:p w14:paraId="6FC2409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tcPr>
          <w:p w14:paraId="0A35CF7C" w14:textId="77777777" w:rsidR="007677F4" w:rsidRPr="007677F4" w:rsidRDefault="007677F4" w:rsidP="00321371">
            <w:pPr>
              <w:pStyle w:val="ListParagraph"/>
              <w:tabs>
                <w:tab w:val="left" w:pos="2948"/>
                <w:tab w:val="left" w:pos="2949"/>
              </w:tabs>
              <w:spacing w:before="0"/>
              <w:ind w:left="0" w:firstLine="0"/>
              <w:rPr>
                <w:rFonts w:ascii="Times New Roman" w:hAnsi="Times New Roman"/>
                <w:noProof/>
                <w:sz w:val="24"/>
              </w:rPr>
            </w:pPr>
            <w:r>
              <w:rPr>
                <w:rFonts w:ascii="Times New Roman" w:hAnsi="Times New Roman"/>
                <w:sz w:val="24"/>
              </w:rPr>
              <w:t>nav veikts pārbaudes mērījums pirms nolaišanās vai vēlāk ir veikta aiziešana otrajā riņķī / lidojuma maršruta maiņa.</w:t>
            </w:r>
          </w:p>
        </w:tc>
      </w:tr>
    </w:tbl>
    <w:p w14:paraId="47ED649D" w14:textId="77777777" w:rsidR="007677F4" w:rsidRPr="007677F4" w:rsidRDefault="007677F4" w:rsidP="007677F4">
      <w:pPr>
        <w:pStyle w:val="BodyText"/>
        <w:spacing w:before="0"/>
        <w:ind w:left="0" w:firstLine="0"/>
        <w:rPr>
          <w:rFonts w:ascii="Times New Roman" w:hAnsi="Times New Roman"/>
          <w:noProof/>
          <w:sz w:val="24"/>
        </w:rPr>
      </w:pPr>
    </w:p>
    <w:p w14:paraId="7939A7FC" w14:textId="77777777" w:rsidR="007677F4" w:rsidRPr="007677F4" w:rsidRDefault="007677F4" w:rsidP="007677F4">
      <w:pPr>
        <w:pStyle w:val="Heading2"/>
        <w:ind w:left="0"/>
        <w:jc w:val="both"/>
        <w:rPr>
          <w:rFonts w:ascii="Times New Roman" w:hAnsi="Times New Roman"/>
          <w:noProof/>
          <w:sz w:val="24"/>
        </w:rPr>
      </w:pPr>
      <w:bookmarkStart w:id="218" w:name="GM1_MED.B.095___Medical_examination_and_"/>
      <w:bookmarkStart w:id="219" w:name="_bookmark77"/>
      <w:bookmarkStart w:id="220" w:name="_Toc183680314"/>
      <w:bookmarkEnd w:id="218"/>
      <w:bookmarkEnd w:id="219"/>
      <w:r>
        <w:rPr>
          <w:rFonts w:ascii="Times New Roman" w:hAnsi="Times New Roman"/>
          <w:sz w:val="24"/>
        </w:rPr>
        <w:t>GM1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20"/>
    </w:p>
    <w:p w14:paraId="33EE5D4B" w14:textId="77777777" w:rsidR="007677F4" w:rsidRPr="007677F4" w:rsidRDefault="007677F4" w:rsidP="007677F4">
      <w:pPr>
        <w:pStyle w:val="BodyText"/>
        <w:spacing w:before="0"/>
        <w:ind w:left="0" w:firstLine="0"/>
        <w:rPr>
          <w:rFonts w:ascii="Times New Roman" w:hAnsi="Times New Roman"/>
          <w:noProof/>
          <w:sz w:val="24"/>
        </w:rPr>
      </w:pPr>
      <w:bookmarkStart w:id="221" w:name="_bookmark78"/>
      <w:bookmarkEnd w:id="221"/>
      <w:r>
        <w:rPr>
          <w:rFonts w:ascii="Times New Roman" w:hAnsi="Times New Roman"/>
          <w:sz w:val="24"/>
        </w:rPr>
        <w:t>2. TIPA CUKURA DIABĒTS, KO ĀRSTĒ AR INSULĪNU – VISPĀRĪGA INFORMĀCIJA</w:t>
      </w:r>
    </w:p>
    <w:p w14:paraId="5A7DCBB4"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391C464B" w14:textId="77777777" w:rsidTr="00321371">
        <w:trPr>
          <w:trHeight w:val="42"/>
        </w:trPr>
        <w:tc>
          <w:tcPr>
            <w:tcW w:w="326" w:type="pct"/>
          </w:tcPr>
          <w:p w14:paraId="26FCA0D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44B339E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Pilotiem un viņu ārstējošajiem ārstiem ir jāapzinās, ka tad, ja HbA1c mērķa līmenis ir noteikts normālā līmenī (kas nav diabēta līmenis), tas ievērojami palielina hipoglikēmijas iespējamību. Tādēļ drošības apsvērumu dēļ HbA1c mērķa līmenis ir noteikts 7,5–8,5 %, lai gan ir pierādījumi, ka zemāks HbA1c līmenis ir saistīts ar mazāku diabēta komplikāciju skaitu.</w:t>
            </w:r>
          </w:p>
          <w:p w14:paraId="2AC094E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EC29E20" w14:textId="77777777" w:rsidTr="00321371">
        <w:trPr>
          <w:trHeight w:val="42"/>
        </w:trPr>
        <w:tc>
          <w:tcPr>
            <w:tcW w:w="326" w:type="pct"/>
          </w:tcPr>
          <w:p w14:paraId="0CC17AD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7591A06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Pirms lidojuma dublējošais pilots ir jāinformē par iespējamo pilota veselības stāvokli. Rezultātus, kas iegūti no analīzēm, kuras veiktas, lai pirms un pēc lidojuma noteiktu cukura līmeni asinīs, jāpaziņo dublējošajam pilotam iegūto vērtību pieņemamības apstiprināšanai.</w:t>
            </w:r>
          </w:p>
        </w:tc>
      </w:tr>
    </w:tbl>
    <w:p w14:paraId="3B391940" w14:textId="77777777" w:rsidR="007677F4" w:rsidRPr="007677F4" w:rsidRDefault="007677F4" w:rsidP="007677F4">
      <w:pPr>
        <w:pStyle w:val="BodyText"/>
        <w:spacing w:before="0"/>
        <w:ind w:left="0" w:firstLine="0"/>
        <w:rPr>
          <w:rFonts w:ascii="Times New Roman" w:hAnsi="Times New Roman"/>
          <w:noProof/>
          <w:sz w:val="24"/>
        </w:rPr>
      </w:pPr>
    </w:p>
    <w:p w14:paraId="188A8E2F" w14:textId="77777777" w:rsidR="007677F4" w:rsidRPr="007677F4" w:rsidRDefault="007677F4" w:rsidP="007677F4">
      <w:pPr>
        <w:jc w:val="both"/>
        <w:rPr>
          <w:rFonts w:ascii="Times New Roman" w:hAnsi="Times New Roman"/>
          <w:b/>
          <w:noProof/>
          <w:sz w:val="24"/>
        </w:rPr>
      </w:pPr>
      <w:bookmarkStart w:id="222" w:name="GM2_MED.B.095___Medical_examination_and_"/>
      <w:bookmarkStart w:id="223" w:name="_bookmark79"/>
      <w:bookmarkEnd w:id="222"/>
      <w:bookmarkEnd w:id="223"/>
      <w:r>
        <w:rPr>
          <w:rFonts w:ascii="Times New Roman" w:hAnsi="Times New Roman"/>
          <w:b/>
          <w:sz w:val="24"/>
        </w:rPr>
        <w:t>GM2 par MED.B.095. punktu “</w:t>
      </w:r>
      <w:r>
        <w:rPr>
          <w:rFonts w:ascii="Times New Roman" w:hAnsi="Times New Roman"/>
          <w:b/>
          <w:i/>
          <w:iCs/>
          <w:sz w:val="24"/>
        </w:rPr>
        <w:t>LAPL</w:t>
      </w:r>
      <w:r>
        <w:rPr>
          <w:rFonts w:ascii="Times New Roman" w:hAnsi="Times New Roman"/>
          <w:b/>
          <w:sz w:val="24"/>
        </w:rPr>
        <w:t xml:space="preserve"> veselības apliecības pretendentu medicīniskā pārbaude un novērtējums”</w:t>
      </w:r>
      <w:bookmarkStart w:id="224" w:name="DIABETES_MELLITUS_TYPE_2_TREATED_WITH_IN"/>
      <w:bookmarkStart w:id="225" w:name="_bookmark80"/>
      <w:bookmarkEnd w:id="224"/>
      <w:bookmarkEnd w:id="225"/>
    </w:p>
    <w:p w14:paraId="167D6410" w14:textId="77777777" w:rsidR="007677F4" w:rsidRPr="007677F4" w:rsidRDefault="007677F4" w:rsidP="007677F4">
      <w:pPr>
        <w:jc w:val="both"/>
        <w:rPr>
          <w:rFonts w:ascii="Times New Roman" w:hAnsi="Times New Roman"/>
          <w:noProof/>
          <w:sz w:val="24"/>
        </w:rPr>
      </w:pPr>
      <w:r>
        <w:rPr>
          <w:rFonts w:ascii="Times New Roman" w:hAnsi="Times New Roman"/>
          <w:sz w:val="24"/>
        </w:rPr>
        <w:t>2. TIPA CUKURA DIABĒTS, KO ĀRSTĒ AR INSULĪNU – HbA1c, IZTEIKTS % UN MMOL/MOL PĀRRĒĶINU TABULA</w:t>
      </w:r>
    </w:p>
    <w:p w14:paraId="63747C1F" w14:textId="77777777" w:rsidR="007677F4" w:rsidRPr="007677F4" w:rsidRDefault="007677F4" w:rsidP="007677F4">
      <w:pPr>
        <w:pStyle w:val="BodyText"/>
        <w:spacing w:before="0"/>
        <w:ind w:left="0" w:firstLine="0"/>
        <w:rPr>
          <w:rFonts w:ascii="Times New Roman" w:hAnsi="Times New Roman"/>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4569"/>
        <w:gridCol w:w="4562"/>
      </w:tblGrid>
      <w:tr w:rsidR="007677F4" w:rsidRPr="007677F4" w14:paraId="0900E12D" w14:textId="77777777" w:rsidTr="00321371">
        <w:trPr>
          <w:trHeight w:val="656"/>
        </w:trPr>
        <w:tc>
          <w:tcPr>
            <w:tcW w:w="2502" w:type="pct"/>
            <w:tcBorders>
              <w:bottom w:val="single" w:sz="18" w:space="0" w:color="000000"/>
            </w:tcBorders>
            <w:shd w:val="clear" w:color="auto" w:fill="D9D9D9"/>
          </w:tcPr>
          <w:p w14:paraId="06CAA7F4"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HbA1c, izteikts %</w:t>
            </w:r>
          </w:p>
        </w:tc>
        <w:tc>
          <w:tcPr>
            <w:tcW w:w="2498" w:type="pct"/>
            <w:tcBorders>
              <w:bottom w:val="single" w:sz="18" w:space="0" w:color="000000"/>
            </w:tcBorders>
            <w:shd w:val="clear" w:color="auto" w:fill="D9D9D9"/>
          </w:tcPr>
          <w:p w14:paraId="2799E454"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 xml:space="preserve">HbA1c, </w:t>
            </w:r>
          </w:p>
          <w:p w14:paraId="55D93631"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izteikts mmol/mol</w:t>
            </w:r>
          </w:p>
        </w:tc>
      </w:tr>
      <w:tr w:rsidR="007677F4" w:rsidRPr="007677F4" w14:paraId="7D56B940" w14:textId="77777777" w:rsidTr="00321371">
        <w:trPr>
          <w:trHeight w:val="389"/>
        </w:trPr>
        <w:tc>
          <w:tcPr>
            <w:tcW w:w="2502" w:type="pct"/>
            <w:tcBorders>
              <w:top w:val="single" w:sz="18" w:space="0" w:color="000000"/>
            </w:tcBorders>
          </w:tcPr>
          <w:p w14:paraId="01CB39F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4,7</w:t>
            </w:r>
          </w:p>
        </w:tc>
        <w:tc>
          <w:tcPr>
            <w:tcW w:w="2498" w:type="pct"/>
            <w:tcBorders>
              <w:top w:val="single" w:sz="18" w:space="0" w:color="000000"/>
            </w:tcBorders>
          </w:tcPr>
          <w:p w14:paraId="6C7C730D"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28</w:t>
            </w:r>
          </w:p>
        </w:tc>
      </w:tr>
      <w:tr w:rsidR="007677F4" w:rsidRPr="007677F4" w14:paraId="73827999" w14:textId="77777777" w:rsidTr="00321371">
        <w:trPr>
          <w:trHeight w:val="387"/>
        </w:trPr>
        <w:tc>
          <w:tcPr>
            <w:tcW w:w="2502" w:type="pct"/>
          </w:tcPr>
          <w:p w14:paraId="030DC304"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5,0</w:t>
            </w:r>
          </w:p>
        </w:tc>
        <w:tc>
          <w:tcPr>
            <w:tcW w:w="2498" w:type="pct"/>
          </w:tcPr>
          <w:p w14:paraId="41FF202F"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31</w:t>
            </w:r>
          </w:p>
        </w:tc>
      </w:tr>
      <w:tr w:rsidR="007677F4" w:rsidRPr="007677F4" w14:paraId="60E211CD" w14:textId="77777777" w:rsidTr="00321371">
        <w:trPr>
          <w:trHeight w:val="390"/>
        </w:trPr>
        <w:tc>
          <w:tcPr>
            <w:tcW w:w="2502" w:type="pct"/>
          </w:tcPr>
          <w:p w14:paraId="6F7FE135"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5,3</w:t>
            </w:r>
          </w:p>
        </w:tc>
        <w:tc>
          <w:tcPr>
            <w:tcW w:w="2498" w:type="pct"/>
          </w:tcPr>
          <w:p w14:paraId="17EFAD8F"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34</w:t>
            </w:r>
          </w:p>
        </w:tc>
      </w:tr>
      <w:tr w:rsidR="007677F4" w:rsidRPr="007677F4" w14:paraId="4F1506FE" w14:textId="77777777" w:rsidTr="00321371">
        <w:trPr>
          <w:trHeight w:val="388"/>
        </w:trPr>
        <w:tc>
          <w:tcPr>
            <w:tcW w:w="2502" w:type="pct"/>
          </w:tcPr>
          <w:p w14:paraId="5BD1D0E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5,6</w:t>
            </w:r>
          </w:p>
        </w:tc>
        <w:tc>
          <w:tcPr>
            <w:tcW w:w="2498" w:type="pct"/>
          </w:tcPr>
          <w:p w14:paraId="1B48B358"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38</w:t>
            </w:r>
          </w:p>
        </w:tc>
      </w:tr>
      <w:tr w:rsidR="007677F4" w:rsidRPr="007677F4" w14:paraId="35483D3B" w14:textId="77777777" w:rsidTr="00321371">
        <w:trPr>
          <w:trHeight w:val="388"/>
        </w:trPr>
        <w:tc>
          <w:tcPr>
            <w:tcW w:w="2502" w:type="pct"/>
          </w:tcPr>
          <w:p w14:paraId="74BA17CF"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5,9</w:t>
            </w:r>
          </w:p>
        </w:tc>
        <w:tc>
          <w:tcPr>
            <w:tcW w:w="2498" w:type="pct"/>
          </w:tcPr>
          <w:p w14:paraId="223062BA"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41</w:t>
            </w:r>
          </w:p>
        </w:tc>
      </w:tr>
      <w:tr w:rsidR="007677F4" w:rsidRPr="007677F4" w14:paraId="3D0F28A2" w14:textId="77777777" w:rsidTr="00321371">
        <w:trPr>
          <w:trHeight w:val="387"/>
        </w:trPr>
        <w:tc>
          <w:tcPr>
            <w:tcW w:w="2502" w:type="pct"/>
          </w:tcPr>
          <w:p w14:paraId="2F61DB19"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6,2</w:t>
            </w:r>
          </w:p>
        </w:tc>
        <w:tc>
          <w:tcPr>
            <w:tcW w:w="2498" w:type="pct"/>
          </w:tcPr>
          <w:p w14:paraId="581F1FA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44</w:t>
            </w:r>
          </w:p>
        </w:tc>
      </w:tr>
      <w:tr w:rsidR="007677F4" w:rsidRPr="007677F4" w14:paraId="55374FC7" w14:textId="77777777" w:rsidTr="00321371">
        <w:trPr>
          <w:trHeight w:val="387"/>
        </w:trPr>
        <w:tc>
          <w:tcPr>
            <w:tcW w:w="2502" w:type="pct"/>
          </w:tcPr>
          <w:p w14:paraId="0996A134"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6,5</w:t>
            </w:r>
          </w:p>
        </w:tc>
        <w:tc>
          <w:tcPr>
            <w:tcW w:w="2498" w:type="pct"/>
          </w:tcPr>
          <w:p w14:paraId="72B2ECE7"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48</w:t>
            </w:r>
          </w:p>
        </w:tc>
      </w:tr>
      <w:tr w:rsidR="007677F4" w:rsidRPr="007677F4" w14:paraId="215A641E" w14:textId="77777777" w:rsidTr="00321371">
        <w:trPr>
          <w:trHeight w:val="390"/>
        </w:trPr>
        <w:tc>
          <w:tcPr>
            <w:tcW w:w="2502" w:type="pct"/>
          </w:tcPr>
          <w:p w14:paraId="45FC7AD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6,8</w:t>
            </w:r>
          </w:p>
        </w:tc>
        <w:tc>
          <w:tcPr>
            <w:tcW w:w="2498" w:type="pct"/>
          </w:tcPr>
          <w:p w14:paraId="0201FD2D"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51</w:t>
            </w:r>
          </w:p>
        </w:tc>
      </w:tr>
      <w:tr w:rsidR="007677F4" w:rsidRPr="007677F4" w14:paraId="70382B29" w14:textId="77777777" w:rsidTr="00321371">
        <w:trPr>
          <w:trHeight w:val="387"/>
        </w:trPr>
        <w:tc>
          <w:tcPr>
            <w:tcW w:w="2502" w:type="pct"/>
          </w:tcPr>
          <w:p w14:paraId="23BF924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7,4</w:t>
            </w:r>
          </w:p>
        </w:tc>
        <w:tc>
          <w:tcPr>
            <w:tcW w:w="2498" w:type="pct"/>
          </w:tcPr>
          <w:p w14:paraId="075C04F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57</w:t>
            </w:r>
          </w:p>
        </w:tc>
      </w:tr>
      <w:tr w:rsidR="007677F4" w:rsidRPr="007677F4" w14:paraId="3C057007" w14:textId="77777777" w:rsidTr="00321371">
        <w:trPr>
          <w:trHeight w:val="387"/>
        </w:trPr>
        <w:tc>
          <w:tcPr>
            <w:tcW w:w="2502" w:type="pct"/>
          </w:tcPr>
          <w:p w14:paraId="35DCA826"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8,0</w:t>
            </w:r>
          </w:p>
        </w:tc>
        <w:tc>
          <w:tcPr>
            <w:tcW w:w="2498" w:type="pct"/>
          </w:tcPr>
          <w:p w14:paraId="6D2B9524"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64</w:t>
            </w:r>
          </w:p>
        </w:tc>
      </w:tr>
      <w:tr w:rsidR="007677F4" w:rsidRPr="007677F4" w14:paraId="698CE290" w14:textId="77777777" w:rsidTr="00321371">
        <w:trPr>
          <w:trHeight w:val="388"/>
        </w:trPr>
        <w:tc>
          <w:tcPr>
            <w:tcW w:w="2502" w:type="pct"/>
          </w:tcPr>
          <w:p w14:paraId="37A7906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8,6</w:t>
            </w:r>
          </w:p>
        </w:tc>
        <w:tc>
          <w:tcPr>
            <w:tcW w:w="2498" w:type="pct"/>
          </w:tcPr>
          <w:p w14:paraId="325B099F"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70</w:t>
            </w:r>
          </w:p>
        </w:tc>
      </w:tr>
      <w:tr w:rsidR="007677F4" w:rsidRPr="007677F4" w14:paraId="6E993D37" w14:textId="77777777" w:rsidTr="00321371">
        <w:trPr>
          <w:trHeight w:val="390"/>
        </w:trPr>
        <w:tc>
          <w:tcPr>
            <w:tcW w:w="2502" w:type="pct"/>
          </w:tcPr>
          <w:p w14:paraId="5CDCAB4B"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9,2</w:t>
            </w:r>
          </w:p>
        </w:tc>
        <w:tc>
          <w:tcPr>
            <w:tcW w:w="2498" w:type="pct"/>
          </w:tcPr>
          <w:p w14:paraId="18A43530"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77</w:t>
            </w:r>
          </w:p>
        </w:tc>
      </w:tr>
      <w:tr w:rsidR="007677F4" w:rsidRPr="007677F4" w14:paraId="5E60181A" w14:textId="77777777" w:rsidTr="00321371">
        <w:trPr>
          <w:trHeight w:val="388"/>
        </w:trPr>
        <w:tc>
          <w:tcPr>
            <w:tcW w:w="2502" w:type="pct"/>
          </w:tcPr>
          <w:p w14:paraId="07CE4B77"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9,8</w:t>
            </w:r>
          </w:p>
        </w:tc>
        <w:tc>
          <w:tcPr>
            <w:tcW w:w="2498" w:type="pct"/>
          </w:tcPr>
          <w:p w14:paraId="1031B7AD"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84</w:t>
            </w:r>
          </w:p>
        </w:tc>
      </w:tr>
      <w:tr w:rsidR="007677F4" w:rsidRPr="007677F4" w14:paraId="1EFE2381" w14:textId="77777777" w:rsidTr="00321371">
        <w:trPr>
          <w:trHeight w:val="387"/>
        </w:trPr>
        <w:tc>
          <w:tcPr>
            <w:tcW w:w="2502" w:type="pct"/>
          </w:tcPr>
          <w:p w14:paraId="2789766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10,4</w:t>
            </w:r>
          </w:p>
        </w:tc>
        <w:tc>
          <w:tcPr>
            <w:tcW w:w="2498" w:type="pct"/>
          </w:tcPr>
          <w:p w14:paraId="5F8F7EB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90</w:t>
            </w:r>
          </w:p>
        </w:tc>
      </w:tr>
      <w:tr w:rsidR="007677F4" w:rsidRPr="007677F4" w14:paraId="230BDCB6" w14:textId="77777777" w:rsidTr="00321371">
        <w:trPr>
          <w:trHeight w:val="390"/>
        </w:trPr>
        <w:tc>
          <w:tcPr>
            <w:tcW w:w="2502" w:type="pct"/>
          </w:tcPr>
          <w:p w14:paraId="16A4D598"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11,6</w:t>
            </w:r>
          </w:p>
        </w:tc>
        <w:tc>
          <w:tcPr>
            <w:tcW w:w="2498" w:type="pct"/>
          </w:tcPr>
          <w:p w14:paraId="4CA2F7DE"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103</w:t>
            </w:r>
          </w:p>
        </w:tc>
      </w:tr>
    </w:tbl>
    <w:p w14:paraId="191EFC86" w14:textId="77777777" w:rsidR="007677F4" w:rsidRPr="007677F4" w:rsidRDefault="007677F4" w:rsidP="007677F4">
      <w:pPr>
        <w:pStyle w:val="BodyText"/>
        <w:spacing w:before="0"/>
        <w:ind w:left="0" w:firstLine="0"/>
        <w:rPr>
          <w:rFonts w:ascii="Times New Roman" w:hAnsi="Times New Roman"/>
          <w:noProof/>
          <w:sz w:val="24"/>
        </w:rPr>
      </w:pPr>
    </w:p>
    <w:p w14:paraId="54CA6251" w14:textId="77777777" w:rsidR="007677F4" w:rsidRPr="007677F4" w:rsidRDefault="007677F4" w:rsidP="007677F4">
      <w:pPr>
        <w:pStyle w:val="Heading2"/>
        <w:ind w:left="0"/>
        <w:jc w:val="both"/>
        <w:rPr>
          <w:rFonts w:ascii="Times New Roman" w:hAnsi="Times New Roman"/>
          <w:noProof/>
          <w:sz w:val="24"/>
        </w:rPr>
      </w:pPr>
      <w:bookmarkStart w:id="226" w:name="AMC6_MED.B.095___Medical_examination_and"/>
      <w:bookmarkStart w:id="227" w:name="_bookmark81"/>
      <w:bookmarkStart w:id="228" w:name="_Toc183680315"/>
      <w:bookmarkEnd w:id="226"/>
      <w:bookmarkEnd w:id="227"/>
      <w:r>
        <w:rPr>
          <w:rFonts w:ascii="Times New Roman" w:hAnsi="Times New Roman"/>
          <w:sz w:val="24"/>
        </w:rPr>
        <w:t>AMC6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28"/>
    </w:p>
    <w:p w14:paraId="732A9BC2" w14:textId="77777777" w:rsidR="007677F4" w:rsidRPr="007677F4" w:rsidRDefault="007677F4" w:rsidP="007677F4">
      <w:pPr>
        <w:pStyle w:val="BodyText"/>
        <w:spacing w:before="0"/>
        <w:ind w:left="0" w:firstLine="0"/>
        <w:rPr>
          <w:rFonts w:ascii="Times New Roman" w:hAnsi="Times New Roman"/>
          <w:noProof/>
          <w:sz w:val="24"/>
        </w:rPr>
      </w:pPr>
      <w:bookmarkStart w:id="229" w:name="_bookmark82"/>
      <w:bookmarkEnd w:id="229"/>
      <w:r>
        <w:rPr>
          <w:rFonts w:ascii="Times New Roman" w:hAnsi="Times New Roman"/>
          <w:sz w:val="24"/>
        </w:rPr>
        <w:t>HEMATOLOĢIJA</w:t>
      </w:r>
    </w:p>
    <w:p w14:paraId="44A6559E" w14:textId="77777777" w:rsidR="007677F4" w:rsidRPr="007677F4" w:rsidRDefault="007677F4" w:rsidP="007677F4">
      <w:pPr>
        <w:pStyle w:val="BodyText"/>
        <w:spacing w:before="0"/>
        <w:ind w:left="0" w:firstLine="0"/>
        <w:rPr>
          <w:rFonts w:ascii="Times New Roman" w:hAnsi="Times New Roman"/>
          <w:noProof/>
          <w:sz w:val="24"/>
        </w:rPr>
      </w:pPr>
    </w:p>
    <w:p w14:paraId="3C2F56DB"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Pretendentus ar tādām hematoloģiskām slimībām kā:</w:t>
      </w:r>
    </w:p>
    <w:p w14:paraId="7F23DBD5"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0DDC0914" w14:textId="77777777" w:rsidTr="00321371">
        <w:trPr>
          <w:trHeight w:val="42"/>
        </w:trPr>
        <w:tc>
          <w:tcPr>
            <w:tcW w:w="326" w:type="pct"/>
          </w:tcPr>
          <w:p w14:paraId="1DB5772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55A83DD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anormāls hemoglobīns, piemēram, cita starpā anēmija, eritrocitoze vai hemoglobinopātija;</w:t>
            </w:r>
          </w:p>
          <w:p w14:paraId="3258A5C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06AE451" w14:textId="77777777" w:rsidTr="00321371">
        <w:trPr>
          <w:trHeight w:val="42"/>
        </w:trPr>
        <w:tc>
          <w:tcPr>
            <w:tcW w:w="326" w:type="pct"/>
          </w:tcPr>
          <w:p w14:paraId="4D54F29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4EEAAE9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koagulācija, hemorāģiski vai trombemboliski traucējumi;</w:t>
            </w:r>
          </w:p>
          <w:p w14:paraId="1C39CC9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8AF5A3A" w14:textId="77777777" w:rsidTr="00321371">
        <w:trPr>
          <w:trHeight w:val="42"/>
        </w:trPr>
        <w:tc>
          <w:tcPr>
            <w:tcW w:w="326" w:type="pct"/>
          </w:tcPr>
          <w:p w14:paraId="4FC5F65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tcPr>
          <w:p w14:paraId="7888CF8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būtiski palielināti limfmezgli;</w:t>
            </w:r>
          </w:p>
          <w:p w14:paraId="338D8EE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D78DFF8" w14:textId="77777777" w:rsidTr="00321371">
        <w:trPr>
          <w:trHeight w:val="42"/>
        </w:trPr>
        <w:tc>
          <w:tcPr>
            <w:tcW w:w="326" w:type="pct"/>
          </w:tcPr>
          <w:p w14:paraId="5A25530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tcPr>
          <w:p w14:paraId="64EE822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akūta vai hroniska leikēmija;</w:t>
            </w:r>
          </w:p>
          <w:p w14:paraId="2D046A9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0E9B890" w14:textId="77777777" w:rsidTr="00321371">
        <w:trPr>
          <w:trHeight w:val="42"/>
        </w:trPr>
        <w:tc>
          <w:tcPr>
            <w:tcW w:w="326" w:type="pct"/>
          </w:tcPr>
          <w:p w14:paraId="4134F5C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tcPr>
          <w:p w14:paraId="27C58E1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splenomegālija,</w:t>
            </w:r>
          </w:p>
        </w:tc>
      </w:tr>
    </w:tbl>
    <w:p w14:paraId="015A57D7" w14:textId="77777777" w:rsidR="007677F4" w:rsidRPr="007677F4" w:rsidRDefault="007677F4" w:rsidP="007677F4">
      <w:pPr>
        <w:pStyle w:val="BodyText"/>
        <w:spacing w:before="0"/>
        <w:ind w:left="0" w:firstLine="0"/>
        <w:rPr>
          <w:rFonts w:ascii="Times New Roman" w:hAnsi="Times New Roman"/>
          <w:noProof/>
          <w:sz w:val="24"/>
        </w:rPr>
      </w:pPr>
    </w:p>
    <w:p w14:paraId="01E87953"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var atzīt par piemērotiem pēc apmierinoša aviācijas medicīnas novērtējuma. Ja ārstēšanai lieto antikoagulantus, sk. AMC2 par MED.B.095. punkta b) apakšpunkta 4) punktu.</w:t>
      </w:r>
    </w:p>
    <w:p w14:paraId="4E830AB1" w14:textId="77777777" w:rsidR="007677F4" w:rsidRPr="007677F4" w:rsidRDefault="007677F4" w:rsidP="007677F4">
      <w:pPr>
        <w:jc w:val="both"/>
        <w:rPr>
          <w:rFonts w:ascii="Times New Roman" w:hAnsi="Times New Roman"/>
          <w:noProof/>
          <w:sz w:val="24"/>
        </w:rPr>
      </w:pPr>
    </w:p>
    <w:p w14:paraId="143E0DB8" w14:textId="77777777" w:rsidR="007677F4" w:rsidRPr="007677F4" w:rsidRDefault="007677F4" w:rsidP="007677F4">
      <w:pPr>
        <w:pStyle w:val="Heading2"/>
        <w:ind w:left="0"/>
        <w:jc w:val="both"/>
        <w:rPr>
          <w:rFonts w:ascii="Times New Roman" w:hAnsi="Times New Roman"/>
          <w:noProof/>
          <w:sz w:val="24"/>
        </w:rPr>
      </w:pPr>
      <w:bookmarkStart w:id="230" w:name="AMC7_MED.B.095___Medical_examination_and"/>
      <w:bookmarkStart w:id="231" w:name="_bookmark83"/>
      <w:bookmarkStart w:id="232" w:name="_Toc183680316"/>
      <w:bookmarkEnd w:id="230"/>
      <w:bookmarkEnd w:id="231"/>
      <w:r>
        <w:rPr>
          <w:rFonts w:ascii="Times New Roman" w:hAnsi="Times New Roman"/>
          <w:sz w:val="24"/>
        </w:rPr>
        <w:t>AMC7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32"/>
    </w:p>
    <w:p w14:paraId="2BA0F5CE" w14:textId="77777777" w:rsidR="007677F4" w:rsidRPr="007677F4" w:rsidRDefault="007677F4" w:rsidP="007677F4">
      <w:pPr>
        <w:pStyle w:val="BodyText"/>
        <w:spacing w:before="0"/>
        <w:ind w:left="0" w:firstLine="0"/>
        <w:rPr>
          <w:rFonts w:ascii="Times New Roman" w:hAnsi="Times New Roman"/>
          <w:noProof/>
          <w:sz w:val="24"/>
        </w:rPr>
      </w:pPr>
      <w:bookmarkStart w:id="233" w:name="_bookmark84"/>
      <w:bookmarkEnd w:id="233"/>
      <w:r>
        <w:rPr>
          <w:rFonts w:ascii="Times New Roman" w:hAnsi="Times New Roman"/>
          <w:sz w:val="24"/>
        </w:rPr>
        <w:t>UROĢENITĀLĀ SISTĒMA</w:t>
      </w:r>
    </w:p>
    <w:p w14:paraId="5902AEE2"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6DE95ACC" w14:textId="77777777" w:rsidTr="00321371">
        <w:trPr>
          <w:trHeight w:val="42"/>
        </w:trPr>
        <w:tc>
          <w:tcPr>
            <w:tcW w:w="326" w:type="pct"/>
          </w:tcPr>
          <w:p w14:paraId="56FC062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1D847E7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Pretendentus ar tādiem uroģenitālās sistēmas traucējumiem kā:</w:t>
            </w:r>
          </w:p>
          <w:p w14:paraId="7EF3E6C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2E1F96E" w14:textId="77777777" w:rsidTr="00321371">
        <w:trPr>
          <w:trHeight w:val="42"/>
        </w:trPr>
        <w:tc>
          <w:tcPr>
            <w:tcW w:w="481" w:type="pct"/>
            <w:gridSpan w:val="2"/>
          </w:tcPr>
          <w:p w14:paraId="2C4D43B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2B2B83D8"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nieru slimība vai</w:t>
            </w:r>
          </w:p>
          <w:p w14:paraId="3F6DD06F"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EF2D0BC" w14:textId="77777777" w:rsidTr="00321371">
        <w:trPr>
          <w:trHeight w:val="42"/>
        </w:trPr>
        <w:tc>
          <w:tcPr>
            <w:tcW w:w="481" w:type="pct"/>
            <w:gridSpan w:val="2"/>
          </w:tcPr>
          <w:p w14:paraId="622AD94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20DDB330"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viens vai vairāki urīnizvadceļu akmeņi, vai nieru kolikas anamnēzē</w:t>
            </w:r>
          </w:p>
          <w:p w14:paraId="742FF5B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5FEF0B58" w14:textId="77777777" w:rsidTr="00321371">
        <w:trPr>
          <w:trHeight w:val="42"/>
        </w:trPr>
        <w:tc>
          <w:tcPr>
            <w:tcW w:w="326" w:type="pct"/>
          </w:tcPr>
          <w:p w14:paraId="743EB95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674" w:type="pct"/>
            <w:gridSpan w:val="2"/>
          </w:tcPr>
          <w:p w14:paraId="255991A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var atzīt par piemērotiem attiecīgi pēc apmierinoša nieru un uroloģiskā novērtējuma.</w:t>
            </w:r>
          </w:p>
          <w:p w14:paraId="78368DE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22F87EF" w14:textId="77777777" w:rsidTr="00321371">
        <w:trPr>
          <w:trHeight w:val="42"/>
        </w:trPr>
        <w:tc>
          <w:tcPr>
            <w:tcW w:w="326" w:type="pct"/>
          </w:tcPr>
          <w:p w14:paraId="709317C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5604A50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Pretendentus, kuriem ir veikta būtiska uroģenitālās sistēmas vai tās palīgorgānu ķirurģiska operācija, pēc atveseļošanās var atzīt par piemērotiem.</w:t>
            </w:r>
          </w:p>
          <w:p w14:paraId="0B3B04B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E5CC1F5" w14:textId="77777777" w:rsidTr="00321371">
        <w:trPr>
          <w:trHeight w:val="42"/>
        </w:trPr>
        <w:tc>
          <w:tcPr>
            <w:tcW w:w="326" w:type="pct"/>
          </w:tcPr>
          <w:p w14:paraId="247EDE4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3222066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Pretendentus, kuriem ir veikta nieru transplantācija, var atzīt par piemērotiem pēc apmierinošas nieru izmeklēšanas.</w:t>
            </w:r>
          </w:p>
        </w:tc>
      </w:tr>
    </w:tbl>
    <w:p w14:paraId="2789CFB6" w14:textId="77777777" w:rsidR="007677F4" w:rsidRPr="007677F4" w:rsidRDefault="007677F4" w:rsidP="007677F4">
      <w:pPr>
        <w:pStyle w:val="BodyText"/>
        <w:spacing w:before="0"/>
        <w:ind w:left="0" w:firstLine="0"/>
        <w:rPr>
          <w:rFonts w:ascii="Times New Roman" w:hAnsi="Times New Roman"/>
          <w:noProof/>
          <w:sz w:val="24"/>
        </w:rPr>
      </w:pPr>
    </w:p>
    <w:p w14:paraId="6CF24EAF" w14:textId="77777777" w:rsidR="007677F4" w:rsidRPr="007677F4" w:rsidRDefault="007677F4" w:rsidP="007677F4">
      <w:pPr>
        <w:pStyle w:val="Heading2"/>
        <w:ind w:left="0"/>
        <w:jc w:val="both"/>
        <w:rPr>
          <w:rFonts w:ascii="Times New Roman" w:hAnsi="Times New Roman"/>
          <w:noProof/>
          <w:sz w:val="24"/>
        </w:rPr>
      </w:pPr>
      <w:bookmarkStart w:id="234" w:name="AMC8_MED.B.095___Medical_examination_and"/>
      <w:bookmarkStart w:id="235" w:name="_bookmark85"/>
      <w:bookmarkStart w:id="236" w:name="_Toc183680317"/>
      <w:bookmarkEnd w:id="234"/>
      <w:bookmarkEnd w:id="235"/>
      <w:r>
        <w:rPr>
          <w:rFonts w:ascii="Times New Roman" w:hAnsi="Times New Roman"/>
          <w:sz w:val="24"/>
        </w:rPr>
        <w:t>AMC8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36"/>
    </w:p>
    <w:p w14:paraId="26C17A0D" w14:textId="77777777" w:rsidR="007677F4" w:rsidRPr="007677F4" w:rsidRDefault="007677F4" w:rsidP="007677F4">
      <w:pPr>
        <w:pStyle w:val="BodyText"/>
        <w:spacing w:before="0"/>
        <w:ind w:left="0" w:firstLine="0"/>
        <w:rPr>
          <w:rFonts w:ascii="Times New Roman" w:hAnsi="Times New Roman"/>
          <w:noProof/>
          <w:sz w:val="24"/>
        </w:rPr>
      </w:pPr>
      <w:bookmarkStart w:id="237" w:name="_bookmark86"/>
      <w:bookmarkEnd w:id="237"/>
      <w:r>
        <w:rPr>
          <w:rFonts w:ascii="Times New Roman" w:hAnsi="Times New Roman"/>
          <w:sz w:val="24"/>
        </w:rPr>
        <w:t>INFEKCIJAS SLIMĪBA</w:t>
      </w:r>
    </w:p>
    <w:p w14:paraId="6773FC8B"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272F40BD" w14:textId="77777777" w:rsidTr="00321371">
        <w:trPr>
          <w:trHeight w:val="42"/>
        </w:trPr>
        <w:tc>
          <w:tcPr>
            <w:tcW w:w="326" w:type="pct"/>
          </w:tcPr>
          <w:p w14:paraId="67AC46B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5721119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i/>
                <w:iCs/>
                <w:sz w:val="24"/>
              </w:rPr>
              <w:t>HIV</w:t>
            </w:r>
            <w:r>
              <w:rPr>
                <w:rFonts w:ascii="Times New Roman" w:hAnsi="Times New Roman"/>
                <w:sz w:val="24"/>
              </w:rPr>
              <w:t xml:space="preserve"> pozitīvus pretendentus var atzīt par piemērotiem pēc apmierinoša aviācijas medicīnas novērtējuma.</w:t>
            </w:r>
          </w:p>
          <w:p w14:paraId="2AAC185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6187421" w14:textId="77777777" w:rsidTr="00321371">
        <w:trPr>
          <w:trHeight w:val="42"/>
        </w:trPr>
        <w:tc>
          <w:tcPr>
            <w:tcW w:w="326" w:type="pct"/>
          </w:tcPr>
          <w:p w14:paraId="5AD358C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79023E2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Pretendentus ar citām hroniskām infekcijas slimībām var atzīt par piemērotiem, ja paredzams, ka infekcijas slimības netraucēs droši īstenot apliecības sniegtās tiesības.</w:t>
            </w:r>
          </w:p>
        </w:tc>
      </w:tr>
    </w:tbl>
    <w:p w14:paraId="532BF4EC" w14:textId="77777777" w:rsidR="007677F4" w:rsidRPr="007677F4" w:rsidRDefault="007677F4" w:rsidP="007677F4">
      <w:pPr>
        <w:pStyle w:val="BodyText"/>
        <w:spacing w:before="0"/>
        <w:ind w:left="0" w:firstLine="0"/>
        <w:rPr>
          <w:rFonts w:ascii="Times New Roman" w:hAnsi="Times New Roman"/>
          <w:noProof/>
          <w:sz w:val="24"/>
        </w:rPr>
      </w:pPr>
    </w:p>
    <w:p w14:paraId="585FE0E4" w14:textId="77777777" w:rsidR="007677F4" w:rsidRPr="007677F4" w:rsidRDefault="007677F4" w:rsidP="007677F4">
      <w:pPr>
        <w:pStyle w:val="Heading2"/>
        <w:ind w:left="0"/>
        <w:jc w:val="both"/>
        <w:rPr>
          <w:rFonts w:ascii="Times New Roman" w:hAnsi="Times New Roman"/>
          <w:noProof/>
          <w:sz w:val="24"/>
        </w:rPr>
      </w:pPr>
      <w:bookmarkStart w:id="238" w:name="AMC9_MED.B.095___Medical_examination_and"/>
      <w:bookmarkStart w:id="239" w:name="_bookmark87"/>
      <w:bookmarkStart w:id="240" w:name="_Toc183680318"/>
      <w:bookmarkEnd w:id="238"/>
      <w:bookmarkEnd w:id="239"/>
      <w:r>
        <w:rPr>
          <w:rFonts w:ascii="Times New Roman" w:hAnsi="Times New Roman"/>
          <w:sz w:val="24"/>
        </w:rPr>
        <w:t>AMC9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40"/>
    </w:p>
    <w:p w14:paraId="71437EE4" w14:textId="77777777" w:rsidR="007677F4" w:rsidRPr="007677F4" w:rsidRDefault="007677F4" w:rsidP="007677F4">
      <w:pPr>
        <w:pStyle w:val="BodyText"/>
        <w:spacing w:before="0"/>
        <w:ind w:left="0" w:firstLine="0"/>
        <w:rPr>
          <w:rFonts w:ascii="Times New Roman" w:hAnsi="Times New Roman"/>
          <w:noProof/>
          <w:sz w:val="24"/>
        </w:rPr>
      </w:pPr>
      <w:bookmarkStart w:id="241" w:name="_bookmark88"/>
      <w:bookmarkEnd w:id="241"/>
      <w:r>
        <w:rPr>
          <w:rFonts w:ascii="Times New Roman" w:hAnsi="Times New Roman"/>
          <w:sz w:val="24"/>
        </w:rPr>
        <w:t>DZEMDNIECĪBA UN GINEKOLOĢIJA</w:t>
      </w:r>
    </w:p>
    <w:p w14:paraId="4567D887"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48769F85" w14:textId="77777777" w:rsidTr="00321371">
        <w:trPr>
          <w:trHeight w:val="42"/>
        </w:trPr>
        <w:tc>
          <w:tcPr>
            <w:tcW w:w="326" w:type="pct"/>
          </w:tcPr>
          <w:p w14:paraId="3BEA9BD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326A71E9"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Grūtniecība</w:t>
            </w:r>
          </w:p>
          <w:p w14:paraId="38A0BE74"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09B7349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i/>
                <w:iCs/>
                <w:sz w:val="24"/>
              </w:rPr>
              <w:t>LAPL</w:t>
            </w:r>
            <w:r>
              <w:rPr>
                <w:rFonts w:ascii="Times New Roman" w:hAnsi="Times New Roman"/>
                <w:sz w:val="24"/>
              </w:rPr>
              <w:t xml:space="preserve"> veselības apliecības turētājas apliecības piešķirtās tiesības drīkst izmantot tikai līdz 26. grūtniecības nedēļas beigām, ievērojot parasto pirmsdzemdību aprūpi.</w:t>
            </w:r>
          </w:p>
          <w:p w14:paraId="5468830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491961F" w14:textId="77777777" w:rsidTr="00321371">
        <w:trPr>
          <w:trHeight w:val="42"/>
        </w:trPr>
        <w:tc>
          <w:tcPr>
            <w:tcW w:w="326" w:type="pct"/>
          </w:tcPr>
          <w:p w14:paraId="09D2893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6CE6929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Pretendentes, kurām veikta apjomīga ginekoloģiska operācija, pēc atveseļošanās var atzīt par piemērotām.</w:t>
            </w:r>
          </w:p>
        </w:tc>
      </w:tr>
    </w:tbl>
    <w:p w14:paraId="40390E2F" w14:textId="77777777" w:rsidR="007677F4" w:rsidRPr="007677F4" w:rsidRDefault="007677F4" w:rsidP="007677F4">
      <w:pPr>
        <w:pStyle w:val="BodyText"/>
        <w:spacing w:before="0"/>
        <w:ind w:left="0" w:firstLine="0"/>
        <w:rPr>
          <w:rFonts w:ascii="Times New Roman" w:hAnsi="Times New Roman"/>
          <w:noProof/>
          <w:sz w:val="24"/>
        </w:rPr>
      </w:pPr>
    </w:p>
    <w:p w14:paraId="67E202A1" w14:textId="77777777" w:rsidR="007677F4" w:rsidRPr="007677F4" w:rsidRDefault="007677F4" w:rsidP="00326835">
      <w:pPr>
        <w:pStyle w:val="Heading2"/>
        <w:keepNext/>
        <w:keepLines/>
        <w:ind w:left="0"/>
        <w:jc w:val="both"/>
        <w:rPr>
          <w:rFonts w:ascii="Times New Roman" w:hAnsi="Times New Roman"/>
          <w:noProof/>
          <w:sz w:val="24"/>
        </w:rPr>
      </w:pPr>
      <w:bookmarkStart w:id="242" w:name="AMC10_MED.B.095___Medical_examination_an"/>
      <w:bookmarkStart w:id="243" w:name="_bookmark89"/>
      <w:bookmarkStart w:id="244" w:name="_Toc183680319"/>
      <w:bookmarkEnd w:id="242"/>
      <w:bookmarkEnd w:id="243"/>
      <w:r>
        <w:rPr>
          <w:rFonts w:ascii="Times New Roman" w:hAnsi="Times New Roman"/>
          <w:sz w:val="24"/>
        </w:rPr>
        <w:t>AMC10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44"/>
    </w:p>
    <w:p w14:paraId="648BC75B" w14:textId="77777777" w:rsidR="007677F4" w:rsidRPr="007677F4" w:rsidRDefault="007677F4" w:rsidP="00326835">
      <w:pPr>
        <w:pStyle w:val="BodyText"/>
        <w:keepNext/>
        <w:keepLines/>
        <w:spacing w:before="0"/>
        <w:ind w:left="0" w:firstLine="0"/>
        <w:rPr>
          <w:rFonts w:ascii="Times New Roman" w:hAnsi="Times New Roman"/>
          <w:noProof/>
          <w:sz w:val="24"/>
        </w:rPr>
      </w:pPr>
      <w:bookmarkStart w:id="245" w:name="_bookmark90"/>
      <w:bookmarkEnd w:id="245"/>
      <w:r>
        <w:rPr>
          <w:rFonts w:ascii="Times New Roman" w:hAnsi="Times New Roman"/>
          <w:sz w:val="24"/>
        </w:rPr>
        <w:t>BALSTA UN KUSTĪBU APARĀTS</w:t>
      </w:r>
    </w:p>
    <w:p w14:paraId="616BEB56" w14:textId="77777777" w:rsidR="007677F4" w:rsidRPr="007677F4" w:rsidRDefault="007677F4" w:rsidP="00326835">
      <w:pPr>
        <w:pStyle w:val="BodyText"/>
        <w:keepNext/>
        <w:keepLines/>
        <w:spacing w:before="0"/>
        <w:ind w:left="0" w:firstLine="0"/>
        <w:rPr>
          <w:rFonts w:ascii="Times New Roman" w:hAnsi="Times New Roman"/>
          <w:noProof/>
          <w:sz w:val="24"/>
        </w:rPr>
      </w:pPr>
    </w:p>
    <w:p w14:paraId="0430370F"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Pretendentu balsta un kustību aparātam jāfunkcionē apmierinoši, lai tie varētu droši izmantot apliecības sniegtās tiesības.</w:t>
      </w:r>
    </w:p>
    <w:p w14:paraId="48BCF4BE" w14:textId="77777777" w:rsidR="007677F4" w:rsidRPr="007677F4" w:rsidRDefault="007677F4" w:rsidP="007677F4">
      <w:pPr>
        <w:pStyle w:val="BodyText"/>
        <w:spacing w:before="0"/>
        <w:ind w:left="0" w:firstLine="0"/>
        <w:rPr>
          <w:rFonts w:ascii="Times New Roman" w:hAnsi="Times New Roman"/>
          <w:noProof/>
          <w:sz w:val="24"/>
        </w:rPr>
      </w:pPr>
    </w:p>
    <w:p w14:paraId="14060301" w14:textId="77777777" w:rsidR="007677F4" w:rsidRPr="007677F4" w:rsidRDefault="007677F4" w:rsidP="007677F4">
      <w:pPr>
        <w:pStyle w:val="Heading2"/>
        <w:ind w:left="0"/>
        <w:jc w:val="both"/>
        <w:rPr>
          <w:rFonts w:ascii="Times New Roman" w:hAnsi="Times New Roman"/>
          <w:noProof/>
          <w:sz w:val="24"/>
        </w:rPr>
      </w:pPr>
      <w:bookmarkStart w:id="246" w:name="AMC11_MED.B.095___Medical_examination_an"/>
      <w:bookmarkStart w:id="247" w:name="_bookmark91"/>
      <w:bookmarkStart w:id="248" w:name="_Toc183680320"/>
      <w:bookmarkEnd w:id="246"/>
      <w:bookmarkEnd w:id="247"/>
      <w:r>
        <w:rPr>
          <w:rFonts w:ascii="Times New Roman" w:hAnsi="Times New Roman"/>
          <w:sz w:val="24"/>
        </w:rPr>
        <w:t>AMC11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48"/>
    </w:p>
    <w:p w14:paraId="45ADF902" w14:textId="77777777" w:rsidR="007677F4" w:rsidRPr="007677F4" w:rsidRDefault="007677F4" w:rsidP="007677F4">
      <w:pPr>
        <w:pStyle w:val="BodyText"/>
        <w:spacing w:before="0"/>
        <w:ind w:left="0" w:firstLine="0"/>
        <w:rPr>
          <w:rFonts w:ascii="Times New Roman" w:hAnsi="Times New Roman"/>
          <w:noProof/>
          <w:sz w:val="24"/>
        </w:rPr>
      </w:pPr>
      <w:bookmarkStart w:id="249" w:name="_bookmark92"/>
      <w:bookmarkEnd w:id="249"/>
      <w:r>
        <w:rPr>
          <w:rFonts w:ascii="Times New Roman" w:hAnsi="Times New Roman"/>
          <w:sz w:val="24"/>
        </w:rPr>
        <w:t>GARĪGĀ VESELĪBA</w:t>
      </w:r>
    </w:p>
    <w:p w14:paraId="3E368BAE"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38EE4CDA" w14:textId="77777777" w:rsidTr="00321371">
        <w:trPr>
          <w:trHeight w:val="42"/>
        </w:trPr>
        <w:tc>
          <w:tcPr>
            <w:tcW w:w="326" w:type="pct"/>
          </w:tcPr>
          <w:p w14:paraId="4D9976C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136E0DE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 ar garīgiem vai uzvedības traucējumiem, ko izraisījusi alkohola vai citu psihoaktīvo vielu lietošana vai pārmērīga lietošana, neatkarīgi no tā, vai viņiem izveidojusies atkarība, jāatzīst par nepiemērotiem. Pretendenta piemērotības atzīšanu var apsvērt pēc dokumentētas divu gadu ilgas atturības vai atbrīvošanās no psihoaktīvās vielas lietošanas vai pārmērīgas lietošanas, ja pēc sekmīgas ārstēšanas ir saņemts apmierinošs psihiatriskais novērtējums. Atkārtotā pārbaudē vai apliecības atjaunošanas pārbaudē pretendenta piemērotības atzīšanu var apsvērt ātrāk. Atkarībā no konkrētā gadījuma ārstēšana un novērtēšana var ietvert dažas nedēļas ilgu ārstēšanu stacionārā, pēc tam veicot kārtējās pārbaudes, tostarp asins analīzes un darba kolēģu ziņojumus, kas var būt nepieciešami pastāvīgi.</w:t>
            </w:r>
          </w:p>
          <w:p w14:paraId="0018227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F2EED93" w14:textId="77777777" w:rsidTr="00321371">
        <w:trPr>
          <w:trHeight w:val="42"/>
        </w:trPr>
        <w:tc>
          <w:tcPr>
            <w:tcW w:w="326" w:type="pct"/>
          </w:tcPr>
          <w:p w14:paraId="29070E1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0EB3F64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 ar funkcionāliem psihiskiem traucējumiem, tai skaitā arī anamnēzē, jāatzīst par nepiemērotiem. Pretendenta piemērotības atzīšanu var apsvērt, ja ir skaidrs, ka cēlonis ir pārejošs un ir izzudis, un ja traucējumu atkārtošanās risks ir minimāls.</w:t>
            </w:r>
          </w:p>
          <w:p w14:paraId="28FCA41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27A60DC" w14:textId="77777777" w:rsidTr="00321371">
        <w:trPr>
          <w:trHeight w:val="42"/>
        </w:trPr>
        <w:tc>
          <w:tcPr>
            <w:tcW w:w="326" w:type="pct"/>
          </w:tcPr>
          <w:p w14:paraId="465D129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7B9F242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 kuru slimības vēsturē vai klīniskajā diagnozē ir reģistrēti šizofrēnijas, šizofrēnijai līdzīgi vai mānijas traucējumi, ir jāatzīst par nepiemērotiem. Pretendentu piemērotības atzīšanu var apsvērt tikai tad, ja sākotnējā diagnoze ir bijusi neatbilstoša vai neprecīza, ko apstiprina psihiatriskais novērtējums, vai ja ir bijusi tikai viena ārprāta lēkme, ar nosacījumu, ka pretendentam nav bijuši pastāvīgi traucējumi.</w:t>
            </w:r>
          </w:p>
          <w:p w14:paraId="233B3C0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7776BC3" w14:textId="77777777" w:rsidTr="00321371">
        <w:trPr>
          <w:trHeight w:val="42"/>
        </w:trPr>
        <w:tc>
          <w:tcPr>
            <w:tcW w:w="326" w:type="pct"/>
          </w:tcPr>
          <w:p w14:paraId="1BE2B7F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2"/>
          </w:tcPr>
          <w:p w14:paraId="63B8ECC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Psihoaktīvas vielas</w:t>
            </w:r>
          </w:p>
          <w:p w14:paraId="48606AE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35F20D3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kuri lieto vai pārmērīgi lieto psihoaktīvās vielas vai psihoaktīvās zāles, kas var ietekmēt lidojuma drošību, jāatzīst par nepiemērotiem. Ja ir apstiprināta psihoaktīvo zāļu lietošana stabilitātes uzturēšanai, var apsvērt piemērotības atzīšanu ar atbilstīgu(-iem) ierobežojumu(-iem). Ja tiek mainīta zāļu deva vai veids, līdz stabilitātes apstiprināšanai jānosaka papildu nepiemērotības periods.</w:t>
            </w:r>
          </w:p>
          <w:p w14:paraId="21F2B78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63F3459" w14:textId="77777777" w:rsidTr="00321371">
        <w:trPr>
          <w:trHeight w:val="42"/>
        </w:trPr>
        <w:tc>
          <w:tcPr>
            <w:tcW w:w="326" w:type="pct"/>
          </w:tcPr>
          <w:p w14:paraId="3B6E211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2"/>
          </w:tcPr>
          <w:p w14:paraId="0AF9000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Pretendentiem ar tādiem psihiatriskiem stāvokļiem kā:</w:t>
            </w:r>
          </w:p>
          <w:p w14:paraId="0D82994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64C4700" w14:textId="77777777" w:rsidTr="00321371">
        <w:trPr>
          <w:trHeight w:val="42"/>
        </w:trPr>
        <w:tc>
          <w:tcPr>
            <w:tcW w:w="481" w:type="pct"/>
            <w:gridSpan w:val="2"/>
          </w:tcPr>
          <w:p w14:paraId="21C8285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16BFEADF"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garastāvokļa traucējumi;</w:t>
            </w:r>
          </w:p>
          <w:p w14:paraId="5BA22402"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5F0C1D54" w14:textId="77777777" w:rsidTr="00321371">
        <w:trPr>
          <w:trHeight w:val="42"/>
        </w:trPr>
        <w:tc>
          <w:tcPr>
            <w:tcW w:w="481" w:type="pct"/>
            <w:gridSpan w:val="2"/>
          </w:tcPr>
          <w:p w14:paraId="674CC8E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07C33F93"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neirotiski traucējumi;</w:t>
            </w:r>
          </w:p>
          <w:p w14:paraId="686AAA1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5D0ED400" w14:textId="77777777" w:rsidTr="00321371">
        <w:trPr>
          <w:trHeight w:val="42"/>
        </w:trPr>
        <w:tc>
          <w:tcPr>
            <w:tcW w:w="481" w:type="pct"/>
            <w:gridSpan w:val="2"/>
          </w:tcPr>
          <w:p w14:paraId="6ECE0BB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71A42A0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personības traucējumi;</w:t>
            </w:r>
          </w:p>
          <w:p w14:paraId="41EDDB9C"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6504F4E" w14:textId="77777777" w:rsidTr="00321371">
        <w:trPr>
          <w:trHeight w:val="42"/>
        </w:trPr>
        <w:tc>
          <w:tcPr>
            <w:tcW w:w="481" w:type="pct"/>
            <w:gridSpan w:val="2"/>
          </w:tcPr>
          <w:p w14:paraId="1CE7E629" w14:textId="77777777" w:rsidR="007677F4" w:rsidRPr="007677F4" w:rsidRDefault="007677F4" w:rsidP="00326835">
            <w:pPr>
              <w:pStyle w:val="ListParagraph"/>
              <w:keepNext/>
              <w:keepLines/>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0775646D" w14:textId="77777777" w:rsidR="007677F4" w:rsidRPr="007677F4" w:rsidRDefault="007677F4" w:rsidP="00326835">
            <w:pPr>
              <w:pStyle w:val="ListParagraph"/>
              <w:keepNext/>
              <w:keepLines/>
              <w:tabs>
                <w:tab w:val="left" w:pos="1813"/>
                <w:tab w:val="left" w:pos="1814"/>
              </w:tabs>
              <w:spacing w:before="0"/>
              <w:ind w:left="0" w:firstLine="0"/>
              <w:rPr>
                <w:rFonts w:ascii="Times New Roman" w:hAnsi="Times New Roman"/>
                <w:noProof/>
                <w:sz w:val="24"/>
              </w:rPr>
            </w:pPr>
            <w:r>
              <w:rPr>
                <w:rFonts w:ascii="Times New Roman" w:hAnsi="Times New Roman"/>
                <w:sz w:val="24"/>
              </w:rPr>
              <w:t>garīgās attīstības vai uzvedības traucējumi,</w:t>
            </w:r>
          </w:p>
          <w:p w14:paraId="3D9A5F8C" w14:textId="77777777" w:rsidR="007677F4" w:rsidRPr="007677F4" w:rsidRDefault="007677F4" w:rsidP="00326835">
            <w:pPr>
              <w:pStyle w:val="ListParagraph"/>
              <w:keepNext/>
              <w:keepLines/>
              <w:tabs>
                <w:tab w:val="left" w:pos="1813"/>
                <w:tab w:val="left" w:pos="1814"/>
              </w:tabs>
              <w:spacing w:before="0"/>
              <w:ind w:left="0" w:firstLine="0"/>
              <w:rPr>
                <w:rFonts w:ascii="Times New Roman" w:hAnsi="Times New Roman"/>
                <w:noProof/>
                <w:sz w:val="24"/>
              </w:rPr>
            </w:pPr>
          </w:p>
        </w:tc>
      </w:tr>
      <w:tr w:rsidR="007677F4" w:rsidRPr="007677F4" w14:paraId="2CB6B382" w14:textId="77777777" w:rsidTr="00321371">
        <w:trPr>
          <w:trHeight w:val="42"/>
        </w:trPr>
        <w:tc>
          <w:tcPr>
            <w:tcW w:w="326" w:type="pct"/>
          </w:tcPr>
          <w:p w14:paraId="31FF4E2F"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p>
        </w:tc>
        <w:tc>
          <w:tcPr>
            <w:tcW w:w="4674" w:type="pct"/>
            <w:gridSpan w:val="2"/>
          </w:tcPr>
          <w:p w14:paraId="2A673BAA"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pirms apsvērt piemērotības novērtējumu, jāsaņem apmierinošs psihiatriskais novērtējums.</w:t>
            </w:r>
          </w:p>
          <w:p w14:paraId="5568B363" w14:textId="77777777" w:rsidR="007677F4" w:rsidRPr="007677F4" w:rsidRDefault="007677F4" w:rsidP="00326835">
            <w:pPr>
              <w:pStyle w:val="BodyText"/>
              <w:keepNext/>
              <w:keepLines/>
              <w:spacing w:before="0"/>
              <w:ind w:left="0" w:firstLine="0"/>
              <w:rPr>
                <w:rFonts w:ascii="Times New Roman" w:hAnsi="Times New Roman"/>
                <w:noProof/>
                <w:sz w:val="24"/>
              </w:rPr>
            </w:pPr>
          </w:p>
        </w:tc>
      </w:tr>
      <w:tr w:rsidR="007677F4" w:rsidRPr="007677F4" w14:paraId="122A4A84" w14:textId="77777777" w:rsidTr="00321371">
        <w:trPr>
          <w:trHeight w:val="42"/>
        </w:trPr>
        <w:tc>
          <w:tcPr>
            <w:tcW w:w="326" w:type="pct"/>
          </w:tcPr>
          <w:p w14:paraId="7811543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2"/>
          </w:tcPr>
          <w:p w14:paraId="4BD7F76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Pirms apsvērt piemērotības novērtējumu pretendentiem, kuriem anamnēzē ir būtiski vai atkārtoti apzināta paškaitējuma nodarīšanas gadījumi, viņiem jāsaņem apmierinošs psihiatrisks vai psiholoģisks novērtējums, vai abi šie novērtējumi.</w:t>
            </w:r>
          </w:p>
          <w:p w14:paraId="373BF4C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F440F99" w14:textId="77777777" w:rsidTr="00321371">
        <w:trPr>
          <w:trHeight w:val="42"/>
        </w:trPr>
        <w:tc>
          <w:tcPr>
            <w:tcW w:w="326" w:type="pct"/>
          </w:tcPr>
          <w:p w14:paraId="7B7963B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674" w:type="pct"/>
            <w:gridSpan w:val="2"/>
          </w:tcPr>
          <w:p w14:paraId="7AF38BC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Psihiatriskajā novērtējumā un pārbaudē var iekļaut pretendenta lidojumu instruktora ziņojumu.</w:t>
            </w:r>
          </w:p>
          <w:p w14:paraId="6C45DD3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F983FF7" w14:textId="77777777" w:rsidTr="00321371">
        <w:trPr>
          <w:trHeight w:val="42"/>
        </w:trPr>
        <w:tc>
          <w:tcPr>
            <w:tcW w:w="326" w:type="pct"/>
          </w:tcPr>
          <w:p w14:paraId="0117363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h)</w:t>
            </w:r>
          </w:p>
        </w:tc>
        <w:tc>
          <w:tcPr>
            <w:tcW w:w="4674" w:type="pct"/>
            <w:gridSpan w:val="2"/>
          </w:tcPr>
          <w:p w14:paraId="72881A2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 ar psiholoģiskiem traucējumiem varētu būt jānosūta pie psihologa atzinuma un konsultācijas saņemšanai.</w:t>
            </w:r>
          </w:p>
          <w:p w14:paraId="6A5FFDC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35BC351" w14:textId="77777777" w:rsidTr="00321371">
        <w:trPr>
          <w:trHeight w:val="42"/>
        </w:trPr>
        <w:tc>
          <w:tcPr>
            <w:tcW w:w="326" w:type="pct"/>
          </w:tcPr>
          <w:p w14:paraId="0EDAE42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w:t>
            </w:r>
          </w:p>
        </w:tc>
        <w:tc>
          <w:tcPr>
            <w:tcW w:w="4674" w:type="pct"/>
            <w:gridSpan w:val="2"/>
          </w:tcPr>
          <w:p w14:paraId="7E6FD56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 xml:space="preserve">Ja pēc novērtējuma veikšanas ir vajadzīgs speciālista novērtējums, speciālistam jāiesniedz rakstisks ziņojums attiecīgi AMPV, </w:t>
            </w:r>
            <w:r>
              <w:rPr>
                <w:rFonts w:ascii="Times New Roman" w:hAnsi="Times New Roman"/>
                <w:i/>
                <w:iCs/>
                <w:sz w:val="24"/>
              </w:rPr>
              <w:t>AeMC</w:t>
            </w:r>
            <w:r>
              <w:rPr>
                <w:rFonts w:ascii="Times New Roman" w:hAnsi="Times New Roman"/>
                <w:sz w:val="24"/>
              </w:rPr>
              <w:t xml:space="preserve">, </w:t>
            </w:r>
            <w:r>
              <w:rPr>
                <w:rFonts w:ascii="Times New Roman" w:hAnsi="Times New Roman"/>
                <w:i/>
                <w:iCs/>
                <w:sz w:val="24"/>
              </w:rPr>
              <w:t>GMP</w:t>
            </w:r>
            <w:r>
              <w:rPr>
                <w:rFonts w:ascii="Times New Roman" w:hAnsi="Times New Roman"/>
                <w:sz w:val="24"/>
              </w:rPr>
              <w:t xml:space="preserve"> vai sertificēšanas iestādes medicīnas ekspertam, detalizēti izklāstot sniegto atzinumu un ieteikumus.</w:t>
            </w:r>
          </w:p>
        </w:tc>
      </w:tr>
    </w:tbl>
    <w:p w14:paraId="1260B2B3" w14:textId="77777777" w:rsidR="007677F4" w:rsidRPr="007677F4" w:rsidRDefault="007677F4" w:rsidP="007677F4">
      <w:pPr>
        <w:pStyle w:val="BodyText"/>
        <w:spacing w:before="0"/>
        <w:ind w:left="0" w:firstLine="0"/>
        <w:rPr>
          <w:rFonts w:ascii="Times New Roman" w:hAnsi="Times New Roman"/>
          <w:noProof/>
          <w:sz w:val="24"/>
        </w:rPr>
      </w:pPr>
    </w:p>
    <w:p w14:paraId="22B44051" w14:textId="77777777" w:rsidR="007677F4" w:rsidRPr="007677F4" w:rsidRDefault="007677F4" w:rsidP="007677F4">
      <w:pPr>
        <w:pStyle w:val="Heading2"/>
        <w:ind w:left="0"/>
        <w:jc w:val="both"/>
        <w:rPr>
          <w:rFonts w:ascii="Times New Roman" w:hAnsi="Times New Roman"/>
          <w:noProof/>
          <w:sz w:val="24"/>
        </w:rPr>
      </w:pPr>
      <w:bookmarkStart w:id="250" w:name="GM3_MED.B.095___Medical_examination_and_"/>
      <w:bookmarkStart w:id="251" w:name="_bookmark93"/>
      <w:bookmarkStart w:id="252" w:name="_Toc183680321"/>
      <w:bookmarkEnd w:id="250"/>
      <w:bookmarkEnd w:id="251"/>
      <w:r>
        <w:rPr>
          <w:rFonts w:ascii="Times New Roman" w:hAnsi="Times New Roman"/>
          <w:sz w:val="24"/>
        </w:rPr>
        <w:t>GM3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52"/>
    </w:p>
    <w:p w14:paraId="78141B3F" w14:textId="77777777" w:rsidR="007677F4" w:rsidRPr="007677F4" w:rsidRDefault="007677F4" w:rsidP="007677F4">
      <w:pPr>
        <w:pStyle w:val="BodyText"/>
        <w:spacing w:before="0"/>
        <w:ind w:left="0" w:firstLine="0"/>
        <w:rPr>
          <w:rFonts w:ascii="Times New Roman" w:hAnsi="Times New Roman"/>
          <w:noProof/>
          <w:sz w:val="24"/>
        </w:rPr>
      </w:pPr>
      <w:bookmarkStart w:id="253" w:name="MOOD_DISORDER"/>
      <w:bookmarkStart w:id="254" w:name="_bookmark94"/>
      <w:bookmarkEnd w:id="253"/>
      <w:bookmarkEnd w:id="254"/>
      <w:r>
        <w:rPr>
          <w:rFonts w:ascii="Times New Roman" w:hAnsi="Times New Roman"/>
          <w:sz w:val="24"/>
        </w:rPr>
        <w:t>GARASTĀVOKĻA TRAUCĒJUMI</w:t>
      </w:r>
    </w:p>
    <w:p w14:paraId="36662617" w14:textId="77777777" w:rsidR="007677F4" w:rsidRPr="007677F4" w:rsidRDefault="007677F4" w:rsidP="007677F4">
      <w:pPr>
        <w:pStyle w:val="BodyText"/>
        <w:spacing w:before="0"/>
        <w:ind w:left="0" w:firstLine="0"/>
        <w:rPr>
          <w:rFonts w:ascii="Times New Roman" w:hAnsi="Times New Roman"/>
          <w:noProof/>
          <w:sz w:val="24"/>
        </w:rPr>
      </w:pPr>
    </w:p>
    <w:p w14:paraId="07D010E8"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Atkarībā no garastāvokļa traucējumu rakstura un smaguma pakāpes pretendenta piemērotības atzīšanu var apsvērt pēc pilnīgas atveseļošanās no garastāvokļa traucējumiem un konkrētā gadījuma pilnīgas medicīniskās izmeklēšanas. Ja ir apstiprināta psihoaktīvo zāļu lietošana stabilitātes uzturēšanai, var apsvērt piemērotības atzīšanu. Ja tiek mainīta zāļu deva vai veids, līdz stabilitātes apstiprināšanai var būt nepieciešams veikt papildu novērtējumu.</w:t>
      </w:r>
    </w:p>
    <w:p w14:paraId="542551DF" w14:textId="77777777" w:rsidR="007677F4" w:rsidRPr="007677F4" w:rsidRDefault="007677F4" w:rsidP="007677F4">
      <w:pPr>
        <w:jc w:val="both"/>
        <w:rPr>
          <w:rFonts w:ascii="Times New Roman" w:hAnsi="Times New Roman"/>
          <w:noProof/>
          <w:sz w:val="24"/>
        </w:rPr>
      </w:pPr>
    </w:p>
    <w:p w14:paraId="36C2BDB1" w14:textId="77777777" w:rsidR="007677F4" w:rsidRPr="007677F4" w:rsidRDefault="007677F4" w:rsidP="007677F4">
      <w:pPr>
        <w:pStyle w:val="Heading2"/>
        <w:ind w:left="0"/>
        <w:jc w:val="both"/>
        <w:rPr>
          <w:rFonts w:ascii="Times New Roman" w:hAnsi="Times New Roman"/>
          <w:noProof/>
          <w:sz w:val="24"/>
        </w:rPr>
      </w:pPr>
      <w:bookmarkStart w:id="255" w:name="AMC12_MED.B.095___Medical_examination_an"/>
      <w:bookmarkStart w:id="256" w:name="_bookmark95"/>
      <w:bookmarkStart w:id="257" w:name="_Toc183680322"/>
      <w:bookmarkEnd w:id="255"/>
      <w:bookmarkEnd w:id="256"/>
      <w:r>
        <w:rPr>
          <w:rFonts w:ascii="Times New Roman" w:hAnsi="Times New Roman"/>
          <w:sz w:val="24"/>
        </w:rPr>
        <w:t>AMC12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57"/>
    </w:p>
    <w:p w14:paraId="67F3F56E" w14:textId="77777777" w:rsidR="007677F4" w:rsidRPr="007677F4" w:rsidRDefault="007677F4" w:rsidP="007677F4">
      <w:pPr>
        <w:pStyle w:val="BodyText"/>
        <w:spacing w:before="0"/>
        <w:ind w:left="0" w:firstLine="0"/>
        <w:rPr>
          <w:rFonts w:ascii="Times New Roman" w:hAnsi="Times New Roman"/>
          <w:noProof/>
          <w:sz w:val="24"/>
        </w:rPr>
      </w:pPr>
      <w:bookmarkStart w:id="258" w:name="_bookmark96"/>
      <w:bookmarkEnd w:id="258"/>
      <w:r>
        <w:rPr>
          <w:rFonts w:ascii="Times New Roman" w:hAnsi="Times New Roman"/>
          <w:sz w:val="24"/>
        </w:rPr>
        <w:t>NEIROLOĢIJA</w:t>
      </w:r>
    </w:p>
    <w:p w14:paraId="151B7DC4"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426"/>
        <w:gridCol w:w="7827"/>
      </w:tblGrid>
      <w:tr w:rsidR="007677F4" w:rsidRPr="007677F4" w14:paraId="4A681EF0" w14:textId="77777777" w:rsidTr="00321371">
        <w:trPr>
          <w:trHeight w:val="42"/>
        </w:trPr>
        <w:tc>
          <w:tcPr>
            <w:tcW w:w="326" w:type="pct"/>
          </w:tcPr>
          <w:p w14:paraId="5AB484E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3"/>
          </w:tcPr>
          <w:p w14:paraId="5A5B23F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Epilepsija un lēkmes</w:t>
            </w:r>
          </w:p>
          <w:p w14:paraId="757FFF0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5BD6A6C" w14:textId="77777777" w:rsidTr="00321371">
        <w:trPr>
          <w:trHeight w:val="42"/>
        </w:trPr>
        <w:tc>
          <w:tcPr>
            <w:tcW w:w="481" w:type="pct"/>
            <w:gridSpan w:val="2"/>
          </w:tcPr>
          <w:p w14:paraId="1777C43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68AF427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 kuriem diagnosticēta un tiek ārstēta epilepsija, jāatzīst par nepiemērotiem. Atkārtotā novērtēšanā, ko veic pēc tam, kad vismaz 5 gadus ir izbeigta ārstēšana, jāiekļauj neiroloģisko ziņojumu pārbaude.</w:t>
            </w:r>
          </w:p>
          <w:p w14:paraId="2695392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5843C85" w14:textId="77777777" w:rsidTr="00321371">
        <w:trPr>
          <w:trHeight w:val="42"/>
        </w:trPr>
        <w:tc>
          <w:tcPr>
            <w:tcW w:w="481" w:type="pct"/>
            <w:gridSpan w:val="2"/>
          </w:tcPr>
          <w:p w14:paraId="0EA89D5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75A98A0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Pretendentus var atzīt par piemērotiem, ja:</w:t>
            </w:r>
          </w:p>
          <w:p w14:paraId="0420B31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6C2FB84" w14:textId="77777777" w:rsidTr="00321371">
        <w:trPr>
          <w:trHeight w:val="42"/>
        </w:trPr>
        <w:tc>
          <w:tcPr>
            <w:tcW w:w="714" w:type="pct"/>
            <w:gridSpan w:val="3"/>
          </w:tcPr>
          <w:p w14:paraId="6D12A41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7F2ED8A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anamnēzē ir viena bezdrudža epileptoforma tipa lēkme, ja tiek uzskatīts, ka atkārtošanās risks ir ļoti zems;</w:t>
            </w:r>
          </w:p>
          <w:p w14:paraId="433A831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7438774" w14:textId="77777777" w:rsidTr="00321371">
        <w:trPr>
          <w:trHeight w:val="42"/>
        </w:trPr>
        <w:tc>
          <w:tcPr>
            <w:tcW w:w="714" w:type="pct"/>
            <w:gridSpan w:val="3"/>
          </w:tcPr>
          <w:p w14:paraId="7137D6B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0634E33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pēdējos 5 gados pēc ārstēšanas nav bijuši atkārtošanās gadījumi;</w:t>
            </w:r>
          </w:p>
          <w:p w14:paraId="35FD08B3"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37AF92F7" w14:textId="77777777" w:rsidTr="00321371">
        <w:trPr>
          <w:trHeight w:val="42"/>
        </w:trPr>
        <w:tc>
          <w:tcPr>
            <w:tcW w:w="714" w:type="pct"/>
            <w:gridSpan w:val="3"/>
          </w:tcPr>
          <w:p w14:paraId="04B0517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7B324AB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cēlonis ir identificēts un ārstēts, un nav pierādījumu par atkārtotu noslieci uz epilepsiju.</w:t>
            </w:r>
          </w:p>
          <w:p w14:paraId="536A7FA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5A797F2" w14:textId="77777777" w:rsidTr="00321371">
        <w:trPr>
          <w:trHeight w:val="42"/>
        </w:trPr>
        <w:tc>
          <w:tcPr>
            <w:tcW w:w="326" w:type="pct"/>
          </w:tcPr>
          <w:p w14:paraId="65A5E62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3"/>
          </w:tcPr>
          <w:p w14:paraId="287B002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Neiroloģiska slimība</w:t>
            </w:r>
          </w:p>
          <w:p w14:paraId="11C24C9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600DD9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nervu slimību, kas varētu apdraudēt lidojuma drošību, ir jāatzīst par nepiemērotiem. Tomēr noteiktos gadījumos, ieskaitot funkcionālo spēju zuduma gadījumus, kas saistīti ar neprogresējošu slimību, piemērotības atzīšanu var apsvērt pēc pilnīgas novērtēšanas, kurā vajadzības gadījumā jāiekļauj medicīnisks lidojuma tests.</w:t>
            </w:r>
          </w:p>
          <w:p w14:paraId="4A421EE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D3E386C" w14:textId="77777777" w:rsidTr="00321371">
        <w:trPr>
          <w:trHeight w:val="42"/>
        </w:trPr>
        <w:tc>
          <w:tcPr>
            <w:tcW w:w="326" w:type="pct"/>
          </w:tcPr>
          <w:p w14:paraId="697D029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3"/>
          </w:tcPr>
          <w:p w14:paraId="7BD864D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Migrēna</w:t>
            </w:r>
          </w:p>
          <w:p w14:paraId="37A1891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4B14E9E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apstiprinātu migrēnas diagnozi vai citām stiprām periodiskām galvassāpēm, kas varētu apdraudēt lidojuma drošību, ir jāatzīst par nepiemērotiem. Pretendenta piemērotības atzīšanu var apsvērt pēc pilnīgas izmeklēšanas. Novērtējumā jāņem vērā vismaz šādi faktori: aura, redzes lauka zudums, biežums, smaguma pakāpe, ārstēšana. Var piemērot attiecīgu(-us) ierobežojumu(-us).</w:t>
            </w:r>
          </w:p>
          <w:p w14:paraId="7C5F409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661260F4" w14:textId="77777777" w:rsidTr="00321371">
        <w:trPr>
          <w:trHeight w:val="42"/>
        </w:trPr>
        <w:tc>
          <w:tcPr>
            <w:tcW w:w="326" w:type="pct"/>
          </w:tcPr>
          <w:p w14:paraId="0707776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3"/>
          </w:tcPr>
          <w:p w14:paraId="447C811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Galvas trauma</w:t>
            </w:r>
          </w:p>
          <w:p w14:paraId="7771EF1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68EDBF49"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galvas traumu, kas bijusi pietiekami smaga, lai izraisītu samaņas zudumu, vai kas bijusi saistīta ar penetrējošu smadzeņu bojājumu, var atzīt par piemērotiem, ja ir notikusi pilnīga atveseļošanās un epilepsijas risks ir pietiekami zems. Atkarībā no sākotnējās traumas pakāpes var būt nepieciešams neirologa novērtējums.</w:t>
            </w:r>
          </w:p>
          <w:p w14:paraId="03D0387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7134293" w14:textId="77777777" w:rsidTr="00321371">
        <w:trPr>
          <w:trHeight w:val="42"/>
        </w:trPr>
        <w:tc>
          <w:tcPr>
            <w:tcW w:w="326" w:type="pct"/>
          </w:tcPr>
          <w:p w14:paraId="6A1E4DE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3"/>
          </w:tcPr>
          <w:p w14:paraId="27A05C6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Muguras vai perifērisko nervu bojājumi</w:t>
            </w:r>
          </w:p>
          <w:p w14:paraId="4E05DD6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20C315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kuriem anamnēzē vai diagnozē ir muguras vai perifērisko nervu bojājumi vai nervu sistēmas traucējumi, kas radušies traumatiska bojājuma dēļ, var atzīt par piemērotiem, ja neiroloģiskais novērtējums ir apmierinošs un ir izpildīti AMC10 par MED.B.095. punktu nosacījumi.</w:t>
            </w:r>
          </w:p>
          <w:p w14:paraId="38CD4D17"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1916A5A" w14:textId="77777777" w:rsidTr="00321371">
        <w:trPr>
          <w:trHeight w:val="42"/>
        </w:trPr>
        <w:tc>
          <w:tcPr>
            <w:tcW w:w="326" w:type="pct"/>
          </w:tcPr>
          <w:p w14:paraId="78EDC55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3"/>
          </w:tcPr>
          <w:p w14:paraId="54B950F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Kardiovaskulāri defekti</w:t>
            </w:r>
          </w:p>
          <w:p w14:paraId="6463AEA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F2F385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 ar nervu sistēmas traucējumiem, ko izraisījuši kardiovaskulāri defekti, piemēram, hemorāģiski un išēmiski notikumi, jāatzīst par nepiemērotiem. Piemērotības atzīšanu var apsvērt, ja neiroloģiskais novērtējums ir apmierinošs un ir izpildīti AMC10 par MED.B.095. punktu izklāstītie nosacījumi. Pretendentiem ar citām nepilnībām jāveic kardioloģisks novērtējums un medicīnisks lidojuma tests.</w:t>
            </w:r>
          </w:p>
        </w:tc>
      </w:tr>
    </w:tbl>
    <w:p w14:paraId="32A9C521" w14:textId="77777777" w:rsidR="007677F4" w:rsidRPr="007677F4" w:rsidRDefault="007677F4" w:rsidP="007677F4">
      <w:pPr>
        <w:jc w:val="both"/>
        <w:rPr>
          <w:rFonts w:ascii="Times New Roman" w:hAnsi="Times New Roman"/>
          <w:noProof/>
          <w:sz w:val="24"/>
        </w:rPr>
      </w:pPr>
    </w:p>
    <w:p w14:paraId="35FC52F0" w14:textId="77777777" w:rsidR="007677F4" w:rsidRPr="007677F4" w:rsidRDefault="007677F4" w:rsidP="007677F4">
      <w:pPr>
        <w:pStyle w:val="Heading2"/>
        <w:ind w:left="0"/>
        <w:jc w:val="both"/>
        <w:rPr>
          <w:rFonts w:ascii="Times New Roman" w:hAnsi="Times New Roman"/>
          <w:noProof/>
          <w:sz w:val="24"/>
        </w:rPr>
      </w:pPr>
      <w:bookmarkStart w:id="259" w:name="AMC13_MED.B.095___Medical_examination_an"/>
      <w:bookmarkStart w:id="260" w:name="_bookmark97"/>
      <w:bookmarkStart w:id="261" w:name="_Toc183680323"/>
      <w:bookmarkEnd w:id="259"/>
      <w:bookmarkEnd w:id="260"/>
      <w:r>
        <w:rPr>
          <w:rFonts w:ascii="Times New Roman" w:hAnsi="Times New Roman"/>
          <w:sz w:val="24"/>
        </w:rPr>
        <w:t>AMC13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61"/>
    </w:p>
    <w:p w14:paraId="2C0693C3" w14:textId="77777777" w:rsidR="007677F4" w:rsidRPr="007677F4" w:rsidRDefault="007677F4" w:rsidP="007677F4">
      <w:pPr>
        <w:pStyle w:val="BodyText"/>
        <w:spacing w:before="0"/>
        <w:ind w:left="0" w:firstLine="0"/>
        <w:rPr>
          <w:rFonts w:ascii="Times New Roman" w:hAnsi="Times New Roman"/>
          <w:noProof/>
          <w:sz w:val="24"/>
        </w:rPr>
      </w:pPr>
      <w:bookmarkStart w:id="262" w:name="_bookmark98"/>
      <w:bookmarkEnd w:id="262"/>
      <w:r>
        <w:rPr>
          <w:rFonts w:ascii="Times New Roman" w:hAnsi="Times New Roman"/>
          <w:sz w:val="24"/>
        </w:rPr>
        <w:t>REDZES SISTĒMA</w:t>
      </w:r>
    </w:p>
    <w:p w14:paraId="135F59C3"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30554490" w14:textId="77777777" w:rsidTr="00321371">
        <w:trPr>
          <w:trHeight w:val="42"/>
        </w:trPr>
        <w:tc>
          <w:tcPr>
            <w:tcW w:w="326" w:type="pct"/>
          </w:tcPr>
          <w:p w14:paraId="4C0350F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3646571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Pretendentiem nedrīkst būt nekādu acu un to palīgorgānu darbības anomāliju un nekādu aktīvu patoloģisku, iedzimtu vai iegūtu, akūtu vai hronisku stāvokļu, nekādu tādu komplikāciju pēc acu ķirurģiskas ārstēšanas vai traumas, kas varētu traucēt piemērojamās apliecības sniegto tiesību drošai izmantošanai.</w:t>
            </w:r>
          </w:p>
          <w:p w14:paraId="4387159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52A4096" w14:textId="77777777" w:rsidTr="00321371">
        <w:trPr>
          <w:trHeight w:val="42"/>
        </w:trPr>
        <w:tc>
          <w:tcPr>
            <w:tcW w:w="326" w:type="pct"/>
          </w:tcPr>
          <w:p w14:paraId="52340CF2"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31E18871"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Acu pārbaude</w:t>
            </w:r>
          </w:p>
          <w:p w14:paraId="343C1970"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p>
          <w:p w14:paraId="00A8B4FC"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Pārbaudē jāiekļauj redzes asuma (tuvā, vidējā un tāluma redze) un redzes lauka pārbaude.</w:t>
            </w:r>
          </w:p>
          <w:p w14:paraId="6333CC1C" w14:textId="77777777" w:rsidR="007677F4" w:rsidRPr="007677F4" w:rsidRDefault="007677F4" w:rsidP="00326835">
            <w:pPr>
              <w:pStyle w:val="BodyText"/>
              <w:keepNext/>
              <w:keepLines/>
              <w:spacing w:before="0"/>
              <w:ind w:left="0" w:firstLine="0"/>
              <w:rPr>
                <w:rFonts w:ascii="Times New Roman" w:hAnsi="Times New Roman"/>
                <w:noProof/>
                <w:sz w:val="24"/>
              </w:rPr>
            </w:pPr>
          </w:p>
        </w:tc>
      </w:tr>
      <w:tr w:rsidR="007677F4" w:rsidRPr="007677F4" w14:paraId="5E680E33" w14:textId="77777777" w:rsidTr="00321371">
        <w:trPr>
          <w:trHeight w:val="42"/>
        </w:trPr>
        <w:tc>
          <w:tcPr>
            <w:tcW w:w="326" w:type="pct"/>
          </w:tcPr>
          <w:p w14:paraId="50FCADC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08A4A69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Redzes asums</w:t>
            </w:r>
          </w:p>
          <w:p w14:paraId="2F97677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8C03D3B" w14:textId="77777777" w:rsidTr="00321371">
        <w:trPr>
          <w:trHeight w:val="42"/>
        </w:trPr>
        <w:tc>
          <w:tcPr>
            <w:tcW w:w="481" w:type="pct"/>
            <w:gridSpan w:val="2"/>
          </w:tcPr>
          <w:p w14:paraId="58F5A48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62B68FE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Redzes asumam ar koriģējošām lēcām vai bez tām jābūt 6/9 (0,7) abām acīm un 6/12 (0,5) katrai acij.</w:t>
            </w:r>
          </w:p>
          <w:p w14:paraId="10BAC91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1184283" w14:textId="77777777" w:rsidTr="00321371">
        <w:trPr>
          <w:trHeight w:val="42"/>
        </w:trPr>
        <w:tc>
          <w:tcPr>
            <w:tcW w:w="481" w:type="pct"/>
            <w:gridSpan w:val="2"/>
          </w:tcPr>
          <w:p w14:paraId="31F9F92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5DD7CBD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AMPV vai </w:t>
            </w:r>
            <w:r>
              <w:rPr>
                <w:rFonts w:ascii="Times New Roman" w:hAnsi="Times New Roman"/>
                <w:i/>
                <w:iCs/>
                <w:sz w:val="24"/>
              </w:rPr>
              <w:t>AeMC</w:t>
            </w:r>
            <w:r>
              <w:rPr>
                <w:rFonts w:ascii="Times New Roman" w:hAnsi="Times New Roman"/>
                <w:sz w:val="24"/>
              </w:rPr>
              <w:t>, ņemot vērā apliecībā paredzētās tiesības un saistītos riskus, jānovērtē tie pretendenti, kuru redzes asums neatbilst prasībām.</w:t>
            </w:r>
          </w:p>
          <w:p w14:paraId="3AB306C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5BE37A7" w14:textId="77777777" w:rsidTr="00321371">
        <w:trPr>
          <w:trHeight w:val="42"/>
        </w:trPr>
        <w:tc>
          <w:tcPr>
            <w:tcW w:w="481" w:type="pct"/>
            <w:gridSpan w:val="2"/>
          </w:tcPr>
          <w:p w14:paraId="1ABC47E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441E1D4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Pretendentiem, izmantojot redzes korekcijas līdzekli (ja parakstīts), ar abām acīm jāspēj izlasīt N5 karti (vai līdzvērtīgu) 30–50 cm attālumā un N14 karti (vai līdzvērtīgu) 100 cm attālumā (sk. GM1 par MED.B.070. punktu).</w:t>
            </w:r>
          </w:p>
          <w:p w14:paraId="5255843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381EA1D" w14:textId="77777777" w:rsidTr="00321371">
        <w:trPr>
          <w:trHeight w:val="42"/>
        </w:trPr>
        <w:tc>
          <w:tcPr>
            <w:tcW w:w="326" w:type="pct"/>
          </w:tcPr>
          <w:p w14:paraId="5D69DD4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2"/>
          </w:tcPr>
          <w:p w14:paraId="415BD8C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Redzes asums</w:t>
            </w:r>
          </w:p>
          <w:p w14:paraId="7B98CD5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30099A0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normai neatbilstīgu redzi vienā acī pēc tam, kad pārbaudē pie oftalmologa iegūti apmierinoši rezultāti, var atzīt par piemērotiem, ja veselajā acī:</w:t>
            </w:r>
          </w:p>
          <w:p w14:paraId="7B6602AF"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A733EB6" w14:textId="77777777" w:rsidTr="00321371">
        <w:trPr>
          <w:trHeight w:val="42"/>
        </w:trPr>
        <w:tc>
          <w:tcPr>
            <w:tcW w:w="481" w:type="pct"/>
            <w:gridSpan w:val="2"/>
          </w:tcPr>
          <w:p w14:paraId="79FF1BC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4ADA42F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koriģētas vai nekoriģētas tālās redzes asums ir 6/6 (1,0);</w:t>
            </w:r>
          </w:p>
          <w:p w14:paraId="3247E04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1C02752" w14:textId="77777777" w:rsidTr="00321371">
        <w:trPr>
          <w:trHeight w:val="42"/>
        </w:trPr>
        <w:tc>
          <w:tcPr>
            <w:tcW w:w="481" w:type="pct"/>
            <w:gridSpan w:val="2"/>
          </w:tcPr>
          <w:p w14:paraId="023993D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75E8D8F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oftalmoloģiskā novērtējuma tālās redzes asums ir mazāks par 6/6 (1,0), bet nav mazāks par 6/9 (0,7).</w:t>
            </w:r>
          </w:p>
          <w:p w14:paraId="00D8A1B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2A28CC0" w14:textId="77777777" w:rsidTr="00321371">
        <w:trPr>
          <w:trHeight w:val="42"/>
        </w:trPr>
        <w:tc>
          <w:tcPr>
            <w:tcW w:w="326" w:type="pct"/>
          </w:tcPr>
          <w:p w14:paraId="13B13FB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2"/>
          </w:tcPr>
          <w:p w14:paraId="11E64D6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Redzes lauka nepilnības</w:t>
            </w:r>
          </w:p>
          <w:p w14:paraId="4B34123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27AAB29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Pretendentus ar redzes lauka nepilnību var atzīt par piemērotiem, ja binokulārais redzes lauks vai monokulāras redzes gadījumā monokulārais redzes lauks ir pieņemams.</w:t>
            </w:r>
          </w:p>
          <w:p w14:paraId="5A92F3DF"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5174A1B" w14:textId="77777777" w:rsidTr="00321371">
        <w:trPr>
          <w:trHeight w:val="42"/>
        </w:trPr>
        <w:tc>
          <w:tcPr>
            <w:tcW w:w="326" w:type="pct"/>
          </w:tcPr>
          <w:p w14:paraId="40FE7A5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2"/>
          </w:tcPr>
          <w:p w14:paraId="7DA743B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Acu operācijas</w:t>
            </w:r>
          </w:p>
          <w:p w14:paraId="14DE094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5696E1A" w14:textId="77777777" w:rsidTr="00321371">
        <w:trPr>
          <w:trHeight w:val="42"/>
        </w:trPr>
        <w:tc>
          <w:tcPr>
            <w:tcW w:w="481" w:type="pct"/>
            <w:gridSpan w:val="2"/>
          </w:tcPr>
          <w:p w14:paraId="0982A8B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748ED2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refrakcijas ķirurģiskas korekcijas var apsvērt piemērotības atzīšanu, ja ir sasniegta apmierinoša refrakcijas stabilitāte, nav pēcoperācijas komplikāciju un nav būtiski palielinājusies jutība pret gaismu.</w:t>
            </w:r>
          </w:p>
          <w:p w14:paraId="262A075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DFCCEC8" w14:textId="77777777" w:rsidTr="00321371">
        <w:trPr>
          <w:trHeight w:val="42"/>
        </w:trPr>
        <w:tc>
          <w:tcPr>
            <w:tcW w:w="481" w:type="pct"/>
            <w:gridSpan w:val="2"/>
          </w:tcPr>
          <w:p w14:paraId="28B1A3D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41E6C15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kataraktas, tīklenes vai glaukomas ķirurģiskas operācijas, piemērotības atzīšanu var apsvērt, kad ir noslēgusies atveseļošanās.</w:t>
            </w:r>
          </w:p>
          <w:p w14:paraId="4C9367A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5DDA255" w14:textId="77777777" w:rsidTr="00321371">
        <w:trPr>
          <w:trHeight w:val="42"/>
        </w:trPr>
        <w:tc>
          <w:tcPr>
            <w:tcW w:w="326" w:type="pct"/>
          </w:tcPr>
          <w:p w14:paraId="7695A95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674" w:type="pct"/>
            <w:gridSpan w:val="2"/>
          </w:tcPr>
          <w:p w14:paraId="668D806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Redzes korekcija</w:t>
            </w:r>
          </w:p>
          <w:p w14:paraId="5D83287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0BB4102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Koriģējošām lēcām jānodrošina apliecības turētāja atbilstība redzes prasībām visos attālumos.</w:t>
            </w:r>
          </w:p>
        </w:tc>
      </w:tr>
    </w:tbl>
    <w:p w14:paraId="72A966C0" w14:textId="77777777" w:rsidR="007677F4" w:rsidRPr="007677F4" w:rsidRDefault="007677F4" w:rsidP="00326835">
      <w:pPr>
        <w:keepNext/>
        <w:keepLines/>
        <w:jc w:val="both"/>
        <w:rPr>
          <w:rFonts w:ascii="Times New Roman" w:hAnsi="Times New Roman"/>
          <w:noProof/>
          <w:sz w:val="24"/>
        </w:rPr>
      </w:pPr>
    </w:p>
    <w:p w14:paraId="67D7C5B7" w14:textId="77777777" w:rsidR="007677F4" w:rsidRPr="007677F4" w:rsidRDefault="007677F4" w:rsidP="00326835">
      <w:pPr>
        <w:pStyle w:val="Heading2"/>
        <w:keepNext/>
        <w:keepLines/>
        <w:ind w:left="0"/>
        <w:jc w:val="both"/>
        <w:rPr>
          <w:rFonts w:ascii="Times New Roman" w:hAnsi="Times New Roman"/>
          <w:noProof/>
          <w:sz w:val="24"/>
        </w:rPr>
      </w:pPr>
      <w:bookmarkStart w:id="263" w:name="AMC14_MED.B.095___Medical_examination_an"/>
      <w:bookmarkStart w:id="264" w:name="_bookmark99"/>
      <w:bookmarkStart w:id="265" w:name="_Toc183680324"/>
      <w:bookmarkEnd w:id="263"/>
      <w:bookmarkEnd w:id="264"/>
      <w:r>
        <w:rPr>
          <w:rFonts w:ascii="Times New Roman" w:hAnsi="Times New Roman"/>
          <w:sz w:val="24"/>
        </w:rPr>
        <w:t>AMC14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65"/>
    </w:p>
    <w:p w14:paraId="5BC8E1F5" w14:textId="77777777" w:rsidR="007677F4" w:rsidRPr="007677F4" w:rsidRDefault="007677F4" w:rsidP="00326835">
      <w:pPr>
        <w:pStyle w:val="BodyText"/>
        <w:keepNext/>
        <w:keepLines/>
        <w:spacing w:before="0"/>
        <w:ind w:left="0" w:firstLine="0"/>
        <w:rPr>
          <w:rFonts w:ascii="Times New Roman" w:hAnsi="Times New Roman"/>
          <w:noProof/>
          <w:sz w:val="24"/>
        </w:rPr>
      </w:pPr>
      <w:bookmarkStart w:id="266" w:name="_bookmark100"/>
      <w:bookmarkEnd w:id="266"/>
      <w:r>
        <w:rPr>
          <w:rFonts w:ascii="Times New Roman" w:hAnsi="Times New Roman"/>
          <w:sz w:val="24"/>
        </w:rPr>
        <w:t>KRĀSU REDZE</w:t>
      </w:r>
    </w:p>
    <w:p w14:paraId="44916419" w14:textId="77777777" w:rsidR="007677F4" w:rsidRPr="007677F4" w:rsidRDefault="007677F4" w:rsidP="007677F4">
      <w:pPr>
        <w:pStyle w:val="BodyText"/>
        <w:spacing w:before="0"/>
        <w:ind w:left="0" w:firstLine="0"/>
        <w:rPr>
          <w:rFonts w:ascii="Times New Roman" w:hAnsi="Times New Roman"/>
          <w:noProof/>
          <w:sz w:val="24"/>
        </w:rPr>
      </w:pPr>
    </w:p>
    <w:p w14:paraId="18B9E2BC"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Lai noteiktu pretendentu nakts lidojumu kvalifikācijas atzīmi, viņiem pareizi jāatpazīst 9 no pirmajām 15 pseidoizohromatiskajām plātnēm (Išiharas 24 plātnes) vai viņiem jābūt krāsu drošiem.</w:t>
      </w:r>
    </w:p>
    <w:p w14:paraId="2E3BFCFF" w14:textId="77777777" w:rsidR="007677F4" w:rsidRPr="007677F4" w:rsidRDefault="007677F4" w:rsidP="007677F4">
      <w:pPr>
        <w:pStyle w:val="BodyText"/>
        <w:spacing w:before="0"/>
        <w:ind w:left="0" w:firstLine="0"/>
        <w:rPr>
          <w:rFonts w:ascii="Times New Roman" w:hAnsi="Times New Roman"/>
          <w:noProof/>
          <w:sz w:val="24"/>
        </w:rPr>
      </w:pPr>
    </w:p>
    <w:p w14:paraId="4E658D0A" w14:textId="77777777" w:rsidR="007677F4" w:rsidRPr="007677F4" w:rsidRDefault="007677F4" w:rsidP="007677F4">
      <w:pPr>
        <w:pStyle w:val="Heading2"/>
        <w:ind w:left="0"/>
        <w:jc w:val="both"/>
        <w:rPr>
          <w:rFonts w:ascii="Times New Roman" w:hAnsi="Times New Roman"/>
          <w:noProof/>
          <w:sz w:val="24"/>
        </w:rPr>
      </w:pPr>
      <w:bookmarkStart w:id="267" w:name="AMC15_MED.B.095___Medical_examination_an"/>
      <w:bookmarkStart w:id="268" w:name="_bookmark101"/>
      <w:bookmarkStart w:id="269" w:name="_Toc183680325"/>
      <w:bookmarkEnd w:id="267"/>
      <w:bookmarkEnd w:id="268"/>
      <w:r>
        <w:rPr>
          <w:rFonts w:ascii="Times New Roman" w:hAnsi="Times New Roman"/>
          <w:sz w:val="24"/>
        </w:rPr>
        <w:t>AMC15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69"/>
    </w:p>
    <w:p w14:paraId="28E0A0A3" w14:textId="77777777" w:rsidR="007677F4" w:rsidRPr="007677F4" w:rsidRDefault="007677F4" w:rsidP="007677F4">
      <w:pPr>
        <w:pStyle w:val="BodyText"/>
        <w:spacing w:before="0"/>
        <w:ind w:left="0" w:firstLine="0"/>
        <w:rPr>
          <w:rFonts w:ascii="Times New Roman" w:hAnsi="Times New Roman"/>
          <w:noProof/>
          <w:sz w:val="24"/>
        </w:rPr>
      </w:pPr>
      <w:bookmarkStart w:id="270" w:name="_bookmark102"/>
      <w:bookmarkEnd w:id="270"/>
      <w:r>
        <w:rPr>
          <w:rFonts w:ascii="Times New Roman" w:hAnsi="Times New Roman"/>
          <w:sz w:val="24"/>
        </w:rPr>
        <w:t>OTORINOLARINGOLOĢIJA (</w:t>
      </w:r>
      <w:r>
        <w:rPr>
          <w:rFonts w:ascii="Times New Roman" w:hAnsi="Times New Roman"/>
          <w:i/>
          <w:iCs/>
          <w:sz w:val="24"/>
        </w:rPr>
        <w:t>ENT</w:t>
      </w:r>
      <w:r>
        <w:rPr>
          <w:rFonts w:ascii="Times New Roman" w:hAnsi="Times New Roman"/>
          <w:sz w:val="24"/>
        </w:rPr>
        <w:t>)</w:t>
      </w:r>
    </w:p>
    <w:p w14:paraId="4C7F4530"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5B91D057" w14:textId="77777777" w:rsidTr="00321371">
        <w:trPr>
          <w:trHeight w:val="42"/>
        </w:trPr>
        <w:tc>
          <w:tcPr>
            <w:tcW w:w="326" w:type="pct"/>
          </w:tcPr>
          <w:p w14:paraId="498E103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6A10D64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Dzirde</w:t>
            </w:r>
          </w:p>
          <w:p w14:paraId="22F9933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AF6A79D" w14:textId="77777777" w:rsidTr="00321371">
        <w:trPr>
          <w:trHeight w:val="42"/>
        </w:trPr>
        <w:tc>
          <w:tcPr>
            <w:tcW w:w="481" w:type="pct"/>
            <w:gridSpan w:val="2"/>
          </w:tcPr>
          <w:p w14:paraId="03F2834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09A232C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Pretendentam, atrodoties 2 metru attālumā no pārbaudītāja ar muguru pret to, ar katru ausi, vai nu izmantojot vai neizmantojot dzirdes aparātus, jāspēj pareizi saprast sarunas skaļuma runu.</w:t>
            </w:r>
          </w:p>
          <w:p w14:paraId="2E83A25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75F5A88" w14:textId="77777777" w:rsidTr="00321371">
        <w:trPr>
          <w:trHeight w:val="42"/>
        </w:trPr>
        <w:tc>
          <w:tcPr>
            <w:tcW w:w="481" w:type="pct"/>
            <w:gridSpan w:val="2"/>
          </w:tcPr>
          <w:p w14:paraId="3388EFA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275DB2C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dzirdes asumu var panāk tikai ar dzirdes aparātu(-iem), tad dzirdes aparātam(-iem) jānodrošina optimāla dzirde un jābūt labi panesamiem un piemērotiem lietošanai aviācijā.</w:t>
            </w:r>
          </w:p>
          <w:p w14:paraId="50A14EF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4C2AD26" w14:textId="77777777" w:rsidTr="00321371">
        <w:trPr>
          <w:trHeight w:val="42"/>
        </w:trPr>
        <w:tc>
          <w:tcPr>
            <w:tcW w:w="481" w:type="pct"/>
            <w:gridSpan w:val="2"/>
          </w:tcPr>
          <w:p w14:paraId="0020F67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0B9BEBA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Pretendentiem ar vājdzirdību jāpierāda apmierinoša funkcionālā dzirde.</w:t>
            </w:r>
          </w:p>
          <w:p w14:paraId="77AC36E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6BF482A" w14:textId="77777777" w:rsidTr="00321371">
        <w:trPr>
          <w:trHeight w:val="42"/>
        </w:trPr>
        <w:tc>
          <w:tcPr>
            <w:tcW w:w="481" w:type="pct"/>
            <w:gridSpan w:val="2"/>
          </w:tcPr>
          <w:p w14:paraId="5B795DC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5A0E6B8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Pretendentus ar pilnīgu kurlumu vai ievērojamiem runas traucējumiem, vai abiem var atzīt par piemērotiem ar </w:t>
            </w:r>
            <w:r>
              <w:rPr>
                <w:rFonts w:ascii="Times New Roman" w:hAnsi="Times New Roman"/>
                <w:i/>
                <w:iCs/>
                <w:sz w:val="24"/>
              </w:rPr>
              <w:t>SSL</w:t>
            </w:r>
            <w:r>
              <w:rPr>
                <w:rFonts w:ascii="Times New Roman" w:hAnsi="Times New Roman"/>
                <w:sz w:val="24"/>
              </w:rPr>
              <w:t>, norādot, piemēram, “attiecas tikai uz reģioniem un darbībām, kur radio lietošana nav obligāta”. Lidaparātā jābūt uzstādītām piemērotām alternatīvām brīdinājuma ierīcēm, kas aizstāj skaņas signālierīces.</w:t>
            </w:r>
          </w:p>
          <w:p w14:paraId="763F557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82DA0A7" w14:textId="77777777" w:rsidTr="00321371">
        <w:trPr>
          <w:trHeight w:val="42"/>
        </w:trPr>
        <w:tc>
          <w:tcPr>
            <w:tcW w:w="326" w:type="pct"/>
          </w:tcPr>
          <w:p w14:paraId="2340767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7B0D427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Ausu slimības</w:t>
            </w:r>
          </w:p>
          <w:p w14:paraId="46BABE0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05189F0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Pretendentiem, kuriem ir:</w:t>
            </w:r>
          </w:p>
          <w:p w14:paraId="1C9AC2BD"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6951E6B" w14:textId="77777777" w:rsidTr="00321371">
        <w:trPr>
          <w:trHeight w:val="42"/>
        </w:trPr>
        <w:tc>
          <w:tcPr>
            <w:tcW w:w="481" w:type="pct"/>
            <w:gridSpan w:val="2"/>
          </w:tcPr>
          <w:p w14:paraId="0979184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05A483E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aktīvs iekšējās auss vai vidusauss patoloģisks process;</w:t>
            </w:r>
          </w:p>
          <w:p w14:paraId="13650C4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D6E76D7" w14:textId="77777777" w:rsidTr="00321371">
        <w:trPr>
          <w:trHeight w:val="42"/>
        </w:trPr>
        <w:tc>
          <w:tcPr>
            <w:tcW w:w="481" w:type="pct"/>
            <w:gridSpan w:val="2"/>
          </w:tcPr>
          <w:p w14:paraId="41BCB6C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7FBDBEB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neizārstēta bungādiņas(-u) perforācija vai disfunkcija;</w:t>
            </w:r>
          </w:p>
          <w:p w14:paraId="2D49A5E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788E03B" w14:textId="77777777" w:rsidTr="00321371">
        <w:trPr>
          <w:trHeight w:val="42"/>
        </w:trPr>
        <w:tc>
          <w:tcPr>
            <w:tcW w:w="481" w:type="pct"/>
            <w:gridSpan w:val="2"/>
          </w:tcPr>
          <w:p w14:paraId="11D213D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434FCAC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vestibulārās funkcijas traucējums;</w:t>
            </w:r>
          </w:p>
          <w:p w14:paraId="67237D4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CB298BC" w14:textId="77777777" w:rsidTr="00321371">
        <w:trPr>
          <w:trHeight w:val="42"/>
        </w:trPr>
        <w:tc>
          <w:tcPr>
            <w:tcW w:w="481" w:type="pct"/>
            <w:gridSpan w:val="2"/>
          </w:tcPr>
          <w:p w14:paraId="390F2B6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1601AEF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būtisks deguna kanālu ierobežojums;</w:t>
            </w:r>
          </w:p>
          <w:p w14:paraId="59A226A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BDFF076" w14:textId="77777777" w:rsidTr="00321371">
        <w:trPr>
          <w:trHeight w:val="42"/>
        </w:trPr>
        <w:tc>
          <w:tcPr>
            <w:tcW w:w="481" w:type="pct"/>
            <w:gridSpan w:val="2"/>
          </w:tcPr>
          <w:p w14:paraId="2A9A2EA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77FB912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sinusa disfunkcija;</w:t>
            </w:r>
          </w:p>
          <w:p w14:paraId="08FC8DF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9D8EEEE" w14:textId="77777777" w:rsidTr="00321371">
        <w:trPr>
          <w:trHeight w:val="42"/>
        </w:trPr>
        <w:tc>
          <w:tcPr>
            <w:tcW w:w="481" w:type="pct"/>
            <w:gridSpan w:val="2"/>
          </w:tcPr>
          <w:p w14:paraId="3918B8A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tcPr>
          <w:p w14:paraId="046FE98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būtisks mutes dobuma vai augšējo elpceļu izkropļojums vai būtiska infekcija, vai</w:t>
            </w:r>
          </w:p>
          <w:p w14:paraId="545FCA1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2F4561D" w14:textId="77777777" w:rsidTr="00321371">
        <w:trPr>
          <w:trHeight w:val="42"/>
        </w:trPr>
        <w:tc>
          <w:tcPr>
            <w:tcW w:w="481" w:type="pct"/>
            <w:gridSpan w:val="2"/>
          </w:tcPr>
          <w:p w14:paraId="1253161A" w14:textId="77777777" w:rsidR="007677F4" w:rsidRPr="007677F4" w:rsidRDefault="007677F4" w:rsidP="00326835">
            <w:pPr>
              <w:pStyle w:val="ListParagraph"/>
              <w:keepNext/>
              <w:keepLines/>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19" w:type="pct"/>
          </w:tcPr>
          <w:p w14:paraId="18839DD1" w14:textId="77777777" w:rsidR="007677F4" w:rsidRPr="007677F4" w:rsidRDefault="007677F4" w:rsidP="00326835">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būtiski runas vai balss traucējumi,</w:t>
            </w:r>
          </w:p>
          <w:p w14:paraId="0C4A2183" w14:textId="77777777" w:rsidR="007677F4" w:rsidRPr="007677F4" w:rsidRDefault="007677F4" w:rsidP="00326835">
            <w:pPr>
              <w:pStyle w:val="ListParagraph"/>
              <w:keepNext/>
              <w:keepLines/>
              <w:tabs>
                <w:tab w:val="left" w:pos="1814"/>
              </w:tabs>
              <w:spacing w:before="0"/>
              <w:ind w:left="0" w:firstLine="0"/>
              <w:rPr>
                <w:rFonts w:ascii="Times New Roman" w:hAnsi="Times New Roman"/>
                <w:noProof/>
                <w:sz w:val="24"/>
              </w:rPr>
            </w:pPr>
          </w:p>
        </w:tc>
      </w:tr>
      <w:tr w:rsidR="007677F4" w:rsidRPr="007677F4" w14:paraId="372C08E2" w14:textId="77777777" w:rsidTr="00321371">
        <w:trPr>
          <w:trHeight w:val="42"/>
        </w:trPr>
        <w:tc>
          <w:tcPr>
            <w:tcW w:w="326" w:type="pct"/>
          </w:tcPr>
          <w:p w14:paraId="429860DD"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p>
        </w:tc>
        <w:tc>
          <w:tcPr>
            <w:tcW w:w="4674" w:type="pct"/>
            <w:gridSpan w:val="2"/>
          </w:tcPr>
          <w:p w14:paraId="6AC8DF51"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jāveic papildu pārbaude, lai noteiktu, vai attiecīgais stāvoklis netraucē droši izmantot apliecības piešķirtās tiesības.</w:t>
            </w:r>
          </w:p>
        </w:tc>
      </w:tr>
    </w:tbl>
    <w:p w14:paraId="2F5D93A7" w14:textId="77777777" w:rsidR="007677F4" w:rsidRPr="007677F4" w:rsidRDefault="007677F4" w:rsidP="007677F4">
      <w:pPr>
        <w:pStyle w:val="BodyText"/>
        <w:spacing w:before="0"/>
        <w:ind w:left="0" w:firstLine="0"/>
        <w:rPr>
          <w:rFonts w:ascii="Times New Roman" w:hAnsi="Times New Roman"/>
          <w:noProof/>
          <w:sz w:val="24"/>
        </w:rPr>
      </w:pPr>
    </w:p>
    <w:p w14:paraId="33F6476F" w14:textId="77777777" w:rsidR="007677F4" w:rsidRPr="007677F4" w:rsidRDefault="007677F4" w:rsidP="007677F4">
      <w:pPr>
        <w:pStyle w:val="Heading2"/>
        <w:ind w:left="0"/>
        <w:jc w:val="both"/>
        <w:rPr>
          <w:rFonts w:ascii="Times New Roman" w:hAnsi="Times New Roman"/>
          <w:noProof/>
          <w:sz w:val="24"/>
        </w:rPr>
      </w:pPr>
      <w:bookmarkStart w:id="271" w:name="AMC16_MED.B.095___Medical_examination_an"/>
      <w:bookmarkStart w:id="272" w:name="_bookmark103"/>
      <w:bookmarkStart w:id="273" w:name="_Toc183680326"/>
      <w:bookmarkEnd w:id="271"/>
      <w:bookmarkEnd w:id="272"/>
      <w:r>
        <w:rPr>
          <w:rFonts w:ascii="Times New Roman" w:hAnsi="Times New Roman"/>
          <w:sz w:val="24"/>
        </w:rPr>
        <w:t>AMC16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73"/>
    </w:p>
    <w:p w14:paraId="0A1F3808" w14:textId="77777777" w:rsidR="007677F4" w:rsidRPr="007677F4" w:rsidRDefault="007677F4" w:rsidP="007677F4">
      <w:pPr>
        <w:pStyle w:val="BodyText"/>
        <w:spacing w:before="0"/>
        <w:ind w:left="0" w:firstLine="0"/>
        <w:rPr>
          <w:rFonts w:ascii="Times New Roman" w:hAnsi="Times New Roman"/>
          <w:noProof/>
          <w:sz w:val="24"/>
        </w:rPr>
      </w:pPr>
      <w:bookmarkStart w:id="274" w:name="_bookmark104"/>
      <w:bookmarkEnd w:id="274"/>
      <w:r>
        <w:rPr>
          <w:rFonts w:ascii="Times New Roman" w:hAnsi="Times New Roman"/>
          <w:sz w:val="24"/>
        </w:rPr>
        <w:t>DERMATOLOĢIJA</w:t>
      </w:r>
    </w:p>
    <w:p w14:paraId="6AB5420D" w14:textId="77777777" w:rsidR="007677F4" w:rsidRPr="007677F4" w:rsidRDefault="007677F4" w:rsidP="007677F4">
      <w:pPr>
        <w:pStyle w:val="BodyText"/>
        <w:spacing w:before="0"/>
        <w:ind w:left="0" w:firstLine="0"/>
        <w:rPr>
          <w:rFonts w:ascii="Times New Roman" w:hAnsi="Times New Roman"/>
          <w:noProof/>
          <w:sz w:val="24"/>
        </w:rPr>
      </w:pPr>
    </w:p>
    <w:p w14:paraId="46B3E0F0"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Gadījumos, kad dermatoloģiskie simptomi ir saistīti ar sistēmisku saslimšanu, pirms apsvērt piemērotības novērtējumu, ir jāveic pamatslimības pilnīga izmeklēšana.</w:t>
      </w:r>
    </w:p>
    <w:p w14:paraId="7DC92675" w14:textId="77777777" w:rsidR="007677F4" w:rsidRPr="007677F4" w:rsidRDefault="007677F4" w:rsidP="007677F4">
      <w:pPr>
        <w:jc w:val="both"/>
        <w:rPr>
          <w:rFonts w:ascii="Times New Roman" w:hAnsi="Times New Roman"/>
          <w:noProof/>
          <w:sz w:val="24"/>
        </w:rPr>
      </w:pPr>
    </w:p>
    <w:p w14:paraId="28D55D74" w14:textId="77777777" w:rsidR="007677F4" w:rsidRPr="007677F4" w:rsidRDefault="007677F4" w:rsidP="007677F4">
      <w:pPr>
        <w:pStyle w:val="Heading2"/>
        <w:ind w:left="0"/>
        <w:jc w:val="both"/>
        <w:rPr>
          <w:rFonts w:ascii="Times New Roman" w:hAnsi="Times New Roman"/>
          <w:noProof/>
          <w:sz w:val="24"/>
        </w:rPr>
      </w:pPr>
      <w:bookmarkStart w:id="275" w:name="AMC17_MED.B.095___Medical_examination_an"/>
      <w:bookmarkStart w:id="276" w:name="_bookmark105"/>
      <w:bookmarkStart w:id="277" w:name="_Toc183680327"/>
      <w:bookmarkEnd w:id="275"/>
      <w:bookmarkEnd w:id="276"/>
      <w:r>
        <w:rPr>
          <w:rFonts w:ascii="Times New Roman" w:hAnsi="Times New Roman"/>
          <w:sz w:val="24"/>
        </w:rPr>
        <w:t>AMC17 par MED.B.095. punktu “</w:t>
      </w:r>
      <w:r>
        <w:rPr>
          <w:rFonts w:ascii="Times New Roman" w:hAnsi="Times New Roman"/>
          <w:i/>
          <w:iCs/>
          <w:sz w:val="24"/>
        </w:rPr>
        <w:t>LAPL</w:t>
      </w:r>
      <w:r>
        <w:rPr>
          <w:rFonts w:ascii="Times New Roman" w:hAnsi="Times New Roman"/>
          <w:sz w:val="24"/>
        </w:rPr>
        <w:t xml:space="preserve"> veselības apliecības pretendentu medicīniskā pārbaude un novērtējums”</w:t>
      </w:r>
      <w:bookmarkEnd w:id="277"/>
    </w:p>
    <w:p w14:paraId="1C6EE3DD" w14:textId="77777777" w:rsidR="007677F4" w:rsidRPr="007677F4" w:rsidRDefault="007677F4" w:rsidP="007677F4">
      <w:pPr>
        <w:pStyle w:val="BodyText"/>
        <w:spacing w:before="0"/>
        <w:ind w:left="0" w:firstLine="0"/>
        <w:rPr>
          <w:rFonts w:ascii="Times New Roman" w:hAnsi="Times New Roman"/>
          <w:noProof/>
          <w:sz w:val="24"/>
        </w:rPr>
      </w:pPr>
      <w:bookmarkStart w:id="278" w:name="_bookmark106"/>
      <w:bookmarkEnd w:id="278"/>
      <w:r>
        <w:rPr>
          <w:rFonts w:ascii="Times New Roman" w:hAnsi="Times New Roman"/>
          <w:sz w:val="24"/>
        </w:rPr>
        <w:t>ONKOLOĢIJA</w:t>
      </w:r>
    </w:p>
    <w:p w14:paraId="65285C04"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54D660BA" w14:textId="77777777" w:rsidTr="00321371">
        <w:trPr>
          <w:trHeight w:val="42"/>
        </w:trPr>
        <w:tc>
          <w:tcPr>
            <w:tcW w:w="326" w:type="pct"/>
          </w:tcPr>
          <w:p w14:paraId="585EF14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4D5AF2E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Ļaundabīgas slimības gadījumā var apsvērt pretendentu piemērotības atzīšanu, ja:</w:t>
            </w:r>
          </w:p>
          <w:p w14:paraId="3524838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7D2C11A" w14:textId="77777777" w:rsidTr="00321371">
        <w:trPr>
          <w:trHeight w:val="42"/>
        </w:trPr>
        <w:tc>
          <w:tcPr>
            <w:tcW w:w="481" w:type="pct"/>
            <w:gridSpan w:val="2"/>
          </w:tcPr>
          <w:p w14:paraId="3F49B07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09047AF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nav pazīmju, kas liecinātu par to, ka atlikusī ļaundabīgā slimība varētu apdraudēt lidojuma drošību;</w:t>
            </w:r>
          </w:p>
          <w:p w14:paraId="0BEEEBA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5AD3656" w14:textId="77777777" w:rsidTr="00321371">
        <w:trPr>
          <w:trHeight w:val="42"/>
        </w:trPr>
        <w:tc>
          <w:tcPr>
            <w:tcW w:w="481" w:type="pct"/>
            <w:gridSpan w:val="2"/>
          </w:tcPr>
          <w:p w14:paraId="1B46EA1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0A8E966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pamatārstēšanas pabeigšanas aizritējis attiecīgajam audzēja veidam atbilstošs laika posms;</w:t>
            </w:r>
          </w:p>
          <w:p w14:paraId="1B2C831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D7F1052" w14:textId="77777777" w:rsidTr="00321371">
        <w:trPr>
          <w:trHeight w:val="42"/>
        </w:trPr>
        <w:tc>
          <w:tcPr>
            <w:tcW w:w="481" w:type="pct"/>
            <w:gridSpan w:val="2"/>
          </w:tcPr>
          <w:p w14:paraId="310A513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73D9975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atkārtošanās vai metastāžu izraisītas rīcībnespējas risks lidojuma laikā ir pietiekami zems;</w:t>
            </w:r>
          </w:p>
          <w:p w14:paraId="7D90F7C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F3D1EDA" w14:textId="77777777" w:rsidTr="00321371">
        <w:trPr>
          <w:trHeight w:val="42"/>
        </w:trPr>
        <w:tc>
          <w:tcPr>
            <w:tcW w:w="481" w:type="pct"/>
            <w:gridSpan w:val="2"/>
          </w:tcPr>
          <w:p w14:paraId="4EA1F11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35AA7D8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nav pazīmju, kas liecinātu par ārstēšanas radītām īstermiņa vai ilgtermiņa komplikācijām, kuras varētu apdraudēt lidojuma drošību.</w:t>
            </w:r>
          </w:p>
          <w:p w14:paraId="689FA30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8D2E14D" w14:textId="77777777" w:rsidTr="00321371">
        <w:trPr>
          <w:trHeight w:val="42"/>
        </w:trPr>
        <w:tc>
          <w:tcPr>
            <w:tcW w:w="326" w:type="pct"/>
          </w:tcPr>
          <w:p w14:paraId="76D5619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730DDA3C"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Atbilstošā laikposmā jābūt veiktiem onkoloģiskās novērošanas pasākumiem.</w:t>
            </w:r>
          </w:p>
          <w:p w14:paraId="757A1DB7"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52AAF2E8" w14:textId="77777777" w:rsidTr="00321371">
        <w:trPr>
          <w:trHeight w:val="42"/>
        </w:trPr>
        <w:tc>
          <w:tcPr>
            <w:tcW w:w="326" w:type="pct"/>
          </w:tcPr>
          <w:p w14:paraId="7D1A2F7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709D03E2"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Pretendenti ar diagnosticētu ļaundabīgu intracerebrālo audzēju anamnēzē vai tā klīnisko diagnozi jāatzīst par nepiemērotiem.</w:t>
            </w:r>
          </w:p>
        </w:tc>
      </w:tr>
    </w:tbl>
    <w:p w14:paraId="0335873A" w14:textId="77777777" w:rsidR="007677F4" w:rsidRPr="007677F4" w:rsidRDefault="007677F4" w:rsidP="007677F4">
      <w:pPr>
        <w:jc w:val="both"/>
        <w:rPr>
          <w:rFonts w:ascii="Times New Roman" w:hAnsi="Times New Roman"/>
          <w:noProof/>
          <w:sz w:val="24"/>
        </w:rPr>
      </w:pPr>
    </w:p>
    <w:p w14:paraId="3791607C" w14:textId="77777777" w:rsidR="007677F4" w:rsidRPr="007677F4" w:rsidRDefault="007677F4" w:rsidP="007677F4">
      <w:pPr>
        <w:rPr>
          <w:rFonts w:ascii="Times New Roman" w:hAnsi="Times New Roman"/>
          <w:noProof/>
          <w:sz w:val="24"/>
        </w:rPr>
      </w:pPr>
      <w:r>
        <w:br w:type="page"/>
      </w:r>
    </w:p>
    <w:p w14:paraId="5F2F5987" w14:textId="77777777" w:rsidR="007677F4" w:rsidRPr="007677F4" w:rsidRDefault="007677F4" w:rsidP="007677F4">
      <w:pPr>
        <w:pStyle w:val="Heading1"/>
        <w:ind w:left="0" w:right="0"/>
        <w:rPr>
          <w:rFonts w:ascii="Times New Roman" w:hAnsi="Times New Roman"/>
          <w:noProof/>
        </w:rPr>
      </w:pPr>
      <w:bookmarkStart w:id="279" w:name="_bookmark107"/>
      <w:bookmarkStart w:id="280" w:name="_Toc183680328"/>
      <w:bookmarkEnd w:id="279"/>
      <w:r>
        <w:rPr>
          <w:rFonts w:ascii="Times New Roman" w:hAnsi="Times New Roman"/>
        </w:rPr>
        <w:t>C APAKŠDAĻA</w:t>
      </w:r>
      <w:bookmarkStart w:id="281" w:name="SUBPART_C"/>
      <w:bookmarkEnd w:id="281"/>
      <w:bookmarkEnd w:id="280"/>
    </w:p>
    <w:p w14:paraId="368A70C7" w14:textId="77777777" w:rsidR="007677F4" w:rsidRPr="007677F4" w:rsidRDefault="007677F4" w:rsidP="007677F4">
      <w:pPr>
        <w:pStyle w:val="Heading1"/>
        <w:ind w:left="0" w:right="0"/>
        <w:rPr>
          <w:rFonts w:ascii="Times New Roman" w:hAnsi="Times New Roman"/>
          <w:noProof/>
        </w:rPr>
      </w:pPr>
      <w:bookmarkStart w:id="282" w:name="Requirements_for_medical_fitness_of_cabi"/>
      <w:bookmarkStart w:id="283" w:name="_bookmark108"/>
      <w:bookmarkStart w:id="284" w:name="_Toc183680329"/>
      <w:bookmarkEnd w:id="282"/>
      <w:bookmarkEnd w:id="283"/>
      <w:r>
        <w:rPr>
          <w:rFonts w:ascii="Times New Roman" w:hAnsi="Times New Roman"/>
        </w:rPr>
        <w:t>Prasības attiecībā uz salona apkalpes medicīnisko piemērotību</w:t>
      </w:r>
      <w:bookmarkEnd w:id="284"/>
    </w:p>
    <w:p w14:paraId="781548DF" w14:textId="77777777" w:rsidR="007677F4" w:rsidRPr="007677F4" w:rsidRDefault="007677F4" w:rsidP="007677F4">
      <w:pPr>
        <w:pStyle w:val="BodyText"/>
        <w:spacing w:before="0"/>
        <w:ind w:left="0" w:firstLine="0"/>
        <w:jc w:val="center"/>
        <w:rPr>
          <w:rFonts w:ascii="Times New Roman" w:hAnsi="Times New Roman"/>
          <w:b/>
          <w:noProof/>
          <w:sz w:val="24"/>
        </w:rPr>
      </w:pPr>
    </w:p>
    <w:p w14:paraId="63999742" w14:textId="77777777" w:rsidR="007677F4" w:rsidRPr="007677F4" w:rsidRDefault="007677F4" w:rsidP="007677F4">
      <w:pPr>
        <w:pStyle w:val="Heading1"/>
        <w:ind w:left="0" w:right="0"/>
        <w:rPr>
          <w:rFonts w:ascii="Times New Roman" w:hAnsi="Times New Roman"/>
          <w:noProof/>
        </w:rPr>
      </w:pPr>
      <w:bookmarkStart w:id="285" w:name="Section_1__General_requirements"/>
      <w:bookmarkStart w:id="286" w:name="_bookmark109"/>
      <w:bookmarkStart w:id="287" w:name="_Toc183680330"/>
      <w:bookmarkEnd w:id="285"/>
      <w:bookmarkEnd w:id="286"/>
      <w:r>
        <w:rPr>
          <w:rFonts w:ascii="Times New Roman" w:hAnsi="Times New Roman"/>
        </w:rPr>
        <w:t>1. iedaļa</w:t>
      </w:r>
      <w:bookmarkEnd w:id="287"/>
    </w:p>
    <w:p w14:paraId="164CAFBF" w14:textId="77777777" w:rsidR="007677F4" w:rsidRPr="007677F4" w:rsidRDefault="007677F4" w:rsidP="007677F4">
      <w:pPr>
        <w:pStyle w:val="Heading1"/>
        <w:ind w:left="0" w:right="0"/>
        <w:rPr>
          <w:rFonts w:ascii="Times New Roman" w:hAnsi="Times New Roman"/>
          <w:noProof/>
        </w:rPr>
      </w:pPr>
    </w:p>
    <w:p w14:paraId="16FEF407" w14:textId="77777777" w:rsidR="007677F4" w:rsidRPr="007677F4" w:rsidRDefault="007677F4" w:rsidP="007677F4">
      <w:pPr>
        <w:pStyle w:val="Heading1"/>
        <w:ind w:left="0" w:right="0"/>
        <w:rPr>
          <w:rFonts w:ascii="Times New Roman" w:hAnsi="Times New Roman"/>
          <w:noProof/>
        </w:rPr>
      </w:pPr>
      <w:bookmarkStart w:id="288" w:name="_Toc183680331"/>
      <w:r>
        <w:rPr>
          <w:rFonts w:ascii="Times New Roman" w:hAnsi="Times New Roman"/>
        </w:rPr>
        <w:t>Vispārīgās prasības</w:t>
      </w:r>
      <w:bookmarkEnd w:id="288"/>
    </w:p>
    <w:p w14:paraId="4DE46884" w14:textId="77777777" w:rsidR="007677F4" w:rsidRPr="007677F4" w:rsidRDefault="007677F4" w:rsidP="007677F4">
      <w:pPr>
        <w:pStyle w:val="Heading1"/>
        <w:ind w:left="0" w:right="0"/>
        <w:jc w:val="both"/>
        <w:rPr>
          <w:rFonts w:ascii="Times New Roman" w:hAnsi="Times New Roman"/>
          <w:noProof/>
        </w:rPr>
      </w:pPr>
    </w:p>
    <w:p w14:paraId="4E8A5DBA" w14:textId="77777777" w:rsidR="007677F4" w:rsidRPr="007677F4" w:rsidRDefault="007677F4" w:rsidP="007677F4">
      <w:pPr>
        <w:pStyle w:val="Heading2"/>
        <w:ind w:left="0"/>
        <w:jc w:val="both"/>
        <w:rPr>
          <w:rFonts w:ascii="Times New Roman" w:hAnsi="Times New Roman"/>
          <w:noProof/>
          <w:sz w:val="24"/>
        </w:rPr>
      </w:pPr>
      <w:bookmarkStart w:id="289" w:name="AMC1_MED.C.005___Aero-medical_assessment"/>
      <w:bookmarkStart w:id="290" w:name="_bookmark110"/>
      <w:bookmarkStart w:id="291" w:name="_Toc183680332"/>
      <w:bookmarkEnd w:id="289"/>
      <w:bookmarkEnd w:id="290"/>
      <w:r>
        <w:rPr>
          <w:rFonts w:ascii="Times New Roman" w:hAnsi="Times New Roman"/>
          <w:sz w:val="24"/>
        </w:rPr>
        <w:t>AMC1 par MED.C.005. punktu “Aviācijas medicīnas novērtējumi”</w:t>
      </w:r>
      <w:bookmarkEnd w:id="291"/>
    </w:p>
    <w:p w14:paraId="2D3A973E"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426"/>
        <w:gridCol w:w="7827"/>
      </w:tblGrid>
      <w:tr w:rsidR="007677F4" w:rsidRPr="007677F4" w14:paraId="23DAE601" w14:textId="77777777" w:rsidTr="00321371">
        <w:trPr>
          <w:trHeight w:val="42"/>
        </w:trPr>
        <w:tc>
          <w:tcPr>
            <w:tcW w:w="326" w:type="pct"/>
          </w:tcPr>
          <w:p w14:paraId="3BC8E3D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3"/>
          </w:tcPr>
          <w:p w14:paraId="24DA73E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Veicot salona apkalpes locekļu aviācijas medicīnas pārbaudes un novērtējumus, viņu medicīniskā piemērotība jānovērtē, īpašu uzmanību pievēršot viņu fiziskajām un garīgajām spējām, lai:</w:t>
            </w:r>
          </w:p>
          <w:p w14:paraId="6B9DE80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38E3C75" w14:textId="77777777" w:rsidTr="00321371">
        <w:trPr>
          <w:trHeight w:val="42"/>
        </w:trPr>
        <w:tc>
          <w:tcPr>
            <w:tcW w:w="481" w:type="pct"/>
            <w:gridSpan w:val="2"/>
          </w:tcPr>
          <w:p w14:paraId="1FB6744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35979F4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pabeigtu mācības, kas salona apkalpes locekļiem nepieciešamas, lai iegūtu un saglabātu zināšanas par, piemēram, praktisku ugunsgrēka dzēšanu, glābšanas trapa nolaišanu, elpošanas sistēmas aizsargierīču (</w:t>
            </w:r>
            <w:r>
              <w:rPr>
                <w:rFonts w:ascii="Times New Roman" w:hAnsi="Times New Roman"/>
                <w:i/>
                <w:iCs/>
                <w:sz w:val="24"/>
              </w:rPr>
              <w:t>PBE</w:t>
            </w:r>
            <w:r>
              <w:rPr>
                <w:rFonts w:ascii="Times New Roman" w:hAnsi="Times New Roman"/>
                <w:sz w:val="24"/>
              </w:rPr>
              <w:t>) izmantošanu simulētā, ar dūmiem piepildītā vidē, pirmās palīdzības sniegšanu;</w:t>
            </w:r>
          </w:p>
          <w:p w14:paraId="14C7798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49C2C47" w14:textId="77777777" w:rsidTr="00321371">
        <w:trPr>
          <w:trHeight w:val="42"/>
        </w:trPr>
        <w:tc>
          <w:tcPr>
            <w:tcW w:w="481" w:type="pct"/>
            <w:gridSpan w:val="2"/>
          </w:tcPr>
          <w:p w14:paraId="42B23D7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4AED5D8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izmantotu lidaparāta sistēmas un avārijas situācijās lietojamo aprīkojumu, kas jāizmanto salona apkalpes locekļiem, piemēram, salona vadības sistēmas, durvis/izejas, evakuācijas ierīces, ugunsdzēsības aparāti, ņemot vērā arī ekspluatētā lidaparāta klasi un tipu, piemēram, lidaparātu ar šauru korpusu, platfizelāžas lidaparātu, lidaparātu ar vienu/vairākiem klājiem, apkalpi ar vienu/vairākiem salona apkalpes locekli/locekļiem;</w:t>
            </w:r>
          </w:p>
          <w:p w14:paraId="0F2975E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D39952A" w14:textId="77777777" w:rsidTr="00321371">
        <w:trPr>
          <w:trHeight w:val="42"/>
        </w:trPr>
        <w:tc>
          <w:tcPr>
            <w:tcW w:w="481" w:type="pct"/>
            <w:gridSpan w:val="2"/>
          </w:tcPr>
          <w:p w14:paraId="365B7D1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6EDA479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pildot darba pienākumus, pastāvīgi izturētu vidi lidaparātā, piemēram, augstumu, spiedienu, cirkulējošu gaisu, troksni, kā arī ekspluatācijas veidus, piemēram, tuvie / vidējie / tālie / īpaši tālie reisi, un</w:t>
            </w:r>
          </w:p>
          <w:p w14:paraId="46F8AE0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06C0F87" w14:textId="77777777" w:rsidTr="00321371">
        <w:trPr>
          <w:trHeight w:val="42"/>
        </w:trPr>
        <w:tc>
          <w:tcPr>
            <w:tcW w:w="481" w:type="pct"/>
            <w:gridSpan w:val="2"/>
          </w:tcPr>
          <w:p w14:paraId="351C5CC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1C20F79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efektīvi pildītu darba uzdevumus un pienākumus normālas ekspluatācijas apstākļos un nestandarta situācijās, kā arī ārkārtas situācijās un psiholoģiski sarežģītos apstākļos, piemēram, sniegtu palīdzību salona apkalpes locekļiem un pasažieriem spiediena samazināšanās gadījumos, pārvaldītu stresu, pieņemtu lēmumus, kontrolētu pūli un efektīvi koordinētu apkalpes darbības, pārvaldītu traucējošus pasažierus un drošības draudus. Novērtējot salona apkalpes medicīnisko piemērotību, attiecīgā gadījumā jāņem vērā arī darbs salona apkalpē, kurā ir tikai viens apkalpes loceklis.</w:t>
            </w:r>
          </w:p>
          <w:p w14:paraId="37C6606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3F15028" w14:textId="77777777" w:rsidTr="00321371">
        <w:trPr>
          <w:trHeight w:val="42"/>
        </w:trPr>
        <w:tc>
          <w:tcPr>
            <w:tcW w:w="326" w:type="pct"/>
          </w:tcPr>
          <w:p w14:paraId="5C9C80E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3"/>
          </w:tcPr>
          <w:p w14:paraId="7B0A66CC" w14:textId="77777777" w:rsidR="007677F4" w:rsidRPr="007677F4" w:rsidRDefault="007677F4" w:rsidP="00321371">
            <w:pPr>
              <w:pStyle w:val="ListParagraph"/>
              <w:spacing w:before="0"/>
              <w:ind w:left="0" w:firstLine="0"/>
              <w:rPr>
                <w:rFonts w:ascii="Times New Roman" w:hAnsi="Times New Roman"/>
                <w:noProof/>
                <w:sz w:val="24"/>
              </w:rPr>
            </w:pPr>
            <w:r>
              <w:rPr>
                <w:rFonts w:ascii="Times New Roman" w:hAnsi="Times New Roman"/>
                <w:sz w:val="24"/>
              </w:rPr>
              <w:t>Intervāli</w:t>
            </w:r>
          </w:p>
          <w:p w14:paraId="59169F7C" w14:textId="77777777" w:rsidR="007677F4" w:rsidRPr="007677F4" w:rsidRDefault="007677F4" w:rsidP="00321371">
            <w:pPr>
              <w:pStyle w:val="ListParagraph"/>
              <w:spacing w:before="0"/>
              <w:ind w:left="0" w:firstLine="0"/>
              <w:rPr>
                <w:rFonts w:ascii="Times New Roman" w:hAnsi="Times New Roman"/>
                <w:noProof/>
                <w:sz w:val="24"/>
              </w:rPr>
            </w:pPr>
          </w:p>
        </w:tc>
      </w:tr>
      <w:tr w:rsidR="007677F4" w:rsidRPr="007677F4" w14:paraId="1F071F0B" w14:textId="77777777" w:rsidTr="00321371">
        <w:trPr>
          <w:trHeight w:val="42"/>
        </w:trPr>
        <w:tc>
          <w:tcPr>
            <w:tcW w:w="481" w:type="pct"/>
            <w:gridSpan w:val="2"/>
          </w:tcPr>
          <w:p w14:paraId="6B9CEEE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7E856AE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Aviācijas medicīnas novērtējumu intervāls jānosaka kompetentajai iestādei. Kompetentās iestādes noteiktos intervālus piemēro salona apkalpes locekļiem:</w:t>
            </w:r>
          </w:p>
          <w:p w14:paraId="5F641F0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1624CA7" w14:textId="77777777" w:rsidTr="00321371">
        <w:trPr>
          <w:trHeight w:val="42"/>
        </w:trPr>
        <w:tc>
          <w:tcPr>
            <w:tcW w:w="714" w:type="pct"/>
            <w:gridSpan w:val="3"/>
          </w:tcPr>
          <w:p w14:paraId="6F3EB81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542A4FE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kuriem aviācijas medicīnas novērtējumus veic AMPV, </w:t>
            </w:r>
            <w:r>
              <w:rPr>
                <w:rFonts w:ascii="Times New Roman" w:hAnsi="Times New Roman"/>
                <w:i/>
                <w:iCs/>
                <w:sz w:val="24"/>
              </w:rPr>
              <w:t>AeMC</w:t>
            </w:r>
            <w:r>
              <w:rPr>
                <w:rFonts w:ascii="Times New Roman" w:hAnsi="Times New Roman"/>
                <w:sz w:val="24"/>
              </w:rPr>
              <w:t xml:space="preserve"> vai </w:t>
            </w:r>
            <w:r>
              <w:rPr>
                <w:rFonts w:ascii="Times New Roman" w:hAnsi="Times New Roman"/>
                <w:i/>
                <w:iCs/>
                <w:sz w:val="24"/>
              </w:rPr>
              <w:t>OHMP</w:t>
            </w:r>
            <w:r>
              <w:rPr>
                <w:rFonts w:ascii="Times New Roman" w:hAnsi="Times New Roman"/>
                <w:sz w:val="24"/>
              </w:rPr>
              <w:t xml:space="preserve"> kompetentās iestādes pārraudzībā vai</w:t>
            </w:r>
          </w:p>
          <w:p w14:paraId="76485E9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A737E44" w14:textId="77777777" w:rsidTr="00321371">
        <w:trPr>
          <w:trHeight w:val="42"/>
        </w:trPr>
        <w:tc>
          <w:tcPr>
            <w:tcW w:w="714" w:type="pct"/>
            <w:gridSpan w:val="3"/>
          </w:tcPr>
          <w:p w14:paraId="432395A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47322D72"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kurus nodarbina ekspluatants šīs kompetentās iestādes pārraudzībā.</w:t>
            </w:r>
          </w:p>
          <w:p w14:paraId="6B06443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6DE37F9" w14:textId="77777777" w:rsidTr="00321371">
        <w:trPr>
          <w:trHeight w:val="42"/>
        </w:trPr>
        <w:tc>
          <w:tcPr>
            <w:tcW w:w="481" w:type="pct"/>
            <w:gridSpan w:val="2"/>
          </w:tcPr>
          <w:p w14:paraId="6BBFEED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3D3981E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Medicīnisku iemeslu dēļ un saskaņā ar MED.C.035. punktu AMPV, </w:t>
            </w:r>
            <w:r>
              <w:rPr>
                <w:rFonts w:ascii="Times New Roman" w:hAnsi="Times New Roman"/>
                <w:i/>
                <w:iCs/>
                <w:sz w:val="24"/>
              </w:rPr>
              <w:t>AeMC</w:t>
            </w:r>
            <w:r>
              <w:rPr>
                <w:rFonts w:ascii="Times New Roman" w:hAnsi="Times New Roman"/>
                <w:sz w:val="24"/>
              </w:rPr>
              <w:t xml:space="preserve"> vai </w:t>
            </w:r>
            <w:r>
              <w:rPr>
                <w:rFonts w:ascii="Times New Roman" w:hAnsi="Times New Roman"/>
                <w:i/>
                <w:iCs/>
                <w:sz w:val="24"/>
              </w:rPr>
              <w:t>OHMP</w:t>
            </w:r>
            <w:r>
              <w:rPr>
                <w:rFonts w:ascii="Times New Roman" w:hAnsi="Times New Roman"/>
                <w:sz w:val="24"/>
              </w:rPr>
              <w:t xml:space="preserve"> var saīsināt aviācijas medicīnas novērtējumu intervālu.</w:t>
            </w:r>
          </w:p>
          <w:p w14:paraId="623A04F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13742F5" w14:textId="77777777" w:rsidTr="00321371">
        <w:trPr>
          <w:trHeight w:val="42"/>
        </w:trPr>
        <w:tc>
          <w:tcPr>
            <w:tcW w:w="481" w:type="pct"/>
            <w:gridSpan w:val="2"/>
          </w:tcPr>
          <w:p w14:paraId="7616320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4C8A504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Aviācijas medicīnas novērtējumu, kas vajadzīgs, lai atkārtoti apstiprinātu salona apkalpes medicīnisko ziņojumu, var veikt ne vēlāk kā 45 dienas pirms iepriekšējā medicīniskā ziņojuma derīguma termiņa beigām. Aviācijas medicīnas novērtējuma derīguma termiņš jāaprēķina no dienas, kurā beidzas iepriekšējā aviācijas medicīnas novērtējuma derīguma termiņš.</w:t>
            </w:r>
          </w:p>
        </w:tc>
      </w:tr>
    </w:tbl>
    <w:p w14:paraId="7010988D" w14:textId="77777777" w:rsidR="007677F4" w:rsidRPr="007677F4" w:rsidRDefault="007677F4" w:rsidP="007677F4">
      <w:pPr>
        <w:jc w:val="both"/>
        <w:rPr>
          <w:rFonts w:ascii="Times New Roman" w:hAnsi="Times New Roman"/>
          <w:noProof/>
          <w:sz w:val="24"/>
        </w:rPr>
      </w:pPr>
    </w:p>
    <w:p w14:paraId="47B95AA0" w14:textId="77777777" w:rsidR="007677F4" w:rsidRPr="007677F4" w:rsidRDefault="007677F4" w:rsidP="007677F4">
      <w:pPr>
        <w:pStyle w:val="Heading1"/>
        <w:ind w:left="0" w:right="0"/>
        <w:jc w:val="both"/>
        <w:rPr>
          <w:rFonts w:ascii="Times New Roman" w:hAnsi="Times New Roman"/>
          <w:noProof/>
        </w:rPr>
      </w:pPr>
      <w:bookmarkStart w:id="292" w:name="Section_2__Requirements_for_aero-medical"/>
      <w:bookmarkStart w:id="293" w:name="_bookmark111"/>
      <w:bookmarkStart w:id="294" w:name="_Toc183680333"/>
      <w:bookmarkEnd w:id="292"/>
      <w:bookmarkEnd w:id="293"/>
      <w:r>
        <w:rPr>
          <w:rFonts w:ascii="Times New Roman" w:hAnsi="Times New Roman"/>
        </w:rPr>
        <w:t>2. iedaļa</w:t>
      </w:r>
      <w:bookmarkEnd w:id="294"/>
    </w:p>
    <w:p w14:paraId="2CD67A47" w14:textId="77777777" w:rsidR="007677F4" w:rsidRPr="007677F4" w:rsidRDefault="007677F4" w:rsidP="007677F4">
      <w:pPr>
        <w:pStyle w:val="Heading1"/>
        <w:ind w:left="0" w:right="0"/>
        <w:jc w:val="both"/>
        <w:rPr>
          <w:rFonts w:ascii="Times New Roman" w:hAnsi="Times New Roman"/>
          <w:noProof/>
        </w:rPr>
      </w:pPr>
    </w:p>
    <w:p w14:paraId="3B1DBA94" w14:textId="77777777" w:rsidR="007677F4" w:rsidRPr="007677F4" w:rsidRDefault="007677F4" w:rsidP="007677F4">
      <w:pPr>
        <w:jc w:val="both"/>
        <w:rPr>
          <w:rFonts w:ascii="Times New Roman" w:hAnsi="Times New Roman"/>
          <w:b/>
          <w:noProof/>
          <w:sz w:val="24"/>
        </w:rPr>
      </w:pPr>
      <w:r>
        <w:rPr>
          <w:rFonts w:ascii="Times New Roman" w:hAnsi="Times New Roman"/>
          <w:b/>
          <w:sz w:val="24"/>
        </w:rPr>
        <w:t>Prasības attiecībā uz salona apkalpes aviācijas medicīnas novērtējumu</w:t>
      </w:r>
    </w:p>
    <w:p w14:paraId="7E8B8FDC" w14:textId="77777777" w:rsidR="007677F4" w:rsidRPr="007677F4" w:rsidRDefault="007677F4" w:rsidP="007677F4">
      <w:pPr>
        <w:pStyle w:val="BodyText"/>
        <w:spacing w:before="0"/>
        <w:ind w:left="0" w:firstLine="0"/>
        <w:rPr>
          <w:rFonts w:ascii="Times New Roman" w:hAnsi="Times New Roman"/>
          <w:b/>
          <w:noProof/>
          <w:sz w:val="24"/>
        </w:rPr>
      </w:pPr>
    </w:p>
    <w:p w14:paraId="4B1AF1CB" w14:textId="77777777" w:rsidR="007677F4" w:rsidRPr="007677F4" w:rsidRDefault="007677F4" w:rsidP="007677F4">
      <w:pPr>
        <w:pStyle w:val="Heading2"/>
        <w:ind w:left="0"/>
        <w:jc w:val="both"/>
        <w:rPr>
          <w:rFonts w:ascii="Times New Roman" w:hAnsi="Times New Roman"/>
          <w:noProof/>
          <w:sz w:val="24"/>
        </w:rPr>
      </w:pPr>
      <w:bookmarkStart w:id="295" w:name="AMC1_MED.C.025___Content_of_aero-medical"/>
      <w:bookmarkStart w:id="296" w:name="_bookmark112"/>
      <w:bookmarkStart w:id="297" w:name="_Toc183680334"/>
      <w:bookmarkEnd w:id="295"/>
      <w:bookmarkEnd w:id="296"/>
      <w:r>
        <w:rPr>
          <w:rFonts w:ascii="Times New Roman" w:hAnsi="Times New Roman"/>
          <w:sz w:val="24"/>
        </w:rPr>
        <w:t>AMC1 par MED.C.025. punktu “Aviācijas medicīnas novērtējumu saturs”</w:t>
      </w:r>
      <w:bookmarkEnd w:id="297"/>
    </w:p>
    <w:p w14:paraId="63BAD0C9" w14:textId="77777777" w:rsidR="007677F4" w:rsidRPr="007677F4" w:rsidRDefault="007677F4" w:rsidP="007677F4">
      <w:pPr>
        <w:pStyle w:val="Heading2"/>
        <w:ind w:left="0"/>
        <w:jc w:val="both"/>
        <w:rPr>
          <w:rFonts w:ascii="Times New Roman" w:hAnsi="Times New Roman"/>
          <w:noProof/>
          <w:sz w:val="24"/>
        </w:rPr>
      </w:pPr>
    </w:p>
    <w:p w14:paraId="10E89945"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Salona apkalpes locekļu aviācijas medicīnas pārbaudes un novērtējumi jāveic saskaņā ar AMC2 par AMC18 par MED.C.025. punktu.</w:t>
      </w:r>
    </w:p>
    <w:p w14:paraId="464CB545" w14:textId="77777777" w:rsidR="007677F4" w:rsidRPr="007677F4" w:rsidRDefault="007677F4" w:rsidP="007677F4">
      <w:pPr>
        <w:pStyle w:val="BodyText"/>
        <w:spacing w:before="0"/>
        <w:ind w:left="0" w:firstLine="0"/>
        <w:rPr>
          <w:rFonts w:ascii="Times New Roman" w:hAnsi="Times New Roman"/>
          <w:noProof/>
          <w:sz w:val="24"/>
        </w:rPr>
      </w:pPr>
    </w:p>
    <w:p w14:paraId="07D303AB" w14:textId="77777777" w:rsidR="007677F4" w:rsidRPr="007677F4" w:rsidRDefault="007677F4" w:rsidP="007677F4">
      <w:pPr>
        <w:pStyle w:val="Heading2"/>
        <w:ind w:left="0"/>
        <w:jc w:val="both"/>
        <w:rPr>
          <w:rFonts w:ascii="Times New Roman" w:hAnsi="Times New Roman"/>
          <w:noProof/>
          <w:sz w:val="24"/>
        </w:rPr>
      </w:pPr>
      <w:bookmarkStart w:id="298" w:name="GM1_MED.C.025___Content_of_aero-medical_"/>
      <w:bookmarkStart w:id="299" w:name="_bookmark113"/>
      <w:bookmarkStart w:id="300" w:name="_Toc183680335"/>
      <w:bookmarkEnd w:id="298"/>
      <w:bookmarkEnd w:id="299"/>
      <w:r>
        <w:rPr>
          <w:rFonts w:ascii="Times New Roman" w:hAnsi="Times New Roman"/>
          <w:sz w:val="24"/>
        </w:rPr>
        <w:t>GM1 par MED.C.025. punktu “Aviācijas medicīnas novērtējumu saturs”</w:t>
      </w:r>
      <w:bookmarkEnd w:id="300"/>
    </w:p>
    <w:p w14:paraId="4540644E" w14:textId="77777777" w:rsidR="007677F4" w:rsidRPr="007677F4" w:rsidRDefault="007677F4" w:rsidP="007677F4">
      <w:pPr>
        <w:pStyle w:val="Heading2"/>
        <w:ind w:left="0"/>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426"/>
        <w:gridCol w:w="7827"/>
      </w:tblGrid>
      <w:tr w:rsidR="007677F4" w:rsidRPr="007677F4" w14:paraId="5FA8399C" w14:textId="77777777" w:rsidTr="00321371">
        <w:trPr>
          <w:trHeight w:val="42"/>
        </w:trPr>
        <w:tc>
          <w:tcPr>
            <w:tcW w:w="326" w:type="pct"/>
          </w:tcPr>
          <w:p w14:paraId="5254CC1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3"/>
          </w:tcPr>
          <w:p w14:paraId="1A27753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Veicot aviācijas medicīnas pārbaudes un novērtējumus, jāņem vērā tipiski salona apkalpes locekļu darba pienākumi, kas uzskaitīti b) un c) apakšpunktā, jo īpaši tie, kas jāveic nestandarta ekspluatācijas apstākļos un ārkārtas situācijās, kā arī salona apkalpes locekļu pienākumi attiecībā uz pasažieriem, lai noteiktu:</w:t>
            </w:r>
          </w:p>
          <w:p w14:paraId="76C7878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080CFD4" w14:textId="77777777" w:rsidTr="00321371">
        <w:trPr>
          <w:trHeight w:val="42"/>
        </w:trPr>
        <w:tc>
          <w:tcPr>
            <w:tcW w:w="481" w:type="pct"/>
            <w:gridSpan w:val="2"/>
          </w:tcPr>
          <w:p w14:paraId="53B70C9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306A941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fiziskus un/vai garīgus stāvokļus, kas salona apkalpes locekļiem varētu traucēt pildīt darba pienākumus;</w:t>
            </w:r>
          </w:p>
          <w:p w14:paraId="03BFCF5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A63C05C" w14:textId="77777777" w:rsidTr="00321371">
        <w:trPr>
          <w:trHeight w:val="42"/>
        </w:trPr>
        <w:tc>
          <w:tcPr>
            <w:tcW w:w="481" w:type="pct"/>
            <w:gridSpan w:val="2"/>
          </w:tcPr>
          <w:p w14:paraId="18B1F8D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7EA34D0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novērtējumus, pārbaudes un/vai izmeklējumus, kas jāveic, lai veiktu pienācīgu aviācijas medicīnas novērtējumu.</w:t>
            </w:r>
          </w:p>
          <w:p w14:paraId="59CFF7D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0F98826" w14:textId="77777777" w:rsidTr="00321371">
        <w:trPr>
          <w:trHeight w:val="42"/>
        </w:trPr>
        <w:tc>
          <w:tcPr>
            <w:tcW w:w="326" w:type="pct"/>
          </w:tcPr>
          <w:p w14:paraId="7FD7474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3"/>
          </w:tcPr>
          <w:p w14:paraId="00D7A34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Normālas darbības apstākļos veicamie lidaparāta salona apkalpes locekļu galvenie ikdienas uzdevumi un pienākumi</w:t>
            </w:r>
          </w:p>
          <w:p w14:paraId="6B9EAA5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1348CB8" w14:textId="77777777" w:rsidTr="00321371">
        <w:trPr>
          <w:trHeight w:val="42"/>
        </w:trPr>
        <w:tc>
          <w:tcPr>
            <w:tcW w:w="481" w:type="pct"/>
            <w:gridSpan w:val="2"/>
          </w:tcPr>
          <w:p w14:paraId="3FE8F63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67398E3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Procedūras uz zemes pirms/pēc lidojuma ar/bez pasažieriem lidaparātā:</w:t>
            </w:r>
          </w:p>
          <w:p w14:paraId="2611BAB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2D10C54" w14:textId="77777777" w:rsidTr="00321371">
        <w:trPr>
          <w:trHeight w:val="42"/>
        </w:trPr>
        <w:tc>
          <w:tcPr>
            <w:tcW w:w="714" w:type="pct"/>
            <w:gridSpan w:val="3"/>
          </w:tcPr>
          <w:p w14:paraId="280735F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37AD939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situācijas uzraudzība lidaparāta salonā un apstākļu novērošana lidaparāta ārpusē, tostarp redzamo lidaparāta virsmu apskate un lidojuma apkalpes informēšana par virsmas kontamināciju, piemēram, ledu vai sniegu;</w:t>
            </w:r>
          </w:p>
          <w:p w14:paraId="1903689D"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32845FC" w14:textId="77777777" w:rsidTr="00321371">
        <w:trPr>
          <w:trHeight w:val="42"/>
        </w:trPr>
        <w:tc>
          <w:tcPr>
            <w:tcW w:w="714" w:type="pct"/>
            <w:gridSpan w:val="3"/>
          </w:tcPr>
          <w:p w14:paraId="18D2BC5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678F6C6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palīdzība īpašu kategoriju pasažieriem (</w:t>
            </w:r>
            <w:r>
              <w:rPr>
                <w:rFonts w:ascii="Times New Roman" w:hAnsi="Times New Roman"/>
                <w:i/>
                <w:iCs/>
                <w:sz w:val="24"/>
              </w:rPr>
              <w:t>SCP</w:t>
            </w:r>
            <w:r>
              <w:rPr>
                <w:rFonts w:ascii="Times New Roman" w:hAnsi="Times New Roman"/>
                <w:sz w:val="24"/>
              </w:rPr>
              <w:t>), piemēram, zīdaiņiem un maziem bērniem (ar pavadoni vai bez pavadoņa), personām ar ierobežotām pārvietošanās spējām, pacientiem ar pavadošo medicīnisko personālu vai bez pavadoņa, kā arī personām bez iebraukšanas tiesībām, deportētām personām vai apcietinātām personām;</w:t>
            </w:r>
          </w:p>
          <w:p w14:paraId="043EAAB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FF9C216" w14:textId="77777777" w:rsidTr="00321371">
        <w:trPr>
          <w:trHeight w:val="42"/>
        </w:trPr>
        <w:tc>
          <w:tcPr>
            <w:tcW w:w="714" w:type="pct"/>
            <w:gridSpan w:val="3"/>
          </w:tcPr>
          <w:p w14:paraId="6B11B906" w14:textId="77777777" w:rsidR="007677F4" w:rsidRPr="007677F4" w:rsidRDefault="007677F4" w:rsidP="00326835">
            <w:pPr>
              <w:pStyle w:val="ListParagraph"/>
              <w:keepNext/>
              <w:keepLines/>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21F40B59" w14:textId="77777777" w:rsidR="007677F4" w:rsidRPr="007677F4" w:rsidRDefault="007677F4" w:rsidP="00326835">
            <w:pPr>
              <w:pStyle w:val="ListParagraph"/>
              <w:keepNext/>
              <w:keepLines/>
              <w:tabs>
                <w:tab w:val="left" w:pos="2382"/>
              </w:tabs>
              <w:spacing w:before="0"/>
              <w:ind w:left="0" w:firstLine="0"/>
              <w:rPr>
                <w:rFonts w:ascii="Times New Roman" w:hAnsi="Times New Roman"/>
                <w:noProof/>
                <w:sz w:val="24"/>
              </w:rPr>
            </w:pPr>
            <w:r>
              <w:rPr>
                <w:rFonts w:ascii="Times New Roman" w:hAnsi="Times New Roman"/>
                <w:sz w:val="24"/>
              </w:rPr>
              <w:t>pasažieru novērošana (aizdomīga uzvedība, pasažieri alkohola un/vai narkotiku ietekmē, ar garīgiem traucējumiem), iespējamo darbspējīgo pasažieru novērošana, pūļa kontrole iekāpšanas un izkāpšanas laikā;</w:t>
            </w:r>
          </w:p>
          <w:p w14:paraId="2A642C07" w14:textId="77777777" w:rsidR="007677F4" w:rsidRPr="007677F4" w:rsidRDefault="007677F4" w:rsidP="00326835">
            <w:pPr>
              <w:pStyle w:val="ListParagraph"/>
              <w:keepNext/>
              <w:keepLines/>
              <w:tabs>
                <w:tab w:val="left" w:pos="2382"/>
              </w:tabs>
              <w:spacing w:before="0"/>
              <w:ind w:left="0" w:firstLine="0"/>
              <w:rPr>
                <w:rFonts w:ascii="Times New Roman" w:hAnsi="Times New Roman"/>
                <w:noProof/>
                <w:sz w:val="24"/>
              </w:rPr>
            </w:pPr>
          </w:p>
        </w:tc>
      </w:tr>
      <w:tr w:rsidR="007677F4" w:rsidRPr="007677F4" w14:paraId="09E0F6AC" w14:textId="77777777" w:rsidTr="00321371">
        <w:trPr>
          <w:trHeight w:val="42"/>
        </w:trPr>
        <w:tc>
          <w:tcPr>
            <w:tcW w:w="714" w:type="pct"/>
            <w:gridSpan w:val="3"/>
          </w:tcPr>
          <w:p w14:paraId="0B97B30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tcPr>
          <w:p w14:paraId="55BB5EF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rokas bagāžas droša novietošana, drošības instruktāža un salona drošības pārbaudes, pasažieru vadība un zemes pakalpojumu pārraudzība degvielas uzpildes laikā, pārvietojamo elektronisko ierīču lietošanas uzraudzība;</w:t>
            </w:r>
          </w:p>
          <w:p w14:paraId="1036302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2EDFF132" w14:textId="77777777" w:rsidTr="00321371">
        <w:trPr>
          <w:trHeight w:val="42"/>
        </w:trPr>
        <w:tc>
          <w:tcPr>
            <w:tcW w:w="714" w:type="pct"/>
            <w:gridSpan w:val="3"/>
          </w:tcPr>
          <w:p w14:paraId="1663DD0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tcPr>
          <w:p w14:paraId="1024414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gatavība jebkurā brīdī veikt ar drošību un avārijas situācijām saistītus pienākumus un modrība saistībā ar drošību.</w:t>
            </w:r>
          </w:p>
          <w:p w14:paraId="59E7DB9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0EFBD5B" w14:textId="77777777" w:rsidTr="00321371">
        <w:trPr>
          <w:trHeight w:val="42"/>
        </w:trPr>
        <w:tc>
          <w:tcPr>
            <w:tcW w:w="481" w:type="pct"/>
            <w:gridSpan w:val="2"/>
          </w:tcPr>
          <w:p w14:paraId="6034CDA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64C1516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Lidojuma laikā:</w:t>
            </w:r>
          </w:p>
          <w:p w14:paraId="675C09C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F57858E" w14:textId="77777777" w:rsidTr="00321371">
        <w:trPr>
          <w:trHeight w:val="42"/>
        </w:trPr>
        <w:tc>
          <w:tcPr>
            <w:tcW w:w="714" w:type="pct"/>
            <w:gridSpan w:val="3"/>
          </w:tcPr>
          <w:p w14:paraId="1840306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i)</w:t>
            </w:r>
          </w:p>
        </w:tc>
        <w:tc>
          <w:tcPr>
            <w:tcW w:w="4286" w:type="pct"/>
          </w:tcPr>
          <w:p w14:paraId="718D281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lidaparāta sistēmu darbība un uzraudzība, salona, tualešu, virtuvju, apkalpes zonu un lidojuma apkalpes nodalījuma pārraudzība;</w:t>
            </w:r>
          </w:p>
          <w:p w14:paraId="4F49052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F18ABDF" w14:textId="77777777" w:rsidTr="00321371">
        <w:trPr>
          <w:trHeight w:val="42"/>
        </w:trPr>
        <w:tc>
          <w:tcPr>
            <w:tcW w:w="714" w:type="pct"/>
            <w:gridSpan w:val="3"/>
          </w:tcPr>
          <w:p w14:paraId="1BAB710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ii)</w:t>
            </w:r>
          </w:p>
        </w:tc>
        <w:tc>
          <w:tcPr>
            <w:tcW w:w="4286" w:type="pct"/>
          </w:tcPr>
          <w:p w14:paraId="1B1AF3B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saziņa ar lidojumu apkalpi par situācijām salonā un turbulences notikumiem/ietekmi;</w:t>
            </w:r>
          </w:p>
          <w:p w14:paraId="7405018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23BF7DA" w14:textId="77777777" w:rsidTr="00321371">
        <w:trPr>
          <w:trHeight w:val="42"/>
        </w:trPr>
        <w:tc>
          <w:tcPr>
            <w:tcW w:w="714" w:type="pct"/>
            <w:gridSpan w:val="3"/>
          </w:tcPr>
          <w:p w14:paraId="708698B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iii)</w:t>
            </w:r>
          </w:p>
        </w:tc>
        <w:tc>
          <w:tcPr>
            <w:tcW w:w="4286" w:type="pct"/>
          </w:tcPr>
          <w:p w14:paraId="769ED8A3"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pasažieru vadība un novērošana (alkohola lietošana, uzvedība, iespējamās medicīniskās problēmas), pārnēsājamu elektronisko ierīču lietošana;</w:t>
            </w:r>
          </w:p>
          <w:p w14:paraId="46E9CBCB"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301D626E" w14:textId="77777777" w:rsidTr="00321371">
        <w:trPr>
          <w:trHeight w:val="42"/>
        </w:trPr>
        <w:tc>
          <w:tcPr>
            <w:tcW w:w="714" w:type="pct"/>
            <w:gridSpan w:val="3"/>
          </w:tcPr>
          <w:p w14:paraId="21A0162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iv)</w:t>
            </w:r>
          </w:p>
        </w:tc>
        <w:tc>
          <w:tcPr>
            <w:tcW w:w="4286" w:type="pct"/>
          </w:tcPr>
          <w:p w14:paraId="157E933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izpratne par drošumu un drošību un gatavība jebkurā brīdī veikt ar drošību un avārijas situācijām saistītus pienākumus, kā arī salona nodrošināšanas pārbaudes pirms nosēšanās.</w:t>
            </w:r>
          </w:p>
          <w:p w14:paraId="33E3401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E207D01" w14:textId="77777777" w:rsidTr="00321371">
        <w:trPr>
          <w:trHeight w:val="42"/>
        </w:trPr>
        <w:tc>
          <w:tcPr>
            <w:tcW w:w="326" w:type="pct"/>
          </w:tcPr>
          <w:p w14:paraId="7255EDC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3"/>
          </w:tcPr>
          <w:p w14:paraId="658FC0A2"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Nestandarta un ārkārtas apstākļos veicamie galvenie lidaparāta salona apkalpes locekļu uzdevumi un pienākumi</w:t>
            </w:r>
          </w:p>
          <w:p w14:paraId="56DE02DB"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593C2234" w14:textId="77777777" w:rsidTr="00321371">
        <w:trPr>
          <w:trHeight w:val="42"/>
        </w:trPr>
        <w:tc>
          <w:tcPr>
            <w:tcW w:w="481" w:type="pct"/>
            <w:gridSpan w:val="2"/>
          </w:tcPr>
          <w:p w14:paraId="5F6842F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3DDEC38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Plānotas vai neplānotas ārkārtas evakuācijas gadījumā: instruktāža un/vai norādījumi pasažieriem, tostarp īpašu kategoriju pasažieriem, un darbspējīgu personu izvēle un instruktāža; pūļa kontroles uzraudzība un evakuācijas vadība, ieskaitot gadījumus, kad nav lidojuma apkalpes norādījumu; pienākumi pēc evakuācijas, tostarp palīdzība, pirmā palīdzība un izdzīvojušo pārvaldība, kā arī izdzīvošana konkrētajā vidē; piemērojamo saziņas līdzekļu aktivizācija, lai informētu meklēšanas un glābšanas dienestus.</w:t>
            </w:r>
          </w:p>
          <w:p w14:paraId="25FF967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ABD5BE3" w14:textId="77777777" w:rsidTr="00321371">
        <w:trPr>
          <w:trHeight w:val="42"/>
        </w:trPr>
        <w:tc>
          <w:tcPr>
            <w:tcW w:w="481" w:type="pct"/>
            <w:gridSpan w:val="2"/>
          </w:tcPr>
          <w:p w14:paraId="72F90FF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57E63FD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Spiediena samazināšanās gadījumā: salona apkalpes locekļu, pasažieru, salona, tualešu, virtuvju, apkalpes atpūtas zonu un lidojuma apkalpes nodalījuma pārbaude un vajadzības gadījumā skābekļa padeve apkalpes locekļiem un pasažieriem.</w:t>
            </w:r>
          </w:p>
          <w:p w14:paraId="372CBF8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F8E240F" w14:textId="77777777" w:rsidTr="00321371">
        <w:trPr>
          <w:trHeight w:val="42"/>
        </w:trPr>
        <w:tc>
          <w:tcPr>
            <w:tcW w:w="481" w:type="pct"/>
            <w:gridSpan w:val="2"/>
          </w:tcPr>
          <w:p w14:paraId="5D7B013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52EB389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Pilota rīcībnespējas gadījumā: pilota fiksēšana sēdeklī vai izvešana no lidojuma apkalpes nodalījuma; vajadzības gadījumā pirmās palīdzības sniegšana un palīdzība darbspējīgajam pilotam.</w:t>
            </w:r>
          </w:p>
          <w:p w14:paraId="24E77C0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78A645B" w14:textId="77777777" w:rsidTr="00321371">
        <w:trPr>
          <w:trHeight w:val="42"/>
        </w:trPr>
        <w:tc>
          <w:tcPr>
            <w:tcW w:w="481" w:type="pct"/>
            <w:gridSpan w:val="2"/>
          </w:tcPr>
          <w:p w14:paraId="6B0A3587" w14:textId="77777777" w:rsidR="007677F4" w:rsidRPr="007677F4" w:rsidRDefault="007677F4" w:rsidP="00326835">
            <w:pPr>
              <w:pStyle w:val="ListParagraph"/>
              <w:keepNext/>
              <w:keepLines/>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01B47355" w14:textId="77777777" w:rsidR="007677F4" w:rsidRPr="007677F4" w:rsidRDefault="007677F4" w:rsidP="00326835">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Uguns vai dūmu gadījumā: uguns/dūmu avota/cēloņa/veida noteikšana, lai veiktu vajadzīgās darbības; saziņa ar pārējiem salona apkalpes locekļiem un lidojuma apkalpi; attiecīga ugunsdzēsības aparāta/līdzekļa izvēle un uguns dzēšana, attiecīgi izmantojot pārnēsājamu elpošanas aprīkojumu (</w:t>
            </w:r>
            <w:r>
              <w:rPr>
                <w:rFonts w:ascii="Times New Roman" w:hAnsi="Times New Roman"/>
                <w:i/>
                <w:iCs/>
                <w:sz w:val="24"/>
              </w:rPr>
              <w:t>PBE</w:t>
            </w:r>
            <w:r>
              <w:rPr>
                <w:rFonts w:ascii="Times New Roman" w:hAnsi="Times New Roman"/>
                <w:sz w:val="24"/>
              </w:rPr>
              <w:t>), cimdus un aizsargapģērbu; ja iespējams, nepieciešamās pasažieru kustības vadība; norādījumi pasažieriem, lai novērstu dūmu ieelpošanu/smakšanu; vajadzības gadījumā pirmās palīdzības sniegšana; skartās zonas novērošana līdz nosēšanās brīdim; sagatavošanās, lai veiktu iespējamu avārijas nosēšanos.</w:t>
            </w:r>
          </w:p>
          <w:p w14:paraId="02B93DF4" w14:textId="77777777" w:rsidR="007677F4" w:rsidRPr="007677F4" w:rsidRDefault="007677F4" w:rsidP="00326835">
            <w:pPr>
              <w:pStyle w:val="ListParagraph"/>
              <w:keepNext/>
              <w:keepLines/>
              <w:tabs>
                <w:tab w:val="left" w:pos="1814"/>
              </w:tabs>
              <w:spacing w:before="0"/>
              <w:ind w:left="0" w:firstLine="0"/>
              <w:rPr>
                <w:rFonts w:ascii="Times New Roman" w:hAnsi="Times New Roman"/>
                <w:noProof/>
                <w:sz w:val="24"/>
              </w:rPr>
            </w:pPr>
          </w:p>
        </w:tc>
      </w:tr>
      <w:tr w:rsidR="007677F4" w:rsidRPr="007677F4" w14:paraId="18AF1FE8" w14:textId="77777777" w:rsidTr="00321371">
        <w:trPr>
          <w:trHeight w:val="42"/>
        </w:trPr>
        <w:tc>
          <w:tcPr>
            <w:tcW w:w="481" w:type="pct"/>
            <w:gridSpan w:val="2"/>
          </w:tcPr>
          <w:p w14:paraId="3338AFB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gridSpan w:val="2"/>
          </w:tcPr>
          <w:p w14:paraId="20B9448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Pirmās palīdzības / neatliekamās medicīniskās palīdzības gadījumos: palīdzība apkalpes locekļiem un/vai pasažieriem; pareizs terapeitiskā skābekļa, defibrilatora, pirmās palīdzības / neatliekamās medicīniskās palīdzības komplektu satura novērtējums un pareiza to izmantošana attiecīgos gadījumos; notikumu, rīcībnespējīgu personu un citu pasažieru vadība; saskaņošana un efektīva saziņa ar pārējiem apkalpes locekļiem, jo īpaši gadījumos, kad medicīniskie ieteikumi lidojuma apkalpei tiek pārraidīti, izmantojot radiosakarus vai telesakaru savienojumu.</w:t>
            </w:r>
          </w:p>
          <w:p w14:paraId="7E86E93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A6F6E39" w14:textId="77777777" w:rsidTr="00321371">
        <w:trPr>
          <w:trHeight w:val="42"/>
        </w:trPr>
        <w:tc>
          <w:tcPr>
            <w:tcW w:w="481" w:type="pct"/>
            <w:gridSpan w:val="2"/>
          </w:tcPr>
          <w:p w14:paraId="1167D13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gridSpan w:val="2"/>
          </w:tcPr>
          <w:p w14:paraId="56D2CF5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Traucējošas pasažiera uzvedības gadījumā: pasažieru vadība atbilstīgi konkrētajai situācijai, vajadzības gadījumā izmantojot savaldīšanas paņēmienus.</w:t>
            </w:r>
          </w:p>
          <w:p w14:paraId="7069806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3730241" w14:textId="77777777" w:rsidTr="00321371">
        <w:trPr>
          <w:trHeight w:val="42"/>
        </w:trPr>
        <w:tc>
          <w:tcPr>
            <w:tcW w:w="481" w:type="pct"/>
            <w:gridSpan w:val="2"/>
          </w:tcPr>
          <w:p w14:paraId="3FE437C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19" w:type="pct"/>
            <w:gridSpan w:val="2"/>
          </w:tcPr>
          <w:p w14:paraId="313CBA8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Drošības draudu (lidaparāta uzspridzināšanas draudi uz zemes vai gaisā un/vai nolaupīšana) gadījumā: salona zonu kontrole un pasažieru vadība atbilstīgi draudu veidam; aizdomīgas ierīces pārvaldība; lidojuma apkalpes nodalījuma durvju aizsardzība.</w:t>
            </w:r>
          </w:p>
          <w:p w14:paraId="01CD138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B43D08B" w14:textId="77777777" w:rsidTr="00321371">
        <w:trPr>
          <w:trHeight w:val="42"/>
        </w:trPr>
        <w:tc>
          <w:tcPr>
            <w:tcW w:w="481" w:type="pct"/>
            <w:gridSpan w:val="2"/>
          </w:tcPr>
          <w:p w14:paraId="5E2A33C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519" w:type="pct"/>
            <w:gridSpan w:val="2"/>
          </w:tcPr>
          <w:p w14:paraId="14116B0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Darbības ar bīstamu kravu: drošības procedūru ievērošana, pārvietojot skarto ierīci, jo īpaši darbojoties ar ķīmiskām vielām; sava un pasažieru aizsardzība un vadība un efektīva darbību saskaņošana un saziņa ar citiem apkalpes locekļiem.</w:t>
            </w:r>
          </w:p>
        </w:tc>
      </w:tr>
    </w:tbl>
    <w:p w14:paraId="73A45F00" w14:textId="77777777" w:rsidR="007677F4" w:rsidRPr="007677F4" w:rsidRDefault="007677F4" w:rsidP="007677F4">
      <w:pPr>
        <w:jc w:val="both"/>
        <w:rPr>
          <w:rFonts w:ascii="Times New Roman" w:hAnsi="Times New Roman"/>
          <w:noProof/>
          <w:sz w:val="24"/>
        </w:rPr>
      </w:pPr>
    </w:p>
    <w:p w14:paraId="03DD829B" w14:textId="77777777" w:rsidR="007677F4" w:rsidRPr="007677F4" w:rsidRDefault="007677F4" w:rsidP="007677F4">
      <w:pPr>
        <w:pStyle w:val="Heading2"/>
        <w:ind w:left="0"/>
        <w:jc w:val="both"/>
        <w:rPr>
          <w:rFonts w:ascii="Times New Roman" w:hAnsi="Times New Roman"/>
          <w:noProof/>
          <w:sz w:val="24"/>
        </w:rPr>
      </w:pPr>
      <w:bookmarkStart w:id="301" w:name="AMC2_MED.C.025___Content_of_aero-medical"/>
      <w:bookmarkStart w:id="302" w:name="_bookmark114"/>
      <w:bookmarkStart w:id="303" w:name="_Toc183680336"/>
      <w:bookmarkEnd w:id="301"/>
      <w:bookmarkEnd w:id="302"/>
      <w:r>
        <w:rPr>
          <w:rFonts w:ascii="Times New Roman" w:hAnsi="Times New Roman"/>
          <w:sz w:val="24"/>
        </w:rPr>
        <w:t>AMC2 par MED.C.025. punktu “Aviācijas medicīnas novērtējumu saturs”</w:t>
      </w:r>
      <w:bookmarkEnd w:id="303"/>
    </w:p>
    <w:p w14:paraId="63E834AC" w14:textId="77777777" w:rsidR="007677F4" w:rsidRPr="007677F4" w:rsidRDefault="007677F4" w:rsidP="007677F4">
      <w:pPr>
        <w:pStyle w:val="BodyText"/>
        <w:spacing w:before="0"/>
        <w:ind w:left="0" w:firstLine="0"/>
        <w:rPr>
          <w:rFonts w:ascii="Times New Roman" w:hAnsi="Times New Roman"/>
          <w:noProof/>
          <w:sz w:val="24"/>
        </w:rPr>
      </w:pPr>
      <w:bookmarkStart w:id="304" w:name="CARDIOVASCULAR_SYSTEM"/>
      <w:bookmarkStart w:id="305" w:name="_bookmark115"/>
      <w:bookmarkEnd w:id="304"/>
      <w:bookmarkEnd w:id="305"/>
      <w:r>
        <w:rPr>
          <w:rFonts w:ascii="Times New Roman" w:hAnsi="Times New Roman"/>
          <w:sz w:val="24"/>
        </w:rPr>
        <w:t>SIRDS UN ASINSVADU SISTĒMA</w:t>
      </w:r>
    </w:p>
    <w:p w14:paraId="5E398572"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426"/>
        <w:gridCol w:w="7827"/>
      </w:tblGrid>
      <w:tr w:rsidR="007677F4" w:rsidRPr="007677F4" w14:paraId="10D359FF" w14:textId="77777777" w:rsidTr="00321371">
        <w:trPr>
          <w:trHeight w:val="42"/>
        </w:trPr>
        <w:tc>
          <w:tcPr>
            <w:tcW w:w="326" w:type="pct"/>
          </w:tcPr>
          <w:p w14:paraId="5FC153E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3"/>
          </w:tcPr>
          <w:p w14:paraId="16BBED6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Pārbaude</w:t>
            </w:r>
          </w:p>
          <w:p w14:paraId="428F5C4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3297B98" w14:textId="77777777" w:rsidTr="00321371">
        <w:trPr>
          <w:trHeight w:val="42"/>
        </w:trPr>
        <w:tc>
          <w:tcPr>
            <w:tcW w:w="481" w:type="pct"/>
            <w:gridSpan w:val="2"/>
          </w:tcPr>
          <w:p w14:paraId="1730557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344AA6A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Standarta 12 novadījumu elektrokardiogramma (EKG) miera stāvoklī un ziņojums atbilstīgi klīniskajām indikācijām jāizpilda pirmajā pārbaudē pēc 40 gadu vecuma sasniegšanas un pēc 50 gadu vecuma – ik pēc pieciem gadiem. Ja ir tādi sirds un asinsvadu sistēmas riska faktori kā smēķēšana, augsts holesterīna līmenis vai aptaukošanās, EKG miera stāvoklī jāveic ik pēc diviem gadiem.</w:t>
            </w:r>
          </w:p>
          <w:p w14:paraId="2EE8C71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81E98DF" w14:textId="77777777" w:rsidTr="00321371">
        <w:trPr>
          <w:trHeight w:val="42"/>
        </w:trPr>
        <w:tc>
          <w:tcPr>
            <w:tcW w:w="481" w:type="pct"/>
            <w:gridSpan w:val="2"/>
          </w:tcPr>
          <w:p w14:paraId="5977345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4D1F90F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ir klīniskas indikācijas, ir jāveic padziļināts sirds un asinsvadu novērtējums.</w:t>
            </w:r>
          </w:p>
          <w:p w14:paraId="4F09701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4467216" w14:textId="77777777" w:rsidTr="00321371">
        <w:trPr>
          <w:trHeight w:val="42"/>
        </w:trPr>
        <w:tc>
          <w:tcPr>
            <w:tcW w:w="326" w:type="pct"/>
          </w:tcPr>
          <w:p w14:paraId="08DB6D6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3"/>
          </w:tcPr>
          <w:p w14:paraId="6501638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Sirds un asinsvadu sistēma – vispārīga informācija</w:t>
            </w:r>
          </w:p>
          <w:p w14:paraId="0153509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47DA830" w14:textId="77777777" w:rsidTr="00321371">
        <w:trPr>
          <w:trHeight w:val="42"/>
        </w:trPr>
        <w:tc>
          <w:tcPr>
            <w:tcW w:w="481" w:type="pct"/>
            <w:gridSpan w:val="2"/>
          </w:tcPr>
          <w:p w14:paraId="4D93A4A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3420D7B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Lidaparāta salona apkalpes locekļi, kuriem ir kāda no šādām slimībām:</w:t>
            </w:r>
          </w:p>
          <w:p w14:paraId="6B0045A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3D025A5" w14:textId="77777777" w:rsidTr="00321371">
        <w:trPr>
          <w:trHeight w:val="42"/>
        </w:trPr>
        <w:tc>
          <w:tcPr>
            <w:tcW w:w="714" w:type="pct"/>
            <w:gridSpan w:val="3"/>
          </w:tcPr>
          <w:p w14:paraId="63A9DEA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06D0774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torakālās vai virsnieru abdominālās aortas aneirisma pirms operācijas;</w:t>
            </w:r>
          </w:p>
          <w:p w14:paraId="067BBB6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05A7B36" w14:textId="77777777" w:rsidTr="00321371">
        <w:trPr>
          <w:trHeight w:val="42"/>
        </w:trPr>
        <w:tc>
          <w:tcPr>
            <w:tcW w:w="714" w:type="pct"/>
            <w:gridSpan w:val="3"/>
          </w:tcPr>
          <w:p w14:paraId="734107A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20CE796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kāda sirds vārstuļa būtiska funkcionāla anomālija vai</w:t>
            </w:r>
          </w:p>
          <w:p w14:paraId="2C14ADC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F12F4E3" w14:textId="77777777" w:rsidTr="00321371">
        <w:trPr>
          <w:trHeight w:val="42"/>
        </w:trPr>
        <w:tc>
          <w:tcPr>
            <w:tcW w:w="714" w:type="pct"/>
            <w:gridSpan w:val="3"/>
          </w:tcPr>
          <w:p w14:paraId="1A35A60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172E309C"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sirds vai sirds/plaušu transplantācija, </w:t>
            </w:r>
          </w:p>
          <w:p w14:paraId="620B85A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2528D835" w14:textId="77777777" w:rsidTr="00321371">
        <w:trPr>
          <w:trHeight w:val="42"/>
        </w:trPr>
        <w:tc>
          <w:tcPr>
            <w:tcW w:w="481" w:type="pct"/>
            <w:gridSpan w:val="2"/>
          </w:tcPr>
          <w:p w14:paraId="4549A28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519" w:type="pct"/>
            <w:gridSpan w:val="2"/>
          </w:tcPr>
          <w:p w14:paraId="34ECC47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jāatzīst par nepiemērotiem.</w:t>
            </w:r>
          </w:p>
          <w:p w14:paraId="7A3A2EF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FE3752B" w14:textId="77777777" w:rsidTr="00321371">
        <w:trPr>
          <w:trHeight w:val="42"/>
        </w:trPr>
        <w:tc>
          <w:tcPr>
            <w:tcW w:w="481" w:type="pct"/>
            <w:gridSpan w:val="2"/>
          </w:tcPr>
          <w:p w14:paraId="2AFB235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7F86F83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Lidaparāta salona apkalpes locekļi, kuriem ir diagnosticēta kāda no minētajām slimībām:</w:t>
            </w:r>
          </w:p>
          <w:p w14:paraId="77ED9113"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747E4070" w14:textId="77777777" w:rsidTr="00321371">
        <w:trPr>
          <w:trHeight w:val="42"/>
        </w:trPr>
        <w:tc>
          <w:tcPr>
            <w:tcW w:w="714" w:type="pct"/>
            <w:gridSpan w:val="3"/>
          </w:tcPr>
          <w:p w14:paraId="0412E8C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64792BB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perifēro artēriju slimība pirms vai pēc operācijas;</w:t>
            </w:r>
          </w:p>
          <w:p w14:paraId="178F6E1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4A5A45F4" w14:textId="77777777" w:rsidTr="00321371">
        <w:trPr>
          <w:trHeight w:val="42"/>
        </w:trPr>
        <w:tc>
          <w:tcPr>
            <w:tcW w:w="714" w:type="pct"/>
            <w:gridSpan w:val="3"/>
          </w:tcPr>
          <w:p w14:paraId="2A7B06B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4CBD886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abdominālās aortas aneirisma pirms vai pēc operācijas;</w:t>
            </w:r>
          </w:p>
          <w:p w14:paraId="1E269CC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9292DA6" w14:textId="77777777" w:rsidTr="00321371">
        <w:trPr>
          <w:trHeight w:val="42"/>
        </w:trPr>
        <w:tc>
          <w:tcPr>
            <w:tcW w:w="714" w:type="pct"/>
            <w:gridSpan w:val="3"/>
          </w:tcPr>
          <w:p w14:paraId="043A878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546EBA8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nelielas sirds vārstuļu anomālijas;</w:t>
            </w:r>
          </w:p>
          <w:p w14:paraId="36F6E7D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435E40F" w14:textId="77777777" w:rsidTr="00321371">
        <w:trPr>
          <w:trHeight w:val="42"/>
        </w:trPr>
        <w:tc>
          <w:tcPr>
            <w:tcW w:w="714" w:type="pct"/>
            <w:gridSpan w:val="3"/>
          </w:tcPr>
          <w:p w14:paraId="7BC90D8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tcPr>
          <w:p w14:paraId="6B18ADCF"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ir veikta sirds vārstuļu operācija;</w:t>
            </w:r>
          </w:p>
          <w:p w14:paraId="2CD0E03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F46B27C" w14:textId="77777777" w:rsidTr="00321371">
        <w:trPr>
          <w:trHeight w:val="42"/>
        </w:trPr>
        <w:tc>
          <w:tcPr>
            <w:tcW w:w="714" w:type="pct"/>
            <w:gridSpan w:val="3"/>
          </w:tcPr>
          <w:p w14:paraId="027B03F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tcPr>
          <w:p w14:paraId="4454FA5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perikarda, miokarda vai endokarda anomālija;</w:t>
            </w:r>
          </w:p>
          <w:p w14:paraId="0B15D2D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46AF6C88" w14:textId="77777777" w:rsidTr="00321371">
        <w:trPr>
          <w:trHeight w:val="42"/>
        </w:trPr>
        <w:tc>
          <w:tcPr>
            <w:tcW w:w="714" w:type="pct"/>
            <w:gridSpan w:val="3"/>
          </w:tcPr>
          <w:p w14:paraId="363A2F3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tcPr>
          <w:p w14:paraId="7132279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iedzimta sirds anomālija pirms vai pēc koriģējošās operācijas;</w:t>
            </w:r>
          </w:p>
          <w:p w14:paraId="2C25F18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DC2677A" w14:textId="77777777" w:rsidTr="00321371">
        <w:trPr>
          <w:trHeight w:val="42"/>
        </w:trPr>
        <w:tc>
          <w:tcPr>
            <w:tcW w:w="714" w:type="pct"/>
            <w:gridSpan w:val="3"/>
          </w:tcPr>
          <w:p w14:paraId="52E388D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tcPr>
          <w:p w14:paraId="7E05FF2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kardiovaskulārās sistēmas stāvoklis, kura dēļ ir nepieciešama sistēmiska antikoagulācija;</w:t>
            </w:r>
          </w:p>
          <w:p w14:paraId="471AE4A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2D5F749" w14:textId="77777777" w:rsidTr="00321371">
        <w:trPr>
          <w:trHeight w:val="42"/>
        </w:trPr>
        <w:tc>
          <w:tcPr>
            <w:tcW w:w="714" w:type="pct"/>
            <w:gridSpan w:val="3"/>
          </w:tcPr>
          <w:p w14:paraId="5608B5D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viii)</w:t>
            </w:r>
          </w:p>
        </w:tc>
        <w:tc>
          <w:tcPr>
            <w:tcW w:w="4286" w:type="pct"/>
          </w:tcPr>
          <w:p w14:paraId="2735097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nenoteiktas izcelsmes vasovagālā sinkope;</w:t>
            </w:r>
          </w:p>
          <w:p w14:paraId="38BA0170"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5E1F9231" w14:textId="77777777" w:rsidTr="00321371">
        <w:trPr>
          <w:trHeight w:val="42"/>
        </w:trPr>
        <w:tc>
          <w:tcPr>
            <w:tcW w:w="714" w:type="pct"/>
            <w:gridSpan w:val="3"/>
          </w:tcPr>
          <w:p w14:paraId="757C7DF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ix)</w:t>
            </w:r>
          </w:p>
        </w:tc>
        <w:tc>
          <w:tcPr>
            <w:tcW w:w="4286" w:type="pct"/>
          </w:tcPr>
          <w:p w14:paraId="43F858E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arteriāla vai venoza tromboze, vai</w:t>
            </w:r>
          </w:p>
          <w:p w14:paraId="29773B02"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5A4E57A" w14:textId="77777777" w:rsidTr="00321371">
        <w:trPr>
          <w:trHeight w:val="42"/>
        </w:trPr>
        <w:tc>
          <w:tcPr>
            <w:tcW w:w="714" w:type="pct"/>
            <w:gridSpan w:val="3"/>
          </w:tcPr>
          <w:p w14:paraId="7C38532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x)</w:t>
            </w:r>
          </w:p>
        </w:tc>
        <w:tc>
          <w:tcPr>
            <w:tcW w:w="4286" w:type="pct"/>
          </w:tcPr>
          <w:p w14:paraId="17DB6BA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plaušu embolija,</w:t>
            </w:r>
          </w:p>
          <w:p w14:paraId="57BD564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0C2EC7B8" w14:textId="77777777" w:rsidTr="00321371">
        <w:trPr>
          <w:trHeight w:val="42"/>
        </w:trPr>
        <w:tc>
          <w:tcPr>
            <w:tcW w:w="481" w:type="pct"/>
            <w:gridSpan w:val="2"/>
          </w:tcPr>
          <w:p w14:paraId="7204257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519" w:type="pct"/>
            <w:gridSpan w:val="2"/>
          </w:tcPr>
          <w:p w14:paraId="241DAC75"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jāizmeklē kardiologam, pirms apsvērt piemērotības novērtējumu.</w:t>
            </w:r>
          </w:p>
          <w:p w14:paraId="216DCBC3"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C610DB3" w14:textId="77777777" w:rsidTr="00321371">
        <w:trPr>
          <w:trHeight w:val="42"/>
        </w:trPr>
        <w:tc>
          <w:tcPr>
            <w:tcW w:w="326" w:type="pct"/>
          </w:tcPr>
          <w:p w14:paraId="79B0831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3"/>
          </w:tcPr>
          <w:p w14:paraId="03A1A10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Trombemboliski traucējumi</w:t>
            </w:r>
          </w:p>
          <w:p w14:paraId="6AAB990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41A9BA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Ja ir uzsākta antikoagulantu terapija, salona apkalpes locekļi jāatzīst par nepiemērotiem. Pēc stabilas antikoagulācijas laikposma var apsvērt piemērotības novērtējumu, nosakot attiecīgu(-us) ierobežojumu(-us). Antikoagulācija ir jāuzskata par stabilu, ja pēdējos sešos mēnešos reģistrētas vismaz piecas </w:t>
            </w:r>
            <w:r>
              <w:rPr>
                <w:rFonts w:ascii="Times New Roman" w:hAnsi="Times New Roman"/>
                <w:i/>
                <w:iCs/>
                <w:sz w:val="24"/>
              </w:rPr>
              <w:t>INR</w:t>
            </w:r>
            <w:r>
              <w:rPr>
                <w:rFonts w:ascii="Times New Roman" w:hAnsi="Times New Roman"/>
                <w:sz w:val="24"/>
              </w:rPr>
              <w:t xml:space="preserve"> vērtības, no kurām vismaz četras iekļaujas </w:t>
            </w:r>
            <w:r>
              <w:rPr>
                <w:rFonts w:ascii="Times New Roman" w:hAnsi="Times New Roman"/>
                <w:i/>
                <w:iCs/>
                <w:sz w:val="24"/>
              </w:rPr>
              <w:t>INR</w:t>
            </w:r>
            <w:r>
              <w:rPr>
                <w:rFonts w:ascii="Times New Roman" w:hAnsi="Times New Roman"/>
                <w:sz w:val="24"/>
              </w:rPr>
              <w:t xml:space="preserve"> mērķa diapazonā, un ja hemorāģijas risks ir pieņemamā līmenī. Ja antikoagulantu lietošanai nav nepieciešama </w:t>
            </w:r>
            <w:r>
              <w:rPr>
                <w:rFonts w:ascii="Times New Roman" w:hAnsi="Times New Roman"/>
                <w:i/>
                <w:iCs/>
                <w:sz w:val="24"/>
              </w:rPr>
              <w:t>INR</w:t>
            </w:r>
            <w:r>
              <w:rPr>
                <w:rFonts w:ascii="Times New Roman" w:hAnsi="Times New Roman"/>
                <w:sz w:val="24"/>
              </w:rPr>
              <w:t xml:space="preserve"> uzraudzība, piemērotības atzīšanu var apsvērt pēc trīs mēnešu ilga stabilizācijas laikposma. Salona apkalpes locekļi ar plaušu emboliju ir jāizmeklē arī kardiologam. Pēc tam, kad ir pārtraukta antikoagulantu terapija ar jebkādām indikācijām, salona apkalpes locekļi ir jānovērtē atkārtoti.</w:t>
            </w:r>
          </w:p>
          <w:p w14:paraId="1BD3188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50824E64" w14:textId="77777777" w:rsidTr="00321371">
        <w:trPr>
          <w:trHeight w:val="42"/>
        </w:trPr>
        <w:tc>
          <w:tcPr>
            <w:tcW w:w="326" w:type="pct"/>
          </w:tcPr>
          <w:p w14:paraId="02573BE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3"/>
          </w:tcPr>
          <w:p w14:paraId="67A20FB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Sinkope</w:t>
            </w:r>
          </w:p>
          <w:p w14:paraId="4F42CB6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1230BF6" w14:textId="77777777" w:rsidTr="00321371">
        <w:trPr>
          <w:trHeight w:val="42"/>
        </w:trPr>
        <w:tc>
          <w:tcPr>
            <w:tcW w:w="481" w:type="pct"/>
            <w:gridSpan w:val="2"/>
          </w:tcPr>
          <w:p w14:paraId="3206249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30B6EC5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Vienas vazovagālas sinkopes gadījumā, ko var apmierinoši izskaidrot, var apsvērt piemērotības atzīšanu.</w:t>
            </w:r>
          </w:p>
          <w:p w14:paraId="749632A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AB5E8A5" w14:textId="77777777" w:rsidTr="00321371">
        <w:trPr>
          <w:trHeight w:val="42"/>
        </w:trPr>
        <w:tc>
          <w:tcPr>
            <w:tcW w:w="481" w:type="pct"/>
            <w:gridSpan w:val="2"/>
          </w:tcPr>
          <w:p w14:paraId="788EB29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1566E72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Salona apkalpes locekļi ar atkārtotām vasovagālās sinkopes epizodēm jāatzīst par nepiemērotiem. Pretendenta piemērotības atzīšanu var apsvērt pēc sešu mēnešu laikposma, kurā nav bijuši atkārtoti sinkopes gadījumi, ja kardioloģiskā novērtējuma rezultāti ir apmierinoši. Var būt noteikta neiroloģiskā izmeklēšana.</w:t>
            </w:r>
          </w:p>
          <w:p w14:paraId="27BDE2E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DECC794" w14:textId="77777777" w:rsidTr="00321371">
        <w:trPr>
          <w:trHeight w:val="42"/>
        </w:trPr>
        <w:tc>
          <w:tcPr>
            <w:tcW w:w="326" w:type="pct"/>
          </w:tcPr>
          <w:p w14:paraId="6FAAD50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3"/>
          </w:tcPr>
          <w:p w14:paraId="07BBA4F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Asinsspiediens</w:t>
            </w:r>
          </w:p>
          <w:p w14:paraId="44B48AB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p w14:paraId="5D3B9442"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Katrā pārbaudē jāreģistrē asinsspiediens.</w:t>
            </w:r>
          </w:p>
          <w:p w14:paraId="51B37DC5"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9A2EC6F" w14:textId="77777777" w:rsidTr="00321371">
        <w:trPr>
          <w:trHeight w:val="42"/>
        </w:trPr>
        <w:tc>
          <w:tcPr>
            <w:tcW w:w="481" w:type="pct"/>
            <w:gridSpan w:val="2"/>
          </w:tcPr>
          <w:p w14:paraId="2FB170E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454421C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Asinsspiedienam jābūt normālā diapazonā, un tas nedrīkst pastāvīgi pārsniegt 160 mmHg sistolisko un/vai 95 mmHg diastolisko spiedienu ar vai bez ārstēšanas, ņemot vērā riska faktorus.</w:t>
            </w:r>
          </w:p>
          <w:p w14:paraId="61D1D34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C4B6E36" w14:textId="77777777" w:rsidTr="00321371">
        <w:trPr>
          <w:trHeight w:val="42"/>
        </w:trPr>
        <w:tc>
          <w:tcPr>
            <w:tcW w:w="481" w:type="pct"/>
            <w:gridSpan w:val="2"/>
          </w:tcPr>
          <w:p w14:paraId="0A554D8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058BB01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Salona apkalpes locekļi, kas lieto zāles asinsspiediena normalizēšanai, ir jāatzīst par nepiemērotiem, līdz konstatēta būtisku blakņu neesība un ir pārbaudīts, ka ārstēšana ir savienojama ar salona apkalpes darba pienākumu drošu izpildi.</w:t>
            </w:r>
          </w:p>
          <w:p w14:paraId="5AEE8AB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EB64215" w14:textId="77777777" w:rsidTr="00321371">
        <w:trPr>
          <w:trHeight w:val="42"/>
        </w:trPr>
        <w:tc>
          <w:tcPr>
            <w:tcW w:w="326" w:type="pct"/>
          </w:tcPr>
          <w:p w14:paraId="44CFD32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3"/>
          </w:tcPr>
          <w:p w14:paraId="73E4483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Koronāro artēriju slimība</w:t>
            </w:r>
          </w:p>
          <w:p w14:paraId="17B3905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694E595" w14:textId="77777777" w:rsidTr="00321371">
        <w:trPr>
          <w:trHeight w:val="42"/>
        </w:trPr>
        <w:tc>
          <w:tcPr>
            <w:tcW w:w="481" w:type="pct"/>
            <w:gridSpan w:val="2"/>
          </w:tcPr>
          <w:p w14:paraId="11121AF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7EA1287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Lidaparāta salona apkalpes locekļi, kuriem ir:</w:t>
            </w:r>
          </w:p>
          <w:p w14:paraId="0799E93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0C49CE0" w14:textId="77777777" w:rsidTr="00321371">
        <w:trPr>
          <w:trHeight w:val="42"/>
        </w:trPr>
        <w:tc>
          <w:tcPr>
            <w:tcW w:w="714" w:type="pct"/>
            <w:gridSpan w:val="3"/>
          </w:tcPr>
          <w:p w14:paraId="09384F9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5052DC4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miokarda išēmija;</w:t>
            </w:r>
          </w:p>
          <w:p w14:paraId="15D96A02"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9510684" w14:textId="77777777" w:rsidTr="00321371">
        <w:trPr>
          <w:trHeight w:val="42"/>
        </w:trPr>
        <w:tc>
          <w:tcPr>
            <w:tcW w:w="714" w:type="pct"/>
            <w:gridSpan w:val="3"/>
          </w:tcPr>
          <w:p w14:paraId="21C3288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56F66CC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asimptomātiska koronāro artēriju slimība vai</w:t>
            </w:r>
          </w:p>
          <w:p w14:paraId="46B7EECD"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8C01727" w14:textId="77777777" w:rsidTr="00321371">
        <w:trPr>
          <w:trHeight w:val="42"/>
        </w:trPr>
        <w:tc>
          <w:tcPr>
            <w:tcW w:w="714" w:type="pct"/>
            <w:gridSpan w:val="3"/>
          </w:tcPr>
          <w:p w14:paraId="5473B9D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76AD364F"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koronāro artēriju slimības simptomi, ko kontrolē ar zālēm,</w:t>
            </w:r>
          </w:p>
          <w:p w14:paraId="6E09604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5B48D8D" w14:textId="77777777" w:rsidTr="00321371">
        <w:trPr>
          <w:trHeight w:val="42"/>
        </w:trPr>
        <w:tc>
          <w:tcPr>
            <w:tcW w:w="481" w:type="pct"/>
            <w:gridSpan w:val="2"/>
          </w:tcPr>
          <w:p w14:paraId="7C45216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519" w:type="pct"/>
            <w:gridSpan w:val="2"/>
          </w:tcPr>
          <w:p w14:paraId="031EB44D"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jāatzīst par nepiemērotiem.</w:t>
            </w:r>
          </w:p>
          <w:p w14:paraId="4BF79FA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2644C91E" w14:textId="77777777" w:rsidTr="00321371">
        <w:trPr>
          <w:trHeight w:val="42"/>
        </w:trPr>
        <w:tc>
          <w:tcPr>
            <w:tcW w:w="481" w:type="pct"/>
            <w:gridSpan w:val="2"/>
          </w:tcPr>
          <w:p w14:paraId="2AA760C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72392E4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Salona apkalpes locekļiem, kuriem nav simptomu pēc miokarda infarkta vai pēc koronāro artēriju slimības ķirurģiskas ārstēšanas, jābūt pilnīgi veseliem, pirmsapsvērt piemērotības novērtējumu. Attiecīgajiem salona apkalpes locekļiem jāsaņem atbilstoša sekundāra profilaktiskā ārstēšana.</w:t>
            </w:r>
          </w:p>
          <w:p w14:paraId="16B12E2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388548D" w14:textId="77777777" w:rsidTr="00321371">
        <w:trPr>
          <w:trHeight w:val="42"/>
        </w:trPr>
        <w:tc>
          <w:tcPr>
            <w:tcW w:w="326" w:type="pct"/>
          </w:tcPr>
          <w:p w14:paraId="37E43EC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674" w:type="pct"/>
            <w:gridSpan w:val="3"/>
          </w:tcPr>
          <w:p w14:paraId="4A49C2B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Sirds ritma/vadītspējas traucējumi</w:t>
            </w:r>
          </w:p>
          <w:p w14:paraId="0AC0DA6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3CF37AA" w14:textId="77777777" w:rsidTr="00321371">
        <w:trPr>
          <w:trHeight w:val="42"/>
        </w:trPr>
        <w:tc>
          <w:tcPr>
            <w:tcW w:w="481" w:type="pct"/>
            <w:gridSpan w:val="2"/>
          </w:tcPr>
          <w:p w14:paraId="40206D9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3719989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Salona apkalpes locekļiem, kuriem ir būtiski sirds vadītspējas vai ritma traucējumi, jāveic kardioloģiskais novērtējums, pirms apsvērt piemērotības novērtējumu.</w:t>
            </w:r>
          </w:p>
          <w:p w14:paraId="6C00BFE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C21C099" w14:textId="77777777" w:rsidTr="00321371">
        <w:trPr>
          <w:trHeight w:val="42"/>
        </w:trPr>
        <w:tc>
          <w:tcPr>
            <w:tcW w:w="481" w:type="pct"/>
            <w:gridSpan w:val="2"/>
          </w:tcPr>
          <w:p w14:paraId="6F9775D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20915190"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Lidaparāta salona apkalpes locekļiem, kuriem ir:</w:t>
            </w:r>
          </w:p>
          <w:p w14:paraId="01F2D6A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261CCA29" w14:textId="77777777" w:rsidTr="00321371">
        <w:trPr>
          <w:trHeight w:val="42"/>
        </w:trPr>
        <w:tc>
          <w:tcPr>
            <w:tcW w:w="714" w:type="pct"/>
            <w:gridSpan w:val="3"/>
          </w:tcPr>
          <w:p w14:paraId="15E6980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4A64463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veikta ablācijas terapija vai</w:t>
            </w:r>
          </w:p>
          <w:p w14:paraId="03E5E8B3"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D1E019C" w14:textId="77777777" w:rsidTr="00321371">
        <w:trPr>
          <w:trHeight w:val="42"/>
        </w:trPr>
        <w:tc>
          <w:tcPr>
            <w:tcW w:w="714" w:type="pct"/>
            <w:gridSpan w:val="3"/>
          </w:tcPr>
          <w:p w14:paraId="39844409" w14:textId="77777777" w:rsidR="007677F4" w:rsidRPr="007677F4" w:rsidRDefault="007677F4" w:rsidP="00326835">
            <w:pPr>
              <w:pStyle w:val="ListParagraph"/>
              <w:keepNext/>
              <w:keepLines/>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2232EF81" w14:textId="77777777" w:rsidR="007677F4" w:rsidRPr="007677F4" w:rsidRDefault="007677F4" w:rsidP="00326835">
            <w:pPr>
              <w:pStyle w:val="ListParagraph"/>
              <w:keepNext/>
              <w:keepLines/>
              <w:tabs>
                <w:tab w:val="left" w:pos="2382"/>
              </w:tabs>
              <w:spacing w:before="0"/>
              <w:ind w:left="0" w:firstLine="0"/>
              <w:rPr>
                <w:rFonts w:ascii="Times New Roman" w:hAnsi="Times New Roman"/>
                <w:noProof/>
                <w:sz w:val="24"/>
              </w:rPr>
            </w:pPr>
            <w:r>
              <w:rPr>
                <w:rFonts w:ascii="Times New Roman" w:hAnsi="Times New Roman"/>
                <w:sz w:val="24"/>
              </w:rPr>
              <w:t>implantēts elektrokardiostimulators,</w:t>
            </w:r>
          </w:p>
          <w:p w14:paraId="171AE05D" w14:textId="77777777" w:rsidR="007677F4" w:rsidRPr="007677F4" w:rsidRDefault="007677F4" w:rsidP="00326835">
            <w:pPr>
              <w:pStyle w:val="ListParagraph"/>
              <w:keepNext/>
              <w:keepLines/>
              <w:tabs>
                <w:tab w:val="left" w:pos="2382"/>
              </w:tabs>
              <w:spacing w:before="0"/>
              <w:ind w:left="0" w:firstLine="0"/>
              <w:rPr>
                <w:rFonts w:ascii="Times New Roman" w:hAnsi="Times New Roman"/>
                <w:noProof/>
                <w:sz w:val="24"/>
              </w:rPr>
            </w:pPr>
          </w:p>
        </w:tc>
      </w:tr>
      <w:tr w:rsidR="007677F4" w:rsidRPr="007677F4" w14:paraId="1932825C" w14:textId="77777777" w:rsidTr="00321371">
        <w:trPr>
          <w:trHeight w:val="42"/>
        </w:trPr>
        <w:tc>
          <w:tcPr>
            <w:tcW w:w="481" w:type="pct"/>
            <w:gridSpan w:val="2"/>
          </w:tcPr>
          <w:p w14:paraId="0330B5DC"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p>
        </w:tc>
        <w:tc>
          <w:tcPr>
            <w:tcW w:w="4519" w:type="pct"/>
            <w:gridSpan w:val="2"/>
          </w:tcPr>
          <w:p w14:paraId="7EBD79E2"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pirms iespējamās piemērotības atzīšanas jāveic sirds un asinsvadu novērtējums, kura rezultātam jābūt apmierinošam.</w:t>
            </w:r>
          </w:p>
          <w:p w14:paraId="45F9BF73" w14:textId="77777777" w:rsidR="007677F4" w:rsidRPr="007677F4" w:rsidRDefault="007677F4" w:rsidP="00326835">
            <w:pPr>
              <w:pStyle w:val="BodyText"/>
              <w:keepNext/>
              <w:keepLines/>
              <w:spacing w:before="0"/>
              <w:ind w:left="0" w:firstLine="0"/>
              <w:rPr>
                <w:rFonts w:ascii="Times New Roman" w:hAnsi="Times New Roman"/>
                <w:noProof/>
                <w:sz w:val="24"/>
              </w:rPr>
            </w:pPr>
          </w:p>
        </w:tc>
      </w:tr>
      <w:tr w:rsidR="007677F4" w:rsidRPr="007677F4" w14:paraId="117DB7D0" w14:textId="77777777" w:rsidTr="00321371">
        <w:trPr>
          <w:trHeight w:val="42"/>
        </w:trPr>
        <w:tc>
          <w:tcPr>
            <w:tcW w:w="481" w:type="pct"/>
            <w:gridSpan w:val="2"/>
          </w:tcPr>
          <w:p w14:paraId="41BFC64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7525ACB6"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Lidaparāta salona apkalpes locekļi, kuriem ir:</w:t>
            </w:r>
          </w:p>
          <w:p w14:paraId="415FC10C"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59EA503F" w14:textId="77777777" w:rsidTr="00321371">
        <w:trPr>
          <w:trHeight w:val="42"/>
        </w:trPr>
        <w:tc>
          <w:tcPr>
            <w:tcW w:w="714" w:type="pct"/>
            <w:gridSpan w:val="3"/>
          </w:tcPr>
          <w:p w14:paraId="1F0160D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12ED978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simptomātiska sinoatriāla slimība;</w:t>
            </w:r>
          </w:p>
          <w:p w14:paraId="3FDB44C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D681E3B" w14:textId="77777777" w:rsidTr="00321371">
        <w:trPr>
          <w:trHeight w:val="42"/>
        </w:trPr>
        <w:tc>
          <w:tcPr>
            <w:tcW w:w="714" w:type="pct"/>
            <w:gridSpan w:val="3"/>
          </w:tcPr>
          <w:p w14:paraId="0D15657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08E170C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simptomātiska hipertrofiskā kardiomiopātija;</w:t>
            </w:r>
          </w:p>
          <w:p w14:paraId="4BAF414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8719CAC" w14:textId="77777777" w:rsidTr="00321371">
        <w:trPr>
          <w:trHeight w:val="42"/>
        </w:trPr>
        <w:tc>
          <w:tcPr>
            <w:tcW w:w="714" w:type="pct"/>
            <w:gridSpan w:val="3"/>
          </w:tcPr>
          <w:p w14:paraId="3E5C845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7E4CEAD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pilnīga atrioventrikulārā blokāde;</w:t>
            </w:r>
          </w:p>
          <w:p w14:paraId="67D95A7F"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4B94A9B" w14:textId="77777777" w:rsidTr="00321371">
        <w:trPr>
          <w:trHeight w:val="42"/>
        </w:trPr>
        <w:tc>
          <w:tcPr>
            <w:tcW w:w="714" w:type="pct"/>
            <w:gridSpan w:val="3"/>
          </w:tcPr>
          <w:p w14:paraId="5994207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tcPr>
          <w:p w14:paraId="22AF497B"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simptomātisks pagarināts </w:t>
            </w:r>
            <w:r>
              <w:rPr>
                <w:rFonts w:ascii="Times New Roman" w:hAnsi="Times New Roman"/>
                <w:i/>
                <w:iCs/>
                <w:sz w:val="24"/>
              </w:rPr>
              <w:t>QT</w:t>
            </w:r>
            <w:r>
              <w:rPr>
                <w:rFonts w:ascii="Times New Roman" w:hAnsi="Times New Roman"/>
                <w:sz w:val="24"/>
              </w:rPr>
              <w:t xml:space="preserve"> intervāls;</w:t>
            </w:r>
          </w:p>
          <w:p w14:paraId="39A2C701"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455E532" w14:textId="77777777" w:rsidTr="00321371">
        <w:trPr>
          <w:trHeight w:val="42"/>
        </w:trPr>
        <w:tc>
          <w:tcPr>
            <w:tcW w:w="714" w:type="pct"/>
            <w:gridSpan w:val="3"/>
          </w:tcPr>
          <w:p w14:paraId="436FDC9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tcPr>
          <w:p w14:paraId="356EAD94"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automātiska implantējama defibrilācijas sistēma vai</w:t>
            </w:r>
          </w:p>
          <w:p w14:paraId="7205D1FE"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F8011F3" w14:textId="77777777" w:rsidTr="00321371">
        <w:trPr>
          <w:trHeight w:val="42"/>
        </w:trPr>
        <w:tc>
          <w:tcPr>
            <w:tcW w:w="714" w:type="pct"/>
            <w:gridSpan w:val="3"/>
          </w:tcPr>
          <w:p w14:paraId="4E46ACF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tcPr>
          <w:p w14:paraId="08667EF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 xml:space="preserve">ventrikulāras antitahikardijas elektrokardiostimulators, </w:t>
            </w:r>
          </w:p>
          <w:p w14:paraId="5F21672D"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6074837B" w14:textId="77777777" w:rsidTr="00321371">
        <w:trPr>
          <w:trHeight w:val="42"/>
        </w:trPr>
        <w:tc>
          <w:tcPr>
            <w:tcW w:w="481" w:type="pct"/>
            <w:gridSpan w:val="2"/>
          </w:tcPr>
          <w:p w14:paraId="0F3D60A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519" w:type="pct"/>
            <w:gridSpan w:val="2"/>
          </w:tcPr>
          <w:p w14:paraId="40B0FA06"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jāatzīst par nepiemērotiem.</w:t>
            </w:r>
          </w:p>
        </w:tc>
      </w:tr>
    </w:tbl>
    <w:p w14:paraId="70E4F493" w14:textId="77777777" w:rsidR="007677F4" w:rsidRPr="007677F4" w:rsidRDefault="007677F4" w:rsidP="007677F4">
      <w:pPr>
        <w:pStyle w:val="ListParagraph"/>
        <w:tabs>
          <w:tab w:val="left" w:pos="2381"/>
          <w:tab w:val="left" w:pos="2382"/>
        </w:tabs>
        <w:spacing w:before="0"/>
        <w:ind w:left="0" w:firstLine="0"/>
        <w:rPr>
          <w:rFonts w:ascii="Times New Roman" w:hAnsi="Times New Roman"/>
          <w:noProof/>
          <w:sz w:val="24"/>
        </w:rPr>
      </w:pPr>
    </w:p>
    <w:p w14:paraId="1A87A503" w14:textId="77777777" w:rsidR="007677F4" w:rsidRPr="007677F4" w:rsidRDefault="007677F4" w:rsidP="007677F4">
      <w:pPr>
        <w:pStyle w:val="Heading2"/>
        <w:ind w:left="0"/>
        <w:jc w:val="both"/>
        <w:rPr>
          <w:rFonts w:ascii="Times New Roman" w:hAnsi="Times New Roman"/>
          <w:noProof/>
          <w:sz w:val="24"/>
        </w:rPr>
      </w:pPr>
      <w:bookmarkStart w:id="306" w:name="AMC3_MED.C.025___Content_of_aero-medical"/>
      <w:bookmarkStart w:id="307" w:name="_bookmark116"/>
      <w:bookmarkStart w:id="308" w:name="_Toc183680337"/>
      <w:bookmarkEnd w:id="306"/>
      <w:bookmarkEnd w:id="307"/>
      <w:r>
        <w:rPr>
          <w:rFonts w:ascii="Times New Roman" w:hAnsi="Times New Roman"/>
          <w:sz w:val="24"/>
        </w:rPr>
        <w:t>AMC3 par MED.C.025. punktu “Aviācijas medicīnas novērtējumu saturs”</w:t>
      </w:r>
      <w:bookmarkEnd w:id="308"/>
    </w:p>
    <w:p w14:paraId="60D2366F" w14:textId="77777777" w:rsidR="007677F4" w:rsidRPr="007677F4" w:rsidRDefault="007677F4" w:rsidP="007677F4">
      <w:pPr>
        <w:pStyle w:val="BodyText"/>
        <w:spacing w:before="0"/>
        <w:ind w:left="0" w:firstLine="0"/>
        <w:rPr>
          <w:rFonts w:ascii="Times New Roman" w:hAnsi="Times New Roman"/>
          <w:noProof/>
          <w:sz w:val="24"/>
        </w:rPr>
      </w:pPr>
      <w:bookmarkStart w:id="309" w:name="RESPIRATORY_SYSTEM"/>
      <w:bookmarkStart w:id="310" w:name="_bookmark117"/>
      <w:bookmarkEnd w:id="309"/>
      <w:bookmarkEnd w:id="310"/>
      <w:r>
        <w:rPr>
          <w:rFonts w:ascii="Times New Roman" w:hAnsi="Times New Roman"/>
          <w:sz w:val="24"/>
        </w:rPr>
        <w:t>ELPOŠANAS SISTĒMA</w:t>
      </w:r>
    </w:p>
    <w:p w14:paraId="7B7F3210"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11925997" w14:textId="77777777" w:rsidTr="00321371">
        <w:trPr>
          <w:trHeight w:val="42"/>
        </w:trPr>
        <w:tc>
          <w:tcPr>
            <w:tcW w:w="326" w:type="pct"/>
          </w:tcPr>
          <w:p w14:paraId="59B085A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64050D0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 ar būtiskiem plaušu funkciju traucējumiem jāatzīst par nepiemērotiem. Piemērotības atzīšanu var apsvērt pēc tam, kad plaušu funkcija ir atjaunojusies un ir apmierinoša.</w:t>
            </w:r>
          </w:p>
          <w:p w14:paraId="30D25EF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C7EC280" w14:textId="77777777" w:rsidTr="00321371">
        <w:trPr>
          <w:trHeight w:val="42"/>
        </w:trPr>
        <w:tc>
          <w:tcPr>
            <w:tcW w:w="326" w:type="pct"/>
          </w:tcPr>
          <w:p w14:paraId="3683B53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75CCFEF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locekļiem jāveic morfoloģiskās vai funkcionālās plaušu pārbaudes atbilstīgi klīniskajām indikācijām.</w:t>
            </w:r>
          </w:p>
          <w:p w14:paraId="545F063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A3AB327" w14:textId="77777777" w:rsidTr="00321371">
        <w:trPr>
          <w:trHeight w:val="42"/>
        </w:trPr>
        <w:tc>
          <w:tcPr>
            <w:tcW w:w="326" w:type="pct"/>
          </w:tcPr>
          <w:p w14:paraId="05F883C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29E3B2D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Lidaparāta salona apkalpes locekļiem, kuriem anamnēzē vai diagnozē ir šādas slimības:</w:t>
            </w:r>
          </w:p>
          <w:p w14:paraId="1F4FFA1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4358D15" w14:textId="77777777" w:rsidTr="00321371">
        <w:trPr>
          <w:trHeight w:val="42"/>
        </w:trPr>
        <w:tc>
          <w:tcPr>
            <w:tcW w:w="481" w:type="pct"/>
            <w:gridSpan w:val="2"/>
          </w:tcPr>
          <w:p w14:paraId="18F7B4B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71DD7AC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astma;</w:t>
            </w:r>
          </w:p>
          <w:p w14:paraId="58BBB5A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4DC77F3" w14:textId="77777777" w:rsidTr="00321371">
        <w:trPr>
          <w:trHeight w:val="42"/>
        </w:trPr>
        <w:tc>
          <w:tcPr>
            <w:tcW w:w="481" w:type="pct"/>
            <w:gridSpan w:val="2"/>
          </w:tcPr>
          <w:p w14:paraId="0572334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0926CE3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aktīva iekaisīga elpošanas sistēmas slimība;</w:t>
            </w:r>
          </w:p>
          <w:p w14:paraId="30C0F0A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10F0F57" w14:textId="77777777" w:rsidTr="00321371">
        <w:trPr>
          <w:trHeight w:val="42"/>
        </w:trPr>
        <w:tc>
          <w:tcPr>
            <w:tcW w:w="481" w:type="pct"/>
            <w:gridSpan w:val="2"/>
          </w:tcPr>
          <w:p w14:paraId="48F2A43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1F9253B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aktīva sarkodioze;</w:t>
            </w:r>
          </w:p>
          <w:p w14:paraId="4BA2010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187BA1D" w14:textId="77777777" w:rsidTr="00321371">
        <w:trPr>
          <w:trHeight w:val="42"/>
        </w:trPr>
        <w:tc>
          <w:tcPr>
            <w:tcW w:w="481" w:type="pct"/>
            <w:gridSpan w:val="2"/>
          </w:tcPr>
          <w:p w14:paraId="59CC383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0A96B93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peimotorakss;</w:t>
            </w:r>
          </w:p>
          <w:p w14:paraId="534BE47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7B61A9F" w14:textId="77777777" w:rsidTr="00321371">
        <w:trPr>
          <w:trHeight w:val="42"/>
        </w:trPr>
        <w:tc>
          <w:tcPr>
            <w:tcW w:w="481" w:type="pct"/>
            <w:gridSpan w:val="2"/>
          </w:tcPr>
          <w:p w14:paraId="6EFBB60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4984613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miega apnojas sindroms / miega traucējumi vai</w:t>
            </w:r>
          </w:p>
          <w:p w14:paraId="76939B3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47DC849" w14:textId="77777777" w:rsidTr="00321371">
        <w:trPr>
          <w:trHeight w:val="42"/>
        </w:trPr>
        <w:tc>
          <w:tcPr>
            <w:tcW w:w="481" w:type="pct"/>
            <w:gridSpan w:val="2"/>
          </w:tcPr>
          <w:p w14:paraId="4027FBA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tcPr>
          <w:p w14:paraId="58ED66B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nozīmīga krūškurvja orgānu operācija,</w:t>
            </w:r>
          </w:p>
          <w:p w14:paraId="2689834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8970FF3" w14:textId="77777777" w:rsidTr="00321371">
        <w:trPr>
          <w:trHeight w:val="42"/>
        </w:trPr>
        <w:tc>
          <w:tcPr>
            <w:tcW w:w="326" w:type="pct"/>
          </w:tcPr>
          <w:p w14:paraId="6879404E"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p>
        </w:tc>
        <w:tc>
          <w:tcPr>
            <w:tcW w:w="4674" w:type="pct"/>
            <w:gridSpan w:val="2"/>
          </w:tcPr>
          <w:p w14:paraId="0EA4DB7D" w14:textId="77777777" w:rsidR="007677F4" w:rsidRPr="007677F4" w:rsidRDefault="007677F4" w:rsidP="00326835">
            <w:pPr>
              <w:pStyle w:val="BodyText"/>
              <w:keepNext/>
              <w:keepLines/>
              <w:spacing w:before="0"/>
              <w:ind w:left="0" w:firstLine="0"/>
              <w:rPr>
                <w:rFonts w:ascii="Times New Roman" w:hAnsi="Times New Roman"/>
                <w:noProof/>
                <w:sz w:val="24"/>
              </w:rPr>
            </w:pPr>
            <w:r>
              <w:rPr>
                <w:rFonts w:ascii="Times New Roman" w:hAnsi="Times New Roman"/>
                <w:sz w:val="24"/>
              </w:rPr>
              <w:t>ir jāsaņem apmierinošs elpošanas novērtējums, pirms apsvērt piemērotības novērtējumu.</w:t>
            </w:r>
          </w:p>
          <w:p w14:paraId="6584F425" w14:textId="77777777" w:rsidR="007677F4" w:rsidRPr="007677F4" w:rsidRDefault="007677F4" w:rsidP="00326835">
            <w:pPr>
              <w:pStyle w:val="BodyText"/>
              <w:keepNext/>
              <w:keepLines/>
              <w:spacing w:before="0"/>
              <w:ind w:left="0" w:firstLine="0"/>
              <w:rPr>
                <w:rFonts w:ascii="Times New Roman" w:hAnsi="Times New Roman"/>
                <w:noProof/>
                <w:sz w:val="24"/>
              </w:rPr>
            </w:pPr>
          </w:p>
        </w:tc>
      </w:tr>
      <w:tr w:rsidR="007677F4" w:rsidRPr="007677F4" w14:paraId="1C408C0E" w14:textId="77777777" w:rsidTr="00321371">
        <w:trPr>
          <w:trHeight w:val="42"/>
        </w:trPr>
        <w:tc>
          <w:tcPr>
            <w:tcW w:w="326" w:type="pct"/>
          </w:tcPr>
          <w:p w14:paraId="164BB55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2"/>
          </w:tcPr>
          <w:p w14:paraId="7177CEA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 kuriem veikta pneimonektomija, jāatzīst par nepiemērotiem.</w:t>
            </w:r>
          </w:p>
        </w:tc>
      </w:tr>
    </w:tbl>
    <w:p w14:paraId="7349BA64" w14:textId="77777777" w:rsidR="007677F4" w:rsidRPr="007677F4" w:rsidRDefault="007677F4" w:rsidP="007677F4">
      <w:pPr>
        <w:pStyle w:val="BodyText"/>
        <w:spacing w:before="0"/>
        <w:ind w:left="0" w:firstLine="0"/>
        <w:rPr>
          <w:rFonts w:ascii="Times New Roman" w:hAnsi="Times New Roman"/>
          <w:noProof/>
          <w:sz w:val="24"/>
        </w:rPr>
      </w:pPr>
    </w:p>
    <w:p w14:paraId="6E808F34" w14:textId="77777777" w:rsidR="007677F4" w:rsidRPr="007677F4" w:rsidRDefault="007677F4" w:rsidP="007677F4">
      <w:pPr>
        <w:pStyle w:val="Heading2"/>
        <w:ind w:left="0"/>
        <w:jc w:val="both"/>
        <w:rPr>
          <w:rFonts w:ascii="Times New Roman" w:hAnsi="Times New Roman"/>
          <w:noProof/>
          <w:sz w:val="24"/>
        </w:rPr>
      </w:pPr>
      <w:bookmarkStart w:id="311" w:name="AMC4_MED.C.025___Content_of_aero-medical"/>
      <w:bookmarkStart w:id="312" w:name="_bookmark118"/>
      <w:bookmarkStart w:id="313" w:name="_Toc183680338"/>
      <w:bookmarkEnd w:id="311"/>
      <w:bookmarkEnd w:id="312"/>
      <w:r>
        <w:rPr>
          <w:rFonts w:ascii="Times New Roman" w:hAnsi="Times New Roman"/>
          <w:sz w:val="24"/>
        </w:rPr>
        <w:t>AMC4 par MED.C.025. punktu “Aviācijas medicīnas novērtējumu saturs”</w:t>
      </w:r>
      <w:bookmarkEnd w:id="313"/>
    </w:p>
    <w:p w14:paraId="5502A7EA" w14:textId="77777777" w:rsidR="007677F4" w:rsidRPr="007677F4" w:rsidRDefault="007677F4" w:rsidP="007677F4">
      <w:pPr>
        <w:pStyle w:val="BodyText"/>
        <w:spacing w:before="0"/>
        <w:ind w:left="0" w:firstLine="0"/>
        <w:rPr>
          <w:rFonts w:ascii="Times New Roman" w:hAnsi="Times New Roman"/>
          <w:noProof/>
          <w:sz w:val="24"/>
        </w:rPr>
      </w:pPr>
      <w:bookmarkStart w:id="314" w:name="DIGESTIVE_SYSTEM"/>
      <w:bookmarkStart w:id="315" w:name="_bookmark119"/>
      <w:bookmarkEnd w:id="314"/>
      <w:bookmarkEnd w:id="315"/>
      <w:r>
        <w:rPr>
          <w:rFonts w:ascii="Times New Roman" w:hAnsi="Times New Roman"/>
          <w:sz w:val="24"/>
        </w:rPr>
        <w:t>GREMOŠANAS SISTĒMA</w:t>
      </w:r>
    </w:p>
    <w:p w14:paraId="61F096BF"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31330C4A" w14:textId="77777777" w:rsidTr="00321371">
        <w:trPr>
          <w:trHeight w:val="42"/>
        </w:trPr>
        <w:tc>
          <w:tcPr>
            <w:tcW w:w="326" w:type="pct"/>
          </w:tcPr>
          <w:p w14:paraId="65D3F5F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0F8F5FF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 ar slimībām vai komplikācijām, kas radušās pēc gremošanas trakta vai gremošanas sistēmas dziedzeru slimības vai ķirurģiskas operācijas, jo īpaši attiecībā uz iespējamu obstrukciju striktūras vai kompresijas dēļ un kas var padarīt pretendentu rīcībnespējīgu lidojuma laikā, ir jāatzīst par nepiemērotiem.</w:t>
            </w:r>
          </w:p>
          <w:p w14:paraId="0A60734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893DF79" w14:textId="77777777" w:rsidTr="00321371">
        <w:trPr>
          <w:trHeight w:val="42"/>
        </w:trPr>
        <w:tc>
          <w:tcPr>
            <w:tcW w:w="326" w:type="pct"/>
          </w:tcPr>
          <w:p w14:paraId="0E6B2DC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40C7FC4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locekļiem nedrīkst būt trūces, kas varētu izraisīt simptomus, kuri padarītu pretendentu rīcībnespējīgu.</w:t>
            </w:r>
          </w:p>
          <w:p w14:paraId="53268A4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AA09658" w14:textId="77777777" w:rsidTr="00321371">
        <w:trPr>
          <w:trHeight w:val="42"/>
        </w:trPr>
        <w:tc>
          <w:tcPr>
            <w:tcW w:w="326" w:type="pct"/>
          </w:tcPr>
          <w:p w14:paraId="2BF0ED5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54CDE7E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Lidaparāta salona apkalpes locekļus ar kuņģa-zarnu trakta sistēmas traucējumiem, tostarp:</w:t>
            </w:r>
          </w:p>
          <w:p w14:paraId="7A46D68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75DF543" w14:textId="77777777" w:rsidTr="00321371">
        <w:trPr>
          <w:trHeight w:val="42"/>
        </w:trPr>
        <w:tc>
          <w:tcPr>
            <w:tcW w:w="481" w:type="pct"/>
            <w:gridSpan w:val="2"/>
          </w:tcPr>
          <w:p w14:paraId="4DB4625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1C2DA28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atkārtotu dispeptisku saslimšanu, kas jāārstē ar zālēm;</w:t>
            </w:r>
          </w:p>
          <w:p w14:paraId="1DC1301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38A74D5" w14:textId="77777777" w:rsidTr="00321371">
        <w:trPr>
          <w:trHeight w:val="42"/>
        </w:trPr>
        <w:tc>
          <w:tcPr>
            <w:tcW w:w="481" w:type="pct"/>
            <w:gridSpan w:val="2"/>
          </w:tcPr>
          <w:p w14:paraId="0A96D33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5731066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peptisku čūlu;</w:t>
            </w:r>
          </w:p>
          <w:p w14:paraId="0ED02E3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F580EA2" w14:textId="77777777" w:rsidTr="00321371">
        <w:trPr>
          <w:trHeight w:val="42"/>
        </w:trPr>
        <w:tc>
          <w:tcPr>
            <w:tcW w:w="481" w:type="pct"/>
            <w:gridSpan w:val="2"/>
          </w:tcPr>
          <w:p w14:paraId="51B102B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0EC12F0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pankreatītu;</w:t>
            </w:r>
          </w:p>
          <w:p w14:paraId="2436A4A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A3D40DA" w14:textId="77777777" w:rsidTr="00321371">
        <w:trPr>
          <w:trHeight w:val="42"/>
        </w:trPr>
        <w:tc>
          <w:tcPr>
            <w:tcW w:w="481" w:type="pct"/>
            <w:gridSpan w:val="2"/>
          </w:tcPr>
          <w:p w14:paraId="503646E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4D49DA0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simptomātiskiem žultsakmeņiem;</w:t>
            </w:r>
          </w:p>
          <w:p w14:paraId="253E833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FFD3051" w14:textId="77777777" w:rsidTr="00321371">
        <w:trPr>
          <w:trHeight w:val="42"/>
        </w:trPr>
        <w:tc>
          <w:tcPr>
            <w:tcW w:w="481" w:type="pct"/>
            <w:gridSpan w:val="2"/>
          </w:tcPr>
          <w:p w14:paraId="4AEDE3E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234D06A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diagnosticētu hronisku iekaisīgu zarnu slimību;</w:t>
            </w:r>
          </w:p>
          <w:p w14:paraId="5D0550E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1F96A77" w14:textId="77777777" w:rsidTr="00321371">
        <w:trPr>
          <w:trHeight w:val="42"/>
        </w:trPr>
        <w:tc>
          <w:tcPr>
            <w:tcW w:w="481" w:type="pct"/>
            <w:gridSpan w:val="2"/>
          </w:tcPr>
          <w:p w14:paraId="1F33661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tcPr>
          <w:p w14:paraId="11DFA7C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gremošanas trakta vai tā dziedzeru ķirurģiskas ārstēšanas, tostarp jebkuras šāda orgāna pilnīgas vai daļējas ekscīzijas vai stomas izveidošanas;</w:t>
            </w:r>
          </w:p>
          <w:p w14:paraId="4C34D5C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805071C" w14:textId="77777777" w:rsidTr="00321371">
        <w:trPr>
          <w:trHeight w:val="42"/>
        </w:trPr>
        <w:tc>
          <w:tcPr>
            <w:tcW w:w="481" w:type="pct"/>
            <w:gridSpan w:val="2"/>
          </w:tcPr>
          <w:p w14:paraId="78761BC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19" w:type="pct"/>
          </w:tcPr>
          <w:p w14:paraId="6614F5F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morfoloģisku vai funkcionālu aknu slimību vai</w:t>
            </w:r>
          </w:p>
          <w:p w14:paraId="4D2BE53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B2F7188" w14:textId="77777777" w:rsidTr="00321371">
        <w:trPr>
          <w:trHeight w:val="42"/>
        </w:trPr>
        <w:tc>
          <w:tcPr>
            <w:tcW w:w="481" w:type="pct"/>
            <w:gridSpan w:val="2"/>
          </w:tcPr>
          <w:p w14:paraId="63EE836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519" w:type="pct"/>
          </w:tcPr>
          <w:p w14:paraId="503301A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pēc ķirurģiskas ārstēšanas, ieskaitot aknu transplantāciju,</w:t>
            </w:r>
          </w:p>
          <w:p w14:paraId="4FD2F5E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A276EF1" w14:textId="77777777" w:rsidTr="00321371">
        <w:trPr>
          <w:trHeight w:val="42"/>
        </w:trPr>
        <w:tc>
          <w:tcPr>
            <w:tcW w:w="326" w:type="pct"/>
          </w:tcPr>
          <w:p w14:paraId="1623627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674" w:type="pct"/>
            <w:gridSpan w:val="2"/>
          </w:tcPr>
          <w:p w14:paraId="66857D5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var atzīt par piemērotiem pēc apmierinoša gastroenteroloģiskā novērtējuma.</w:t>
            </w:r>
          </w:p>
        </w:tc>
      </w:tr>
    </w:tbl>
    <w:p w14:paraId="45D7EDB1" w14:textId="77777777" w:rsidR="007677F4" w:rsidRPr="007677F4" w:rsidRDefault="007677F4" w:rsidP="007677F4">
      <w:pPr>
        <w:pStyle w:val="BodyText"/>
        <w:spacing w:before="0"/>
        <w:ind w:left="0" w:firstLine="0"/>
        <w:rPr>
          <w:rFonts w:ascii="Times New Roman" w:hAnsi="Times New Roman"/>
          <w:noProof/>
          <w:sz w:val="24"/>
        </w:rPr>
      </w:pPr>
    </w:p>
    <w:p w14:paraId="07C6667D" w14:textId="77777777" w:rsidR="007677F4" w:rsidRPr="007677F4" w:rsidRDefault="007677F4" w:rsidP="007677F4">
      <w:pPr>
        <w:pStyle w:val="Heading2"/>
        <w:ind w:left="0"/>
        <w:jc w:val="both"/>
        <w:rPr>
          <w:rFonts w:ascii="Times New Roman" w:hAnsi="Times New Roman"/>
          <w:noProof/>
          <w:sz w:val="24"/>
        </w:rPr>
      </w:pPr>
      <w:bookmarkStart w:id="316" w:name="AMC5_MED.C.025___Content_of_aero-medical"/>
      <w:bookmarkStart w:id="317" w:name="_bookmark120"/>
      <w:bookmarkStart w:id="318" w:name="_Toc183680339"/>
      <w:bookmarkEnd w:id="316"/>
      <w:bookmarkEnd w:id="317"/>
      <w:r>
        <w:rPr>
          <w:rFonts w:ascii="Times New Roman" w:hAnsi="Times New Roman"/>
          <w:sz w:val="24"/>
        </w:rPr>
        <w:t>AMC5 par MED.C.025. punktu “Aviācijas medicīnas novērtējumu saturs”</w:t>
      </w:r>
      <w:bookmarkEnd w:id="318"/>
    </w:p>
    <w:p w14:paraId="61566BF3" w14:textId="77777777" w:rsidR="007677F4" w:rsidRPr="007677F4" w:rsidRDefault="007677F4" w:rsidP="007677F4">
      <w:pPr>
        <w:pStyle w:val="BodyText"/>
        <w:spacing w:before="0"/>
        <w:ind w:left="0" w:firstLine="0"/>
        <w:rPr>
          <w:rFonts w:ascii="Times New Roman" w:hAnsi="Times New Roman"/>
          <w:noProof/>
          <w:sz w:val="24"/>
        </w:rPr>
      </w:pPr>
      <w:bookmarkStart w:id="319" w:name="METABOLIC_AND_ENDOCRINE_SYSTEMS"/>
      <w:bookmarkStart w:id="320" w:name="_bookmark121"/>
      <w:bookmarkEnd w:id="319"/>
      <w:bookmarkEnd w:id="320"/>
      <w:r>
        <w:rPr>
          <w:rFonts w:ascii="Times New Roman" w:hAnsi="Times New Roman"/>
          <w:sz w:val="24"/>
        </w:rPr>
        <w:t>VIELMAIŅAS UN ENDOKRĪNĀS SISTĒMAS</w:t>
      </w:r>
    </w:p>
    <w:p w14:paraId="4B783F5D"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4"/>
        <w:gridCol w:w="283"/>
        <w:gridCol w:w="426"/>
        <w:gridCol w:w="426"/>
        <w:gridCol w:w="7402"/>
      </w:tblGrid>
      <w:tr w:rsidR="007677F4" w:rsidRPr="007677F4" w14:paraId="19273661" w14:textId="77777777" w:rsidTr="00321371">
        <w:trPr>
          <w:trHeight w:val="42"/>
        </w:trPr>
        <w:tc>
          <w:tcPr>
            <w:tcW w:w="326" w:type="pct"/>
          </w:tcPr>
          <w:p w14:paraId="5F23B6D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4"/>
          </w:tcPr>
          <w:p w14:paraId="7829363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loceklim nedrīkst būt nekādu funkcionālu vai strukturālu vielmaiņas, uztura un endokrīno traucējumu, kas varētu ietekmēt darba uzdevumu un pienākumu drošu izpildi.</w:t>
            </w:r>
          </w:p>
          <w:p w14:paraId="601177A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1176B99" w14:textId="77777777" w:rsidTr="00321371">
        <w:trPr>
          <w:trHeight w:val="42"/>
        </w:trPr>
        <w:tc>
          <w:tcPr>
            <w:tcW w:w="326" w:type="pct"/>
          </w:tcPr>
          <w:p w14:paraId="105DE761"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4"/>
          </w:tcPr>
          <w:p w14:paraId="7D823A4B"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Salona apkalpes locekļus ar vielmaiņas, uztura un endokrīno disfunkciju var atzīt par piemērotiem, ja ir pierādīts stabils stāvoklis un aviācijas medicīnas novērtējums ir apmierinošs.</w:t>
            </w:r>
          </w:p>
          <w:p w14:paraId="08034915"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p>
        </w:tc>
      </w:tr>
      <w:tr w:rsidR="007677F4" w:rsidRPr="007677F4" w14:paraId="6EF9FA1D" w14:textId="77777777" w:rsidTr="00321371">
        <w:trPr>
          <w:trHeight w:val="42"/>
        </w:trPr>
        <w:tc>
          <w:tcPr>
            <w:tcW w:w="326" w:type="pct"/>
          </w:tcPr>
          <w:p w14:paraId="7A876C3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4"/>
          </w:tcPr>
          <w:p w14:paraId="384ED36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Cukura diabēts</w:t>
            </w:r>
          </w:p>
          <w:p w14:paraId="43109A3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7093B67" w14:textId="77777777" w:rsidTr="00321371">
        <w:trPr>
          <w:trHeight w:val="42"/>
        </w:trPr>
        <w:tc>
          <w:tcPr>
            <w:tcW w:w="481" w:type="pct"/>
            <w:gridSpan w:val="2"/>
          </w:tcPr>
          <w:p w14:paraId="06FD103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3"/>
          </w:tcPr>
          <w:p w14:paraId="3563D43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Salona apkalpes locekļus ar cukura diabētu, kura ārstēšanai nepieciešams insulīns, var atzīt par piemērotiem, ja:</w:t>
            </w:r>
          </w:p>
          <w:p w14:paraId="51D016D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FCF8328" w14:textId="77777777" w:rsidTr="00321371">
        <w:trPr>
          <w:trHeight w:val="42"/>
        </w:trPr>
        <w:tc>
          <w:tcPr>
            <w:tcW w:w="714" w:type="pct"/>
            <w:gridSpan w:val="3"/>
          </w:tcPr>
          <w:p w14:paraId="7838BD9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2"/>
          </w:tcPr>
          <w:p w14:paraId="33CDA47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var pierādīt, ka cukura līmenis asinīs tiek pienācīgi kontrolēts un ir izveidota un tiek uzturēta spēja atpazīt un noteikt hipoglikēmijas brīdinātājsimptomus un</w:t>
            </w:r>
          </w:p>
          <w:p w14:paraId="732B510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0432E145" w14:textId="77777777" w:rsidTr="00321371">
        <w:trPr>
          <w:trHeight w:val="42"/>
        </w:trPr>
        <w:tc>
          <w:tcPr>
            <w:tcW w:w="714" w:type="pct"/>
            <w:gridSpan w:val="3"/>
          </w:tcPr>
          <w:p w14:paraId="36E76FA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2"/>
          </w:tcPr>
          <w:p w14:paraId="67B3E0AA"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ja iepriekšējo 12 mēnešu laikā nav bijis neviens no minētajiem gadījumiem:</w:t>
            </w:r>
          </w:p>
          <w:p w14:paraId="7ABEC906"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590954E4" w14:textId="77777777" w:rsidTr="00321371">
        <w:trPr>
          <w:trHeight w:val="42"/>
        </w:trPr>
        <w:tc>
          <w:tcPr>
            <w:tcW w:w="947" w:type="pct"/>
            <w:gridSpan w:val="4"/>
          </w:tcPr>
          <w:p w14:paraId="2EF8D1B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tcPr>
          <w:p w14:paraId="1A92DF95" w14:textId="77777777" w:rsidR="007677F4" w:rsidRPr="007677F4" w:rsidRDefault="007677F4" w:rsidP="00321371">
            <w:pPr>
              <w:pStyle w:val="ListParagraph"/>
              <w:tabs>
                <w:tab w:val="left" w:pos="2948"/>
                <w:tab w:val="left" w:pos="2949"/>
              </w:tabs>
              <w:spacing w:before="0"/>
              <w:ind w:left="0" w:firstLine="0"/>
              <w:rPr>
                <w:rFonts w:ascii="Times New Roman" w:hAnsi="Times New Roman"/>
                <w:noProof/>
                <w:sz w:val="24"/>
              </w:rPr>
            </w:pPr>
            <w:r>
              <w:rPr>
                <w:rFonts w:ascii="Times New Roman" w:hAnsi="Times New Roman"/>
                <w:sz w:val="24"/>
              </w:rPr>
              <w:t>ar diabētu saistīta hospitalizācija;</w:t>
            </w:r>
          </w:p>
          <w:p w14:paraId="0F981925" w14:textId="77777777" w:rsidR="007677F4" w:rsidRPr="007677F4" w:rsidRDefault="007677F4" w:rsidP="00321371">
            <w:pPr>
              <w:pStyle w:val="ListParagraph"/>
              <w:tabs>
                <w:tab w:val="left" w:pos="2948"/>
                <w:tab w:val="left" w:pos="2949"/>
              </w:tabs>
              <w:spacing w:before="0"/>
              <w:ind w:left="0" w:firstLine="0"/>
              <w:rPr>
                <w:rFonts w:ascii="Times New Roman" w:hAnsi="Times New Roman"/>
                <w:noProof/>
                <w:sz w:val="24"/>
              </w:rPr>
            </w:pPr>
          </w:p>
        </w:tc>
      </w:tr>
      <w:tr w:rsidR="007677F4" w:rsidRPr="007677F4" w14:paraId="62C04E6C" w14:textId="77777777" w:rsidTr="00321371">
        <w:trPr>
          <w:trHeight w:val="42"/>
        </w:trPr>
        <w:tc>
          <w:tcPr>
            <w:tcW w:w="947" w:type="pct"/>
            <w:gridSpan w:val="4"/>
          </w:tcPr>
          <w:p w14:paraId="560A8E5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tcPr>
          <w:p w14:paraId="6E044FF6" w14:textId="77777777" w:rsidR="007677F4" w:rsidRPr="007677F4" w:rsidRDefault="007677F4" w:rsidP="00321371">
            <w:pPr>
              <w:pStyle w:val="ListParagraph"/>
              <w:tabs>
                <w:tab w:val="left" w:pos="2948"/>
                <w:tab w:val="left" w:pos="2949"/>
              </w:tabs>
              <w:spacing w:before="0"/>
              <w:ind w:left="0" w:firstLine="0"/>
              <w:rPr>
                <w:rFonts w:ascii="Times New Roman" w:hAnsi="Times New Roman"/>
                <w:noProof/>
                <w:sz w:val="24"/>
              </w:rPr>
            </w:pPr>
            <w:r>
              <w:rPr>
                <w:rFonts w:ascii="Times New Roman" w:hAnsi="Times New Roman"/>
                <w:sz w:val="24"/>
              </w:rPr>
              <w:t>hipoglikēmija, kuras rezultātā notikusi lēkme, samaņas zudums, izziņas funkcijas traucējumi vai ir bijusi vajadzīga citas personas iejaukšanās, vai</w:t>
            </w:r>
          </w:p>
          <w:p w14:paraId="367C89D4" w14:textId="77777777" w:rsidR="007677F4" w:rsidRPr="007677F4" w:rsidRDefault="007677F4" w:rsidP="00321371">
            <w:pPr>
              <w:pStyle w:val="ListParagraph"/>
              <w:tabs>
                <w:tab w:val="left" w:pos="2948"/>
                <w:tab w:val="left" w:pos="2949"/>
              </w:tabs>
              <w:spacing w:before="0"/>
              <w:ind w:left="0" w:firstLine="0"/>
              <w:rPr>
                <w:rFonts w:ascii="Times New Roman" w:hAnsi="Times New Roman"/>
                <w:noProof/>
                <w:sz w:val="24"/>
              </w:rPr>
            </w:pPr>
          </w:p>
        </w:tc>
      </w:tr>
      <w:tr w:rsidR="007677F4" w:rsidRPr="007677F4" w14:paraId="30C2561C" w14:textId="77777777" w:rsidTr="00321371">
        <w:trPr>
          <w:trHeight w:val="42"/>
        </w:trPr>
        <w:tc>
          <w:tcPr>
            <w:tcW w:w="947" w:type="pct"/>
            <w:gridSpan w:val="4"/>
          </w:tcPr>
          <w:p w14:paraId="068D7F3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tcPr>
          <w:p w14:paraId="7D565617" w14:textId="77777777" w:rsidR="007677F4" w:rsidRPr="007677F4" w:rsidRDefault="007677F4" w:rsidP="00321371">
            <w:pPr>
              <w:pStyle w:val="ListParagraph"/>
              <w:tabs>
                <w:tab w:val="left" w:pos="2948"/>
                <w:tab w:val="left" w:pos="2949"/>
              </w:tabs>
              <w:spacing w:before="0"/>
              <w:ind w:left="0" w:firstLine="0"/>
              <w:rPr>
                <w:rFonts w:ascii="Times New Roman" w:hAnsi="Times New Roman"/>
                <w:noProof/>
                <w:sz w:val="24"/>
              </w:rPr>
            </w:pPr>
            <w:r>
              <w:rPr>
                <w:rFonts w:ascii="Times New Roman" w:hAnsi="Times New Roman"/>
                <w:sz w:val="24"/>
              </w:rPr>
              <w:t>nespēja atpazīt hipoglikēmijas brīdinātājsimptomus.</w:t>
            </w:r>
          </w:p>
          <w:p w14:paraId="7431ACE2" w14:textId="77777777" w:rsidR="007677F4" w:rsidRPr="007677F4" w:rsidRDefault="007677F4" w:rsidP="00321371">
            <w:pPr>
              <w:pStyle w:val="ListParagraph"/>
              <w:tabs>
                <w:tab w:val="left" w:pos="2948"/>
                <w:tab w:val="left" w:pos="2949"/>
              </w:tabs>
              <w:spacing w:before="0"/>
              <w:ind w:left="0" w:firstLine="0"/>
              <w:rPr>
                <w:rFonts w:ascii="Times New Roman" w:hAnsi="Times New Roman"/>
                <w:noProof/>
                <w:sz w:val="24"/>
              </w:rPr>
            </w:pPr>
          </w:p>
        </w:tc>
      </w:tr>
      <w:tr w:rsidR="007677F4" w:rsidRPr="007677F4" w14:paraId="72329DEA" w14:textId="77777777" w:rsidTr="00321371">
        <w:trPr>
          <w:trHeight w:val="42"/>
        </w:trPr>
        <w:tc>
          <w:tcPr>
            <w:tcW w:w="481" w:type="pct"/>
            <w:gridSpan w:val="2"/>
          </w:tcPr>
          <w:p w14:paraId="2A6E3B5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3"/>
          </w:tcPr>
          <w:p w14:paraId="61E6C01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Jāpiemēro attiecīgi ierobežojumi. Jānosaka vismaz prasība veikt īpašu veselības pārbaudi (</w:t>
            </w:r>
            <w:r>
              <w:rPr>
                <w:rFonts w:ascii="Times New Roman" w:hAnsi="Times New Roman"/>
                <w:i/>
                <w:iCs/>
                <w:sz w:val="24"/>
              </w:rPr>
              <w:t>SIC</w:t>
            </w:r>
            <w:r>
              <w:rPr>
                <w:rFonts w:ascii="Times New Roman" w:hAnsi="Times New Roman"/>
                <w:sz w:val="24"/>
              </w:rPr>
              <w:t>) un atļauja strādāt tikai lidaparāta salona apkalpē, kurā ir vairāki locekļi (</w:t>
            </w:r>
            <w:r>
              <w:rPr>
                <w:rFonts w:ascii="Times New Roman" w:hAnsi="Times New Roman"/>
                <w:i/>
                <w:iCs/>
                <w:sz w:val="24"/>
              </w:rPr>
              <w:t>MCL</w:t>
            </w:r>
            <w:r>
              <w:rPr>
                <w:rFonts w:ascii="Times New Roman" w:hAnsi="Times New Roman"/>
                <w:sz w:val="24"/>
              </w:rPr>
              <w:t>).</w:t>
            </w:r>
          </w:p>
          <w:p w14:paraId="6C64CDA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8697424" w14:textId="77777777" w:rsidTr="00321371">
        <w:trPr>
          <w:trHeight w:val="42"/>
        </w:trPr>
        <w:tc>
          <w:tcPr>
            <w:tcW w:w="481" w:type="pct"/>
            <w:gridSpan w:val="2"/>
          </w:tcPr>
          <w:p w14:paraId="1AE10BD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3"/>
          </w:tcPr>
          <w:p w14:paraId="468F743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Salona apkalpes locekļus ar cukura diabētu, kura ārstēšanai nav nepieciešams insulīns, var atzīt par piemērotiem, ja var pierādīt, ka cukura līmenis asinīs tiek kontrolēts pieņemamā līmenī un attiecīgā gadījumā, ņemot vērā lietotās zāles, ir izveidojusies spēja atpazīt hipoglikēmijas brīdinātājsimptomus.</w:t>
            </w:r>
          </w:p>
        </w:tc>
      </w:tr>
    </w:tbl>
    <w:p w14:paraId="5099319D" w14:textId="77777777" w:rsidR="007677F4" w:rsidRPr="007677F4" w:rsidRDefault="007677F4" w:rsidP="007677F4">
      <w:pPr>
        <w:pStyle w:val="BodyText"/>
        <w:spacing w:before="0"/>
        <w:ind w:left="0" w:firstLine="0"/>
        <w:rPr>
          <w:rFonts w:ascii="Times New Roman" w:hAnsi="Times New Roman"/>
          <w:noProof/>
          <w:sz w:val="24"/>
        </w:rPr>
      </w:pPr>
    </w:p>
    <w:p w14:paraId="20113824" w14:textId="77777777" w:rsidR="007677F4" w:rsidRPr="007677F4" w:rsidRDefault="007677F4" w:rsidP="007677F4">
      <w:pPr>
        <w:pStyle w:val="Heading2"/>
        <w:ind w:left="0"/>
        <w:jc w:val="both"/>
        <w:rPr>
          <w:rFonts w:ascii="Times New Roman" w:hAnsi="Times New Roman"/>
          <w:noProof/>
          <w:sz w:val="24"/>
        </w:rPr>
      </w:pPr>
      <w:bookmarkStart w:id="321" w:name="GM2_MED.C.025___Content_of_aero-medical_"/>
      <w:bookmarkStart w:id="322" w:name="_bookmark122"/>
      <w:bookmarkStart w:id="323" w:name="_Toc183680340"/>
      <w:bookmarkEnd w:id="321"/>
      <w:bookmarkEnd w:id="322"/>
      <w:r>
        <w:rPr>
          <w:rFonts w:ascii="Times New Roman" w:hAnsi="Times New Roman"/>
          <w:sz w:val="24"/>
        </w:rPr>
        <w:t>GM2 par MED.C.025. punktu “Aviācijas medicīnas novērtējumu saturs”</w:t>
      </w:r>
      <w:bookmarkEnd w:id="323"/>
    </w:p>
    <w:p w14:paraId="4FA38A54" w14:textId="77777777" w:rsidR="007677F4" w:rsidRPr="007677F4" w:rsidRDefault="007677F4" w:rsidP="007677F4">
      <w:pPr>
        <w:pStyle w:val="BodyText"/>
        <w:spacing w:before="0"/>
        <w:ind w:left="0" w:firstLine="0"/>
        <w:rPr>
          <w:rFonts w:ascii="Times New Roman" w:hAnsi="Times New Roman"/>
          <w:noProof/>
          <w:sz w:val="24"/>
        </w:rPr>
      </w:pPr>
      <w:bookmarkStart w:id="324" w:name="DIABETES_MELLITUS_TREATED_WITH_INSULIN"/>
      <w:bookmarkStart w:id="325" w:name="_bookmark123"/>
      <w:bookmarkEnd w:id="324"/>
      <w:bookmarkEnd w:id="325"/>
      <w:r>
        <w:rPr>
          <w:rFonts w:ascii="Times New Roman" w:hAnsi="Times New Roman"/>
          <w:sz w:val="24"/>
        </w:rPr>
        <w:t>CUKURA DIABĒTS, KO ĀRSTĒ AR INSULĪNU</w:t>
      </w:r>
    </w:p>
    <w:p w14:paraId="4FFE9CC5" w14:textId="77777777" w:rsidR="007677F4" w:rsidRPr="007677F4" w:rsidRDefault="007677F4" w:rsidP="007677F4">
      <w:pPr>
        <w:pStyle w:val="BodyText"/>
        <w:spacing w:before="0"/>
        <w:ind w:left="0" w:firstLine="0"/>
        <w:rPr>
          <w:rFonts w:ascii="Times New Roman" w:hAnsi="Times New Roman"/>
          <w:noProof/>
          <w:sz w:val="24"/>
        </w:rPr>
      </w:pPr>
    </w:p>
    <w:p w14:paraId="75D10CC0"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 xml:space="preserve">Apsverot piemērotības novērtēšanu salona apkalpes locekļiem ar cukura diabētu, kura ārstēšanai nepieciešams insulīns, jāņem vērā </w:t>
      </w:r>
      <w:r>
        <w:rPr>
          <w:rFonts w:ascii="Times New Roman" w:hAnsi="Times New Roman"/>
          <w:i/>
          <w:iCs/>
          <w:sz w:val="24"/>
        </w:rPr>
        <w:t>IATA</w:t>
      </w:r>
      <w:r>
        <w:rPr>
          <w:rFonts w:ascii="Times New Roman" w:hAnsi="Times New Roman"/>
          <w:sz w:val="24"/>
        </w:rPr>
        <w:t xml:space="preserve"> Vadlīnijas attiecībā uz cukura diabētu, ko ārstē ar insulīnu (lidaparāta salona apkalpei) ar jaunākajiem grozījumiem.</w:t>
      </w:r>
    </w:p>
    <w:p w14:paraId="6FE3241F" w14:textId="77777777" w:rsidR="007677F4" w:rsidRPr="007677F4" w:rsidRDefault="007677F4" w:rsidP="007677F4">
      <w:pPr>
        <w:pStyle w:val="BodyText"/>
        <w:spacing w:before="0"/>
        <w:ind w:left="0" w:firstLine="0"/>
        <w:rPr>
          <w:rFonts w:ascii="Times New Roman" w:hAnsi="Times New Roman"/>
          <w:noProof/>
          <w:sz w:val="24"/>
        </w:rPr>
      </w:pPr>
    </w:p>
    <w:p w14:paraId="77EDBB8F" w14:textId="77777777" w:rsidR="007677F4" w:rsidRPr="007677F4" w:rsidRDefault="007677F4" w:rsidP="007677F4">
      <w:pPr>
        <w:pStyle w:val="Heading2"/>
        <w:ind w:left="0"/>
        <w:jc w:val="both"/>
        <w:rPr>
          <w:rFonts w:ascii="Times New Roman" w:hAnsi="Times New Roman"/>
          <w:noProof/>
          <w:sz w:val="24"/>
        </w:rPr>
      </w:pPr>
      <w:bookmarkStart w:id="326" w:name="AMC6_MED.C.025___Content_of_aero-medical"/>
      <w:bookmarkStart w:id="327" w:name="_bookmark124"/>
      <w:bookmarkStart w:id="328" w:name="_Toc183680341"/>
      <w:bookmarkEnd w:id="326"/>
      <w:bookmarkEnd w:id="327"/>
      <w:r>
        <w:rPr>
          <w:rFonts w:ascii="Times New Roman" w:hAnsi="Times New Roman"/>
          <w:sz w:val="24"/>
        </w:rPr>
        <w:t>AMC6 par MED.C.025. punktu “Aviācijas medicīnas novērtējumu saturs”</w:t>
      </w:r>
      <w:bookmarkEnd w:id="328"/>
    </w:p>
    <w:p w14:paraId="7641585A" w14:textId="77777777" w:rsidR="007677F4" w:rsidRPr="007677F4" w:rsidRDefault="007677F4" w:rsidP="007677F4">
      <w:pPr>
        <w:pStyle w:val="BodyText"/>
        <w:spacing w:before="0"/>
        <w:ind w:left="0" w:firstLine="0"/>
        <w:rPr>
          <w:rFonts w:ascii="Times New Roman" w:hAnsi="Times New Roman"/>
          <w:noProof/>
          <w:sz w:val="24"/>
        </w:rPr>
      </w:pPr>
      <w:bookmarkStart w:id="329" w:name="HAEMATOLOGY"/>
      <w:bookmarkStart w:id="330" w:name="_bookmark125"/>
      <w:bookmarkEnd w:id="329"/>
      <w:bookmarkEnd w:id="330"/>
      <w:r>
        <w:rPr>
          <w:rFonts w:ascii="Times New Roman" w:hAnsi="Times New Roman"/>
          <w:sz w:val="24"/>
        </w:rPr>
        <w:t>HEMATOLOĢIJA</w:t>
      </w:r>
    </w:p>
    <w:p w14:paraId="43E77B31" w14:textId="77777777" w:rsidR="007677F4" w:rsidRPr="007677F4" w:rsidRDefault="007677F4" w:rsidP="007677F4">
      <w:pPr>
        <w:pStyle w:val="BodyText"/>
        <w:spacing w:before="0"/>
        <w:ind w:left="0" w:firstLine="0"/>
        <w:rPr>
          <w:rFonts w:ascii="Times New Roman" w:hAnsi="Times New Roman"/>
          <w:noProof/>
          <w:sz w:val="24"/>
        </w:rPr>
      </w:pPr>
    </w:p>
    <w:p w14:paraId="226DE271"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Salona apkalpes locekļus ar tādām hematoloģiskām slimībām kā:</w:t>
      </w:r>
    </w:p>
    <w:p w14:paraId="6C94C225"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79620C7A" w14:textId="77777777" w:rsidTr="00321371">
        <w:trPr>
          <w:trHeight w:val="42"/>
        </w:trPr>
        <w:tc>
          <w:tcPr>
            <w:tcW w:w="326" w:type="pct"/>
          </w:tcPr>
          <w:p w14:paraId="21E8EF0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002643C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anormāls hemoglobīns, piemēram, cita starpā anēmija, eritrocitoze vai hemoglobinopātija;</w:t>
            </w:r>
          </w:p>
          <w:p w14:paraId="5701C15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EAB4B09" w14:textId="77777777" w:rsidTr="00321371">
        <w:trPr>
          <w:trHeight w:val="42"/>
        </w:trPr>
        <w:tc>
          <w:tcPr>
            <w:tcW w:w="326" w:type="pct"/>
          </w:tcPr>
          <w:p w14:paraId="41859A8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3D872BB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koagulācija, hemorāģiski vai trombemboliski traucējumi;</w:t>
            </w:r>
          </w:p>
          <w:p w14:paraId="05A4645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7B0B016" w14:textId="77777777" w:rsidTr="00321371">
        <w:trPr>
          <w:trHeight w:val="42"/>
        </w:trPr>
        <w:tc>
          <w:tcPr>
            <w:tcW w:w="326" w:type="pct"/>
          </w:tcPr>
          <w:p w14:paraId="5C6A466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tcPr>
          <w:p w14:paraId="741C993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būtiski palielināti limfmezgli;</w:t>
            </w:r>
          </w:p>
          <w:p w14:paraId="082FAA9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E710E45" w14:textId="77777777" w:rsidTr="00321371">
        <w:trPr>
          <w:trHeight w:val="42"/>
        </w:trPr>
        <w:tc>
          <w:tcPr>
            <w:tcW w:w="326" w:type="pct"/>
          </w:tcPr>
          <w:p w14:paraId="4060032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tcPr>
          <w:p w14:paraId="3E669E4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akūta vai hroniska leikēmija vai</w:t>
            </w:r>
          </w:p>
          <w:p w14:paraId="01D1F35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6E1ABC1" w14:textId="77777777" w:rsidTr="00321371">
        <w:trPr>
          <w:trHeight w:val="42"/>
        </w:trPr>
        <w:tc>
          <w:tcPr>
            <w:tcW w:w="326" w:type="pct"/>
          </w:tcPr>
          <w:p w14:paraId="023D59B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tcPr>
          <w:p w14:paraId="06A79A9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splenomegālija,</w:t>
            </w:r>
          </w:p>
        </w:tc>
      </w:tr>
    </w:tbl>
    <w:p w14:paraId="7A86FE57" w14:textId="77777777" w:rsidR="007677F4" w:rsidRPr="007677F4" w:rsidRDefault="007677F4" w:rsidP="007677F4">
      <w:pPr>
        <w:jc w:val="both"/>
        <w:rPr>
          <w:rFonts w:ascii="Times New Roman" w:hAnsi="Times New Roman"/>
          <w:noProof/>
          <w:sz w:val="24"/>
        </w:rPr>
      </w:pPr>
    </w:p>
    <w:p w14:paraId="27D84E76"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var atzīt par piemērotiem pēc apmierinoša aviācijas medicīnas novērtējuma. Ja ārstēšanai lieto antikoagulantus, sk. AMC2 par MED.C.025. punkta c) apakšpunktu.</w:t>
      </w:r>
    </w:p>
    <w:p w14:paraId="3046CC46" w14:textId="77777777" w:rsidR="007677F4" w:rsidRPr="007677F4" w:rsidRDefault="007677F4" w:rsidP="007677F4">
      <w:pPr>
        <w:pStyle w:val="BodyText"/>
        <w:spacing w:before="0"/>
        <w:ind w:left="0" w:firstLine="0"/>
        <w:rPr>
          <w:rFonts w:ascii="Times New Roman" w:hAnsi="Times New Roman"/>
          <w:noProof/>
          <w:sz w:val="24"/>
        </w:rPr>
      </w:pPr>
    </w:p>
    <w:p w14:paraId="2717773E" w14:textId="77777777" w:rsidR="007677F4" w:rsidRPr="007677F4" w:rsidRDefault="007677F4" w:rsidP="007677F4">
      <w:pPr>
        <w:pStyle w:val="Heading2"/>
        <w:ind w:left="0"/>
        <w:jc w:val="both"/>
        <w:rPr>
          <w:rFonts w:ascii="Times New Roman" w:hAnsi="Times New Roman"/>
          <w:noProof/>
          <w:sz w:val="24"/>
        </w:rPr>
      </w:pPr>
      <w:bookmarkStart w:id="331" w:name="AMC7_MED.C.025___Content_of_aero-medical"/>
      <w:bookmarkStart w:id="332" w:name="_bookmark126"/>
      <w:bookmarkStart w:id="333" w:name="_Toc183680342"/>
      <w:bookmarkEnd w:id="331"/>
      <w:bookmarkEnd w:id="332"/>
      <w:r>
        <w:rPr>
          <w:rFonts w:ascii="Times New Roman" w:hAnsi="Times New Roman"/>
          <w:sz w:val="24"/>
        </w:rPr>
        <w:t>AMC7 par MED.C.025. punktu “Aviācijas medicīnas novērtējumu saturs”</w:t>
      </w:r>
      <w:bookmarkEnd w:id="333"/>
    </w:p>
    <w:p w14:paraId="4A4648E2" w14:textId="77777777" w:rsidR="007677F4" w:rsidRPr="007677F4" w:rsidRDefault="007677F4" w:rsidP="007677F4">
      <w:pPr>
        <w:pStyle w:val="BodyText"/>
        <w:spacing w:before="0"/>
        <w:ind w:left="0" w:firstLine="0"/>
        <w:rPr>
          <w:rFonts w:ascii="Times New Roman" w:hAnsi="Times New Roman"/>
          <w:noProof/>
          <w:sz w:val="24"/>
        </w:rPr>
      </w:pPr>
      <w:bookmarkStart w:id="334" w:name="GENITOURINARY_SYSTEM"/>
      <w:bookmarkStart w:id="335" w:name="_bookmark127"/>
      <w:bookmarkEnd w:id="334"/>
      <w:bookmarkEnd w:id="335"/>
      <w:r>
        <w:rPr>
          <w:rFonts w:ascii="Times New Roman" w:hAnsi="Times New Roman"/>
          <w:sz w:val="24"/>
        </w:rPr>
        <w:t>UROĢENITĀLĀ SISTĒMA</w:t>
      </w:r>
    </w:p>
    <w:p w14:paraId="0566EB42"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64EA222B" w14:textId="77777777" w:rsidTr="00321371">
        <w:trPr>
          <w:trHeight w:val="42"/>
        </w:trPr>
        <w:tc>
          <w:tcPr>
            <w:tcW w:w="326" w:type="pct"/>
          </w:tcPr>
          <w:p w14:paraId="585BFEB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5C46C39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Urīna analīzes ir jāiekļauj katrā aviācijas medicīnas pārbaudē un novērtējumā. Urīnā nedrīkst būt anomāla(-u) elementa(-u), ko uzskata par patoloģiski nozīmīgu(-iem).</w:t>
            </w:r>
          </w:p>
          <w:p w14:paraId="21CA31E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9457E77" w14:textId="77777777" w:rsidTr="00321371">
        <w:trPr>
          <w:trHeight w:val="42"/>
        </w:trPr>
        <w:tc>
          <w:tcPr>
            <w:tcW w:w="326" w:type="pct"/>
          </w:tcPr>
          <w:p w14:paraId="052DB9F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46450E1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 ar slimībām vai komplikācijām, kas radušās pēc nieru vai urīnceļu ķirurģiskām procedūrām, jo īpaši ar obstrukciju striktūras vai kompresijas dēļ, kas var padarīt pretendentu rīcībnespējīgu, ir jāatzīst par nepiemērotiem.</w:t>
            </w:r>
          </w:p>
          <w:p w14:paraId="623AEA9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4853F04" w14:textId="77777777" w:rsidTr="00321371">
        <w:trPr>
          <w:trHeight w:val="42"/>
        </w:trPr>
        <w:tc>
          <w:tcPr>
            <w:tcW w:w="326" w:type="pct"/>
          </w:tcPr>
          <w:p w14:paraId="4A11612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17C8679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locekļus ar tādiem uroģenitālās sistēmas traucējumiem kā:</w:t>
            </w:r>
          </w:p>
          <w:p w14:paraId="7E3BBB1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3CE48BE" w14:textId="77777777" w:rsidTr="00321371">
        <w:trPr>
          <w:trHeight w:val="42"/>
        </w:trPr>
        <w:tc>
          <w:tcPr>
            <w:tcW w:w="481" w:type="pct"/>
            <w:gridSpan w:val="2"/>
          </w:tcPr>
          <w:p w14:paraId="16CF586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2B7EC94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nieru slimība vai</w:t>
            </w:r>
          </w:p>
          <w:p w14:paraId="39FD41B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2CA5068" w14:textId="77777777" w:rsidTr="00321371">
        <w:trPr>
          <w:trHeight w:val="42"/>
        </w:trPr>
        <w:tc>
          <w:tcPr>
            <w:tcW w:w="481" w:type="pct"/>
            <w:gridSpan w:val="2"/>
          </w:tcPr>
          <w:p w14:paraId="5BC97D4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5BD73DD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viena vai vairāku urīnceļu akmeņu izraisītas nieru kolikas anamnēzē</w:t>
            </w:r>
          </w:p>
          <w:p w14:paraId="6B6B69E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3DCD1E4" w14:textId="77777777" w:rsidTr="00321371">
        <w:trPr>
          <w:trHeight w:val="42"/>
        </w:trPr>
        <w:tc>
          <w:tcPr>
            <w:tcW w:w="326" w:type="pct"/>
          </w:tcPr>
          <w:p w14:paraId="767B73E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674" w:type="pct"/>
            <w:gridSpan w:val="2"/>
          </w:tcPr>
          <w:p w14:paraId="791B5C9B"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var atzīt par piemērotiem pēc apmierinoša nieru/uroloģiskā novērtējuma.</w:t>
            </w:r>
          </w:p>
          <w:p w14:paraId="29BC9CEC"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4ED3B3A0" w14:textId="77777777" w:rsidTr="00321371">
        <w:trPr>
          <w:trHeight w:val="42"/>
        </w:trPr>
        <w:tc>
          <w:tcPr>
            <w:tcW w:w="326" w:type="pct"/>
          </w:tcPr>
          <w:p w14:paraId="096CEE9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2"/>
          </w:tcPr>
          <w:p w14:paraId="330A241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locekļus, kuriem ir veikta būtiska uroģenitālās sistēmas ķirurģiska ārstēšana ar jebkura orgāna pilnīgu vai daļēju ekscīziju vai stomas izveidošanu, jāatzīst par nepiemērotiem un pēc atveseļošanās jāveic atkārtota novērtēšana, pirms var veikt piemērotības novērtējumu.</w:t>
            </w:r>
          </w:p>
          <w:p w14:paraId="2717959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1711395" w14:textId="77777777" w:rsidTr="00321371">
        <w:trPr>
          <w:trHeight w:val="42"/>
        </w:trPr>
        <w:tc>
          <w:tcPr>
            <w:tcW w:w="326" w:type="pct"/>
          </w:tcPr>
          <w:p w14:paraId="2A9EEA2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2"/>
          </w:tcPr>
          <w:p w14:paraId="2D8A8D2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locekļu, kuriem ir veikta nieru transplantācija, piemērotības atzīšanu var apsvērt pēc vismaz 12 mēnešiem, ja transplantācija ir pilnīgi kompensēta un laba tolerance ir panākta tikai ar minimālu imūnsupresīvo terapiju. Jānosaka prasība veikt īpašu veselības pārbaudi (</w:t>
            </w:r>
            <w:r>
              <w:rPr>
                <w:rFonts w:ascii="Times New Roman" w:hAnsi="Times New Roman"/>
                <w:i/>
                <w:iCs/>
                <w:sz w:val="24"/>
              </w:rPr>
              <w:t>SIC</w:t>
            </w:r>
            <w:r>
              <w:rPr>
                <w:rFonts w:ascii="Times New Roman" w:hAnsi="Times New Roman"/>
                <w:sz w:val="24"/>
              </w:rPr>
              <w:t>) un ierobežojums strādāt tikai lidaparāta salona apkalpē, kurā ir vairāki locekļi (</w:t>
            </w:r>
            <w:r>
              <w:rPr>
                <w:rFonts w:ascii="Times New Roman" w:hAnsi="Times New Roman"/>
                <w:i/>
                <w:iCs/>
                <w:sz w:val="24"/>
              </w:rPr>
              <w:t>MCL</w:t>
            </w:r>
            <w:r>
              <w:rPr>
                <w:rFonts w:ascii="Times New Roman" w:hAnsi="Times New Roman"/>
                <w:sz w:val="24"/>
              </w:rPr>
              <w:t>).</w:t>
            </w:r>
          </w:p>
          <w:p w14:paraId="3755CB9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70C3977" w14:textId="77777777" w:rsidTr="00321371">
        <w:trPr>
          <w:trHeight w:val="42"/>
        </w:trPr>
        <w:tc>
          <w:tcPr>
            <w:tcW w:w="326" w:type="pct"/>
          </w:tcPr>
          <w:p w14:paraId="1A093B4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2"/>
          </w:tcPr>
          <w:p w14:paraId="6F331DD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 kuriem nepieciešama dialīze, jāatzīst par nepiemērotiem.</w:t>
            </w:r>
          </w:p>
        </w:tc>
      </w:tr>
    </w:tbl>
    <w:p w14:paraId="4B054FFD" w14:textId="77777777" w:rsidR="007677F4" w:rsidRPr="007677F4" w:rsidRDefault="007677F4" w:rsidP="007677F4">
      <w:pPr>
        <w:pStyle w:val="BodyText"/>
        <w:spacing w:before="0"/>
        <w:ind w:left="0" w:firstLine="0"/>
        <w:rPr>
          <w:rFonts w:ascii="Times New Roman" w:hAnsi="Times New Roman"/>
          <w:noProof/>
          <w:sz w:val="24"/>
        </w:rPr>
      </w:pPr>
    </w:p>
    <w:p w14:paraId="25DA7ADF" w14:textId="77777777" w:rsidR="007677F4" w:rsidRPr="007677F4" w:rsidRDefault="007677F4" w:rsidP="007677F4">
      <w:pPr>
        <w:pStyle w:val="Heading2"/>
        <w:ind w:left="0"/>
        <w:jc w:val="both"/>
        <w:rPr>
          <w:rFonts w:ascii="Times New Roman" w:hAnsi="Times New Roman"/>
          <w:noProof/>
          <w:sz w:val="24"/>
        </w:rPr>
      </w:pPr>
      <w:bookmarkStart w:id="336" w:name="AMC8_MED.C.025___Content_of_aero-medical"/>
      <w:bookmarkStart w:id="337" w:name="_bookmark128"/>
      <w:bookmarkStart w:id="338" w:name="_Toc183680343"/>
      <w:bookmarkEnd w:id="336"/>
      <w:bookmarkEnd w:id="337"/>
      <w:r>
        <w:rPr>
          <w:rFonts w:ascii="Times New Roman" w:hAnsi="Times New Roman"/>
          <w:sz w:val="24"/>
        </w:rPr>
        <w:t>AMC8 par MED.C.025. punktu “Aviācijas medicīnas novērtējumu saturs”</w:t>
      </w:r>
      <w:bookmarkEnd w:id="338"/>
    </w:p>
    <w:p w14:paraId="49A88E4F" w14:textId="77777777" w:rsidR="007677F4" w:rsidRPr="007677F4" w:rsidRDefault="007677F4" w:rsidP="007677F4">
      <w:pPr>
        <w:pStyle w:val="BodyText"/>
        <w:spacing w:before="0"/>
        <w:ind w:left="0" w:firstLine="0"/>
        <w:rPr>
          <w:rFonts w:ascii="Times New Roman" w:hAnsi="Times New Roman"/>
          <w:noProof/>
          <w:sz w:val="24"/>
        </w:rPr>
      </w:pPr>
      <w:bookmarkStart w:id="339" w:name="INFECTIOUS_DISEASE"/>
      <w:bookmarkStart w:id="340" w:name="_bookmark129"/>
      <w:bookmarkEnd w:id="339"/>
      <w:bookmarkEnd w:id="340"/>
      <w:r>
        <w:rPr>
          <w:rFonts w:ascii="Times New Roman" w:hAnsi="Times New Roman"/>
          <w:sz w:val="24"/>
        </w:rPr>
        <w:t>INFEKCIJAS SLIMĪBA</w:t>
      </w:r>
    </w:p>
    <w:p w14:paraId="6268499C" w14:textId="77777777" w:rsidR="007677F4" w:rsidRPr="007677F4" w:rsidRDefault="007677F4" w:rsidP="007677F4">
      <w:pPr>
        <w:pStyle w:val="BodyText"/>
        <w:spacing w:before="0"/>
        <w:ind w:left="0" w:firstLine="0"/>
        <w:rPr>
          <w:rFonts w:ascii="Times New Roman" w:hAnsi="Times New Roman"/>
          <w:noProof/>
          <w:sz w:val="24"/>
        </w:rPr>
      </w:pPr>
    </w:p>
    <w:p w14:paraId="55DCC880"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i/>
          <w:iCs/>
          <w:sz w:val="24"/>
        </w:rPr>
        <w:t>HIV</w:t>
      </w:r>
      <w:r>
        <w:rPr>
          <w:rFonts w:ascii="Times New Roman" w:hAnsi="Times New Roman"/>
          <w:sz w:val="24"/>
        </w:rPr>
        <w:t xml:space="preserve"> pozitīvus salona apkalpes locekļus var atzīt par piemērotiem, ja izmeklēšana neuzrāda nekādu klīniskās slimības klātbūtni un ja ir veikts apmierinošs aviācijas medicīnas novērtējums.</w:t>
      </w:r>
    </w:p>
    <w:p w14:paraId="1204C6BF" w14:textId="77777777" w:rsidR="007677F4" w:rsidRPr="007677F4" w:rsidRDefault="007677F4" w:rsidP="007677F4">
      <w:pPr>
        <w:pStyle w:val="BodyText"/>
        <w:spacing w:before="0"/>
        <w:ind w:left="0" w:firstLine="0"/>
        <w:rPr>
          <w:rFonts w:ascii="Times New Roman" w:hAnsi="Times New Roman"/>
          <w:noProof/>
          <w:sz w:val="24"/>
        </w:rPr>
      </w:pPr>
    </w:p>
    <w:p w14:paraId="5C49449C" w14:textId="77777777" w:rsidR="007677F4" w:rsidRPr="007677F4" w:rsidRDefault="007677F4" w:rsidP="00D54349">
      <w:pPr>
        <w:pStyle w:val="Heading2"/>
        <w:keepNext/>
        <w:keepLines/>
        <w:ind w:left="0"/>
        <w:jc w:val="both"/>
        <w:rPr>
          <w:rFonts w:ascii="Times New Roman" w:hAnsi="Times New Roman"/>
          <w:noProof/>
          <w:sz w:val="24"/>
        </w:rPr>
      </w:pPr>
      <w:bookmarkStart w:id="341" w:name="AMC9_MED.C.025___Content_of_aero-medical"/>
      <w:bookmarkStart w:id="342" w:name="_bookmark130"/>
      <w:bookmarkStart w:id="343" w:name="_Toc183680344"/>
      <w:bookmarkEnd w:id="341"/>
      <w:bookmarkEnd w:id="342"/>
      <w:r>
        <w:rPr>
          <w:rFonts w:ascii="Times New Roman" w:hAnsi="Times New Roman"/>
          <w:sz w:val="24"/>
        </w:rPr>
        <w:t>AMC9 par MED.C.025. punktu “Aviācijas medicīnas novērtējumu saturs”</w:t>
      </w:r>
      <w:bookmarkEnd w:id="343"/>
    </w:p>
    <w:p w14:paraId="01D9E97F" w14:textId="77777777" w:rsidR="007677F4" w:rsidRPr="007677F4" w:rsidRDefault="007677F4" w:rsidP="00D54349">
      <w:pPr>
        <w:pStyle w:val="BodyText"/>
        <w:keepNext/>
        <w:keepLines/>
        <w:spacing w:before="0"/>
        <w:ind w:left="0" w:firstLine="0"/>
        <w:rPr>
          <w:rFonts w:ascii="Times New Roman" w:hAnsi="Times New Roman"/>
          <w:noProof/>
          <w:sz w:val="24"/>
        </w:rPr>
      </w:pPr>
      <w:bookmarkStart w:id="344" w:name="OBSTETRICS_AND_GYNAECOLOGY"/>
      <w:bookmarkStart w:id="345" w:name="_bookmark131"/>
      <w:bookmarkEnd w:id="344"/>
      <w:bookmarkEnd w:id="345"/>
      <w:r>
        <w:rPr>
          <w:rFonts w:ascii="Times New Roman" w:hAnsi="Times New Roman"/>
          <w:sz w:val="24"/>
        </w:rPr>
        <w:t>DZEMDNIECĪBA UN GINEKOLOĢIJA</w:t>
      </w:r>
    </w:p>
    <w:p w14:paraId="1FDF51EE" w14:textId="77777777" w:rsidR="007677F4" w:rsidRPr="007677F4" w:rsidRDefault="007677F4" w:rsidP="00326835">
      <w:pPr>
        <w:pStyle w:val="BodyText"/>
        <w:keepNext/>
        <w:keepLines/>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4AFD720F" w14:textId="77777777" w:rsidTr="00321371">
        <w:trPr>
          <w:trHeight w:val="42"/>
        </w:trPr>
        <w:tc>
          <w:tcPr>
            <w:tcW w:w="326" w:type="pct"/>
          </w:tcPr>
          <w:p w14:paraId="5556D20E"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7EC55593"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Salona apkalpes locekles, kurām veikta nozīmīga ginekoloģiska operācija, jāatzīst par nepiemērotām, līdz ir notikusi atveseļošanās.</w:t>
            </w:r>
          </w:p>
          <w:p w14:paraId="7370D738"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p>
        </w:tc>
      </w:tr>
      <w:tr w:rsidR="007677F4" w:rsidRPr="007677F4" w14:paraId="09556586" w14:textId="77777777" w:rsidTr="00321371">
        <w:trPr>
          <w:trHeight w:val="42"/>
        </w:trPr>
        <w:tc>
          <w:tcPr>
            <w:tcW w:w="326" w:type="pct"/>
          </w:tcPr>
          <w:p w14:paraId="780D86E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39FC795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Grūtniecība</w:t>
            </w:r>
          </w:p>
          <w:p w14:paraId="25C81EE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14CBA9A" w14:textId="77777777" w:rsidTr="00321371">
        <w:trPr>
          <w:trHeight w:val="42"/>
        </w:trPr>
        <w:tc>
          <w:tcPr>
            <w:tcW w:w="481" w:type="pct"/>
            <w:gridSpan w:val="2"/>
          </w:tcPr>
          <w:p w14:paraId="2C24799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0E5A04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Salona apkalpes locekli, kas ir grūtniece, var atzīt par piemērotu tikai pirmajās 16 grūtniecības nedēļās pēc apmierinoša dzemdniecības novērtējuma, ko veic AMPV vai </w:t>
            </w:r>
            <w:r>
              <w:rPr>
                <w:rFonts w:ascii="Times New Roman" w:hAnsi="Times New Roman"/>
                <w:i/>
                <w:iCs/>
                <w:sz w:val="24"/>
              </w:rPr>
              <w:t>OHMP</w:t>
            </w:r>
            <w:r>
              <w:rPr>
                <w:rFonts w:ascii="Times New Roman" w:hAnsi="Times New Roman"/>
                <w:sz w:val="24"/>
              </w:rPr>
              <w:t>.</w:t>
            </w:r>
          </w:p>
          <w:p w14:paraId="2E68B0A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A6A2F4E" w14:textId="77777777" w:rsidTr="00321371">
        <w:trPr>
          <w:trHeight w:val="42"/>
        </w:trPr>
        <w:tc>
          <w:tcPr>
            <w:tcW w:w="481" w:type="pct"/>
            <w:gridSpan w:val="2"/>
          </w:tcPr>
          <w:p w14:paraId="779F5C9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37AF107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Būtu jāapsver aizliegums darbam salona apkalpē, kurā ir tikai viens apkalpes loceklis.</w:t>
            </w:r>
          </w:p>
          <w:p w14:paraId="5217E99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65278FB" w14:textId="77777777" w:rsidTr="00321371">
        <w:trPr>
          <w:trHeight w:val="42"/>
        </w:trPr>
        <w:tc>
          <w:tcPr>
            <w:tcW w:w="481" w:type="pct"/>
            <w:gridSpan w:val="2"/>
          </w:tcPr>
          <w:p w14:paraId="56A5CC8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31A4475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AMPV vai </w:t>
            </w:r>
            <w:r>
              <w:rPr>
                <w:rFonts w:ascii="Times New Roman" w:hAnsi="Times New Roman"/>
                <w:i/>
                <w:iCs/>
                <w:sz w:val="24"/>
              </w:rPr>
              <w:t>OHMP</w:t>
            </w:r>
            <w:r>
              <w:rPr>
                <w:rFonts w:ascii="Times New Roman" w:hAnsi="Times New Roman"/>
                <w:sz w:val="24"/>
              </w:rPr>
              <w:t xml:space="preserve"> ir jāsniedz salona apkalpes loceklei un uzraugošajam ārstam rakstisks atzinums par iespējamām būtiskām grūtniecības komplikācijām, ko var radīt ar lidojumu saistīto uzdevumu izpilde.</w:t>
            </w:r>
          </w:p>
        </w:tc>
      </w:tr>
    </w:tbl>
    <w:p w14:paraId="24F7DF85" w14:textId="77777777" w:rsidR="007677F4" w:rsidRPr="007677F4" w:rsidRDefault="007677F4" w:rsidP="007677F4">
      <w:pPr>
        <w:pStyle w:val="BodyText"/>
        <w:spacing w:before="0"/>
        <w:ind w:left="0" w:firstLine="0"/>
        <w:rPr>
          <w:rFonts w:ascii="Times New Roman" w:hAnsi="Times New Roman"/>
          <w:noProof/>
          <w:sz w:val="24"/>
        </w:rPr>
      </w:pPr>
    </w:p>
    <w:p w14:paraId="5446BCD8" w14:textId="77777777" w:rsidR="007677F4" w:rsidRPr="007677F4" w:rsidRDefault="007677F4" w:rsidP="007677F4">
      <w:pPr>
        <w:pStyle w:val="Heading2"/>
        <w:ind w:left="0"/>
        <w:jc w:val="both"/>
        <w:rPr>
          <w:rFonts w:ascii="Times New Roman" w:hAnsi="Times New Roman"/>
          <w:noProof/>
          <w:sz w:val="24"/>
        </w:rPr>
      </w:pPr>
      <w:bookmarkStart w:id="346" w:name="AMC10_MED.C.025___Content_of_aero-medica"/>
      <w:bookmarkStart w:id="347" w:name="_bookmark132"/>
      <w:bookmarkStart w:id="348" w:name="_Toc183680345"/>
      <w:bookmarkEnd w:id="346"/>
      <w:bookmarkEnd w:id="347"/>
      <w:r>
        <w:rPr>
          <w:rFonts w:ascii="Times New Roman" w:hAnsi="Times New Roman"/>
          <w:sz w:val="24"/>
        </w:rPr>
        <w:t>AMC10 par MED.C.025. punktu “Aviācijas medicīnas novērtējumu saturs”</w:t>
      </w:r>
      <w:bookmarkEnd w:id="348"/>
    </w:p>
    <w:p w14:paraId="38C787E8" w14:textId="77777777" w:rsidR="007677F4" w:rsidRPr="007677F4" w:rsidRDefault="007677F4" w:rsidP="007677F4">
      <w:pPr>
        <w:pStyle w:val="BodyText"/>
        <w:spacing w:before="0"/>
        <w:ind w:left="0" w:firstLine="0"/>
        <w:rPr>
          <w:rFonts w:ascii="Times New Roman" w:hAnsi="Times New Roman"/>
          <w:noProof/>
          <w:sz w:val="24"/>
        </w:rPr>
      </w:pPr>
      <w:bookmarkStart w:id="349" w:name="MUSCULOSKELETAL_SYSTEM"/>
      <w:bookmarkStart w:id="350" w:name="_bookmark133"/>
      <w:bookmarkEnd w:id="349"/>
      <w:bookmarkEnd w:id="350"/>
      <w:r>
        <w:rPr>
          <w:rFonts w:ascii="Times New Roman" w:hAnsi="Times New Roman"/>
          <w:sz w:val="24"/>
        </w:rPr>
        <w:t>BALSTA UN KUSTĪBU APARĀTS</w:t>
      </w:r>
    </w:p>
    <w:p w14:paraId="59B5962A"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031A01A8" w14:textId="77777777" w:rsidTr="00321371">
        <w:trPr>
          <w:trHeight w:val="42"/>
        </w:trPr>
        <w:tc>
          <w:tcPr>
            <w:tcW w:w="326" w:type="pct"/>
          </w:tcPr>
          <w:p w14:paraId="264E9CA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30DC92E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locekļu augumam, roku un kāju garumam un muskuļu spēkam jābūt tādam, lai varētu droši veikt darba uzdevumus un pienākumus.</w:t>
            </w:r>
          </w:p>
          <w:p w14:paraId="18FB7DE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C66A685" w14:textId="77777777" w:rsidTr="00321371">
        <w:trPr>
          <w:trHeight w:val="42"/>
        </w:trPr>
        <w:tc>
          <w:tcPr>
            <w:tcW w:w="326" w:type="pct"/>
          </w:tcPr>
          <w:p w14:paraId="17BE2B6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7592D53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Lidaparāta salona apkalpes locekļu balsta un kustību aparātam jāfunkcionē apmierinoši. Īpaša uzmanība jāpievērš ārkārtas procedūrām un evakuācijai, kā arī attiecīgajām mācībām.</w:t>
            </w:r>
          </w:p>
          <w:p w14:paraId="1D09CF6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F98CAB1" w14:textId="77777777" w:rsidTr="00321371">
        <w:trPr>
          <w:trHeight w:val="42"/>
        </w:trPr>
        <w:tc>
          <w:tcPr>
            <w:tcW w:w="326" w:type="pct"/>
          </w:tcPr>
          <w:p w14:paraId="290EF8B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tcPr>
          <w:p w14:paraId="3E68210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locekļiem ar jebkādām būtiskām slimības, traumas vai iedzimtas anomālijas komplikācijām, kas skar kaulus, locītavas, muskuļus vai cīpslas ar ķirurģisku ārstēšanu vai bez tās, pirms piemērotības novērtēšanas ir nepieciešama pilnīga medicīniskā pārbaude.</w:t>
            </w:r>
          </w:p>
          <w:p w14:paraId="3BC7EB4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03F7531" w14:textId="77777777" w:rsidTr="00321371">
        <w:trPr>
          <w:trHeight w:val="42"/>
        </w:trPr>
        <w:tc>
          <w:tcPr>
            <w:tcW w:w="326" w:type="pct"/>
          </w:tcPr>
          <w:p w14:paraId="23A4DD5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tcPr>
          <w:p w14:paraId="06CC21F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locekļus ar iekaisīgu, infiltratīvu, traumatisku vai deģeneratīvu balsta un kustību aparāta slimību var atzīt par piemērotiem, ja slimība ir remisijas stadijā vai stabilā stāvoklī un ja pretendenti nelieto nekādas zāles, kas varētu izraisīt nepiemērotību.</w:t>
            </w:r>
          </w:p>
        </w:tc>
      </w:tr>
    </w:tbl>
    <w:p w14:paraId="7D7FB3AF" w14:textId="77777777" w:rsidR="007677F4" w:rsidRPr="007677F4" w:rsidRDefault="007677F4" w:rsidP="007677F4">
      <w:pPr>
        <w:pStyle w:val="BodyText"/>
        <w:spacing w:before="0"/>
        <w:ind w:left="0" w:firstLine="0"/>
        <w:rPr>
          <w:rFonts w:ascii="Times New Roman" w:hAnsi="Times New Roman"/>
          <w:noProof/>
          <w:sz w:val="24"/>
        </w:rPr>
      </w:pPr>
    </w:p>
    <w:p w14:paraId="271D4D71" w14:textId="77777777" w:rsidR="007677F4" w:rsidRPr="007677F4" w:rsidRDefault="007677F4" w:rsidP="007677F4">
      <w:pPr>
        <w:pStyle w:val="Heading2"/>
        <w:ind w:left="0"/>
        <w:jc w:val="both"/>
        <w:rPr>
          <w:rFonts w:ascii="Times New Roman" w:hAnsi="Times New Roman"/>
          <w:noProof/>
          <w:sz w:val="24"/>
        </w:rPr>
      </w:pPr>
      <w:bookmarkStart w:id="351" w:name="AMC11_MED.C.025___Content_of_aero-medica"/>
      <w:bookmarkStart w:id="352" w:name="_bookmark134"/>
      <w:bookmarkStart w:id="353" w:name="_Toc183680346"/>
      <w:bookmarkEnd w:id="351"/>
      <w:bookmarkEnd w:id="352"/>
      <w:r>
        <w:rPr>
          <w:rFonts w:ascii="Times New Roman" w:hAnsi="Times New Roman"/>
          <w:sz w:val="24"/>
        </w:rPr>
        <w:t>AMC11 par MED.C.025. punktu “Aviācijas medicīnas novērtējumu saturs”</w:t>
      </w:r>
      <w:bookmarkEnd w:id="353"/>
    </w:p>
    <w:p w14:paraId="2A30AE1C" w14:textId="77777777" w:rsidR="007677F4" w:rsidRPr="007677F4" w:rsidRDefault="007677F4" w:rsidP="007677F4">
      <w:pPr>
        <w:pStyle w:val="BodyText"/>
        <w:spacing w:before="0"/>
        <w:ind w:left="0" w:firstLine="0"/>
        <w:rPr>
          <w:rFonts w:ascii="Times New Roman" w:hAnsi="Times New Roman"/>
          <w:noProof/>
          <w:sz w:val="24"/>
        </w:rPr>
      </w:pPr>
      <w:bookmarkStart w:id="354" w:name="MENTAL_HEALTH"/>
      <w:bookmarkStart w:id="355" w:name="_bookmark135"/>
      <w:bookmarkEnd w:id="354"/>
      <w:bookmarkEnd w:id="355"/>
      <w:r>
        <w:rPr>
          <w:rFonts w:ascii="Times New Roman" w:hAnsi="Times New Roman"/>
          <w:sz w:val="24"/>
        </w:rPr>
        <w:t>GARĪGĀ VESELĪBA</w:t>
      </w:r>
    </w:p>
    <w:p w14:paraId="28943BA5"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3E65E5C8" w14:textId="77777777" w:rsidTr="00321371">
        <w:trPr>
          <w:trHeight w:val="42"/>
        </w:trPr>
        <w:tc>
          <w:tcPr>
            <w:tcW w:w="326" w:type="pct"/>
          </w:tcPr>
          <w:p w14:paraId="59C0E9C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58D46F8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 ar garīgiem vai uzvedības traucējumiem, kurus izraisījusi alkohola vai citu psihoaktīvu vielu lietošana vai pārmērīga lietošana, jāatzīst par nepiemērotiem, līdz ir notikusi atveseļošanās vai atbrīvošanās no psihoaktīvo vielu lietošanas vai pārmērīgas lietošanas un pēc sekmīgas ārstēšanas ir saņemts apmierinošs psihiatriskais novērtējums.</w:t>
            </w:r>
          </w:p>
          <w:p w14:paraId="68C73C6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42D837F" w14:textId="77777777" w:rsidTr="00321371">
        <w:trPr>
          <w:trHeight w:val="42"/>
        </w:trPr>
        <w:tc>
          <w:tcPr>
            <w:tcW w:w="326" w:type="pct"/>
          </w:tcPr>
          <w:p w14:paraId="662D0EBC"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699B1D68"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Salona apkalpes locekļi ar šizofrēniju, šizofrēnijai līdzīgiem vai mānijas traucējumiem anamnēzē vai to klīnisku diagnozi jāatzīst par nepiemērotiem.</w:t>
            </w:r>
          </w:p>
          <w:p w14:paraId="7EC41A2F" w14:textId="77777777" w:rsidR="007677F4" w:rsidRPr="007677F4" w:rsidRDefault="007677F4" w:rsidP="00326835">
            <w:pPr>
              <w:pStyle w:val="ListParagraph"/>
              <w:keepNext/>
              <w:keepLines/>
              <w:tabs>
                <w:tab w:val="left" w:pos="1247"/>
              </w:tabs>
              <w:spacing w:before="0"/>
              <w:ind w:left="0" w:firstLine="0"/>
              <w:rPr>
                <w:rFonts w:ascii="Times New Roman" w:hAnsi="Times New Roman"/>
                <w:noProof/>
                <w:sz w:val="24"/>
              </w:rPr>
            </w:pPr>
          </w:p>
        </w:tc>
      </w:tr>
      <w:tr w:rsidR="007677F4" w:rsidRPr="007677F4" w14:paraId="37FD9AB2" w14:textId="77777777" w:rsidTr="00321371">
        <w:trPr>
          <w:trHeight w:val="42"/>
        </w:trPr>
        <w:tc>
          <w:tcPr>
            <w:tcW w:w="326" w:type="pct"/>
          </w:tcPr>
          <w:p w14:paraId="211A73E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0EDC694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locekļiem ar tādiem psihiatriskiem stāvokļiem kā:</w:t>
            </w:r>
          </w:p>
          <w:p w14:paraId="38BFFA9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3475137" w14:textId="77777777" w:rsidTr="00321371">
        <w:trPr>
          <w:trHeight w:val="42"/>
        </w:trPr>
        <w:tc>
          <w:tcPr>
            <w:tcW w:w="481" w:type="pct"/>
            <w:gridSpan w:val="2"/>
          </w:tcPr>
          <w:p w14:paraId="172473B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6C77C6C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garastāvokļa traucējumi;</w:t>
            </w:r>
          </w:p>
          <w:p w14:paraId="4A12EE2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D565B26" w14:textId="77777777" w:rsidTr="00321371">
        <w:trPr>
          <w:trHeight w:val="42"/>
        </w:trPr>
        <w:tc>
          <w:tcPr>
            <w:tcW w:w="481" w:type="pct"/>
            <w:gridSpan w:val="2"/>
          </w:tcPr>
          <w:p w14:paraId="72039F4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1001F05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neirotiski traucējumi;</w:t>
            </w:r>
          </w:p>
          <w:p w14:paraId="356CE33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E3A9579" w14:textId="77777777" w:rsidTr="00321371">
        <w:trPr>
          <w:trHeight w:val="42"/>
        </w:trPr>
        <w:tc>
          <w:tcPr>
            <w:tcW w:w="481" w:type="pct"/>
            <w:gridSpan w:val="2"/>
          </w:tcPr>
          <w:p w14:paraId="64F39F4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7132B59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personības traucējumi;</w:t>
            </w:r>
          </w:p>
          <w:p w14:paraId="416D6EA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291808B" w14:textId="77777777" w:rsidTr="00321371">
        <w:trPr>
          <w:trHeight w:val="42"/>
        </w:trPr>
        <w:tc>
          <w:tcPr>
            <w:tcW w:w="481" w:type="pct"/>
            <w:gridSpan w:val="2"/>
          </w:tcPr>
          <w:p w14:paraId="4884FB2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30A3E9D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garīgās attīstības vai uzvedības traucējumi,</w:t>
            </w:r>
          </w:p>
          <w:p w14:paraId="1B4F0C2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C4033AB" w14:textId="77777777" w:rsidTr="00321371">
        <w:trPr>
          <w:trHeight w:val="42"/>
        </w:trPr>
        <w:tc>
          <w:tcPr>
            <w:tcW w:w="326" w:type="pct"/>
          </w:tcPr>
          <w:p w14:paraId="62FD289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674" w:type="pct"/>
            <w:gridSpan w:val="2"/>
          </w:tcPr>
          <w:p w14:paraId="250A14E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jāsaņem apmierinošs psihiatriskais novērtējums, pirms apsvērt piemērotības novērtējumu.</w:t>
            </w:r>
          </w:p>
          <w:p w14:paraId="0ECF92D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74A8161" w14:textId="77777777" w:rsidTr="00321371">
        <w:trPr>
          <w:trHeight w:val="42"/>
        </w:trPr>
        <w:tc>
          <w:tcPr>
            <w:tcW w:w="326" w:type="pct"/>
          </w:tcPr>
          <w:p w14:paraId="560AF57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2"/>
          </w:tcPr>
          <w:p w14:paraId="7D78E2D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 kuriem ir bijis viens vai atkārtoti apzināta paškaitējuma nodarīšanas gadījumi, jāatzīst par nepiemērotiem. Salona apkalpes locekļiem jāsaņem apmierinošs psihiatriskais novērtējums, pirms apsvērt piemērotības novērtējumu.</w:t>
            </w:r>
          </w:p>
          <w:p w14:paraId="21A2A2C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F51B485" w14:textId="77777777" w:rsidTr="00321371">
        <w:trPr>
          <w:trHeight w:val="42"/>
        </w:trPr>
        <w:tc>
          <w:tcPr>
            <w:tcW w:w="326" w:type="pct"/>
          </w:tcPr>
          <w:p w14:paraId="00525A1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2"/>
          </w:tcPr>
          <w:p w14:paraId="7256843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Ja ir pierādījumi tam, ka salona apkalpes loceklim varētu būt psiholoģiski traucējumi, viņš jānosūta pie psihologa atzinuma un konsultācijas saņemšanai.</w:t>
            </w:r>
          </w:p>
          <w:p w14:paraId="7C1AE86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0CC56B9" w14:textId="77777777" w:rsidTr="00321371">
        <w:trPr>
          <w:trHeight w:val="42"/>
        </w:trPr>
        <w:tc>
          <w:tcPr>
            <w:tcW w:w="326" w:type="pct"/>
          </w:tcPr>
          <w:p w14:paraId="6C871FB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2"/>
          </w:tcPr>
          <w:p w14:paraId="16D8A1A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Psiholoģiskais novērtējums var ietvert biogrāfisko datu vākšanu, spēju pārbaudi un personības testus, kā arī psiholoģisku interviju.</w:t>
            </w:r>
          </w:p>
          <w:p w14:paraId="0FBF166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A3A3E84" w14:textId="77777777" w:rsidTr="00321371">
        <w:trPr>
          <w:trHeight w:val="42"/>
        </w:trPr>
        <w:tc>
          <w:tcPr>
            <w:tcW w:w="326" w:type="pct"/>
          </w:tcPr>
          <w:p w14:paraId="2A27CC1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674" w:type="pct"/>
            <w:gridSpan w:val="2"/>
          </w:tcPr>
          <w:p w14:paraId="53CDD39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Psihologam jāiesniedz rakstisks ziņojums AMPV vai OHMP, detalizēti izklāstot pārbaužu rezultātus un ieteikumus.</w:t>
            </w:r>
          </w:p>
        </w:tc>
      </w:tr>
    </w:tbl>
    <w:p w14:paraId="477D0374" w14:textId="77777777" w:rsidR="007677F4" w:rsidRPr="007677F4" w:rsidRDefault="007677F4" w:rsidP="007677F4">
      <w:pPr>
        <w:pStyle w:val="BodyText"/>
        <w:spacing w:before="0"/>
        <w:ind w:left="0" w:firstLine="0"/>
        <w:rPr>
          <w:rFonts w:ascii="Times New Roman" w:hAnsi="Times New Roman"/>
          <w:noProof/>
          <w:sz w:val="24"/>
        </w:rPr>
      </w:pPr>
    </w:p>
    <w:p w14:paraId="21FA4725" w14:textId="77777777" w:rsidR="007677F4" w:rsidRPr="007677F4" w:rsidRDefault="007677F4" w:rsidP="007677F4">
      <w:pPr>
        <w:pStyle w:val="Heading2"/>
        <w:ind w:left="0"/>
        <w:jc w:val="both"/>
        <w:rPr>
          <w:rFonts w:ascii="Times New Roman" w:hAnsi="Times New Roman"/>
          <w:noProof/>
          <w:sz w:val="24"/>
        </w:rPr>
      </w:pPr>
      <w:bookmarkStart w:id="356" w:name="AMC12_MED.C.025___Content_of_aero-medica"/>
      <w:bookmarkStart w:id="357" w:name="_bookmark136"/>
      <w:bookmarkStart w:id="358" w:name="_Toc183680347"/>
      <w:bookmarkEnd w:id="356"/>
      <w:bookmarkEnd w:id="357"/>
      <w:r>
        <w:rPr>
          <w:rFonts w:ascii="Times New Roman" w:hAnsi="Times New Roman"/>
          <w:sz w:val="24"/>
        </w:rPr>
        <w:t>AMC12 par MED.C.025. punktu “Aviācijas medicīnas novērtējumu saturs”</w:t>
      </w:r>
      <w:bookmarkEnd w:id="358"/>
    </w:p>
    <w:p w14:paraId="19880D4B" w14:textId="77777777" w:rsidR="007677F4" w:rsidRPr="007677F4" w:rsidRDefault="007677F4" w:rsidP="007677F4">
      <w:pPr>
        <w:pStyle w:val="BodyText"/>
        <w:spacing w:before="0"/>
        <w:ind w:left="0" w:firstLine="0"/>
        <w:rPr>
          <w:rFonts w:ascii="Times New Roman" w:hAnsi="Times New Roman"/>
          <w:noProof/>
          <w:sz w:val="24"/>
        </w:rPr>
      </w:pPr>
      <w:bookmarkStart w:id="359" w:name="NEUROLOGY"/>
      <w:bookmarkStart w:id="360" w:name="_bookmark137"/>
      <w:bookmarkEnd w:id="359"/>
      <w:bookmarkEnd w:id="360"/>
      <w:r>
        <w:rPr>
          <w:rFonts w:ascii="Times New Roman" w:hAnsi="Times New Roman"/>
          <w:sz w:val="24"/>
        </w:rPr>
        <w:t>NEIROLOĢIJA</w:t>
      </w:r>
    </w:p>
    <w:p w14:paraId="1372A83A"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0A497A5B" w14:textId="77777777" w:rsidTr="00321371">
        <w:trPr>
          <w:trHeight w:val="42"/>
        </w:trPr>
        <w:tc>
          <w:tcPr>
            <w:tcW w:w="326" w:type="pct"/>
          </w:tcPr>
          <w:p w14:paraId="30AC727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62B01E5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 kuriem anamnēzē ir konstatēta vai klīniski diagnosticēta:</w:t>
            </w:r>
          </w:p>
          <w:p w14:paraId="1987D02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96AA5D0" w14:textId="77777777" w:rsidTr="00321371">
        <w:trPr>
          <w:trHeight w:val="42"/>
        </w:trPr>
        <w:tc>
          <w:tcPr>
            <w:tcW w:w="481" w:type="pct"/>
            <w:gridSpan w:val="2"/>
          </w:tcPr>
          <w:p w14:paraId="3FE7B72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3769E83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epilepsija vai</w:t>
            </w:r>
          </w:p>
          <w:p w14:paraId="74FEAE1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AB04FD9" w14:textId="77777777" w:rsidTr="00321371">
        <w:trPr>
          <w:trHeight w:val="42"/>
        </w:trPr>
        <w:tc>
          <w:tcPr>
            <w:tcW w:w="481" w:type="pct"/>
            <w:gridSpan w:val="2"/>
          </w:tcPr>
          <w:p w14:paraId="3B68129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229D6E7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atkārtotas apziņas traucējumu epizodes ar neskaidru cēloni, </w:t>
            </w:r>
          </w:p>
          <w:p w14:paraId="0CA395A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E4D91D5" w14:textId="77777777" w:rsidTr="00321371">
        <w:trPr>
          <w:trHeight w:val="42"/>
        </w:trPr>
        <w:tc>
          <w:tcPr>
            <w:tcW w:w="326" w:type="pct"/>
          </w:tcPr>
          <w:p w14:paraId="58F43C8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674" w:type="pct"/>
            <w:gridSpan w:val="2"/>
          </w:tcPr>
          <w:p w14:paraId="2CC2FB4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jāatzīst par nepiemērotiem.</w:t>
            </w:r>
          </w:p>
          <w:p w14:paraId="4F2DE24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B87B4A2" w14:textId="77777777" w:rsidTr="00321371">
        <w:trPr>
          <w:trHeight w:val="42"/>
        </w:trPr>
        <w:tc>
          <w:tcPr>
            <w:tcW w:w="326" w:type="pct"/>
          </w:tcPr>
          <w:p w14:paraId="70E0776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6E50F717"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Salona apkalpes locekļiem, kuriem anamnēzē ir konstatēta vai klīniski diagnosticēta:</w:t>
            </w:r>
          </w:p>
          <w:p w14:paraId="33241D60"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7DDC69D6" w14:textId="77777777" w:rsidTr="00321371">
        <w:trPr>
          <w:trHeight w:val="42"/>
        </w:trPr>
        <w:tc>
          <w:tcPr>
            <w:tcW w:w="481" w:type="pct"/>
            <w:gridSpan w:val="2"/>
          </w:tcPr>
          <w:p w14:paraId="70296CA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0039957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epilepsija bez atkārtošanās pēc piecu gadu vecuma un bez ārstēšanas vairāk nekā desmit gadus;</w:t>
            </w:r>
          </w:p>
          <w:p w14:paraId="3C28A20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00BAE57" w14:textId="77777777" w:rsidTr="00321371">
        <w:trPr>
          <w:trHeight w:val="42"/>
        </w:trPr>
        <w:tc>
          <w:tcPr>
            <w:tcW w:w="481" w:type="pct"/>
            <w:gridSpan w:val="2"/>
          </w:tcPr>
          <w:p w14:paraId="0BD5450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0FC61B5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epilepsijas veida </w:t>
            </w:r>
            <w:r>
              <w:rPr>
                <w:rFonts w:ascii="Times New Roman" w:hAnsi="Times New Roman"/>
                <w:i/>
                <w:iCs/>
                <w:sz w:val="24"/>
              </w:rPr>
              <w:t>EEG</w:t>
            </w:r>
            <w:r>
              <w:rPr>
                <w:rFonts w:ascii="Times New Roman" w:hAnsi="Times New Roman"/>
                <w:sz w:val="24"/>
              </w:rPr>
              <w:t xml:space="preserve"> anomālijas un būtiska aizture;</w:t>
            </w:r>
          </w:p>
          <w:p w14:paraId="3E13FE3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3FCFAD3" w14:textId="77777777" w:rsidTr="00321371">
        <w:trPr>
          <w:trHeight w:val="42"/>
        </w:trPr>
        <w:tc>
          <w:tcPr>
            <w:tcW w:w="481" w:type="pct"/>
            <w:gridSpan w:val="2"/>
          </w:tcPr>
          <w:p w14:paraId="7B2C01D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624F84D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progresējoša vai neprogresējoša nervu sistēmas slimība;</w:t>
            </w:r>
          </w:p>
          <w:p w14:paraId="1FA765E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5CB57C6" w14:textId="77777777" w:rsidTr="00321371">
        <w:trPr>
          <w:trHeight w:val="42"/>
        </w:trPr>
        <w:tc>
          <w:tcPr>
            <w:tcW w:w="481" w:type="pct"/>
            <w:gridSpan w:val="2"/>
          </w:tcPr>
          <w:p w14:paraId="4B2F5B6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72D3384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iekaisīga centrālās vai perifērās nervu sistēmas slimība;</w:t>
            </w:r>
          </w:p>
          <w:p w14:paraId="2C236AF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8B99484" w14:textId="77777777" w:rsidTr="00321371">
        <w:trPr>
          <w:trHeight w:val="42"/>
        </w:trPr>
        <w:tc>
          <w:tcPr>
            <w:tcW w:w="481" w:type="pct"/>
            <w:gridSpan w:val="2"/>
          </w:tcPr>
          <w:p w14:paraId="44F3432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43645BE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migrēna;</w:t>
            </w:r>
          </w:p>
          <w:p w14:paraId="7C25945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0E6047A" w14:textId="77777777" w:rsidTr="00321371">
        <w:trPr>
          <w:trHeight w:val="42"/>
        </w:trPr>
        <w:tc>
          <w:tcPr>
            <w:tcW w:w="481" w:type="pct"/>
            <w:gridSpan w:val="2"/>
          </w:tcPr>
          <w:p w14:paraId="128378F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tcPr>
          <w:p w14:paraId="58C4CD4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viena apziņas traucējumu epizode ar neskaidru cēloni;</w:t>
            </w:r>
          </w:p>
          <w:p w14:paraId="11053C4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34E185F" w14:textId="77777777" w:rsidTr="00321371">
        <w:trPr>
          <w:trHeight w:val="42"/>
        </w:trPr>
        <w:tc>
          <w:tcPr>
            <w:tcW w:w="481" w:type="pct"/>
            <w:gridSpan w:val="2"/>
          </w:tcPr>
          <w:p w14:paraId="634674E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19" w:type="pct"/>
          </w:tcPr>
          <w:p w14:paraId="20FF2DF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samaņas zudums pēc galvas traumas;</w:t>
            </w:r>
          </w:p>
          <w:p w14:paraId="7894109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D613BE9" w14:textId="77777777" w:rsidTr="00321371">
        <w:trPr>
          <w:trHeight w:val="42"/>
        </w:trPr>
        <w:tc>
          <w:tcPr>
            <w:tcW w:w="481" w:type="pct"/>
            <w:gridSpan w:val="2"/>
          </w:tcPr>
          <w:p w14:paraId="4609DD5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519" w:type="pct"/>
          </w:tcPr>
          <w:p w14:paraId="037D0A8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penetrējoši smadzeņu bojājumi vai</w:t>
            </w:r>
          </w:p>
          <w:p w14:paraId="6F08BDA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AAAF968" w14:textId="77777777" w:rsidTr="00321371">
        <w:trPr>
          <w:trHeight w:val="42"/>
        </w:trPr>
        <w:tc>
          <w:tcPr>
            <w:tcW w:w="481" w:type="pct"/>
            <w:gridSpan w:val="2"/>
          </w:tcPr>
          <w:p w14:paraId="56443DF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9)</w:t>
            </w:r>
          </w:p>
        </w:tc>
        <w:tc>
          <w:tcPr>
            <w:tcW w:w="4519" w:type="pct"/>
          </w:tcPr>
          <w:p w14:paraId="130A5B9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muguras vai perifērisko nervu bojājumi,</w:t>
            </w:r>
          </w:p>
          <w:p w14:paraId="0F696DE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003FB8E" w14:textId="77777777" w:rsidTr="00321371">
        <w:trPr>
          <w:trHeight w:val="42"/>
        </w:trPr>
        <w:tc>
          <w:tcPr>
            <w:tcW w:w="326" w:type="pct"/>
          </w:tcPr>
          <w:p w14:paraId="6C2F029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674" w:type="pct"/>
            <w:gridSpan w:val="2"/>
          </w:tcPr>
          <w:p w14:paraId="628345B4"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jāveic papildu novērtējums, pirms apsvērt piemērotības novērtējumu.</w:t>
            </w:r>
          </w:p>
          <w:p w14:paraId="6115E521"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E71784C" w14:textId="77777777" w:rsidTr="00321371">
        <w:trPr>
          <w:trHeight w:val="42"/>
        </w:trPr>
        <w:tc>
          <w:tcPr>
            <w:tcW w:w="326" w:type="pct"/>
          </w:tcPr>
          <w:p w14:paraId="53D644E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5E1D8B2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 ar nervu sistēmas traucējumiem, ko izraisījuši kardiovaskulāri defekti, piemēram, hemorāģiski un išēmiski notikumi, jāatzīst par nepiemērotiem. Piemērotības atzīšanu var apsvērt, ja neiroloģiskā pārbaude un balsta un kustību aparāta novērtējums ir apmierinošs.</w:t>
            </w:r>
          </w:p>
        </w:tc>
      </w:tr>
    </w:tbl>
    <w:p w14:paraId="5220B681" w14:textId="77777777" w:rsidR="007677F4" w:rsidRPr="007677F4" w:rsidRDefault="007677F4" w:rsidP="007677F4">
      <w:pPr>
        <w:pStyle w:val="BodyText"/>
        <w:spacing w:before="0"/>
        <w:ind w:left="0" w:firstLine="0"/>
        <w:rPr>
          <w:rFonts w:ascii="Times New Roman" w:hAnsi="Times New Roman"/>
          <w:noProof/>
          <w:sz w:val="24"/>
        </w:rPr>
      </w:pPr>
    </w:p>
    <w:p w14:paraId="4C0643DC" w14:textId="77777777" w:rsidR="007677F4" w:rsidRPr="007677F4" w:rsidRDefault="007677F4" w:rsidP="007677F4">
      <w:pPr>
        <w:pStyle w:val="Heading2"/>
        <w:ind w:left="0"/>
        <w:jc w:val="both"/>
        <w:rPr>
          <w:rFonts w:ascii="Times New Roman" w:hAnsi="Times New Roman"/>
          <w:noProof/>
          <w:sz w:val="24"/>
        </w:rPr>
      </w:pPr>
      <w:bookmarkStart w:id="361" w:name="AMC13_MED.C.025___Content_of_aero-medica"/>
      <w:bookmarkStart w:id="362" w:name="_bookmark138"/>
      <w:bookmarkStart w:id="363" w:name="_Toc183680348"/>
      <w:bookmarkEnd w:id="361"/>
      <w:bookmarkEnd w:id="362"/>
      <w:r>
        <w:rPr>
          <w:rFonts w:ascii="Times New Roman" w:hAnsi="Times New Roman"/>
          <w:sz w:val="24"/>
        </w:rPr>
        <w:t>AMC13 par MED.C.025. punktu “Aviācijas medicīnas novērtējumu saturs”</w:t>
      </w:r>
      <w:bookmarkEnd w:id="363"/>
    </w:p>
    <w:p w14:paraId="27663653" w14:textId="77777777" w:rsidR="007677F4" w:rsidRPr="007677F4" w:rsidRDefault="007677F4" w:rsidP="007677F4">
      <w:pPr>
        <w:pStyle w:val="BodyText"/>
        <w:spacing w:before="0"/>
        <w:ind w:left="0" w:firstLine="0"/>
        <w:rPr>
          <w:rFonts w:ascii="Times New Roman" w:hAnsi="Times New Roman"/>
          <w:noProof/>
          <w:sz w:val="24"/>
        </w:rPr>
      </w:pPr>
      <w:bookmarkStart w:id="364" w:name="_bookmark139"/>
      <w:bookmarkEnd w:id="364"/>
      <w:r>
        <w:rPr>
          <w:rFonts w:ascii="Times New Roman" w:hAnsi="Times New Roman"/>
          <w:sz w:val="24"/>
        </w:rPr>
        <w:t>REDZES SISTĒMA</w:t>
      </w:r>
      <w:bookmarkStart w:id="365" w:name="VISUAL_SYSTEM"/>
      <w:bookmarkEnd w:id="365"/>
    </w:p>
    <w:p w14:paraId="173EDB1B"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44B63399" w14:textId="77777777" w:rsidTr="00321371">
        <w:trPr>
          <w:trHeight w:val="42"/>
        </w:trPr>
        <w:tc>
          <w:tcPr>
            <w:tcW w:w="326" w:type="pct"/>
          </w:tcPr>
          <w:p w14:paraId="6168633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7CB2141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Pārbaude</w:t>
            </w:r>
          </w:p>
          <w:p w14:paraId="56BA50A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B3C95F1" w14:textId="77777777" w:rsidTr="00321371">
        <w:trPr>
          <w:trHeight w:val="42"/>
        </w:trPr>
        <w:tc>
          <w:tcPr>
            <w:tcW w:w="481" w:type="pct"/>
            <w:gridSpan w:val="2"/>
          </w:tcPr>
          <w:p w14:paraId="1CE64F3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4A7AF57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Pirmreizējā pārbaudē un visās pārējās pārbaudēs jāiekļauj kārtējā acu pārbaude</w:t>
            </w:r>
          </w:p>
          <w:p w14:paraId="6A28687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6B45E6C" w14:textId="77777777" w:rsidTr="00321371">
        <w:trPr>
          <w:trHeight w:val="42"/>
        </w:trPr>
        <w:tc>
          <w:tcPr>
            <w:tcW w:w="481" w:type="pct"/>
            <w:gridSpan w:val="2"/>
          </w:tcPr>
          <w:p w14:paraId="4E5109E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15F6BEF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un klīnisku indikāciju gadījumā acu ārstam jāveic paplašināta acu pārbaude (sk. GM2 par MED.B.070. punktu).</w:t>
            </w:r>
          </w:p>
          <w:p w14:paraId="3608B27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C4CAB73" w14:textId="77777777" w:rsidTr="00321371">
        <w:trPr>
          <w:trHeight w:val="42"/>
        </w:trPr>
        <w:tc>
          <w:tcPr>
            <w:tcW w:w="326" w:type="pct"/>
          </w:tcPr>
          <w:p w14:paraId="5097161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4F3888A4"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Redzes asumam ar korekciju vai bez tās abām acīm jābūt 6/9 (0,7) vai labākam.</w:t>
            </w:r>
          </w:p>
          <w:p w14:paraId="46DECC33"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6B86CB5A" w14:textId="77777777" w:rsidTr="00321371">
        <w:trPr>
          <w:trHeight w:val="42"/>
        </w:trPr>
        <w:tc>
          <w:tcPr>
            <w:tcW w:w="326" w:type="pct"/>
          </w:tcPr>
          <w:p w14:paraId="545A3C5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24C975E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Salona apkalpes locekļiem, izmantojot redzes korekcijas līdzekli (ja parakstīts), jāspēj izlasīt N5 karti (vai līdzvērtīgu) 30–50 cm attālumā (sk. GM1 par MED.B.070. punktu).</w:t>
            </w:r>
          </w:p>
          <w:p w14:paraId="5FBCDD6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20B53C1" w14:textId="77777777" w:rsidTr="00321371">
        <w:trPr>
          <w:trHeight w:val="42"/>
        </w:trPr>
        <w:tc>
          <w:tcPr>
            <w:tcW w:w="326" w:type="pct"/>
          </w:tcPr>
          <w:p w14:paraId="2D341D1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2"/>
          </w:tcPr>
          <w:p w14:paraId="434D4D61"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Binokulārajam redzes laukam vai monokulāras redzes gadījumā monokulārajam redzes laukam jābūt pieņemamam.</w:t>
            </w:r>
          </w:p>
          <w:p w14:paraId="079E6167"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748A7206" w14:textId="77777777" w:rsidTr="00321371">
        <w:trPr>
          <w:trHeight w:val="42"/>
        </w:trPr>
        <w:tc>
          <w:tcPr>
            <w:tcW w:w="326" w:type="pct"/>
          </w:tcPr>
          <w:p w14:paraId="6798FAD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gridSpan w:val="2"/>
          </w:tcPr>
          <w:p w14:paraId="72DAE662"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Salona apkalpes locekļus, kuriem ir veikta refrakcijas ķirurģiska korekcija, var atzīt par piemērotiem pēc apmierinoša oftalmoloģiskā novērtējuma.</w:t>
            </w:r>
          </w:p>
          <w:p w14:paraId="52C54239"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40C04296" w14:textId="77777777" w:rsidTr="00321371">
        <w:trPr>
          <w:trHeight w:val="42"/>
        </w:trPr>
        <w:tc>
          <w:tcPr>
            <w:tcW w:w="326" w:type="pct"/>
          </w:tcPr>
          <w:p w14:paraId="7E4550E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gridSpan w:val="2"/>
          </w:tcPr>
          <w:p w14:paraId="443DB085"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Salona apkalpes locekļi ar diplopiju jāatzīst par nepiemērotiem.</w:t>
            </w:r>
          </w:p>
          <w:p w14:paraId="0DA9A8E0"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0432D461" w14:textId="77777777" w:rsidTr="00321371">
        <w:trPr>
          <w:trHeight w:val="42"/>
        </w:trPr>
        <w:tc>
          <w:tcPr>
            <w:tcW w:w="326" w:type="pct"/>
          </w:tcPr>
          <w:p w14:paraId="2AC74A9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674" w:type="pct"/>
            <w:gridSpan w:val="2"/>
          </w:tcPr>
          <w:p w14:paraId="3A852B05"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 xml:space="preserve">Brilles un kontaktlēcas </w:t>
            </w:r>
          </w:p>
          <w:p w14:paraId="21D02015" w14:textId="77777777" w:rsidR="007677F4" w:rsidRPr="007677F4" w:rsidRDefault="007677F4" w:rsidP="00321371">
            <w:pPr>
              <w:pStyle w:val="BodyText"/>
              <w:spacing w:before="0"/>
              <w:ind w:left="0" w:firstLine="0"/>
              <w:rPr>
                <w:rFonts w:ascii="Times New Roman" w:hAnsi="Times New Roman"/>
                <w:noProof/>
                <w:sz w:val="24"/>
              </w:rPr>
            </w:pPr>
          </w:p>
          <w:p w14:paraId="486B811F"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Ja apmierinošu redzes funkciju iespējams panākt tikai ar korekciju:</w:t>
            </w:r>
          </w:p>
          <w:p w14:paraId="5F4564A4"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716B1C7B" w14:textId="77777777" w:rsidTr="00321371">
        <w:trPr>
          <w:trHeight w:val="42"/>
        </w:trPr>
        <w:tc>
          <w:tcPr>
            <w:tcW w:w="481" w:type="pct"/>
            <w:gridSpan w:val="2"/>
          </w:tcPr>
          <w:p w14:paraId="2D0A36D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7BE60F3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tuvredzības, tālredzības vai abos gadījumos, pildot darba pienākumus, jāvalkā brilles vai kontaktlēcas;</w:t>
            </w:r>
          </w:p>
          <w:p w14:paraId="43E2DDF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2CBA2F0" w14:textId="77777777" w:rsidTr="00321371">
        <w:trPr>
          <w:trHeight w:val="42"/>
        </w:trPr>
        <w:tc>
          <w:tcPr>
            <w:tcW w:w="481" w:type="pct"/>
            <w:gridSpan w:val="2"/>
          </w:tcPr>
          <w:p w14:paraId="3530984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244E2CA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presbiopijas gadījumā brillēm jābūt pieejamām tūlītējai lietošanai;</w:t>
            </w:r>
          </w:p>
          <w:p w14:paraId="661445E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0144AB8" w14:textId="77777777" w:rsidTr="00321371">
        <w:trPr>
          <w:trHeight w:val="42"/>
        </w:trPr>
        <w:tc>
          <w:tcPr>
            <w:tcW w:w="481" w:type="pct"/>
            <w:gridSpan w:val="2"/>
          </w:tcPr>
          <w:p w14:paraId="4936A51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5068E7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korekcijai jānodrošina optimāla redzes funkcija un jābūt labi panesamai;</w:t>
            </w:r>
          </w:p>
          <w:p w14:paraId="6383530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2DD0135" w14:textId="77777777" w:rsidTr="00321371">
        <w:trPr>
          <w:trHeight w:val="42"/>
        </w:trPr>
        <w:tc>
          <w:tcPr>
            <w:tcW w:w="481" w:type="pct"/>
            <w:gridSpan w:val="2"/>
          </w:tcPr>
          <w:p w14:paraId="65834A4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78C4C8E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briļļu rezerves komplektam, kas nodrošina līdzīgu redzes korekciju, jābūt viegli pieejamam tūlītējai izmantošanai darba laikā;</w:t>
            </w:r>
          </w:p>
          <w:p w14:paraId="305B1FB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34F3EA1" w14:textId="77777777" w:rsidTr="00321371">
        <w:trPr>
          <w:trHeight w:val="42"/>
        </w:trPr>
        <w:tc>
          <w:tcPr>
            <w:tcW w:w="481" w:type="pct"/>
            <w:gridSpan w:val="2"/>
          </w:tcPr>
          <w:p w14:paraId="6384118A"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5CA1B95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nedrīkst lietot ortokeratoloģiskās kontaktlēcas.</w:t>
            </w:r>
          </w:p>
        </w:tc>
      </w:tr>
    </w:tbl>
    <w:p w14:paraId="52227709" w14:textId="77777777" w:rsidR="007677F4" w:rsidRPr="007677F4" w:rsidRDefault="007677F4" w:rsidP="007677F4">
      <w:pPr>
        <w:pStyle w:val="BodyText"/>
        <w:spacing w:before="0"/>
        <w:ind w:left="0" w:firstLine="0"/>
        <w:rPr>
          <w:rFonts w:ascii="Times New Roman" w:hAnsi="Times New Roman"/>
          <w:noProof/>
          <w:sz w:val="24"/>
        </w:rPr>
      </w:pPr>
    </w:p>
    <w:p w14:paraId="0F3D783A" w14:textId="77777777" w:rsidR="007677F4" w:rsidRPr="007677F4" w:rsidRDefault="007677F4" w:rsidP="007677F4">
      <w:pPr>
        <w:pStyle w:val="Heading2"/>
        <w:ind w:left="0"/>
        <w:jc w:val="both"/>
        <w:rPr>
          <w:rFonts w:ascii="Times New Roman" w:hAnsi="Times New Roman"/>
          <w:noProof/>
          <w:sz w:val="24"/>
        </w:rPr>
      </w:pPr>
      <w:bookmarkStart w:id="366" w:name="AMC14_MED.C.025___Content_of_aero-medica"/>
      <w:bookmarkStart w:id="367" w:name="_bookmark140"/>
      <w:bookmarkStart w:id="368" w:name="_Toc183680349"/>
      <w:bookmarkEnd w:id="366"/>
      <w:bookmarkEnd w:id="367"/>
      <w:r>
        <w:rPr>
          <w:rFonts w:ascii="Times New Roman" w:hAnsi="Times New Roman"/>
          <w:sz w:val="24"/>
        </w:rPr>
        <w:t>AMC14 par MED.C.025. punktu “Aviācijas medicīnas novērtējumu saturs”</w:t>
      </w:r>
      <w:bookmarkEnd w:id="368"/>
    </w:p>
    <w:p w14:paraId="443A0863" w14:textId="77777777" w:rsidR="007677F4" w:rsidRPr="007677F4" w:rsidRDefault="007677F4" w:rsidP="007677F4">
      <w:pPr>
        <w:pStyle w:val="BodyText"/>
        <w:spacing w:before="0"/>
        <w:ind w:left="0" w:firstLine="0"/>
        <w:rPr>
          <w:rFonts w:ascii="Times New Roman" w:hAnsi="Times New Roman"/>
          <w:noProof/>
          <w:sz w:val="24"/>
        </w:rPr>
      </w:pPr>
      <w:bookmarkStart w:id="369" w:name="COLOUR_VISION"/>
      <w:bookmarkStart w:id="370" w:name="_bookmark141"/>
      <w:bookmarkEnd w:id="369"/>
      <w:bookmarkEnd w:id="370"/>
      <w:r>
        <w:rPr>
          <w:rFonts w:ascii="Times New Roman" w:hAnsi="Times New Roman"/>
          <w:sz w:val="24"/>
        </w:rPr>
        <w:t>KRĀSU REDZE</w:t>
      </w:r>
    </w:p>
    <w:p w14:paraId="0160841A" w14:textId="77777777" w:rsidR="007677F4" w:rsidRPr="007677F4" w:rsidRDefault="007677F4" w:rsidP="007677F4">
      <w:pPr>
        <w:pStyle w:val="BodyText"/>
        <w:spacing w:before="0"/>
        <w:ind w:left="0" w:firstLine="0"/>
        <w:rPr>
          <w:rFonts w:ascii="Times New Roman" w:hAnsi="Times New Roman"/>
          <w:noProof/>
          <w:sz w:val="24"/>
        </w:rPr>
      </w:pPr>
    </w:p>
    <w:p w14:paraId="6EB88D85"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Salona apkalpes locekļiem pareizi jāatpazīst 9 no pirmajām 15 pseidoizohromatiskajām plātnēm (Išiharas 24 plātnes). Pretējā gadījumā salona apkalpes locekļiem jāpierāda spēja viegli uztvert tās krāsas, kuru uztvere ir nepieciešama drošai darba pienākumu izpildei.</w:t>
      </w:r>
    </w:p>
    <w:p w14:paraId="391A0A60" w14:textId="77777777" w:rsidR="007677F4" w:rsidRPr="007677F4" w:rsidRDefault="007677F4" w:rsidP="007677F4">
      <w:pPr>
        <w:pStyle w:val="BodyText"/>
        <w:spacing w:before="0"/>
        <w:ind w:left="0" w:firstLine="0"/>
        <w:rPr>
          <w:rFonts w:ascii="Times New Roman" w:hAnsi="Times New Roman"/>
          <w:noProof/>
          <w:sz w:val="24"/>
        </w:rPr>
      </w:pPr>
    </w:p>
    <w:p w14:paraId="370CC8D6" w14:textId="77777777" w:rsidR="007677F4" w:rsidRPr="007677F4" w:rsidRDefault="007677F4" w:rsidP="007677F4">
      <w:pPr>
        <w:pStyle w:val="Heading2"/>
        <w:ind w:left="0"/>
        <w:jc w:val="both"/>
        <w:rPr>
          <w:rFonts w:ascii="Times New Roman" w:hAnsi="Times New Roman"/>
          <w:noProof/>
          <w:sz w:val="24"/>
        </w:rPr>
      </w:pPr>
      <w:bookmarkStart w:id="371" w:name="GM3_MED.C.025___Content_of_aero-medical_"/>
      <w:bookmarkStart w:id="372" w:name="_bookmark142"/>
      <w:bookmarkStart w:id="373" w:name="_Toc183680350"/>
      <w:bookmarkEnd w:id="371"/>
      <w:bookmarkEnd w:id="372"/>
      <w:r>
        <w:rPr>
          <w:rFonts w:ascii="Times New Roman" w:hAnsi="Times New Roman"/>
          <w:sz w:val="24"/>
        </w:rPr>
        <w:t>GM3 par MED.C.025. punktu “Aviācijas medicīnas novērtējumu saturs”</w:t>
      </w:r>
      <w:bookmarkEnd w:id="373"/>
    </w:p>
    <w:p w14:paraId="008189EB" w14:textId="77777777" w:rsidR="007677F4" w:rsidRPr="007677F4" w:rsidRDefault="007677F4" w:rsidP="007677F4">
      <w:pPr>
        <w:pStyle w:val="BodyText"/>
        <w:spacing w:before="0"/>
        <w:ind w:left="0" w:firstLine="0"/>
        <w:rPr>
          <w:rFonts w:ascii="Times New Roman" w:hAnsi="Times New Roman"/>
          <w:noProof/>
          <w:sz w:val="24"/>
        </w:rPr>
      </w:pPr>
      <w:bookmarkStart w:id="374" w:name="COLOUR_VISION_—_GENERAL"/>
      <w:bookmarkStart w:id="375" w:name="_bookmark143"/>
      <w:bookmarkEnd w:id="374"/>
      <w:bookmarkEnd w:id="375"/>
      <w:r>
        <w:rPr>
          <w:rFonts w:ascii="Times New Roman" w:hAnsi="Times New Roman"/>
          <w:sz w:val="24"/>
        </w:rPr>
        <w:t>KRĀSU REDZE – VISPĀRĪGA INFORMĀCIJA</w:t>
      </w:r>
    </w:p>
    <w:p w14:paraId="0494BD7D" w14:textId="77777777" w:rsidR="007677F4" w:rsidRPr="007677F4" w:rsidRDefault="007677F4" w:rsidP="007677F4">
      <w:pPr>
        <w:pStyle w:val="BodyText"/>
        <w:spacing w:before="0"/>
        <w:ind w:left="0" w:firstLine="0"/>
        <w:rPr>
          <w:rFonts w:ascii="Times New Roman" w:hAnsi="Times New Roman"/>
          <w:noProof/>
          <w:sz w:val="24"/>
        </w:rPr>
      </w:pPr>
    </w:p>
    <w:p w14:paraId="593611F7"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Krāsas, kuras jāuztver, lai droši izpildītu salona apkalpes locekļa darba pienākumus ir, piemēram, salona apkalpes indikatoru paneļi, avārijas situācijās lietojamo iekārtu (piemēram, ugunsdzēsības aparātu) manometri un salona durvju statuss.</w:t>
      </w:r>
    </w:p>
    <w:p w14:paraId="0A5C26DB" w14:textId="77777777" w:rsidR="007677F4" w:rsidRPr="007677F4" w:rsidRDefault="007677F4" w:rsidP="007677F4">
      <w:pPr>
        <w:pStyle w:val="BodyText"/>
        <w:spacing w:before="0"/>
        <w:ind w:left="0" w:firstLine="0"/>
        <w:rPr>
          <w:rFonts w:ascii="Times New Roman" w:hAnsi="Times New Roman"/>
          <w:noProof/>
          <w:sz w:val="24"/>
        </w:rPr>
      </w:pPr>
    </w:p>
    <w:p w14:paraId="0C4B45ED" w14:textId="77777777" w:rsidR="007677F4" w:rsidRPr="007677F4" w:rsidRDefault="007677F4" w:rsidP="007677F4">
      <w:pPr>
        <w:pStyle w:val="Heading2"/>
        <w:ind w:left="0"/>
        <w:jc w:val="both"/>
        <w:rPr>
          <w:rFonts w:ascii="Times New Roman" w:hAnsi="Times New Roman"/>
          <w:noProof/>
          <w:sz w:val="24"/>
        </w:rPr>
      </w:pPr>
      <w:bookmarkStart w:id="376" w:name="AMC15_MED.C.025___Content_of_aero-medica"/>
      <w:bookmarkStart w:id="377" w:name="_bookmark144"/>
      <w:bookmarkStart w:id="378" w:name="_Toc183680351"/>
      <w:bookmarkEnd w:id="376"/>
      <w:bookmarkEnd w:id="377"/>
      <w:r>
        <w:rPr>
          <w:rFonts w:ascii="Times New Roman" w:hAnsi="Times New Roman"/>
          <w:sz w:val="24"/>
        </w:rPr>
        <w:t>AMC15 par MED.C.025. punktu “Aviācijas medicīnas novērtējumu saturs”</w:t>
      </w:r>
      <w:bookmarkEnd w:id="378"/>
    </w:p>
    <w:p w14:paraId="3EC64893" w14:textId="77777777" w:rsidR="007677F4" w:rsidRPr="007677F4" w:rsidRDefault="007677F4" w:rsidP="007677F4">
      <w:pPr>
        <w:pStyle w:val="BodyText"/>
        <w:spacing w:before="0"/>
        <w:ind w:left="0" w:firstLine="0"/>
        <w:rPr>
          <w:rFonts w:ascii="Times New Roman" w:hAnsi="Times New Roman"/>
          <w:noProof/>
          <w:sz w:val="24"/>
        </w:rPr>
      </w:pPr>
      <w:bookmarkStart w:id="379" w:name="OTORHINOLARYNGOLOGY_(ENT)"/>
      <w:bookmarkStart w:id="380" w:name="_bookmark145"/>
      <w:bookmarkEnd w:id="379"/>
      <w:bookmarkEnd w:id="380"/>
      <w:r>
        <w:rPr>
          <w:rFonts w:ascii="Times New Roman" w:hAnsi="Times New Roman"/>
          <w:sz w:val="24"/>
        </w:rPr>
        <w:t>OTORINOLARINGOLOĢIJA (</w:t>
      </w:r>
      <w:r>
        <w:rPr>
          <w:rFonts w:ascii="Times New Roman" w:hAnsi="Times New Roman"/>
          <w:i/>
          <w:iCs/>
          <w:sz w:val="24"/>
        </w:rPr>
        <w:t>ENT</w:t>
      </w:r>
      <w:r>
        <w:rPr>
          <w:rFonts w:ascii="Times New Roman" w:hAnsi="Times New Roman"/>
          <w:sz w:val="24"/>
        </w:rPr>
        <w:t>)</w:t>
      </w:r>
    </w:p>
    <w:p w14:paraId="57DB0113"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426"/>
        <w:gridCol w:w="7827"/>
      </w:tblGrid>
      <w:tr w:rsidR="007677F4" w:rsidRPr="007677F4" w14:paraId="3F231918" w14:textId="77777777" w:rsidTr="00321371">
        <w:trPr>
          <w:trHeight w:val="42"/>
        </w:trPr>
        <w:tc>
          <w:tcPr>
            <w:tcW w:w="326" w:type="pct"/>
          </w:tcPr>
          <w:p w14:paraId="07C50F4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3"/>
          </w:tcPr>
          <w:p w14:paraId="2DE87E7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Dzirdei jābūt apmierinošai, lai varētu droši izpildīt salona apkalpes locekļa darba uzdevumus un pienākumus. Salona apkalpes locekļiem ar vājdzirdību jāpierāda apmierinoša funkcionālā dzirde.</w:t>
            </w:r>
          </w:p>
          <w:p w14:paraId="4B48B3B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7980C74" w14:textId="77777777" w:rsidTr="00321371">
        <w:trPr>
          <w:trHeight w:val="42"/>
        </w:trPr>
        <w:tc>
          <w:tcPr>
            <w:tcW w:w="326" w:type="pct"/>
          </w:tcPr>
          <w:p w14:paraId="40868E9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3"/>
          </w:tcPr>
          <w:p w14:paraId="05197E7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Pārbaude</w:t>
            </w:r>
          </w:p>
          <w:p w14:paraId="3E1570E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70FEBFB" w14:textId="77777777" w:rsidTr="00321371">
        <w:trPr>
          <w:trHeight w:val="42"/>
        </w:trPr>
        <w:tc>
          <w:tcPr>
            <w:tcW w:w="481" w:type="pct"/>
            <w:gridSpan w:val="2"/>
          </w:tcPr>
          <w:p w14:paraId="7F22982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6D33099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Visās pārbaudēs un novērtējumos jāiekļauj ausu, deguna un rīkles (</w:t>
            </w:r>
            <w:r>
              <w:rPr>
                <w:rFonts w:ascii="Times New Roman" w:hAnsi="Times New Roman"/>
                <w:i/>
                <w:iCs/>
                <w:sz w:val="24"/>
              </w:rPr>
              <w:t>ENT</w:t>
            </w:r>
            <w:r>
              <w:rPr>
                <w:rFonts w:ascii="Times New Roman" w:hAnsi="Times New Roman"/>
                <w:sz w:val="24"/>
              </w:rPr>
              <w:t>) pārbaudes. Pirmreizējā pārbaudē un klīnisku indikāciju gadījumos jāveic timpanometrija vai līdzvērtīga pārbaude.</w:t>
            </w:r>
          </w:p>
          <w:p w14:paraId="5A0403B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76B2FC8" w14:textId="77777777" w:rsidTr="00321371">
        <w:trPr>
          <w:trHeight w:val="42"/>
        </w:trPr>
        <w:tc>
          <w:tcPr>
            <w:tcW w:w="481" w:type="pct"/>
            <w:gridSpan w:val="2"/>
          </w:tcPr>
          <w:p w14:paraId="68DCEE3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7EABEC1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Dzirde jāpārbauda visās pārbaudēs un novērtējumos:</w:t>
            </w:r>
          </w:p>
          <w:p w14:paraId="248CA04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p w14:paraId="41ED4B3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4CE5EE6" w14:textId="77777777" w:rsidTr="00321371">
        <w:trPr>
          <w:trHeight w:val="42"/>
        </w:trPr>
        <w:tc>
          <w:tcPr>
            <w:tcW w:w="714" w:type="pct"/>
            <w:gridSpan w:val="3"/>
          </w:tcPr>
          <w:p w14:paraId="7614EB5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1B9540B9"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salona apkalpes locekļiem, atrodoties 2 metru attālumā no pārbaudītāja ar muguru pret to, jāspēj ar katru ausi pareizi saprast sarunas skaļuma runu;</w:t>
            </w:r>
          </w:p>
          <w:p w14:paraId="47E0C40F"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71BFE1D3" w14:textId="77777777" w:rsidTr="00321371">
        <w:trPr>
          <w:trHeight w:val="42"/>
        </w:trPr>
        <w:tc>
          <w:tcPr>
            <w:tcW w:w="714" w:type="pct"/>
            <w:gridSpan w:val="3"/>
          </w:tcPr>
          <w:p w14:paraId="4C1B632A" w14:textId="77777777" w:rsidR="007677F4" w:rsidRPr="007677F4" w:rsidRDefault="007677F4" w:rsidP="00326835">
            <w:pPr>
              <w:pStyle w:val="ListParagraph"/>
              <w:keepNext/>
              <w:keepLines/>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51B81248" w14:textId="77777777" w:rsidR="007677F4" w:rsidRPr="007677F4" w:rsidRDefault="007677F4" w:rsidP="00326835">
            <w:pPr>
              <w:pStyle w:val="ListParagraph"/>
              <w:keepNext/>
              <w:keepLines/>
              <w:tabs>
                <w:tab w:val="left" w:pos="2382"/>
              </w:tabs>
              <w:spacing w:before="0"/>
              <w:ind w:left="0" w:firstLine="0"/>
              <w:rPr>
                <w:rFonts w:ascii="Times New Roman" w:hAnsi="Times New Roman"/>
                <w:noProof/>
                <w:sz w:val="24"/>
              </w:rPr>
            </w:pPr>
            <w:r>
              <w:rPr>
                <w:rFonts w:ascii="Times New Roman" w:hAnsi="Times New Roman"/>
                <w:sz w:val="24"/>
              </w:rPr>
              <w:t>neatkarīgi no b) apakšpunkta 2) punkta i) apakšpunkta pirmreizējā pārbaudē un klīnisku indikāciju gadījumos dzirde jāpārbauda, izmantojot tīrā toņa audiometriju;</w:t>
            </w:r>
          </w:p>
          <w:p w14:paraId="1DA22DB3" w14:textId="77777777" w:rsidR="007677F4" w:rsidRPr="007677F4" w:rsidRDefault="007677F4" w:rsidP="00326835">
            <w:pPr>
              <w:pStyle w:val="ListParagraph"/>
              <w:keepNext/>
              <w:keepLines/>
              <w:tabs>
                <w:tab w:val="left" w:pos="2382"/>
              </w:tabs>
              <w:spacing w:before="0"/>
              <w:ind w:left="0" w:firstLine="0"/>
              <w:rPr>
                <w:rFonts w:ascii="Times New Roman" w:hAnsi="Times New Roman"/>
                <w:noProof/>
                <w:sz w:val="24"/>
              </w:rPr>
            </w:pPr>
          </w:p>
        </w:tc>
      </w:tr>
      <w:tr w:rsidR="007677F4" w:rsidRPr="007677F4" w14:paraId="35472C58" w14:textId="77777777" w:rsidTr="00321371">
        <w:trPr>
          <w:trHeight w:val="42"/>
        </w:trPr>
        <w:tc>
          <w:tcPr>
            <w:tcW w:w="714" w:type="pct"/>
            <w:gridSpan w:val="3"/>
          </w:tcPr>
          <w:p w14:paraId="6947458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6E4318D8"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pirmreizējā pārbaudē salona apkalpes loceklim nevienā ausī nedrīkst būt dzirdes zudums, kas pārsniedz 35 dB pie jebkuras no 500, 1000 vai 2000 Hz frekvencēm un 50 dB pie 3000 Hz.</w:t>
            </w:r>
          </w:p>
          <w:p w14:paraId="1F1CF747"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1D78C071" w14:textId="77777777" w:rsidTr="00321371">
        <w:trPr>
          <w:trHeight w:val="42"/>
        </w:trPr>
        <w:tc>
          <w:tcPr>
            <w:tcW w:w="481" w:type="pct"/>
            <w:gridSpan w:val="2"/>
          </w:tcPr>
          <w:p w14:paraId="067D05B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0551C80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Ja dzirdes asumu var panākt tikai ar dzirdes aparātu(-iem), tad dzirdes aparātam(-iem) jānodrošina optimāla dzirde, jābūt labi panesamam(-iem) un piemērotam(-iem) lietošanai aviācijā.</w:t>
            </w:r>
          </w:p>
          <w:p w14:paraId="2D72858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A6CDB77" w14:textId="77777777" w:rsidTr="00321371">
        <w:trPr>
          <w:trHeight w:val="42"/>
        </w:trPr>
        <w:tc>
          <w:tcPr>
            <w:tcW w:w="326" w:type="pct"/>
          </w:tcPr>
          <w:p w14:paraId="3C7B7E5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3"/>
          </w:tcPr>
          <w:p w14:paraId="68AA16B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Lidaparāta salona apkalpes locekļi, kuriem ir:</w:t>
            </w:r>
          </w:p>
          <w:p w14:paraId="6037094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DB165D3" w14:textId="77777777" w:rsidTr="00321371">
        <w:trPr>
          <w:trHeight w:val="42"/>
        </w:trPr>
        <w:tc>
          <w:tcPr>
            <w:tcW w:w="481" w:type="pct"/>
            <w:gridSpan w:val="2"/>
          </w:tcPr>
          <w:p w14:paraId="7D2C2DC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22E64647"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aktīvs iekšējās auss vai vidusauss patoloģisks process;</w:t>
            </w:r>
          </w:p>
          <w:p w14:paraId="7722D0CE"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58D58179" w14:textId="77777777" w:rsidTr="00321371">
        <w:trPr>
          <w:trHeight w:val="42"/>
        </w:trPr>
        <w:tc>
          <w:tcPr>
            <w:tcW w:w="481" w:type="pct"/>
            <w:gridSpan w:val="2"/>
          </w:tcPr>
          <w:p w14:paraId="699C143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23C03D2D"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neizārstēta bungādiņas(-u) perforācija vai disfunkcija;</w:t>
            </w:r>
          </w:p>
          <w:p w14:paraId="20F7ADD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5C29A094" w14:textId="77777777" w:rsidTr="00321371">
        <w:trPr>
          <w:trHeight w:val="42"/>
        </w:trPr>
        <w:tc>
          <w:tcPr>
            <w:tcW w:w="481" w:type="pct"/>
            <w:gridSpan w:val="2"/>
          </w:tcPr>
          <w:p w14:paraId="11D4F3C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3198AD3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vestibulārās funkcijas traucējums;</w:t>
            </w:r>
          </w:p>
          <w:p w14:paraId="493A49AF"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1F581676" w14:textId="77777777" w:rsidTr="00321371">
        <w:trPr>
          <w:trHeight w:val="42"/>
        </w:trPr>
        <w:tc>
          <w:tcPr>
            <w:tcW w:w="481" w:type="pct"/>
            <w:gridSpan w:val="2"/>
          </w:tcPr>
          <w:p w14:paraId="44023E1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2514902F"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būtisks deguna kanālu ierobežojums;</w:t>
            </w:r>
          </w:p>
          <w:p w14:paraId="20EC2BC6"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2F34E70E" w14:textId="77777777" w:rsidTr="00321371">
        <w:trPr>
          <w:trHeight w:val="42"/>
        </w:trPr>
        <w:tc>
          <w:tcPr>
            <w:tcW w:w="481" w:type="pct"/>
            <w:gridSpan w:val="2"/>
          </w:tcPr>
          <w:p w14:paraId="116263F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gridSpan w:val="2"/>
          </w:tcPr>
          <w:p w14:paraId="06A0DB70"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sinusa disfunkcija;</w:t>
            </w:r>
          </w:p>
          <w:p w14:paraId="640F04B8"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79ADA8EE" w14:textId="77777777" w:rsidTr="00321371">
        <w:trPr>
          <w:trHeight w:val="42"/>
        </w:trPr>
        <w:tc>
          <w:tcPr>
            <w:tcW w:w="481" w:type="pct"/>
            <w:gridSpan w:val="2"/>
          </w:tcPr>
          <w:p w14:paraId="1B90C04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gridSpan w:val="2"/>
          </w:tcPr>
          <w:p w14:paraId="1B2C51F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būtisks mutes dobuma vai augšējo elpceļu izkropļojums vai būtiska infekcija;</w:t>
            </w:r>
          </w:p>
          <w:p w14:paraId="0E51F84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ED57131" w14:textId="77777777" w:rsidTr="00321371">
        <w:trPr>
          <w:trHeight w:val="42"/>
        </w:trPr>
        <w:tc>
          <w:tcPr>
            <w:tcW w:w="481" w:type="pct"/>
            <w:gridSpan w:val="2"/>
          </w:tcPr>
          <w:p w14:paraId="1636B21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19" w:type="pct"/>
            <w:gridSpan w:val="2"/>
          </w:tcPr>
          <w:p w14:paraId="4B59F68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būtiski runas vai balss traucējumi,</w:t>
            </w:r>
          </w:p>
          <w:p w14:paraId="5553E718"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0266DC86" w14:textId="77777777" w:rsidTr="00321371">
        <w:trPr>
          <w:trHeight w:val="42"/>
        </w:trPr>
        <w:tc>
          <w:tcPr>
            <w:tcW w:w="326" w:type="pct"/>
          </w:tcPr>
          <w:p w14:paraId="2D6426B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674" w:type="pct"/>
            <w:gridSpan w:val="3"/>
          </w:tcPr>
          <w:p w14:paraId="762EF480"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jāveic papildu pārbaude, lai noteiktu, vai attiecīgais stāvoklis netraucē droši pildīt darba uzdevumus un pienākumus.</w:t>
            </w:r>
          </w:p>
        </w:tc>
      </w:tr>
    </w:tbl>
    <w:p w14:paraId="3F26A445" w14:textId="77777777" w:rsidR="007677F4" w:rsidRPr="007677F4" w:rsidRDefault="007677F4" w:rsidP="007677F4">
      <w:pPr>
        <w:pStyle w:val="BodyText"/>
        <w:spacing w:before="0"/>
        <w:ind w:left="0" w:firstLine="0"/>
        <w:rPr>
          <w:rFonts w:ascii="Times New Roman" w:hAnsi="Times New Roman"/>
          <w:noProof/>
          <w:sz w:val="24"/>
        </w:rPr>
      </w:pPr>
    </w:p>
    <w:p w14:paraId="4878CF9F" w14:textId="77777777" w:rsidR="007677F4" w:rsidRPr="007677F4" w:rsidRDefault="007677F4" w:rsidP="007677F4">
      <w:pPr>
        <w:pStyle w:val="Heading2"/>
        <w:ind w:left="0"/>
        <w:jc w:val="both"/>
        <w:rPr>
          <w:rFonts w:ascii="Times New Roman" w:hAnsi="Times New Roman"/>
          <w:noProof/>
          <w:sz w:val="24"/>
        </w:rPr>
      </w:pPr>
      <w:bookmarkStart w:id="381" w:name="GM4_MED.C.025___Content_of_aero-medical_"/>
      <w:bookmarkStart w:id="382" w:name="_bookmark146"/>
      <w:bookmarkStart w:id="383" w:name="_Toc183680352"/>
      <w:bookmarkEnd w:id="381"/>
      <w:bookmarkEnd w:id="382"/>
      <w:r>
        <w:rPr>
          <w:rFonts w:ascii="Times New Roman" w:hAnsi="Times New Roman"/>
          <w:sz w:val="24"/>
        </w:rPr>
        <w:t>GM4 par MED.C.025. punktu “Aviācijas medicīnas novērtējumu saturs”</w:t>
      </w:r>
      <w:bookmarkEnd w:id="383"/>
    </w:p>
    <w:p w14:paraId="5DC1EE76" w14:textId="77777777" w:rsidR="007677F4" w:rsidRPr="007677F4" w:rsidRDefault="007677F4" w:rsidP="007677F4">
      <w:pPr>
        <w:pStyle w:val="BodyText"/>
        <w:spacing w:before="0"/>
        <w:ind w:left="0" w:firstLine="0"/>
        <w:rPr>
          <w:rFonts w:ascii="Times New Roman" w:hAnsi="Times New Roman"/>
          <w:noProof/>
          <w:sz w:val="24"/>
        </w:rPr>
      </w:pPr>
      <w:bookmarkStart w:id="384" w:name="OTORHINOLARYNGOLOGY_(ENT)_—_PURE_TONE_AU"/>
      <w:bookmarkStart w:id="385" w:name="_bookmark147"/>
      <w:bookmarkEnd w:id="384"/>
      <w:bookmarkEnd w:id="385"/>
      <w:r>
        <w:rPr>
          <w:rFonts w:ascii="Times New Roman" w:hAnsi="Times New Roman"/>
          <w:sz w:val="24"/>
        </w:rPr>
        <w:t>OTORINOLARINGOLOĢIJA – TĪRĀ TOŅA AUDIOGRAMMA</w:t>
      </w:r>
    </w:p>
    <w:p w14:paraId="73E60DB0" w14:textId="77777777" w:rsidR="007677F4" w:rsidRPr="007677F4" w:rsidRDefault="007677F4" w:rsidP="007677F4">
      <w:pPr>
        <w:pStyle w:val="BodyText"/>
        <w:spacing w:before="0"/>
        <w:ind w:left="0" w:firstLine="0"/>
        <w:rPr>
          <w:rFonts w:ascii="Times New Roman" w:hAnsi="Times New Roman"/>
          <w:noProof/>
          <w:sz w:val="24"/>
        </w:rPr>
      </w:pPr>
    </w:p>
    <w:p w14:paraId="5BA81D8F"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Tīrā toņa audiogramma var aptvert arī 4000 Hz frekvenci, lai varētu atklāt agrīnu dzirdes pasliktināšanos.</w:t>
      </w:r>
    </w:p>
    <w:p w14:paraId="5B82E445" w14:textId="77777777" w:rsidR="007677F4" w:rsidRPr="007677F4" w:rsidRDefault="007677F4" w:rsidP="007677F4">
      <w:pPr>
        <w:pStyle w:val="BodyText"/>
        <w:spacing w:before="0"/>
        <w:ind w:left="0" w:firstLine="0"/>
        <w:rPr>
          <w:rFonts w:ascii="Times New Roman" w:hAnsi="Times New Roman"/>
          <w:noProof/>
          <w:sz w:val="24"/>
        </w:rPr>
      </w:pPr>
    </w:p>
    <w:p w14:paraId="477C056E" w14:textId="77777777" w:rsidR="007677F4" w:rsidRPr="007677F4" w:rsidRDefault="007677F4" w:rsidP="007677F4">
      <w:pPr>
        <w:pStyle w:val="Heading2"/>
        <w:ind w:left="0"/>
        <w:jc w:val="both"/>
        <w:rPr>
          <w:rFonts w:ascii="Times New Roman" w:hAnsi="Times New Roman"/>
          <w:noProof/>
          <w:sz w:val="24"/>
        </w:rPr>
      </w:pPr>
      <w:bookmarkStart w:id="386" w:name="AMC16_MED.C.025___Content_of_aero-medica"/>
      <w:bookmarkStart w:id="387" w:name="_bookmark148"/>
      <w:bookmarkStart w:id="388" w:name="_Toc183680353"/>
      <w:bookmarkEnd w:id="386"/>
      <w:bookmarkEnd w:id="387"/>
      <w:r>
        <w:rPr>
          <w:rFonts w:ascii="Times New Roman" w:hAnsi="Times New Roman"/>
          <w:sz w:val="24"/>
        </w:rPr>
        <w:t>AMC16 par MED.C.025. punktu “Aviācijas medicīnas novērtējumu saturs”</w:t>
      </w:r>
      <w:bookmarkEnd w:id="388"/>
    </w:p>
    <w:p w14:paraId="7BE9290B" w14:textId="77777777" w:rsidR="007677F4" w:rsidRPr="007677F4" w:rsidRDefault="007677F4" w:rsidP="007677F4">
      <w:pPr>
        <w:pStyle w:val="BodyText"/>
        <w:spacing w:before="0"/>
        <w:ind w:left="0" w:firstLine="0"/>
        <w:rPr>
          <w:rFonts w:ascii="Times New Roman" w:hAnsi="Times New Roman"/>
          <w:noProof/>
          <w:sz w:val="24"/>
        </w:rPr>
      </w:pPr>
      <w:bookmarkStart w:id="389" w:name="DERMATOLOGY"/>
      <w:bookmarkStart w:id="390" w:name="_bookmark149"/>
      <w:bookmarkEnd w:id="389"/>
      <w:bookmarkEnd w:id="390"/>
      <w:r>
        <w:rPr>
          <w:rFonts w:ascii="Times New Roman" w:hAnsi="Times New Roman"/>
          <w:sz w:val="24"/>
        </w:rPr>
        <w:t>DERMATOLOĢIJA</w:t>
      </w:r>
    </w:p>
    <w:p w14:paraId="3AD89444" w14:textId="77777777" w:rsidR="007677F4" w:rsidRPr="007677F4" w:rsidRDefault="007677F4" w:rsidP="007677F4">
      <w:pPr>
        <w:pStyle w:val="BodyText"/>
        <w:spacing w:before="0"/>
        <w:ind w:left="0" w:firstLine="0"/>
        <w:rPr>
          <w:rFonts w:ascii="Times New Roman" w:hAnsi="Times New Roman"/>
          <w:noProof/>
          <w:sz w:val="24"/>
        </w:rPr>
      </w:pPr>
    </w:p>
    <w:p w14:paraId="21BCC58E"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Gadījumos, kad dermatoloģiskie simptomi ir saistīti ar sistēmisku saslimšanu, pirms piemērotības atzīšanas ir jāveic pamatslimības pilnīga izmeklēšana.</w:t>
      </w:r>
    </w:p>
    <w:p w14:paraId="61F38BAF" w14:textId="77777777" w:rsidR="007677F4" w:rsidRPr="007677F4" w:rsidRDefault="007677F4" w:rsidP="007677F4">
      <w:pPr>
        <w:pStyle w:val="BodyText"/>
        <w:spacing w:before="0"/>
        <w:ind w:left="0" w:firstLine="0"/>
        <w:rPr>
          <w:rFonts w:ascii="Times New Roman" w:hAnsi="Times New Roman"/>
          <w:noProof/>
          <w:sz w:val="24"/>
        </w:rPr>
      </w:pPr>
    </w:p>
    <w:p w14:paraId="5742B421" w14:textId="77777777" w:rsidR="007677F4" w:rsidRPr="007677F4" w:rsidRDefault="007677F4" w:rsidP="00462C31">
      <w:pPr>
        <w:pStyle w:val="Heading2"/>
        <w:keepNext/>
        <w:keepLines/>
        <w:ind w:left="0"/>
        <w:jc w:val="both"/>
        <w:rPr>
          <w:rFonts w:ascii="Times New Roman" w:hAnsi="Times New Roman"/>
          <w:noProof/>
          <w:sz w:val="24"/>
        </w:rPr>
      </w:pPr>
      <w:bookmarkStart w:id="391" w:name="AMC17_MED.C.025___Content_of_aero-medica"/>
      <w:bookmarkStart w:id="392" w:name="_bookmark150"/>
      <w:bookmarkStart w:id="393" w:name="_Toc183680354"/>
      <w:bookmarkEnd w:id="391"/>
      <w:bookmarkEnd w:id="392"/>
      <w:r>
        <w:rPr>
          <w:rFonts w:ascii="Times New Roman" w:hAnsi="Times New Roman"/>
          <w:sz w:val="24"/>
        </w:rPr>
        <w:t>AMC17 par MED.C.025. punktu “Aviācijas medicīnas novērtējumu saturs”</w:t>
      </w:r>
      <w:bookmarkEnd w:id="393"/>
    </w:p>
    <w:p w14:paraId="350543FC" w14:textId="77777777" w:rsidR="007677F4" w:rsidRPr="007677F4" w:rsidRDefault="007677F4" w:rsidP="00462C31">
      <w:pPr>
        <w:pStyle w:val="BodyText"/>
        <w:keepNext/>
        <w:keepLines/>
        <w:spacing w:before="0"/>
        <w:ind w:left="0" w:firstLine="0"/>
        <w:rPr>
          <w:rFonts w:ascii="Times New Roman" w:hAnsi="Times New Roman"/>
          <w:noProof/>
          <w:sz w:val="24"/>
        </w:rPr>
      </w:pPr>
      <w:bookmarkStart w:id="394" w:name="ONCOLOGY"/>
      <w:bookmarkStart w:id="395" w:name="_bookmark151"/>
      <w:bookmarkEnd w:id="394"/>
      <w:bookmarkEnd w:id="395"/>
      <w:r>
        <w:rPr>
          <w:rFonts w:ascii="Times New Roman" w:hAnsi="Times New Roman"/>
          <w:sz w:val="24"/>
        </w:rPr>
        <w:t>ONKOLOĢIJA</w:t>
      </w:r>
    </w:p>
    <w:p w14:paraId="260DE6E7" w14:textId="77777777" w:rsidR="007677F4" w:rsidRPr="007677F4" w:rsidRDefault="007677F4" w:rsidP="00462C31">
      <w:pPr>
        <w:pStyle w:val="BodyText"/>
        <w:keepNext/>
        <w:keepLines/>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2BD819FA" w14:textId="77777777" w:rsidTr="00321371">
        <w:trPr>
          <w:trHeight w:val="42"/>
        </w:trPr>
        <w:tc>
          <w:tcPr>
            <w:tcW w:w="326" w:type="pct"/>
          </w:tcPr>
          <w:p w14:paraId="7E5FE2E9" w14:textId="77777777" w:rsidR="007677F4" w:rsidRPr="007677F4" w:rsidRDefault="007677F4" w:rsidP="00462C31">
            <w:pPr>
              <w:pStyle w:val="ListParagraph"/>
              <w:keepNext/>
              <w:keepLines/>
              <w:widowControl/>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3F911149" w14:textId="77777777" w:rsidR="007677F4" w:rsidRPr="007677F4" w:rsidRDefault="007677F4" w:rsidP="00462C31">
            <w:pPr>
              <w:pStyle w:val="ListParagraph"/>
              <w:keepNext/>
              <w:keepLines/>
              <w:widowControl/>
              <w:tabs>
                <w:tab w:val="left" w:pos="1247"/>
              </w:tabs>
              <w:spacing w:before="0"/>
              <w:ind w:left="0" w:firstLine="0"/>
              <w:rPr>
                <w:rFonts w:ascii="Times New Roman" w:hAnsi="Times New Roman"/>
                <w:noProof/>
                <w:sz w:val="24"/>
              </w:rPr>
            </w:pPr>
            <w:r>
              <w:rPr>
                <w:rFonts w:ascii="Times New Roman" w:hAnsi="Times New Roman"/>
                <w:sz w:val="24"/>
              </w:rPr>
              <w:t>Pēc ļaundabīgas slimības ārstēšanas salona apkalpes locekļiem jāsaņem apmierinošs onkoloģiskais novērtējums un aviācijas medicīnas novērtējums, pirms apsvērt piemērotības novērtējumu.</w:t>
            </w:r>
          </w:p>
          <w:p w14:paraId="3B50F51C" w14:textId="77777777" w:rsidR="007677F4" w:rsidRPr="007677F4" w:rsidRDefault="007677F4" w:rsidP="00462C31">
            <w:pPr>
              <w:pStyle w:val="ListParagraph"/>
              <w:keepNext/>
              <w:keepLines/>
              <w:widowControl/>
              <w:tabs>
                <w:tab w:val="left" w:pos="1247"/>
              </w:tabs>
              <w:spacing w:before="0"/>
              <w:ind w:left="0" w:firstLine="0"/>
              <w:rPr>
                <w:rFonts w:ascii="Times New Roman" w:hAnsi="Times New Roman"/>
                <w:noProof/>
                <w:sz w:val="24"/>
              </w:rPr>
            </w:pPr>
          </w:p>
        </w:tc>
      </w:tr>
      <w:tr w:rsidR="007677F4" w:rsidRPr="007677F4" w14:paraId="139B07BE" w14:textId="77777777" w:rsidTr="00321371">
        <w:trPr>
          <w:trHeight w:val="42"/>
        </w:trPr>
        <w:tc>
          <w:tcPr>
            <w:tcW w:w="326" w:type="pct"/>
          </w:tcPr>
          <w:p w14:paraId="1C694764" w14:textId="77777777" w:rsidR="007677F4" w:rsidRPr="007677F4" w:rsidRDefault="007677F4" w:rsidP="00462C31">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0DE48A51" w14:textId="77777777" w:rsidR="007677F4" w:rsidRPr="007677F4" w:rsidRDefault="007677F4" w:rsidP="00462C31">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Salona apkalpes locekļi ar diagnosticētu ļaundabīgu intracerebrālo audzēju anamnēzē vai tā klīnisko diagnozi jāatzīst par nepiemērotiem. Ņemot vērā audzēja histoloģiju, pēc sekmīgas ārstēšanas un atveseļošanās var apsvērt piemērotības atzīšanu.</w:t>
            </w:r>
          </w:p>
        </w:tc>
      </w:tr>
    </w:tbl>
    <w:p w14:paraId="3D84ADFC" w14:textId="77777777" w:rsidR="007677F4" w:rsidRPr="007677F4" w:rsidRDefault="007677F4" w:rsidP="007677F4">
      <w:pPr>
        <w:jc w:val="both"/>
        <w:rPr>
          <w:rFonts w:ascii="Times New Roman" w:hAnsi="Times New Roman"/>
          <w:noProof/>
          <w:sz w:val="24"/>
        </w:rPr>
      </w:pPr>
    </w:p>
    <w:p w14:paraId="26136B99" w14:textId="77777777" w:rsidR="007677F4" w:rsidRPr="007677F4" w:rsidRDefault="007677F4" w:rsidP="007677F4">
      <w:pPr>
        <w:pStyle w:val="Heading1"/>
        <w:ind w:left="0" w:right="0"/>
        <w:rPr>
          <w:rFonts w:ascii="Times New Roman" w:hAnsi="Times New Roman"/>
          <w:noProof/>
        </w:rPr>
      </w:pPr>
      <w:bookmarkStart w:id="396" w:name="_bookmark152"/>
      <w:bookmarkStart w:id="397" w:name="_Toc183680355"/>
      <w:bookmarkEnd w:id="396"/>
      <w:r>
        <w:rPr>
          <w:rFonts w:ascii="Times New Roman" w:hAnsi="Times New Roman"/>
        </w:rPr>
        <w:t>3. iedaļa</w:t>
      </w:r>
      <w:bookmarkStart w:id="398" w:name="Section_3__Additional_requirements_for_a"/>
      <w:bookmarkEnd w:id="398"/>
      <w:bookmarkEnd w:id="397"/>
    </w:p>
    <w:p w14:paraId="52139842" w14:textId="77777777" w:rsidR="007677F4" w:rsidRPr="007677F4" w:rsidRDefault="007677F4" w:rsidP="007677F4">
      <w:pPr>
        <w:pStyle w:val="Heading1"/>
        <w:ind w:left="0" w:right="0"/>
        <w:rPr>
          <w:rFonts w:ascii="Times New Roman" w:hAnsi="Times New Roman"/>
          <w:noProof/>
        </w:rPr>
      </w:pPr>
    </w:p>
    <w:p w14:paraId="54C50759" w14:textId="77777777" w:rsidR="007677F4" w:rsidRPr="007677F4" w:rsidRDefault="007677F4" w:rsidP="007677F4">
      <w:pPr>
        <w:jc w:val="center"/>
        <w:rPr>
          <w:rFonts w:ascii="Times New Roman" w:hAnsi="Times New Roman"/>
          <w:b/>
          <w:noProof/>
          <w:sz w:val="24"/>
        </w:rPr>
      </w:pPr>
      <w:r>
        <w:rPr>
          <w:rFonts w:ascii="Times New Roman" w:hAnsi="Times New Roman"/>
          <w:b/>
          <w:sz w:val="24"/>
        </w:rPr>
        <w:t>Papildu prasības salona apkalpes atestācijas pretendentiem vai turētājiem</w:t>
      </w:r>
    </w:p>
    <w:p w14:paraId="25B7C656" w14:textId="77777777" w:rsidR="007677F4" w:rsidRPr="007677F4" w:rsidRDefault="007677F4" w:rsidP="007677F4">
      <w:pPr>
        <w:pStyle w:val="BodyText"/>
        <w:spacing w:before="0"/>
        <w:ind w:left="0" w:firstLine="0"/>
        <w:rPr>
          <w:rFonts w:ascii="Times New Roman" w:hAnsi="Times New Roman"/>
          <w:b/>
          <w:noProof/>
          <w:sz w:val="24"/>
        </w:rPr>
      </w:pPr>
    </w:p>
    <w:p w14:paraId="1640A564" w14:textId="77777777" w:rsidR="007677F4" w:rsidRPr="007677F4" w:rsidRDefault="007677F4" w:rsidP="007677F4">
      <w:pPr>
        <w:pStyle w:val="Heading2"/>
        <w:ind w:left="0"/>
        <w:jc w:val="both"/>
        <w:rPr>
          <w:rFonts w:ascii="Times New Roman" w:hAnsi="Times New Roman"/>
          <w:noProof/>
          <w:sz w:val="24"/>
        </w:rPr>
      </w:pPr>
      <w:bookmarkStart w:id="399" w:name="AMC1_MED.C.030___Cabin_crew_medical_repo"/>
      <w:bookmarkStart w:id="400" w:name="_bookmark153"/>
      <w:bookmarkStart w:id="401" w:name="_Toc183680356"/>
      <w:bookmarkEnd w:id="399"/>
      <w:bookmarkEnd w:id="400"/>
      <w:r>
        <w:rPr>
          <w:rFonts w:ascii="Times New Roman" w:hAnsi="Times New Roman"/>
          <w:sz w:val="24"/>
        </w:rPr>
        <w:t>AMC1 par MED.C.030. punktu “Salona apkalpes medicīniskais ziņojums”</w:t>
      </w:r>
      <w:bookmarkEnd w:id="401"/>
    </w:p>
    <w:p w14:paraId="4915A021" w14:textId="77777777" w:rsidR="007677F4" w:rsidRPr="007677F4" w:rsidRDefault="007677F4" w:rsidP="007677F4">
      <w:pPr>
        <w:pStyle w:val="Heading2"/>
        <w:ind w:left="0"/>
        <w:jc w:val="both"/>
        <w:rPr>
          <w:rFonts w:ascii="Times New Roman" w:hAnsi="Times New Roman"/>
          <w:noProof/>
          <w:sz w:val="24"/>
        </w:rPr>
      </w:pPr>
    </w:p>
    <w:p w14:paraId="5DACF1AC"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Salona apkalpes atestācijas pretendentiem vai turētājiem medicīniskais ziņojums jāizsniedz rakstveidā:</w:t>
      </w:r>
    </w:p>
    <w:p w14:paraId="4EC02B99"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40E25AF9" w14:textId="77777777" w:rsidTr="00321371">
        <w:trPr>
          <w:trHeight w:val="42"/>
        </w:trPr>
        <w:tc>
          <w:tcPr>
            <w:tcW w:w="326" w:type="pct"/>
          </w:tcPr>
          <w:p w14:paraId="3D557DC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13C7E68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attiecīgajā(-ās) valsts valodā(-ās) un/vai angļu valodā un</w:t>
            </w:r>
          </w:p>
          <w:p w14:paraId="76E4C18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9A7A846" w14:textId="77777777" w:rsidTr="00321371">
        <w:trPr>
          <w:trHeight w:val="42"/>
        </w:trPr>
        <w:tc>
          <w:tcPr>
            <w:tcW w:w="326" w:type="pct"/>
          </w:tcPr>
          <w:p w14:paraId="46C8DBF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22ACA1C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tajā ir jāiekļauj šādi elementi:</w:t>
            </w:r>
          </w:p>
          <w:p w14:paraId="53C7F8F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A2CBFB0" w14:textId="77777777" w:rsidTr="00321371">
        <w:trPr>
          <w:trHeight w:val="42"/>
        </w:trPr>
        <w:tc>
          <w:tcPr>
            <w:tcW w:w="481" w:type="pct"/>
            <w:gridSpan w:val="2"/>
          </w:tcPr>
          <w:p w14:paraId="6FEF5F4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4D26ABBD"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valsts, kurā tika veikts salona apkalpes atestācijas (</w:t>
            </w:r>
            <w:r>
              <w:rPr>
                <w:rFonts w:ascii="Times New Roman" w:hAnsi="Times New Roman"/>
                <w:i/>
                <w:iCs/>
                <w:sz w:val="24"/>
              </w:rPr>
              <w:t>CCA</w:t>
            </w:r>
            <w:r>
              <w:rPr>
                <w:rFonts w:ascii="Times New Roman" w:hAnsi="Times New Roman"/>
                <w:sz w:val="24"/>
              </w:rPr>
              <w:t>) pretendenta/turētāja aviācijas medicīnas novērtējums (I);</w:t>
            </w:r>
          </w:p>
          <w:p w14:paraId="5F974B33"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2745CEE1" w14:textId="77777777" w:rsidTr="00321371">
        <w:trPr>
          <w:trHeight w:val="42"/>
        </w:trPr>
        <w:tc>
          <w:tcPr>
            <w:tcW w:w="481" w:type="pct"/>
            <w:gridSpan w:val="2"/>
          </w:tcPr>
          <w:p w14:paraId="31C2ACD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146C744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i/>
                <w:iCs/>
                <w:sz w:val="24"/>
              </w:rPr>
              <w:t>CCA</w:t>
            </w:r>
            <w:r>
              <w:rPr>
                <w:rFonts w:ascii="Times New Roman" w:hAnsi="Times New Roman"/>
                <w:sz w:val="24"/>
              </w:rPr>
              <w:t xml:space="preserve"> pretendenta/turētāja uzvārds un vārds (IV);</w:t>
            </w:r>
          </w:p>
          <w:p w14:paraId="1FB614B9"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7EE30058" w14:textId="77777777" w:rsidTr="00321371">
        <w:trPr>
          <w:trHeight w:val="42"/>
        </w:trPr>
        <w:tc>
          <w:tcPr>
            <w:tcW w:w="481" w:type="pct"/>
            <w:gridSpan w:val="2"/>
          </w:tcPr>
          <w:p w14:paraId="3C1E672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75672B36"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i/>
                <w:iCs/>
                <w:sz w:val="24"/>
              </w:rPr>
              <w:t>CCA</w:t>
            </w:r>
            <w:r>
              <w:rPr>
                <w:rFonts w:ascii="Times New Roman" w:hAnsi="Times New Roman"/>
                <w:sz w:val="24"/>
              </w:rPr>
              <w:t xml:space="preserve"> pretendenta/turētāja dzimšanas datums (</w:t>
            </w:r>
            <w:r>
              <w:rPr>
                <w:rFonts w:ascii="Times New Roman" w:hAnsi="Times New Roman"/>
                <w:i/>
                <w:sz w:val="24"/>
              </w:rPr>
              <w:t>dd/mm/gggg</w:t>
            </w:r>
            <w:r>
              <w:rPr>
                <w:rFonts w:ascii="Times New Roman" w:hAnsi="Times New Roman"/>
                <w:sz w:val="24"/>
              </w:rPr>
              <w:t>) (XIV);</w:t>
            </w:r>
          </w:p>
          <w:p w14:paraId="11F1A8BC"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4934F628" w14:textId="77777777" w:rsidTr="00321371">
        <w:trPr>
          <w:trHeight w:val="42"/>
        </w:trPr>
        <w:tc>
          <w:tcPr>
            <w:tcW w:w="481" w:type="pct"/>
            <w:gridSpan w:val="2"/>
          </w:tcPr>
          <w:p w14:paraId="65913E2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100B61A0"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i/>
                <w:iCs/>
                <w:sz w:val="24"/>
              </w:rPr>
              <w:t>CCA</w:t>
            </w:r>
            <w:r>
              <w:rPr>
                <w:rFonts w:ascii="Times New Roman" w:hAnsi="Times New Roman"/>
                <w:sz w:val="24"/>
              </w:rPr>
              <w:t xml:space="preserve"> pretendenta/turētāja pilsonība (VI);</w:t>
            </w:r>
          </w:p>
          <w:p w14:paraId="1FACF4B8"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95385F1" w14:textId="77777777" w:rsidTr="00321371">
        <w:trPr>
          <w:trHeight w:val="42"/>
        </w:trPr>
        <w:tc>
          <w:tcPr>
            <w:tcW w:w="481" w:type="pct"/>
            <w:gridSpan w:val="2"/>
          </w:tcPr>
          <w:p w14:paraId="0FD4490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5E026BFB"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i/>
                <w:iCs/>
                <w:sz w:val="24"/>
              </w:rPr>
              <w:t>CCA</w:t>
            </w:r>
            <w:r>
              <w:rPr>
                <w:rFonts w:ascii="Times New Roman" w:hAnsi="Times New Roman"/>
                <w:sz w:val="24"/>
              </w:rPr>
              <w:t xml:space="preserve"> pretendenta/turētāja paraksts (VII);</w:t>
            </w:r>
          </w:p>
          <w:p w14:paraId="1DF55F3E"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0BDF260E" w14:textId="77777777" w:rsidTr="00321371">
        <w:trPr>
          <w:trHeight w:val="42"/>
        </w:trPr>
        <w:tc>
          <w:tcPr>
            <w:tcW w:w="481" w:type="pct"/>
            <w:gridSpan w:val="2"/>
          </w:tcPr>
          <w:p w14:paraId="4446662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tcPr>
          <w:p w14:paraId="5BC922A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aviācijas medicīnas novērtējuma rezultāts (</w:t>
            </w:r>
            <w:r>
              <w:rPr>
                <w:rFonts w:ascii="Times New Roman" w:hAnsi="Times New Roman"/>
                <w:i/>
                <w:iCs/>
                <w:sz w:val="24"/>
              </w:rPr>
              <w:t>piemērots vai nepiemērots</w:t>
            </w:r>
            <w:r>
              <w:rPr>
                <w:rFonts w:ascii="Times New Roman" w:hAnsi="Times New Roman"/>
                <w:sz w:val="24"/>
              </w:rPr>
              <w:t>) (II);</w:t>
            </w:r>
          </w:p>
          <w:p w14:paraId="4E436DF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15A2415" w14:textId="77777777" w:rsidTr="00321371">
        <w:trPr>
          <w:trHeight w:val="42"/>
        </w:trPr>
        <w:tc>
          <w:tcPr>
            <w:tcW w:w="481" w:type="pct"/>
            <w:gridSpan w:val="2"/>
          </w:tcPr>
          <w:p w14:paraId="0AC3A1D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19" w:type="pct"/>
          </w:tcPr>
          <w:p w14:paraId="0E242B71"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salona apkalpes locekļa iepriekšējā medicīniskā ziņojuma derīguma termiņš (</w:t>
            </w:r>
            <w:r>
              <w:rPr>
                <w:rFonts w:ascii="Times New Roman" w:hAnsi="Times New Roman"/>
                <w:i/>
                <w:sz w:val="24"/>
              </w:rPr>
              <w:t>dd/mm/gggg</w:t>
            </w:r>
            <w:r>
              <w:rPr>
                <w:rFonts w:ascii="Times New Roman" w:hAnsi="Times New Roman"/>
                <w:sz w:val="24"/>
              </w:rPr>
              <w:t>);</w:t>
            </w:r>
          </w:p>
          <w:p w14:paraId="1CA35755"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19ED0C2" w14:textId="77777777" w:rsidTr="00321371">
        <w:trPr>
          <w:trHeight w:val="42"/>
        </w:trPr>
        <w:tc>
          <w:tcPr>
            <w:tcW w:w="481" w:type="pct"/>
            <w:gridSpan w:val="2"/>
          </w:tcPr>
          <w:p w14:paraId="3A27090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519" w:type="pct"/>
          </w:tcPr>
          <w:p w14:paraId="0693263F"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izsniegšanas datums (</w:t>
            </w:r>
            <w:r>
              <w:rPr>
                <w:rFonts w:ascii="Times New Roman" w:hAnsi="Times New Roman"/>
                <w:i/>
                <w:sz w:val="24"/>
              </w:rPr>
              <w:t>dd/mm/gggg</w:t>
            </w:r>
            <w:r>
              <w:rPr>
                <w:rFonts w:ascii="Times New Roman" w:hAnsi="Times New Roman"/>
                <w:sz w:val="24"/>
              </w:rPr>
              <w:t xml:space="preserve">) un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OHMP</w:t>
            </w:r>
            <w:r>
              <w:rPr>
                <w:rFonts w:ascii="Times New Roman" w:hAnsi="Times New Roman"/>
                <w:sz w:val="24"/>
              </w:rPr>
              <w:t xml:space="preserve"> paraksts (X);</w:t>
            </w:r>
          </w:p>
          <w:p w14:paraId="562EEF4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0A3E9F0" w14:textId="77777777" w:rsidTr="00321371">
        <w:trPr>
          <w:trHeight w:val="42"/>
        </w:trPr>
        <w:tc>
          <w:tcPr>
            <w:tcW w:w="481" w:type="pct"/>
            <w:gridSpan w:val="2"/>
          </w:tcPr>
          <w:p w14:paraId="24BB8B6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9)</w:t>
            </w:r>
          </w:p>
        </w:tc>
        <w:tc>
          <w:tcPr>
            <w:tcW w:w="4519" w:type="pct"/>
          </w:tcPr>
          <w:p w14:paraId="49DEC71A"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aviācijas medicīnas novērtējuma datums (</w:t>
            </w:r>
            <w:r>
              <w:rPr>
                <w:rFonts w:ascii="Times New Roman" w:hAnsi="Times New Roman"/>
                <w:i/>
                <w:sz w:val="24"/>
              </w:rPr>
              <w:t>dd/mm/gggg</w:t>
            </w:r>
            <w:r>
              <w:rPr>
                <w:rFonts w:ascii="Times New Roman" w:hAnsi="Times New Roman"/>
                <w:sz w:val="24"/>
              </w:rPr>
              <w:t>);</w:t>
            </w:r>
          </w:p>
          <w:p w14:paraId="02891980"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07EE211B" w14:textId="77777777" w:rsidTr="00321371">
        <w:trPr>
          <w:trHeight w:val="42"/>
        </w:trPr>
        <w:tc>
          <w:tcPr>
            <w:tcW w:w="481" w:type="pct"/>
            <w:gridSpan w:val="2"/>
          </w:tcPr>
          <w:p w14:paraId="0B527D0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10)</w:t>
            </w:r>
          </w:p>
        </w:tc>
        <w:tc>
          <w:tcPr>
            <w:tcW w:w="4519" w:type="pct"/>
          </w:tcPr>
          <w:p w14:paraId="76922730"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OHMP</w:t>
            </w:r>
            <w:r>
              <w:rPr>
                <w:rFonts w:ascii="Times New Roman" w:hAnsi="Times New Roman"/>
                <w:sz w:val="24"/>
              </w:rPr>
              <w:t xml:space="preserve"> zīmogs vai spiedogs (ZI);</w:t>
            </w:r>
          </w:p>
          <w:p w14:paraId="5FF6537F"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41D51D9E" w14:textId="77777777" w:rsidTr="00321371">
        <w:trPr>
          <w:trHeight w:val="42"/>
        </w:trPr>
        <w:tc>
          <w:tcPr>
            <w:tcW w:w="481" w:type="pct"/>
            <w:gridSpan w:val="2"/>
          </w:tcPr>
          <w:p w14:paraId="5578C6D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11)</w:t>
            </w:r>
          </w:p>
        </w:tc>
        <w:tc>
          <w:tcPr>
            <w:tcW w:w="4519" w:type="pct"/>
          </w:tcPr>
          <w:p w14:paraId="15715BF6"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ierobežojums(-i), ja piemērojams (XII);</w:t>
            </w:r>
          </w:p>
          <w:p w14:paraId="38E199C6"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5F39127" w14:textId="77777777" w:rsidTr="00321371">
        <w:trPr>
          <w:trHeight w:val="42"/>
        </w:trPr>
        <w:tc>
          <w:tcPr>
            <w:tcW w:w="481" w:type="pct"/>
            <w:gridSpan w:val="2"/>
          </w:tcPr>
          <w:p w14:paraId="27DE045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12)</w:t>
            </w:r>
          </w:p>
        </w:tc>
        <w:tc>
          <w:tcPr>
            <w:tcW w:w="4519" w:type="pct"/>
          </w:tcPr>
          <w:p w14:paraId="0B58BA66"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medicīniskā ziņojuma derīguma termiņš (</w:t>
            </w:r>
            <w:r>
              <w:rPr>
                <w:rFonts w:ascii="Times New Roman" w:hAnsi="Times New Roman"/>
                <w:i/>
                <w:sz w:val="24"/>
              </w:rPr>
              <w:t>dd/mm/gggg</w:t>
            </w:r>
            <w:r>
              <w:rPr>
                <w:rFonts w:ascii="Times New Roman" w:hAnsi="Times New Roman"/>
                <w:sz w:val="24"/>
              </w:rPr>
              <w:t>) (IX).</w:t>
            </w:r>
          </w:p>
        </w:tc>
      </w:tr>
    </w:tbl>
    <w:p w14:paraId="4C14648D" w14:textId="77777777" w:rsidR="007677F4" w:rsidRPr="007677F4" w:rsidRDefault="007677F4" w:rsidP="007677F4">
      <w:pPr>
        <w:jc w:val="both"/>
        <w:rPr>
          <w:rFonts w:ascii="Times New Roman" w:hAnsi="Times New Roman"/>
          <w:noProof/>
          <w:sz w:val="24"/>
        </w:rPr>
      </w:pPr>
    </w:p>
    <w:p w14:paraId="456257D4" w14:textId="77777777" w:rsidR="007677F4" w:rsidRPr="007677F4" w:rsidRDefault="007677F4" w:rsidP="007677F4">
      <w:pPr>
        <w:pStyle w:val="Heading2"/>
        <w:ind w:left="0"/>
        <w:jc w:val="both"/>
        <w:rPr>
          <w:rFonts w:ascii="Times New Roman" w:hAnsi="Times New Roman"/>
          <w:noProof/>
          <w:sz w:val="24"/>
        </w:rPr>
      </w:pPr>
      <w:bookmarkStart w:id="402" w:name="GM1_MED.C.030(b)___Cabin_crew_medical_re"/>
      <w:bookmarkStart w:id="403" w:name="_bookmark154"/>
      <w:bookmarkStart w:id="404" w:name="_Toc183680357"/>
      <w:bookmarkEnd w:id="402"/>
      <w:bookmarkEnd w:id="403"/>
      <w:r>
        <w:rPr>
          <w:rFonts w:ascii="Times New Roman" w:hAnsi="Times New Roman"/>
          <w:sz w:val="24"/>
        </w:rPr>
        <w:t>GM1 par MED.C.030. punkta b) apakšpunktu “Salona apkalpes medicīniskais ziņojums”</w:t>
      </w:r>
      <w:bookmarkEnd w:id="404"/>
    </w:p>
    <w:p w14:paraId="68D03B5A"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VISPĀRĪGĀS PRASĪBAS</w:t>
      </w:r>
    </w:p>
    <w:p w14:paraId="1781D5A6" w14:textId="77777777" w:rsidR="007677F4" w:rsidRPr="007677F4" w:rsidRDefault="007677F4" w:rsidP="007677F4">
      <w:pPr>
        <w:pStyle w:val="BodyText"/>
        <w:spacing w:before="0"/>
        <w:ind w:left="0" w:firstLine="0"/>
        <w:rPr>
          <w:rFonts w:ascii="Times New Roman" w:hAnsi="Times New Roman"/>
          <w:noProof/>
          <w:sz w:val="24"/>
        </w:rPr>
      </w:pPr>
    </w:p>
    <w:p w14:paraId="6AEDEEA2"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Salona apkalpes medicīnisko ziņojumu var sagatavot tādā formātā kā parādīts nākamajā piemērā, kur katra lapa ir 1/8 no A4 formāta lapas.</w:t>
      </w:r>
    </w:p>
    <w:p w14:paraId="44E8B8EF" w14:textId="77777777" w:rsidR="007677F4" w:rsidRPr="007677F4" w:rsidRDefault="007677F4" w:rsidP="007677F4">
      <w:pPr>
        <w:pStyle w:val="BodyText"/>
        <w:spacing w:before="0"/>
        <w:ind w:left="0" w:firstLine="0"/>
        <w:rPr>
          <w:rFonts w:ascii="Times New Roman" w:hAnsi="Times New Roman"/>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4602"/>
        <w:gridCol w:w="4204"/>
        <w:gridCol w:w="325"/>
      </w:tblGrid>
      <w:tr w:rsidR="007677F4" w:rsidRPr="007677F4" w14:paraId="7D163DF5" w14:textId="77777777" w:rsidTr="00321371">
        <w:trPr>
          <w:trHeight w:val="8938"/>
        </w:trPr>
        <w:tc>
          <w:tcPr>
            <w:tcW w:w="2520" w:type="pct"/>
          </w:tcPr>
          <w:p w14:paraId="2F0B7ADF"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Izsniedzēja valsts</w:t>
            </w:r>
          </w:p>
          <w:p w14:paraId="667592E1" w14:textId="77777777" w:rsidR="007677F4" w:rsidRPr="007677F4" w:rsidRDefault="007677F4" w:rsidP="00321371">
            <w:pPr>
              <w:pStyle w:val="TableParagraph"/>
              <w:jc w:val="both"/>
              <w:rPr>
                <w:rFonts w:ascii="Times New Roman" w:hAnsi="Times New Roman"/>
                <w:noProof/>
                <w:sz w:val="24"/>
              </w:rPr>
            </w:pPr>
          </w:p>
          <w:p w14:paraId="4790A1B9" w14:textId="77777777" w:rsidR="007677F4" w:rsidRPr="007677F4" w:rsidRDefault="007677F4" w:rsidP="00321371">
            <w:pPr>
              <w:pStyle w:val="TableParagraph"/>
              <w:jc w:val="both"/>
              <w:rPr>
                <w:rFonts w:ascii="Times New Roman" w:hAnsi="Times New Roman"/>
                <w:noProof/>
                <w:sz w:val="24"/>
              </w:rPr>
            </w:pPr>
          </w:p>
          <w:p w14:paraId="129903D6" w14:textId="77777777" w:rsidR="007677F4" w:rsidRPr="007677F4" w:rsidRDefault="007677F4" w:rsidP="00321371">
            <w:pPr>
              <w:pStyle w:val="TableParagraph"/>
              <w:jc w:val="both"/>
              <w:rPr>
                <w:rFonts w:ascii="Times New Roman" w:hAnsi="Times New Roman"/>
                <w:noProof/>
                <w:sz w:val="24"/>
              </w:rPr>
            </w:pPr>
          </w:p>
          <w:p w14:paraId="1334E31D" w14:textId="77777777" w:rsidR="007677F4" w:rsidRPr="007677F4" w:rsidRDefault="007677F4" w:rsidP="00321371">
            <w:pPr>
              <w:pStyle w:val="TableParagraph"/>
              <w:jc w:val="both"/>
              <w:rPr>
                <w:rFonts w:ascii="Times New Roman" w:hAnsi="Times New Roman"/>
                <w:noProof/>
                <w:sz w:val="24"/>
              </w:rPr>
            </w:pPr>
          </w:p>
          <w:p w14:paraId="6EF9961D" w14:textId="77777777" w:rsidR="007677F4" w:rsidRPr="007677F4" w:rsidRDefault="007677F4" w:rsidP="00321371">
            <w:pPr>
              <w:pStyle w:val="TableParagraph"/>
              <w:jc w:val="both"/>
              <w:rPr>
                <w:rFonts w:ascii="Times New Roman" w:hAnsi="Times New Roman"/>
                <w:noProof/>
                <w:sz w:val="24"/>
              </w:rPr>
            </w:pPr>
          </w:p>
          <w:p w14:paraId="7800DAC8" w14:textId="77777777" w:rsidR="007677F4" w:rsidRPr="007677F4" w:rsidRDefault="007677F4" w:rsidP="00321371">
            <w:pPr>
              <w:pStyle w:val="TableParagraph"/>
              <w:jc w:val="both"/>
              <w:rPr>
                <w:rFonts w:ascii="Times New Roman" w:hAnsi="Times New Roman"/>
                <w:noProof/>
                <w:sz w:val="24"/>
              </w:rPr>
            </w:pPr>
          </w:p>
          <w:p w14:paraId="53D61B6C" w14:textId="77777777" w:rsidR="007677F4" w:rsidRPr="007677F4" w:rsidRDefault="007677F4" w:rsidP="00321371">
            <w:pPr>
              <w:pStyle w:val="TableParagraph"/>
              <w:jc w:val="both"/>
              <w:rPr>
                <w:rFonts w:ascii="Times New Roman" w:hAnsi="Times New Roman"/>
                <w:noProof/>
                <w:sz w:val="24"/>
              </w:rPr>
            </w:pPr>
          </w:p>
          <w:p w14:paraId="57E6E64F" w14:textId="77777777" w:rsidR="007677F4" w:rsidRPr="007677F4" w:rsidRDefault="007677F4" w:rsidP="00321371">
            <w:pPr>
              <w:pStyle w:val="TableParagraph"/>
              <w:jc w:val="both"/>
              <w:rPr>
                <w:rFonts w:ascii="Times New Roman" w:hAnsi="Times New Roman"/>
                <w:noProof/>
                <w:sz w:val="24"/>
              </w:rPr>
            </w:pPr>
          </w:p>
          <w:p w14:paraId="501E4A00" w14:textId="77777777" w:rsidR="007677F4" w:rsidRPr="007677F4" w:rsidRDefault="007677F4" w:rsidP="00321371">
            <w:pPr>
              <w:pStyle w:val="TableParagraph"/>
              <w:jc w:val="both"/>
              <w:rPr>
                <w:rFonts w:ascii="Times New Roman" w:hAnsi="Times New Roman"/>
                <w:noProof/>
                <w:sz w:val="24"/>
              </w:rPr>
            </w:pPr>
          </w:p>
          <w:p w14:paraId="3509D205" w14:textId="77777777" w:rsidR="007677F4" w:rsidRPr="007677F4" w:rsidRDefault="007677F4" w:rsidP="00321371">
            <w:pPr>
              <w:pStyle w:val="TableParagraph"/>
              <w:jc w:val="both"/>
              <w:rPr>
                <w:rFonts w:ascii="Times New Roman" w:hAnsi="Times New Roman"/>
                <w:noProof/>
                <w:sz w:val="24"/>
              </w:rPr>
            </w:pPr>
          </w:p>
          <w:p w14:paraId="54CAD27F" w14:textId="77777777" w:rsidR="007677F4" w:rsidRPr="007677F4" w:rsidRDefault="007677F4" w:rsidP="00321371">
            <w:pPr>
              <w:pStyle w:val="TableParagraph"/>
              <w:jc w:val="center"/>
              <w:rPr>
                <w:rFonts w:ascii="Times New Roman" w:hAnsi="Times New Roman"/>
                <w:noProof/>
                <w:sz w:val="24"/>
              </w:rPr>
            </w:pPr>
          </w:p>
          <w:p w14:paraId="03FA335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SALONA APKALPES MEDICĪNISKAIS ZIŅOJUMS SALONA APKALPES ATESTĀCIJAI (</w:t>
            </w:r>
            <w:r>
              <w:rPr>
                <w:rFonts w:ascii="Times New Roman" w:hAnsi="Times New Roman"/>
                <w:i/>
                <w:iCs/>
                <w:sz w:val="24"/>
              </w:rPr>
              <w:t>CCA</w:t>
            </w:r>
            <w:r>
              <w:rPr>
                <w:rFonts w:ascii="Times New Roman" w:hAnsi="Times New Roman"/>
                <w:sz w:val="24"/>
              </w:rPr>
              <w:t>)</w:t>
            </w:r>
          </w:p>
          <w:p w14:paraId="308F9AD2"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PRETENDENTS VAI TURĒTĀJS</w:t>
            </w:r>
          </w:p>
        </w:tc>
        <w:tc>
          <w:tcPr>
            <w:tcW w:w="2302" w:type="pct"/>
          </w:tcPr>
          <w:p w14:paraId="10332F73" w14:textId="77777777" w:rsidR="007677F4" w:rsidRPr="007677F4" w:rsidRDefault="007677F4" w:rsidP="00321371">
            <w:pPr>
              <w:pStyle w:val="TableParagraph"/>
              <w:jc w:val="both"/>
              <w:rPr>
                <w:rFonts w:ascii="Times New Roman" w:hAnsi="Times New Roman"/>
                <w:noProof/>
                <w:sz w:val="24"/>
              </w:rPr>
            </w:pPr>
          </w:p>
        </w:tc>
        <w:tc>
          <w:tcPr>
            <w:tcW w:w="178" w:type="pct"/>
          </w:tcPr>
          <w:p w14:paraId="16B01B5B" w14:textId="77777777" w:rsidR="007677F4" w:rsidRPr="007677F4" w:rsidRDefault="007677F4" w:rsidP="00321371">
            <w:pPr>
              <w:pStyle w:val="TableParagraph"/>
              <w:jc w:val="both"/>
              <w:rPr>
                <w:rFonts w:ascii="Times New Roman" w:hAnsi="Times New Roman"/>
                <w:noProof/>
                <w:sz w:val="24"/>
              </w:rPr>
            </w:pPr>
          </w:p>
        </w:tc>
      </w:tr>
    </w:tbl>
    <w:p w14:paraId="5953E048" w14:textId="77777777" w:rsidR="007677F4" w:rsidRPr="007677F4" w:rsidRDefault="007677F4" w:rsidP="007677F4">
      <w:pPr>
        <w:pStyle w:val="BodyText"/>
        <w:spacing w:before="0"/>
        <w:ind w:left="0" w:firstLine="0"/>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613"/>
        <w:gridCol w:w="4518"/>
      </w:tblGrid>
      <w:tr w:rsidR="007677F4" w:rsidRPr="007677F4" w14:paraId="35446C8B" w14:textId="77777777" w:rsidTr="00321371">
        <w:trPr>
          <w:trHeight w:val="7171"/>
        </w:trPr>
        <w:tc>
          <w:tcPr>
            <w:tcW w:w="2526" w:type="pct"/>
            <w:tcBorders>
              <w:bottom w:val="single" w:sz="6" w:space="0" w:color="000000"/>
            </w:tcBorders>
          </w:tcPr>
          <w:p w14:paraId="01D002CD" w14:textId="77777777" w:rsidR="007677F4" w:rsidRPr="007677F4" w:rsidRDefault="007677F4" w:rsidP="00321371">
            <w:pPr>
              <w:pStyle w:val="TableParagraph"/>
              <w:tabs>
                <w:tab w:val="left" w:pos="534"/>
              </w:tabs>
              <w:jc w:val="both"/>
              <w:rPr>
                <w:rFonts w:ascii="Times New Roman" w:hAnsi="Times New Roman"/>
                <w:noProof/>
                <w:sz w:val="24"/>
              </w:rPr>
            </w:pPr>
            <w:r>
              <w:rPr>
                <w:rFonts w:ascii="Times New Roman" w:hAnsi="Times New Roman"/>
                <w:sz w:val="24"/>
              </w:rPr>
              <w:t>I Valsts, kurā veikts aviācijas medicīnas novērtējums:</w:t>
            </w:r>
          </w:p>
          <w:p w14:paraId="24082161" w14:textId="77777777" w:rsidR="007677F4" w:rsidRPr="007677F4" w:rsidRDefault="007677F4" w:rsidP="00321371">
            <w:pPr>
              <w:pStyle w:val="TableParagraph"/>
              <w:jc w:val="both"/>
              <w:rPr>
                <w:rFonts w:ascii="Times New Roman" w:hAnsi="Times New Roman"/>
                <w:noProof/>
                <w:sz w:val="24"/>
              </w:rPr>
            </w:pPr>
          </w:p>
          <w:p w14:paraId="66F554D7" w14:textId="77777777" w:rsidR="007677F4" w:rsidRPr="007677F4" w:rsidRDefault="007677F4" w:rsidP="00321371">
            <w:pPr>
              <w:pStyle w:val="TableParagraph"/>
              <w:jc w:val="both"/>
              <w:rPr>
                <w:rFonts w:ascii="Times New Roman" w:hAnsi="Times New Roman"/>
                <w:noProof/>
                <w:sz w:val="24"/>
              </w:rPr>
            </w:pPr>
          </w:p>
          <w:p w14:paraId="6CC49B56" w14:textId="77777777" w:rsidR="007677F4" w:rsidRPr="007677F4" w:rsidRDefault="007677F4" w:rsidP="00321371">
            <w:pPr>
              <w:pStyle w:val="TableParagraph"/>
              <w:jc w:val="both"/>
              <w:rPr>
                <w:rFonts w:ascii="Times New Roman" w:hAnsi="Times New Roman"/>
                <w:noProof/>
                <w:sz w:val="24"/>
              </w:rPr>
            </w:pPr>
          </w:p>
          <w:p w14:paraId="4D882D46" w14:textId="77777777" w:rsidR="007677F4" w:rsidRPr="007677F4" w:rsidRDefault="007677F4" w:rsidP="00321371">
            <w:pPr>
              <w:pStyle w:val="TableParagraph"/>
              <w:tabs>
                <w:tab w:val="left" w:pos="534"/>
                <w:tab w:val="left" w:pos="535"/>
              </w:tabs>
              <w:jc w:val="both"/>
              <w:rPr>
                <w:rFonts w:ascii="Times New Roman" w:hAnsi="Times New Roman"/>
                <w:noProof/>
                <w:sz w:val="24"/>
              </w:rPr>
            </w:pPr>
            <w:r>
              <w:rPr>
                <w:rFonts w:ascii="Times New Roman" w:hAnsi="Times New Roman"/>
                <w:sz w:val="24"/>
              </w:rPr>
              <w:t>III Lidaparāta salona apkalpes atestācijas atsauces numurs:</w:t>
            </w:r>
          </w:p>
          <w:p w14:paraId="7C3DBA28" w14:textId="77777777" w:rsidR="007677F4" w:rsidRPr="007677F4" w:rsidRDefault="007677F4" w:rsidP="00321371">
            <w:pPr>
              <w:pStyle w:val="TableParagraph"/>
              <w:jc w:val="both"/>
              <w:rPr>
                <w:rFonts w:ascii="Times New Roman" w:hAnsi="Times New Roman"/>
                <w:noProof/>
                <w:sz w:val="24"/>
              </w:rPr>
            </w:pPr>
          </w:p>
          <w:p w14:paraId="671B87AA" w14:textId="77777777" w:rsidR="007677F4" w:rsidRPr="007677F4" w:rsidRDefault="007677F4" w:rsidP="00321371">
            <w:pPr>
              <w:pStyle w:val="TableParagraph"/>
              <w:jc w:val="both"/>
              <w:rPr>
                <w:rFonts w:ascii="Times New Roman" w:hAnsi="Times New Roman"/>
                <w:noProof/>
                <w:sz w:val="24"/>
              </w:rPr>
            </w:pPr>
          </w:p>
          <w:p w14:paraId="26307DC5" w14:textId="77777777" w:rsidR="007677F4" w:rsidRPr="007677F4" w:rsidRDefault="007677F4" w:rsidP="00321371">
            <w:pPr>
              <w:pStyle w:val="TableParagraph"/>
              <w:jc w:val="both"/>
              <w:rPr>
                <w:rFonts w:ascii="Times New Roman" w:hAnsi="Times New Roman"/>
                <w:noProof/>
                <w:sz w:val="24"/>
              </w:rPr>
            </w:pPr>
          </w:p>
          <w:p w14:paraId="2D55AF75" w14:textId="77777777" w:rsidR="007677F4" w:rsidRPr="007677F4" w:rsidRDefault="007677F4" w:rsidP="00321371">
            <w:pPr>
              <w:pStyle w:val="TableParagraph"/>
              <w:tabs>
                <w:tab w:val="left" w:pos="534"/>
                <w:tab w:val="left" w:pos="535"/>
              </w:tabs>
              <w:jc w:val="both"/>
              <w:rPr>
                <w:rFonts w:ascii="Times New Roman" w:hAnsi="Times New Roman"/>
                <w:noProof/>
                <w:sz w:val="24"/>
              </w:rPr>
            </w:pPr>
            <w:r>
              <w:rPr>
                <w:rFonts w:ascii="Times New Roman" w:hAnsi="Times New Roman"/>
                <w:sz w:val="24"/>
              </w:rPr>
              <w:t>IV Uzvārds un vārds:</w:t>
            </w:r>
          </w:p>
          <w:p w14:paraId="4B38DA85" w14:textId="77777777" w:rsidR="007677F4" w:rsidRPr="007677F4" w:rsidRDefault="007677F4" w:rsidP="00321371">
            <w:pPr>
              <w:pStyle w:val="TableParagraph"/>
              <w:jc w:val="both"/>
              <w:rPr>
                <w:rFonts w:ascii="Times New Roman" w:hAnsi="Times New Roman"/>
                <w:noProof/>
                <w:sz w:val="24"/>
              </w:rPr>
            </w:pPr>
          </w:p>
          <w:p w14:paraId="5F23F0F0" w14:textId="77777777" w:rsidR="007677F4" w:rsidRPr="007677F4" w:rsidRDefault="007677F4" w:rsidP="00321371">
            <w:pPr>
              <w:pStyle w:val="TableParagraph"/>
              <w:jc w:val="both"/>
              <w:rPr>
                <w:rFonts w:ascii="Times New Roman" w:hAnsi="Times New Roman"/>
                <w:noProof/>
                <w:sz w:val="24"/>
              </w:rPr>
            </w:pPr>
          </w:p>
          <w:p w14:paraId="00DF121D" w14:textId="77777777" w:rsidR="007677F4" w:rsidRPr="007677F4" w:rsidRDefault="007677F4" w:rsidP="00321371">
            <w:pPr>
              <w:pStyle w:val="TableParagraph"/>
              <w:jc w:val="both"/>
              <w:rPr>
                <w:rFonts w:ascii="Times New Roman" w:hAnsi="Times New Roman"/>
                <w:noProof/>
                <w:sz w:val="24"/>
              </w:rPr>
            </w:pPr>
          </w:p>
          <w:p w14:paraId="08C69DBB"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XIV Dzimšanas datums (</w:t>
            </w:r>
            <w:r>
              <w:rPr>
                <w:rFonts w:ascii="Times New Roman" w:hAnsi="Times New Roman"/>
                <w:i/>
                <w:iCs/>
                <w:sz w:val="24"/>
              </w:rPr>
              <w:t>dd/mm/gggg</w:t>
            </w:r>
            <w:r>
              <w:rPr>
                <w:rFonts w:ascii="Times New Roman" w:hAnsi="Times New Roman"/>
                <w:sz w:val="24"/>
              </w:rPr>
              <w:t>):</w:t>
            </w:r>
          </w:p>
          <w:p w14:paraId="469DD571" w14:textId="77777777" w:rsidR="007677F4" w:rsidRPr="007677F4" w:rsidRDefault="007677F4" w:rsidP="00321371">
            <w:pPr>
              <w:pStyle w:val="TableParagraph"/>
              <w:jc w:val="both"/>
              <w:rPr>
                <w:rFonts w:ascii="Times New Roman" w:hAnsi="Times New Roman"/>
                <w:noProof/>
                <w:sz w:val="24"/>
              </w:rPr>
            </w:pPr>
          </w:p>
          <w:p w14:paraId="30123278" w14:textId="77777777" w:rsidR="007677F4" w:rsidRPr="007677F4" w:rsidRDefault="007677F4" w:rsidP="00321371">
            <w:pPr>
              <w:pStyle w:val="TableParagraph"/>
              <w:jc w:val="both"/>
              <w:rPr>
                <w:rFonts w:ascii="Times New Roman" w:hAnsi="Times New Roman"/>
                <w:noProof/>
                <w:sz w:val="24"/>
              </w:rPr>
            </w:pPr>
          </w:p>
          <w:p w14:paraId="452702A8" w14:textId="77777777" w:rsidR="007677F4" w:rsidRPr="007677F4" w:rsidRDefault="007677F4" w:rsidP="00321371">
            <w:pPr>
              <w:pStyle w:val="TableParagraph"/>
              <w:jc w:val="both"/>
              <w:rPr>
                <w:rFonts w:ascii="Times New Roman" w:hAnsi="Times New Roman"/>
                <w:noProof/>
                <w:sz w:val="24"/>
              </w:rPr>
            </w:pPr>
          </w:p>
          <w:p w14:paraId="049DB170" w14:textId="77777777" w:rsidR="007677F4" w:rsidRPr="007677F4" w:rsidRDefault="007677F4" w:rsidP="00321371">
            <w:pPr>
              <w:pStyle w:val="TableParagraph"/>
              <w:tabs>
                <w:tab w:val="left" w:pos="534"/>
                <w:tab w:val="left" w:pos="535"/>
              </w:tabs>
              <w:jc w:val="both"/>
              <w:rPr>
                <w:rFonts w:ascii="Times New Roman" w:hAnsi="Times New Roman"/>
                <w:noProof/>
                <w:sz w:val="24"/>
              </w:rPr>
            </w:pPr>
            <w:r>
              <w:rPr>
                <w:rFonts w:ascii="Times New Roman" w:hAnsi="Times New Roman"/>
                <w:sz w:val="24"/>
              </w:rPr>
              <w:t>VI Pilsonība:</w:t>
            </w:r>
          </w:p>
          <w:p w14:paraId="30ACD753" w14:textId="77777777" w:rsidR="007677F4" w:rsidRPr="007677F4" w:rsidRDefault="007677F4" w:rsidP="00321371">
            <w:pPr>
              <w:pStyle w:val="TableParagraph"/>
              <w:jc w:val="both"/>
              <w:rPr>
                <w:rFonts w:ascii="Times New Roman" w:hAnsi="Times New Roman"/>
                <w:noProof/>
                <w:sz w:val="24"/>
              </w:rPr>
            </w:pPr>
          </w:p>
          <w:p w14:paraId="71CD697C" w14:textId="77777777" w:rsidR="007677F4" w:rsidRPr="007677F4" w:rsidRDefault="007677F4" w:rsidP="00321371">
            <w:pPr>
              <w:pStyle w:val="TableParagraph"/>
              <w:jc w:val="both"/>
              <w:rPr>
                <w:rFonts w:ascii="Times New Roman" w:hAnsi="Times New Roman"/>
                <w:noProof/>
                <w:sz w:val="24"/>
              </w:rPr>
            </w:pPr>
          </w:p>
          <w:p w14:paraId="7054AE2F" w14:textId="77777777" w:rsidR="007677F4" w:rsidRPr="007677F4" w:rsidRDefault="007677F4" w:rsidP="00321371">
            <w:pPr>
              <w:pStyle w:val="TableParagraph"/>
              <w:jc w:val="both"/>
              <w:rPr>
                <w:rFonts w:ascii="Times New Roman" w:hAnsi="Times New Roman"/>
                <w:noProof/>
                <w:sz w:val="24"/>
              </w:rPr>
            </w:pPr>
          </w:p>
          <w:p w14:paraId="7BAB2FE4" w14:textId="77777777" w:rsidR="007677F4" w:rsidRPr="007677F4" w:rsidRDefault="007677F4" w:rsidP="00321371">
            <w:pPr>
              <w:pStyle w:val="TableParagraph"/>
              <w:tabs>
                <w:tab w:val="left" w:pos="535"/>
              </w:tabs>
              <w:jc w:val="both"/>
              <w:rPr>
                <w:rFonts w:ascii="Times New Roman" w:hAnsi="Times New Roman"/>
                <w:noProof/>
                <w:sz w:val="24"/>
              </w:rPr>
            </w:pPr>
            <w:r>
              <w:rPr>
                <w:rFonts w:ascii="Times New Roman" w:hAnsi="Times New Roman"/>
                <w:sz w:val="24"/>
              </w:rPr>
              <w:t xml:space="preserve">VII </w:t>
            </w:r>
            <w:r>
              <w:rPr>
                <w:rFonts w:ascii="Times New Roman" w:hAnsi="Times New Roman"/>
                <w:i/>
                <w:iCs/>
                <w:sz w:val="24"/>
              </w:rPr>
              <w:t>CCA</w:t>
            </w:r>
            <w:r>
              <w:rPr>
                <w:rFonts w:ascii="Times New Roman" w:hAnsi="Times New Roman"/>
                <w:sz w:val="24"/>
              </w:rPr>
              <w:t xml:space="preserve"> pretendenta/turētāja paraksts:</w:t>
            </w:r>
          </w:p>
        </w:tc>
        <w:tc>
          <w:tcPr>
            <w:tcW w:w="2474" w:type="pct"/>
            <w:tcBorders>
              <w:bottom w:val="single" w:sz="6" w:space="0" w:color="000000"/>
            </w:tcBorders>
          </w:tcPr>
          <w:p w14:paraId="7159308A" w14:textId="77777777" w:rsidR="007677F4" w:rsidRPr="007677F4" w:rsidRDefault="007677F4" w:rsidP="00321371">
            <w:pPr>
              <w:pStyle w:val="TableParagraph"/>
              <w:tabs>
                <w:tab w:val="left" w:pos="566"/>
              </w:tabs>
              <w:jc w:val="both"/>
              <w:rPr>
                <w:rFonts w:ascii="Times New Roman" w:hAnsi="Times New Roman"/>
                <w:noProof/>
                <w:sz w:val="24"/>
              </w:rPr>
            </w:pPr>
            <w:r>
              <w:rPr>
                <w:rFonts w:ascii="Times New Roman" w:hAnsi="Times New Roman"/>
                <w:sz w:val="24"/>
              </w:rPr>
              <w:t>II Aviācijas medicīnas novērtējuma rezultāts (</w:t>
            </w:r>
            <w:r>
              <w:rPr>
                <w:rFonts w:ascii="Times New Roman" w:hAnsi="Times New Roman"/>
                <w:i/>
                <w:iCs/>
                <w:sz w:val="24"/>
              </w:rPr>
              <w:t>piemērots vai nepiemērots</w:t>
            </w:r>
            <w:r>
              <w:rPr>
                <w:rFonts w:ascii="Times New Roman" w:hAnsi="Times New Roman"/>
                <w:sz w:val="24"/>
              </w:rPr>
              <w:t>):</w:t>
            </w:r>
          </w:p>
          <w:p w14:paraId="05A821F0" w14:textId="77777777" w:rsidR="007677F4" w:rsidRPr="007677F4" w:rsidRDefault="007677F4" w:rsidP="00321371">
            <w:pPr>
              <w:pStyle w:val="TableParagraph"/>
              <w:jc w:val="both"/>
              <w:rPr>
                <w:rFonts w:ascii="Times New Roman" w:hAnsi="Times New Roman"/>
                <w:noProof/>
                <w:sz w:val="24"/>
              </w:rPr>
            </w:pPr>
          </w:p>
          <w:p w14:paraId="1E2A94C9" w14:textId="77777777" w:rsidR="007677F4" w:rsidRPr="007677F4" w:rsidRDefault="007677F4" w:rsidP="00321371">
            <w:pPr>
              <w:pStyle w:val="TableParagraph"/>
              <w:jc w:val="both"/>
              <w:rPr>
                <w:rFonts w:ascii="Times New Roman" w:hAnsi="Times New Roman"/>
                <w:noProof/>
                <w:sz w:val="24"/>
              </w:rPr>
            </w:pPr>
          </w:p>
          <w:p w14:paraId="629A9705" w14:textId="77777777" w:rsidR="007677F4" w:rsidRPr="007677F4" w:rsidRDefault="007677F4" w:rsidP="00321371">
            <w:pPr>
              <w:pStyle w:val="TableParagraph"/>
              <w:jc w:val="both"/>
              <w:rPr>
                <w:rFonts w:ascii="Times New Roman" w:hAnsi="Times New Roman"/>
                <w:noProof/>
                <w:sz w:val="24"/>
              </w:rPr>
            </w:pPr>
          </w:p>
          <w:p w14:paraId="5FA076E7"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Salona apkalpes locekļa iepriekšējā medicīniskā ziņojuma derīguma termiņš (</w:t>
            </w:r>
            <w:r>
              <w:rPr>
                <w:rFonts w:ascii="Times New Roman" w:hAnsi="Times New Roman"/>
                <w:i/>
                <w:iCs/>
                <w:sz w:val="24"/>
              </w:rPr>
              <w:t>dd/mm/gggg</w:t>
            </w:r>
            <w:r>
              <w:rPr>
                <w:rFonts w:ascii="Times New Roman" w:hAnsi="Times New Roman"/>
                <w:sz w:val="24"/>
              </w:rPr>
              <w:t>):</w:t>
            </w:r>
          </w:p>
          <w:p w14:paraId="29FE5ED3" w14:textId="77777777" w:rsidR="007677F4" w:rsidRPr="007677F4" w:rsidRDefault="007677F4" w:rsidP="00321371">
            <w:pPr>
              <w:pStyle w:val="TableParagraph"/>
              <w:jc w:val="both"/>
              <w:rPr>
                <w:rFonts w:ascii="Times New Roman" w:hAnsi="Times New Roman"/>
                <w:noProof/>
                <w:sz w:val="24"/>
              </w:rPr>
            </w:pPr>
          </w:p>
          <w:p w14:paraId="1E889581" w14:textId="77777777" w:rsidR="007677F4" w:rsidRPr="007677F4" w:rsidRDefault="007677F4" w:rsidP="00321371">
            <w:pPr>
              <w:pStyle w:val="TableParagraph"/>
              <w:jc w:val="both"/>
              <w:rPr>
                <w:rFonts w:ascii="Times New Roman" w:hAnsi="Times New Roman"/>
                <w:noProof/>
                <w:sz w:val="24"/>
              </w:rPr>
            </w:pPr>
          </w:p>
          <w:p w14:paraId="78DC28F6" w14:textId="77777777" w:rsidR="007677F4" w:rsidRPr="007677F4" w:rsidRDefault="007677F4" w:rsidP="00321371">
            <w:pPr>
              <w:pStyle w:val="TableParagraph"/>
              <w:jc w:val="both"/>
              <w:rPr>
                <w:rFonts w:ascii="Times New Roman" w:hAnsi="Times New Roman"/>
                <w:noProof/>
                <w:sz w:val="24"/>
              </w:rPr>
            </w:pPr>
          </w:p>
          <w:p w14:paraId="311C60ED"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Aviācijas medicīnas novērtējuma datums (</w:t>
            </w:r>
            <w:r>
              <w:rPr>
                <w:rFonts w:ascii="Times New Roman" w:hAnsi="Times New Roman"/>
                <w:i/>
                <w:iCs/>
                <w:sz w:val="24"/>
              </w:rPr>
              <w:t>dd/mm/gggg</w:t>
            </w:r>
            <w:r>
              <w:rPr>
                <w:rFonts w:ascii="Times New Roman" w:hAnsi="Times New Roman"/>
                <w:sz w:val="24"/>
              </w:rPr>
              <w:t>):</w:t>
            </w:r>
          </w:p>
          <w:p w14:paraId="28BF2BCE" w14:textId="77777777" w:rsidR="007677F4" w:rsidRPr="007677F4" w:rsidRDefault="007677F4" w:rsidP="00321371">
            <w:pPr>
              <w:pStyle w:val="TableParagraph"/>
              <w:jc w:val="both"/>
              <w:rPr>
                <w:rFonts w:ascii="Times New Roman" w:hAnsi="Times New Roman"/>
                <w:noProof/>
                <w:sz w:val="24"/>
              </w:rPr>
            </w:pPr>
          </w:p>
          <w:p w14:paraId="49005128" w14:textId="77777777" w:rsidR="007677F4" w:rsidRPr="007677F4" w:rsidRDefault="007677F4" w:rsidP="00321371">
            <w:pPr>
              <w:pStyle w:val="TableParagraph"/>
              <w:jc w:val="both"/>
              <w:rPr>
                <w:rFonts w:ascii="Times New Roman" w:hAnsi="Times New Roman"/>
                <w:noProof/>
                <w:sz w:val="24"/>
              </w:rPr>
            </w:pPr>
          </w:p>
          <w:p w14:paraId="2C3644C6" w14:textId="77777777" w:rsidR="007677F4" w:rsidRPr="007677F4" w:rsidRDefault="007677F4" w:rsidP="00321371">
            <w:pPr>
              <w:pStyle w:val="TableParagraph"/>
              <w:jc w:val="both"/>
              <w:rPr>
                <w:rFonts w:ascii="Times New Roman" w:hAnsi="Times New Roman"/>
                <w:noProof/>
                <w:sz w:val="24"/>
              </w:rPr>
            </w:pPr>
          </w:p>
          <w:p w14:paraId="38F92038" w14:textId="77777777" w:rsidR="007677F4" w:rsidRPr="007677F4" w:rsidRDefault="007677F4" w:rsidP="00321371">
            <w:pPr>
              <w:pStyle w:val="TableParagraph"/>
              <w:tabs>
                <w:tab w:val="left" w:pos="566"/>
              </w:tabs>
              <w:jc w:val="both"/>
              <w:rPr>
                <w:rFonts w:ascii="Times New Roman" w:hAnsi="Times New Roman"/>
                <w:noProof/>
                <w:sz w:val="24"/>
              </w:rPr>
            </w:pPr>
            <w:r>
              <w:rPr>
                <w:rFonts w:ascii="Times New Roman" w:hAnsi="Times New Roman"/>
                <w:sz w:val="24"/>
              </w:rPr>
              <w:t xml:space="preserve">X Izdošanas datums* </w:t>
            </w:r>
            <w:r>
              <w:rPr>
                <w:rFonts w:ascii="Times New Roman" w:hAnsi="Times New Roman"/>
                <w:i/>
                <w:iCs/>
                <w:sz w:val="24"/>
              </w:rPr>
              <w:t>(dd/mm/gggg)</w:t>
            </w:r>
          </w:p>
          <w:p w14:paraId="4855D857" w14:textId="77777777" w:rsidR="007677F4" w:rsidRPr="007677F4" w:rsidRDefault="007677F4" w:rsidP="00321371">
            <w:pPr>
              <w:pStyle w:val="TableParagraph"/>
              <w:tabs>
                <w:tab w:val="left" w:pos="566"/>
              </w:tabs>
              <w:jc w:val="both"/>
              <w:rPr>
                <w:rFonts w:ascii="Times New Roman" w:hAnsi="Times New Roman"/>
                <w:noProof/>
                <w:sz w:val="24"/>
              </w:rPr>
            </w:pPr>
          </w:p>
          <w:p w14:paraId="20594CD6" w14:textId="77777777" w:rsidR="007677F4" w:rsidRPr="007677F4" w:rsidRDefault="007677F4" w:rsidP="00321371">
            <w:pPr>
              <w:pStyle w:val="TableParagraph"/>
              <w:tabs>
                <w:tab w:val="left" w:pos="566"/>
              </w:tabs>
              <w:jc w:val="both"/>
              <w:rPr>
                <w:rFonts w:ascii="Times New Roman" w:hAnsi="Times New Roman"/>
                <w:noProof/>
                <w:sz w:val="24"/>
              </w:rPr>
            </w:pPr>
          </w:p>
          <w:p w14:paraId="1CE56F4F" w14:textId="77777777" w:rsidR="007677F4" w:rsidRPr="007677F4" w:rsidRDefault="007677F4" w:rsidP="00321371">
            <w:pPr>
              <w:pStyle w:val="TableParagraph"/>
              <w:tabs>
                <w:tab w:val="left" w:pos="566"/>
              </w:tabs>
              <w:jc w:val="both"/>
              <w:rPr>
                <w:rFonts w:ascii="Times New Roman" w:hAnsi="Times New Roman"/>
                <w:noProof/>
                <w:sz w:val="24"/>
              </w:rPr>
            </w:pPr>
          </w:p>
          <w:p w14:paraId="28EBDAB4" w14:textId="77777777" w:rsidR="007677F4" w:rsidRPr="007677F4" w:rsidRDefault="007677F4" w:rsidP="00321371">
            <w:pPr>
              <w:pStyle w:val="TableParagraph"/>
              <w:tabs>
                <w:tab w:val="left" w:pos="566"/>
              </w:tabs>
              <w:jc w:val="both"/>
              <w:rPr>
                <w:rFonts w:ascii="Times New Roman" w:hAnsi="Times New Roman"/>
                <w:noProof/>
                <w:sz w:val="24"/>
              </w:rPr>
            </w:pPr>
            <w:r>
              <w:rPr>
                <w:rFonts w:ascii="Times New Roman" w:hAnsi="Times New Roman"/>
                <w:sz w:val="24"/>
              </w:rPr>
              <w:t xml:space="preserve">X </w:t>
            </w:r>
            <w:r>
              <w:rPr>
                <w:rFonts w:ascii="Times New Roman" w:hAnsi="Times New Roman"/>
                <w:i/>
                <w:iCs/>
                <w:sz w:val="24"/>
              </w:rPr>
              <w:t>AeMC</w:t>
            </w:r>
            <w:r>
              <w:rPr>
                <w:rFonts w:ascii="Times New Roman" w:hAnsi="Times New Roman"/>
                <w:sz w:val="24"/>
              </w:rPr>
              <w:t xml:space="preserve">, AMPV vai </w:t>
            </w:r>
            <w:r>
              <w:rPr>
                <w:rFonts w:ascii="Times New Roman" w:hAnsi="Times New Roman"/>
                <w:i/>
                <w:iCs/>
                <w:sz w:val="24"/>
              </w:rPr>
              <w:t>OHMP</w:t>
            </w:r>
            <w:r>
              <w:rPr>
                <w:rFonts w:ascii="Times New Roman" w:hAnsi="Times New Roman"/>
                <w:sz w:val="24"/>
              </w:rPr>
              <w:t xml:space="preserve"> paraksts: </w:t>
            </w:r>
          </w:p>
          <w:p w14:paraId="7B31FD49" w14:textId="77777777" w:rsidR="007677F4" w:rsidRPr="007677F4" w:rsidRDefault="007677F4" w:rsidP="00321371">
            <w:pPr>
              <w:pStyle w:val="TableParagraph"/>
              <w:tabs>
                <w:tab w:val="left" w:pos="566"/>
              </w:tabs>
              <w:jc w:val="both"/>
              <w:rPr>
                <w:rFonts w:ascii="Times New Roman" w:hAnsi="Times New Roman"/>
                <w:noProof/>
                <w:sz w:val="24"/>
              </w:rPr>
            </w:pPr>
          </w:p>
          <w:p w14:paraId="47CEC7D0" w14:textId="77777777" w:rsidR="007677F4" w:rsidRPr="007677F4" w:rsidRDefault="007677F4" w:rsidP="00321371">
            <w:pPr>
              <w:pStyle w:val="TableParagraph"/>
              <w:tabs>
                <w:tab w:val="left" w:pos="566"/>
              </w:tabs>
              <w:jc w:val="both"/>
              <w:rPr>
                <w:rFonts w:ascii="Times New Roman" w:hAnsi="Times New Roman"/>
                <w:noProof/>
                <w:sz w:val="24"/>
              </w:rPr>
            </w:pPr>
          </w:p>
          <w:p w14:paraId="62D45EC9" w14:textId="77777777" w:rsidR="007677F4" w:rsidRPr="007677F4" w:rsidRDefault="007677F4" w:rsidP="00321371">
            <w:pPr>
              <w:pStyle w:val="TableParagraph"/>
              <w:tabs>
                <w:tab w:val="left" w:pos="566"/>
              </w:tabs>
              <w:jc w:val="both"/>
              <w:rPr>
                <w:rFonts w:ascii="Times New Roman" w:hAnsi="Times New Roman"/>
                <w:noProof/>
                <w:sz w:val="24"/>
              </w:rPr>
            </w:pPr>
          </w:p>
          <w:p w14:paraId="08453843" w14:textId="77777777" w:rsidR="007677F4" w:rsidRPr="007677F4" w:rsidRDefault="007677F4" w:rsidP="00321371">
            <w:pPr>
              <w:pStyle w:val="TableParagraph"/>
              <w:tabs>
                <w:tab w:val="left" w:pos="566"/>
              </w:tabs>
              <w:jc w:val="both"/>
              <w:rPr>
                <w:rFonts w:ascii="Times New Roman" w:hAnsi="Times New Roman"/>
                <w:noProof/>
                <w:sz w:val="24"/>
              </w:rPr>
            </w:pPr>
            <w:r>
              <w:rPr>
                <w:rFonts w:ascii="Times New Roman" w:hAnsi="Times New Roman"/>
                <w:sz w:val="24"/>
              </w:rPr>
              <w:t xml:space="preserve">XI </w:t>
            </w:r>
            <w:r>
              <w:rPr>
                <w:rFonts w:ascii="Times New Roman" w:hAnsi="Times New Roman"/>
                <w:i/>
                <w:iCs/>
                <w:sz w:val="24"/>
              </w:rPr>
              <w:t>AeMC</w:t>
            </w:r>
            <w:r>
              <w:rPr>
                <w:rFonts w:ascii="Times New Roman" w:hAnsi="Times New Roman"/>
                <w:sz w:val="24"/>
              </w:rPr>
              <w:t>, AMPV vai</w:t>
            </w:r>
          </w:p>
          <w:p w14:paraId="628C23C0"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i/>
                <w:iCs/>
                <w:sz w:val="24"/>
              </w:rPr>
              <w:t>OHMP</w:t>
            </w:r>
            <w:r>
              <w:rPr>
                <w:rFonts w:ascii="Times New Roman" w:hAnsi="Times New Roman"/>
                <w:sz w:val="24"/>
              </w:rPr>
              <w:t xml:space="preserve"> zīmogs vai spiedogs:</w:t>
            </w:r>
          </w:p>
        </w:tc>
      </w:tr>
      <w:tr w:rsidR="007677F4" w:rsidRPr="007677F4" w14:paraId="7CF5AFF5" w14:textId="77777777" w:rsidTr="00321371">
        <w:trPr>
          <w:trHeight w:val="659"/>
        </w:trPr>
        <w:tc>
          <w:tcPr>
            <w:tcW w:w="2526" w:type="pct"/>
            <w:tcBorders>
              <w:top w:val="single" w:sz="6" w:space="0" w:color="000000"/>
            </w:tcBorders>
          </w:tcPr>
          <w:p w14:paraId="1D04EAA3"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2</w:t>
            </w:r>
          </w:p>
        </w:tc>
        <w:tc>
          <w:tcPr>
            <w:tcW w:w="2474" w:type="pct"/>
            <w:tcBorders>
              <w:top w:val="single" w:sz="6" w:space="0" w:color="000000"/>
            </w:tcBorders>
          </w:tcPr>
          <w:p w14:paraId="60AA3665"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3</w:t>
            </w:r>
          </w:p>
        </w:tc>
      </w:tr>
    </w:tbl>
    <w:p w14:paraId="786C4016" w14:textId="77777777" w:rsidR="007677F4" w:rsidRPr="007677F4" w:rsidRDefault="007677F4" w:rsidP="007677F4">
      <w:pPr>
        <w:ind w:left="4536"/>
        <w:jc w:val="right"/>
        <w:rPr>
          <w:rFonts w:ascii="Times New Roman" w:hAnsi="Times New Roman"/>
          <w:noProof/>
          <w:sz w:val="20"/>
          <w:szCs w:val="20"/>
        </w:rPr>
      </w:pPr>
      <w:r>
        <w:rPr>
          <w:rFonts w:ascii="Times New Roman" w:hAnsi="Times New Roman"/>
          <w:sz w:val="20"/>
        </w:rPr>
        <w:t>* Izsniegšanas datums ir datums, kad salona apkalpes medicīniskais ziņojums ir izsniegts un parakstīts.</w:t>
      </w:r>
    </w:p>
    <w:p w14:paraId="6BE39662" w14:textId="77777777" w:rsidR="007677F4" w:rsidRPr="007677F4" w:rsidRDefault="007677F4" w:rsidP="007677F4">
      <w:pPr>
        <w:pStyle w:val="BodyText"/>
        <w:spacing w:before="0"/>
        <w:ind w:left="0" w:firstLine="0"/>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686"/>
        <w:gridCol w:w="4445"/>
      </w:tblGrid>
      <w:tr w:rsidR="007677F4" w:rsidRPr="007677F4" w14:paraId="56AB3D3F" w14:textId="77777777" w:rsidTr="005B68E8">
        <w:trPr>
          <w:trHeight w:val="5491"/>
        </w:trPr>
        <w:tc>
          <w:tcPr>
            <w:tcW w:w="2566" w:type="pct"/>
            <w:tcBorders>
              <w:bottom w:val="single" w:sz="6" w:space="0" w:color="000000"/>
            </w:tcBorders>
          </w:tcPr>
          <w:p w14:paraId="150D1A53" w14:textId="77777777" w:rsidR="007677F4" w:rsidRPr="007677F4" w:rsidRDefault="007677F4" w:rsidP="00321371">
            <w:pPr>
              <w:pStyle w:val="TableParagraph"/>
              <w:tabs>
                <w:tab w:val="left" w:pos="534"/>
              </w:tabs>
              <w:jc w:val="both"/>
              <w:rPr>
                <w:rFonts w:ascii="Times New Roman" w:hAnsi="Times New Roman"/>
                <w:noProof/>
                <w:sz w:val="24"/>
              </w:rPr>
            </w:pPr>
            <w:r>
              <w:rPr>
                <w:rFonts w:ascii="Times New Roman" w:hAnsi="Times New Roman"/>
                <w:sz w:val="24"/>
              </w:rPr>
              <w:t xml:space="preserve">XII Ierobežojums(-i), ja piemērojams: </w:t>
            </w:r>
          </w:p>
          <w:p w14:paraId="32B7AB35" w14:textId="77777777" w:rsidR="007677F4" w:rsidRPr="007677F4" w:rsidRDefault="007677F4" w:rsidP="00321371">
            <w:pPr>
              <w:pStyle w:val="TableParagraph"/>
              <w:tabs>
                <w:tab w:val="left" w:pos="534"/>
              </w:tabs>
              <w:jc w:val="both"/>
              <w:rPr>
                <w:rFonts w:ascii="Times New Roman" w:hAnsi="Times New Roman"/>
                <w:noProof/>
                <w:sz w:val="24"/>
              </w:rPr>
            </w:pPr>
            <w:r>
              <w:rPr>
                <w:rFonts w:ascii="Times New Roman" w:hAnsi="Times New Roman"/>
                <w:sz w:val="24"/>
              </w:rPr>
              <w:t>Kods:</w:t>
            </w:r>
          </w:p>
          <w:p w14:paraId="4B2FEDEA"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Apraksts:</w:t>
            </w:r>
          </w:p>
          <w:p w14:paraId="08C705CC" w14:textId="77777777" w:rsidR="007677F4" w:rsidRPr="007677F4" w:rsidRDefault="007677F4" w:rsidP="00321371">
            <w:pPr>
              <w:pStyle w:val="TableParagraph"/>
              <w:jc w:val="both"/>
              <w:rPr>
                <w:rFonts w:ascii="Times New Roman" w:hAnsi="Times New Roman"/>
                <w:noProof/>
                <w:sz w:val="24"/>
              </w:rPr>
            </w:pPr>
          </w:p>
          <w:p w14:paraId="56362A24" w14:textId="77777777" w:rsidR="007677F4" w:rsidRPr="007677F4" w:rsidRDefault="007677F4" w:rsidP="00321371">
            <w:pPr>
              <w:pStyle w:val="TableParagraph"/>
              <w:jc w:val="both"/>
              <w:rPr>
                <w:rFonts w:ascii="Times New Roman" w:hAnsi="Times New Roman"/>
                <w:noProof/>
                <w:sz w:val="24"/>
              </w:rPr>
            </w:pPr>
          </w:p>
          <w:p w14:paraId="76FB8868" w14:textId="77777777" w:rsidR="007677F4" w:rsidRPr="007677F4" w:rsidRDefault="007677F4" w:rsidP="00321371">
            <w:pPr>
              <w:pStyle w:val="TableParagraph"/>
              <w:jc w:val="both"/>
              <w:rPr>
                <w:rFonts w:ascii="Times New Roman" w:hAnsi="Times New Roman"/>
                <w:noProof/>
                <w:sz w:val="24"/>
              </w:rPr>
            </w:pPr>
          </w:p>
          <w:p w14:paraId="2AACFC1D" w14:textId="77777777" w:rsidR="007677F4" w:rsidRPr="007677F4" w:rsidRDefault="007677F4" w:rsidP="00321371">
            <w:pPr>
              <w:pStyle w:val="TableParagraph"/>
              <w:jc w:val="both"/>
              <w:rPr>
                <w:rFonts w:ascii="Times New Roman" w:hAnsi="Times New Roman"/>
                <w:noProof/>
                <w:sz w:val="24"/>
              </w:rPr>
            </w:pPr>
          </w:p>
          <w:p w14:paraId="4950A19A" w14:textId="77777777" w:rsidR="007677F4" w:rsidRPr="007677F4" w:rsidRDefault="007677F4" w:rsidP="00321371">
            <w:pPr>
              <w:pStyle w:val="TableParagraph"/>
              <w:jc w:val="both"/>
              <w:rPr>
                <w:rFonts w:ascii="Times New Roman" w:hAnsi="Times New Roman"/>
                <w:noProof/>
                <w:sz w:val="24"/>
              </w:rPr>
            </w:pPr>
          </w:p>
          <w:p w14:paraId="35546C35" w14:textId="77777777" w:rsidR="007677F4" w:rsidRPr="007677F4" w:rsidRDefault="007677F4" w:rsidP="00321371">
            <w:pPr>
              <w:pStyle w:val="TableParagraph"/>
              <w:jc w:val="both"/>
              <w:rPr>
                <w:rFonts w:ascii="Times New Roman" w:hAnsi="Times New Roman"/>
                <w:noProof/>
                <w:sz w:val="24"/>
              </w:rPr>
            </w:pPr>
          </w:p>
          <w:p w14:paraId="02C8103D"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Kods:</w:t>
            </w:r>
          </w:p>
          <w:p w14:paraId="5023A59D"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Apraksts:</w:t>
            </w:r>
          </w:p>
          <w:p w14:paraId="02954D63" w14:textId="77777777" w:rsidR="007677F4" w:rsidRPr="007677F4" w:rsidRDefault="007677F4" w:rsidP="00321371">
            <w:pPr>
              <w:pStyle w:val="TableParagraph"/>
              <w:jc w:val="both"/>
              <w:rPr>
                <w:rFonts w:ascii="Times New Roman" w:hAnsi="Times New Roman"/>
                <w:noProof/>
                <w:sz w:val="24"/>
              </w:rPr>
            </w:pPr>
          </w:p>
          <w:p w14:paraId="34C66ECF" w14:textId="77777777" w:rsidR="007677F4" w:rsidRPr="007677F4" w:rsidRDefault="007677F4" w:rsidP="00321371">
            <w:pPr>
              <w:pStyle w:val="TableParagraph"/>
              <w:jc w:val="both"/>
              <w:rPr>
                <w:rFonts w:ascii="Times New Roman" w:hAnsi="Times New Roman"/>
                <w:noProof/>
                <w:sz w:val="24"/>
              </w:rPr>
            </w:pPr>
          </w:p>
          <w:p w14:paraId="3B95DC9C" w14:textId="77777777" w:rsidR="007677F4" w:rsidRPr="007677F4" w:rsidRDefault="007677F4" w:rsidP="00321371">
            <w:pPr>
              <w:pStyle w:val="TableParagraph"/>
              <w:jc w:val="both"/>
              <w:rPr>
                <w:rFonts w:ascii="Times New Roman" w:hAnsi="Times New Roman"/>
                <w:noProof/>
                <w:sz w:val="24"/>
              </w:rPr>
            </w:pPr>
          </w:p>
          <w:p w14:paraId="7F3D1C3E" w14:textId="77777777" w:rsidR="007677F4" w:rsidRPr="007677F4" w:rsidRDefault="007677F4" w:rsidP="00321371">
            <w:pPr>
              <w:pStyle w:val="TableParagraph"/>
              <w:jc w:val="both"/>
              <w:rPr>
                <w:rFonts w:ascii="Times New Roman" w:hAnsi="Times New Roman"/>
                <w:noProof/>
                <w:sz w:val="24"/>
              </w:rPr>
            </w:pPr>
          </w:p>
          <w:p w14:paraId="667172FA" w14:textId="77777777" w:rsidR="007677F4" w:rsidRPr="007677F4" w:rsidRDefault="007677F4" w:rsidP="00321371">
            <w:pPr>
              <w:pStyle w:val="TableParagraph"/>
              <w:jc w:val="both"/>
              <w:rPr>
                <w:rFonts w:ascii="Times New Roman" w:hAnsi="Times New Roman"/>
                <w:noProof/>
                <w:sz w:val="24"/>
              </w:rPr>
            </w:pPr>
          </w:p>
          <w:p w14:paraId="2954D5C9" w14:textId="77777777" w:rsidR="007677F4" w:rsidRPr="007677F4" w:rsidRDefault="007677F4" w:rsidP="00321371">
            <w:pPr>
              <w:pStyle w:val="TableParagraph"/>
              <w:jc w:val="both"/>
              <w:rPr>
                <w:rFonts w:ascii="Times New Roman" w:hAnsi="Times New Roman"/>
                <w:noProof/>
                <w:sz w:val="24"/>
              </w:rPr>
            </w:pPr>
          </w:p>
          <w:p w14:paraId="369A4840"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Kods:</w:t>
            </w:r>
          </w:p>
          <w:p w14:paraId="57D29CFC"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Apraksts:</w:t>
            </w:r>
          </w:p>
        </w:tc>
        <w:tc>
          <w:tcPr>
            <w:tcW w:w="2434" w:type="pct"/>
            <w:tcBorders>
              <w:bottom w:val="single" w:sz="6" w:space="0" w:color="000000"/>
            </w:tcBorders>
          </w:tcPr>
          <w:p w14:paraId="45DD524D" w14:textId="77777777" w:rsidR="007677F4" w:rsidRPr="007677F4" w:rsidRDefault="007677F4" w:rsidP="00321371">
            <w:pPr>
              <w:pStyle w:val="TableParagraph"/>
              <w:tabs>
                <w:tab w:val="left" w:pos="566"/>
              </w:tabs>
              <w:jc w:val="both"/>
              <w:rPr>
                <w:rFonts w:ascii="Times New Roman" w:hAnsi="Times New Roman"/>
                <w:noProof/>
                <w:sz w:val="24"/>
              </w:rPr>
            </w:pPr>
            <w:r>
              <w:rPr>
                <w:rFonts w:ascii="Times New Roman" w:hAnsi="Times New Roman"/>
                <w:sz w:val="24"/>
              </w:rPr>
              <w:t>IX Šā medicīniskā ziņojuma derīguma termiņš (</w:t>
            </w:r>
            <w:r>
              <w:rPr>
                <w:rFonts w:ascii="Times New Roman" w:hAnsi="Times New Roman"/>
                <w:i/>
                <w:sz w:val="24"/>
              </w:rPr>
              <w:t>dd/mm/gggg</w:t>
            </w:r>
            <w:r>
              <w:rPr>
                <w:rFonts w:ascii="Times New Roman" w:hAnsi="Times New Roman"/>
                <w:sz w:val="24"/>
              </w:rPr>
              <w:t>):</w:t>
            </w:r>
          </w:p>
        </w:tc>
      </w:tr>
      <w:tr w:rsidR="007677F4" w:rsidRPr="007677F4" w14:paraId="6D282A6F" w14:textId="77777777" w:rsidTr="00321371">
        <w:trPr>
          <w:trHeight w:val="659"/>
        </w:trPr>
        <w:tc>
          <w:tcPr>
            <w:tcW w:w="2566" w:type="pct"/>
            <w:tcBorders>
              <w:top w:val="single" w:sz="6" w:space="0" w:color="000000"/>
            </w:tcBorders>
          </w:tcPr>
          <w:p w14:paraId="02597B99"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4</w:t>
            </w:r>
          </w:p>
        </w:tc>
        <w:tc>
          <w:tcPr>
            <w:tcW w:w="2434" w:type="pct"/>
            <w:tcBorders>
              <w:top w:val="single" w:sz="6" w:space="0" w:color="000000"/>
            </w:tcBorders>
          </w:tcPr>
          <w:p w14:paraId="3DE74AAA" w14:textId="77777777" w:rsidR="007677F4" w:rsidRPr="007677F4" w:rsidRDefault="007677F4" w:rsidP="00321371">
            <w:pPr>
              <w:pStyle w:val="TableParagraph"/>
              <w:jc w:val="center"/>
              <w:rPr>
                <w:rFonts w:ascii="Times New Roman" w:hAnsi="Times New Roman"/>
                <w:noProof/>
                <w:sz w:val="24"/>
              </w:rPr>
            </w:pPr>
            <w:r>
              <w:rPr>
                <w:rFonts w:ascii="Times New Roman" w:hAnsi="Times New Roman"/>
                <w:sz w:val="24"/>
              </w:rPr>
              <w:t>5</w:t>
            </w:r>
          </w:p>
        </w:tc>
      </w:tr>
    </w:tbl>
    <w:p w14:paraId="38F0CA87" w14:textId="77777777" w:rsidR="007677F4" w:rsidRPr="007677F4" w:rsidRDefault="007677F4" w:rsidP="007677F4">
      <w:pPr>
        <w:pStyle w:val="BodyText"/>
        <w:spacing w:before="0"/>
        <w:ind w:left="0" w:firstLine="0"/>
        <w:rPr>
          <w:rFonts w:ascii="Times New Roman" w:hAnsi="Times New Roman"/>
          <w:noProof/>
          <w:sz w:val="24"/>
        </w:rPr>
      </w:pPr>
    </w:p>
    <w:p w14:paraId="08966D98" w14:textId="77777777" w:rsidR="007677F4" w:rsidRPr="007677F4" w:rsidRDefault="007677F4" w:rsidP="007677F4">
      <w:pPr>
        <w:pStyle w:val="Heading2"/>
        <w:ind w:left="0"/>
        <w:jc w:val="both"/>
        <w:rPr>
          <w:rFonts w:ascii="Times New Roman" w:hAnsi="Times New Roman"/>
          <w:noProof/>
          <w:sz w:val="24"/>
        </w:rPr>
      </w:pPr>
      <w:bookmarkStart w:id="405" w:name="AMC1_MED.C.035___Limitations"/>
      <w:bookmarkStart w:id="406" w:name="_bookmark155"/>
      <w:bookmarkStart w:id="407" w:name="_Toc183680358"/>
      <w:bookmarkEnd w:id="405"/>
      <w:bookmarkEnd w:id="406"/>
      <w:r>
        <w:rPr>
          <w:rFonts w:ascii="Times New Roman" w:hAnsi="Times New Roman"/>
          <w:sz w:val="24"/>
        </w:rPr>
        <w:t>AMC1 par MED.C.035. punktu “Ierobežojumi”</w:t>
      </w:r>
      <w:bookmarkEnd w:id="407"/>
    </w:p>
    <w:p w14:paraId="0DF71DD0" w14:textId="77777777" w:rsidR="007677F4" w:rsidRPr="007677F4" w:rsidRDefault="007677F4" w:rsidP="007677F4">
      <w:pPr>
        <w:pStyle w:val="Heading2"/>
        <w:ind w:left="0"/>
        <w:jc w:val="both"/>
        <w:rPr>
          <w:rFonts w:ascii="Times New Roman" w:hAnsi="Times New Roman"/>
          <w:noProof/>
          <w:sz w:val="24"/>
        </w:rPr>
      </w:pPr>
    </w:p>
    <w:p w14:paraId="5C3F73E0" w14:textId="77777777" w:rsidR="007677F4" w:rsidRPr="007677F4" w:rsidRDefault="007677F4" w:rsidP="007677F4">
      <w:pPr>
        <w:pStyle w:val="BodyText"/>
        <w:spacing w:before="0"/>
        <w:ind w:left="0" w:firstLine="0"/>
        <w:rPr>
          <w:rFonts w:ascii="Times New Roman" w:hAnsi="Times New Roman"/>
          <w:noProof/>
          <w:sz w:val="24"/>
        </w:rPr>
      </w:pPr>
      <w:r>
        <w:rPr>
          <w:rFonts w:ascii="Times New Roman" w:hAnsi="Times New Roman"/>
          <w:sz w:val="24"/>
        </w:rPr>
        <w:t>Novērtējot, vai salona apkalpes atestācijas turētājs spēs droši izpildīt salona apkalpes darba uzdevumus, ja tiek piemērots viens vai vairāki ierobežojumi, jāapsver šādi iespējamie ierobežojumi:</w:t>
      </w:r>
    </w:p>
    <w:p w14:paraId="094D44E0"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4465A94C" w14:textId="77777777" w:rsidTr="00321371">
        <w:trPr>
          <w:trHeight w:val="42"/>
        </w:trPr>
        <w:tc>
          <w:tcPr>
            <w:tcW w:w="326" w:type="pct"/>
          </w:tcPr>
          <w:p w14:paraId="7457F97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6E0993D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atļauja strādāt tikai lidaparāta salona apkalpē, kurā ir vairāki locekļi (</w:t>
            </w:r>
            <w:r>
              <w:rPr>
                <w:rFonts w:ascii="Times New Roman" w:hAnsi="Times New Roman"/>
                <w:i/>
                <w:iCs/>
                <w:sz w:val="24"/>
              </w:rPr>
              <w:t>MCL</w:t>
            </w:r>
            <w:r>
              <w:rPr>
                <w:rFonts w:ascii="Times New Roman" w:hAnsi="Times New Roman"/>
                <w:sz w:val="24"/>
              </w:rPr>
              <w:t>);</w:t>
            </w:r>
          </w:p>
          <w:p w14:paraId="0079315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9F2EB21" w14:textId="77777777" w:rsidTr="00321371">
        <w:trPr>
          <w:trHeight w:val="42"/>
        </w:trPr>
        <w:tc>
          <w:tcPr>
            <w:tcW w:w="326" w:type="pct"/>
          </w:tcPr>
          <w:p w14:paraId="0B1C9D4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63CA9BD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 xml:space="preserve">ierobežojums attiecībā uz noteikta(-u) tipa(-u) lidaparātu(-iem) </w:t>
            </w:r>
            <w:r>
              <w:rPr>
                <w:rFonts w:ascii="Times New Roman" w:hAnsi="Times New Roman"/>
                <w:i/>
                <w:iCs/>
                <w:sz w:val="24"/>
              </w:rPr>
              <w:t>OAL</w:t>
            </w:r>
            <w:r>
              <w:rPr>
                <w:rFonts w:ascii="Times New Roman" w:hAnsi="Times New Roman"/>
                <w:sz w:val="24"/>
              </w:rPr>
              <w:t xml:space="preserve"> vai noteiktu ekspluatācijas veidu (</w:t>
            </w:r>
            <w:r>
              <w:rPr>
                <w:rFonts w:ascii="Times New Roman" w:hAnsi="Times New Roman"/>
                <w:i/>
                <w:iCs/>
                <w:sz w:val="24"/>
              </w:rPr>
              <w:t>OOL</w:t>
            </w:r>
            <w:r>
              <w:rPr>
                <w:rFonts w:ascii="Times New Roman" w:hAnsi="Times New Roman"/>
                <w:sz w:val="24"/>
              </w:rPr>
              <w:t>);</w:t>
            </w:r>
          </w:p>
          <w:p w14:paraId="6EC941E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21839C8" w14:textId="77777777" w:rsidTr="00321371">
        <w:trPr>
          <w:trHeight w:val="42"/>
        </w:trPr>
        <w:tc>
          <w:tcPr>
            <w:tcW w:w="326" w:type="pct"/>
          </w:tcPr>
          <w:p w14:paraId="3733162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tcPr>
          <w:p w14:paraId="3DE57C6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prasība nākamo aviācijas medicīnas pārbaudi un novērtējumu veikt ātrāk nekā noteikts MED.C.005. punkta b) apakšpunktā (</w:t>
            </w:r>
            <w:r>
              <w:rPr>
                <w:rFonts w:ascii="Times New Roman" w:hAnsi="Times New Roman"/>
                <w:i/>
                <w:iCs/>
                <w:sz w:val="24"/>
              </w:rPr>
              <w:t>TML</w:t>
            </w:r>
            <w:r>
              <w:rPr>
                <w:rFonts w:ascii="Times New Roman" w:hAnsi="Times New Roman"/>
                <w:sz w:val="24"/>
              </w:rPr>
              <w:t>);</w:t>
            </w:r>
          </w:p>
          <w:p w14:paraId="27E1878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C73AE19" w14:textId="77777777" w:rsidTr="00321371">
        <w:trPr>
          <w:trHeight w:val="42"/>
        </w:trPr>
        <w:tc>
          <w:tcPr>
            <w:tcW w:w="326" w:type="pct"/>
          </w:tcPr>
          <w:p w14:paraId="466D5FE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tcPr>
          <w:p w14:paraId="6D06291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prasība veikt īpašu(-as) veselības pārbaudi(-es) (</w:t>
            </w:r>
            <w:r>
              <w:rPr>
                <w:rFonts w:ascii="Times New Roman" w:hAnsi="Times New Roman"/>
                <w:i/>
                <w:iCs/>
                <w:sz w:val="24"/>
              </w:rPr>
              <w:t>SIC</w:t>
            </w:r>
            <w:r>
              <w:rPr>
                <w:rFonts w:ascii="Times New Roman" w:hAnsi="Times New Roman"/>
                <w:sz w:val="24"/>
              </w:rPr>
              <w:t>);</w:t>
            </w:r>
          </w:p>
          <w:p w14:paraId="20634C5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3A88ABF2" w14:textId="77777777" w:rsidTr="00321371">
        <w:trPr>
          <w:trHeight w:val="42"/>
        </w:trPr>
        <w:tc>
          <w:tcPr>
            <w:tcW w:w="326" w:type="pct"/>
          </w:tcPr>
          <w:p w14:paraId="1CEAB36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tcPr>
          <w:p w14:paraId="72F214D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prasība veikt redzes korekciju (</w:t>
            </w:r>
            <w:r>
              <w:rPr>
                <w:rFonts w:ascii="Times New Roman" w:hAnsi="Times New Roman"/>
                <w:i/>
                <w:iCs/>
                <w:sz w:val="24"/>
              </w:rPr>
              <w:t>CVL</w:t>
            </w:r>
            <w:r>
              <w:rPr>
                <w:rFonts w:ascii="Times New Roman" w:hAnsi="Times New Roman"/>
                <w:sz w:val="24"/>
              </w:rPr>
              <w:t>) vai lietot kontaktlēcas, kas koriģē pasliktinātu redzi (</w:t>
            </w:r>
            <w:r>
              <w:rPr>
                <w:rFonts w:ascii="Times New Roman" w:hAnsi="Times New Roman"/>
                <w:i/>
                <w:iCs/>
                <w:sz w:val="24"/>
              </w:rPr>
              <w:t>CCL</w:t>
            </w:r>
            <w:r>
              <w:rPr>
                <w:rFonts w:ascii="Times New Roman" w:hAnsi="Times New Roman"/>
                <w:sz w:val="24"/>
              </w:rPr>
              <w:t>);</w:t>
            </w:r>
          </w:p>
          <w:p w14:paraId="4C17724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2D6C2B9" w14:textId="77777777" w:rsidTr="00321371">
        <w:trPr>
          <w:trHeight w:val="42"/>
        </w:trPr>
        <w:tc>
          <w:tcPr>
            <w:tcW w:w="326" w:type="pct"/>
          </w:tcPr>
          <w:p w14:paraId="283930B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tcPr>
          <w:p w14:paraId="350DBE9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prasība lietot dzirdes aparātu (</w:t>
            </w:r>
            <w:r>
              <w:rPr>
                <w:rFonts w:ascii="Times New Roman" w:hAnsi="Times New Roman"/>
                <w:i/>
                <w:iCs/>
                <w:sz w:val="24"/>
              </w:rPr>
              <w:t>HAL</w:t>
            </w:r>
            <w:r>
              <w:rPr>
                <w:rFonts w:ascii="Times New Roman" w:hAnsi="Times New Roman"/>
                <w:sz w:val="24"/>
              </w:rPr>
              <w:t>) un</w:t>
            </w:r>
          </w:p>
          <w:p w14:paraId="6B56250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D45581D" w14:textId="77777777" w:rsidTr="00321371">
        <w:trPr>
          <w:trHeight w:val="42"/>
        </w:trPr>
        <w:tc>
          <w:tcPr>
            <w:tcW w:w="326" w:type="pct"/>
          </w:tcPr>
          <w:p w14:paraId="63F91CE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674" w:type="pct"/>
          </w:tcPr>
          <w:p w14:paraId="66D7BB9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īpaši ierobežojumi atbilstīgi tam, kā norādīts (</w:t>
            </w:r>
            <w:r>
              <w:rPr>
                <w:rFonts w:ascii="Times New Roman" w:hAnsi="Times New Roman"/>
                <w:i/>
                <w:iCs/>
                <w:sz w:val="24"/>
              </w:rPr>
              <w:t>SSL</w:t>
            </w:r>
            <w:r>
              <w:rPr>
                <w:rFonts w:ascii="Times New Roman" w:hAnsi="Times New Roman"/>
                <w:sz w:val="24"/>
              </w:rPr>
              <w:t>).</w:t>
            </w:r>
          </w:p>
        </w:tc>
      </w:tr>
    </w:tbl>
    <w:p w14:paraId="685247D2" w14:textId="77777777" w:rsidR="007677F4" w:rsidRPr="007677F4" w:rsidRDefault="007677F4" w:rsidP="007677F4">
      <w:pPr>
        <w:jc w:val="both"/>
        <w:rPr>
          <w:rFonts w:ascii="Times New Roman" w:hAnsi="Times New Roman"/>
          <w:noProof/>
          <w:sz w:val="24"/>
        </w:rPr>
      </w:pPr>
    </w:p>
    <w:p w14:paraId="379A23B9" w14:textId="77777777" w:rsidR="007677F4" w:rsidRPr="007677F4" w:rsidRDefault="007677F4" w:rsidP="007677F4">
      <w:pPr>
        <w:rPr>
          <w:rFonts w:ascii="Times New Roman" w:hAnsi="Times New Roman"/>
          <w:noProof/>
          <w:sz w:val="24"/>
        </w:rPr>
      </w:pPr>
      <w:r>
        <w:br w:type="page"/>
      </w:r>
    </w:p>
    <w:p w14:paraId="2F594148" w14:textId="77777777" w:rsidR="007677F4" w:rsidRPr="007677F4" w:rsidRDefault="007677F4" w:rsidP="007677F4">
      <w:pPr>
        <w:pStyle w:val="Heading1"/>
        <w:ind w:left="0" w:right="0"/>
        <w:rPr>
          <w:rFonts w:ascii="Times New Roman" w:hAnsi="Times New Roman"/>
          <w:noProof/>
        </w:rPr>
      </w:pPr>
      <w:bookmarkStart w:id="408" w:name="_bookmark156"/>
      <w:bookmarkStart w:id="409" w:name="_Toc183680359"/>
      <w:bookmarkEnd w:id="408"/>
      <w:r>
        <w:rPr>
          <w:rFonts w:ascii="Times New Roman" w:hAnsi="Times New Roman"/>
        </w:rPr>
        <w:t>D APAKŠDAĻA</w:t>
      </w:r>
      <w:bookmarkStart w:id="410" w:name="SUBPART_D"/>
      <w:bookmarkEnd w:id="410"/>
      <w:bookmarkEnd w:id="409"/>
    </w:p>
    <w:p w14:paraId="0E2A2F2A" w14:textId="77777777" w:rsidR="007677F4" w:rsidRPr="007677F4" w:rsidRDefault="007677F4" w:rsidP="007677F4">
      <w:pPr>
        <w:pStyle w:val="BodyText"/>
        <w:spacing w:before="0"/>
        <w:ind w:left="0" w:firstLine="0"/>
        <w:jc w:val="center"/>
        <w:rPr>
          <w:rFonts w:ascii="Times New Roman" w:hAnsi="Times New Roman"/>
          <w:b/>
          <w:noProof/>
          <w:sz w:val="24"/>
        </w:rPr>
      </w:pPr>
    </w:p>
    <w:p w14:paraId="03602718" w14:textId="77777777" w:rsidR="007677F4" w:rsidRPr="007677F4" w:rsidRDefault="007677F4" w:rsidP="007677F4">
      <w:pPr>
        <w:pStyle w:val="Heading1"/>
        <w:ind w:left="0" w:right="0"/>
        <w:rPr>
          <w:rFonts w:ascii="Times New Roman" w:hAnsi="Times New Roman"/>
          <w:noProof/>
        </w:rPr>
      </w:pPr>
      <w:bookmarkStart w:id="411" w:name="Aero-medical_examiners,_general_medical_"/>
      <w:bookmarkStart w:id="412" w:name="_bookmark157"/>
      <w:bookmarkStart w:id="413" w:name="_Toc183680360"/>
      <w:bookmarkEnd w:id="411"/>
      <w:bookmarkEnd w:id="412"/>
      <w:r>
        <w:rPr>
          <w:rFonts w:ascii="Times New Roman" w:hAnsi="Times New Roman"/>
        </w:rPr>
        <w:t>Aviācijas medicīnas pārbaužu veicēji, vispārējās prakses ārsti, arodveselības ārsti</w:t>
      </w:r>
      <w:bookmarkEnd w:id="413"/>
    </w:p>
    <w:p w14:paraId="1AC8661D" w14:textId="77777777" w:rsidR="007677F4" w:rsidRPr="007677F4" w:rsidRDefault="007677F4" w:rsidP="007677F4">
      <w:pPr>
        <w:pStyle w:val="BodyText"/>
        <w:spacing w:before="0"/>
        <w:ind w:left="0" w:firstLine="0"/>
        <w:jc w:val="center"/>
        <w:rPr>
          <w:rFonts w:ascii="Times New Roman" w:hAnsi="Times New Roman"/>
          <w:b/>
          <w:noProof/>
          <w:sz w:val="24"/>
        </w:rPr>
      </w:pPr>
    </w:p>
    <w:p w14:paraId="15022853" w14:textId="77777777" w:rsidR="007677F4" w:rsidRPr="007677F4" w:rsidRDefault="007677F4" w:rsidP="007677F4">
      <w:pPr>
        <w:pStyle w:val="Heading1"/>
        <w:ind w:left="0" w:right="0"/>
        <w:rPr>
          <w:rFonts w:ascii="Times New Roman" w:hAnsi="Times New Roman"/>
          <w:noProof/>
        </w:rPr>
      </w:pPr>
      <w:bookmarkStart w:id="414" w:name="Section_1_Aero-medical_examiners_(AMEs)"/>
      <w:bookmarkStart w:id="415" w:name="_bookmark158"/>
      <w:bookmarkStart w:id="416" w:name="_Toc183680361"/>
      <w:bookmarkEnd w:id="414"/>
      <w:bookmarkEnd w:id="415"/>
      <w:r>
        <w:rPr>
          <w:rFonts w:ascii="Times New Roman" w:hAnsi="Times New Roman"/>
        </w:rPr>
        <w:t>1. iedaļa</w:t>
      </w:r>
      <w:bookmarkEnd w:id="416"/>
    </w:p>
    <w:p w14:paraId="0ED1BE10" w14:textId="77777777" w:rsidR="007677F4" w:rsidRPr="007677F4" w:rsidRDefault="007677F4" w:rsidP="007677F4">
      <w:pPr>
        <w:pStyle w:val="Heading1"/>
        <w:ind w:left="0" w:right="0"/>
        <w:rPr>
          <w:rFonts w:ascii="Times New Roman" w:hAnsi="Times New Roman"/>
          <w:noProof/>
        </w:rPr>
      </w:pPr>
    </w:p>
    <w:p w14:paraId="1F753159" w14:textId="77777777" w:rsidR="007677F4" w:rsidRPr="007677F4" w:rsidRDefault="007677F4" w:rsidP="007677F4">
      <w:pPr>
        <w:jc w:val="center"/>
        <w:rPr>
          <w:rFonts w:ascii="Times New Roman" w:hAnsi="Times New Roman"/>
          <w:b/>
          <w:noProof/>
          <w:sz w:val="24"/>
        </w:rPr>
      </w:pPr>
      <w:r>
        <w:rPr>
          <w:rFonts w:ascii="Times New Roman" w:hAnsi="Times New Roman"/>
          <w:b/>
          <w:sz w:val="24"/>
        </w:rPr>
        <w:t>Aviācijas medicīnas pārbaužu veicēji (AMPV)</w:t>
      </w:r>
    </w:p>
    <w:p w14:paraId="6DF2EC62" w14:textId="77777777" w:rsidR="007677F4" w:rsidRPr="007677F4" w:rsidRDefault="007677F4" w:rsidP="007677F4">
      <w:pPr>
        <w:pStyle w:val="BodyText"/>
        <w:spacing w:before="0"/>
        <w:ind w:left="0" w:firstLine="0"/>
        <w:rPr>
          <w:rFonts w:ascii="Times New Roman" w:hAnsi="Times New Roman"/>
          <w:b/>
          <w:noProof/>
          <w:sz w:val="24"/>
        </w:rPr>
      </w:pPr>
    </w:p>
    <w:p w14:paraId="1B636FA1" w14:textId="77777777" w:rsidR="007677F4" w:rsidRPr="007677F4" w:rsidRDefault="007677F4" w:rsidP="007677F4">
      <w:pPr>
        <w:pStyle w:val="Heading2"/>
        <w:ind w:left="0"/>
        <w:jc w:val="both"/>
        <w:rPr>
          <w:rFonts w:ascii="Times New Roman" w:hAnsi="Times New Roman"/>
          <w:noProof/>
          <w:sz w:val="24"/>
        </w:rPr>
      </w:pPr>
      <w:bookmarkStart w:id="417" w:name="AMC1_MED.D.020___Training_courses_in_avi"/>
      <w:bookmarkStart w:id="418" w:name="_bookmark159"/>
      <w:bookmarkStart w:id="419" w:name="_Toc183680362"/>
      <w:bookmarkEnd w:id="417"/>
      <w:bookmarkEnd w:id="418"/>
      <w:r>
        <w:rPr>
          <w:rFonts w:ascii="Times New Roman" w:hAnsi="Times New Roman"/>
          <w:sz w:val="24"/>
        </w:rPr>
        <w:t>AMC1 par MED.D.020. punktu “Mācību kursi aviācijas medicīnā”</w:t>
      </w:r>
      <w:bookmarkEnd w:id="419"/>
    </w:p>
    <w:p w14:paraId="50BE2910" w14:textId="77777777" w:rsidR="007677F4" w:rsidRPr="007677F4" w:rsidRDefault="007677F4" w:rsidP="007677F4">
      <w:pPr>
        <w:pStyle w:val="BodyText"/>
        <w:spacing w:before="0"/>
        <w:ind w:left="0" w:firstLine="0"/>
        <w:rPr>
          <w:rFonts w:ascii="Times New Roman" w:hAnsi="Times New Roman"/>
          <w:noProof/>
          <w:sz w:val="24"/>
        </w:rPr>
      </w:pPr>
      <w:bookmarkStart w:id="420" w:name="_bookmark160"/>
      <w:bookmarkEnd w:id="420"/>
      <w:r>
        <w:rPr>
          <w:rFonts w:ascii="Times New Roman" w:hAnsi="Times New Roman"/>
          <w:sz w:val="24"/>
        </w:rPr>
        <w:t>PAMATA MĀCĪBU KURSS</w:t>
      </w:r>
    </w:p>
    <w:p w14:paraId="2A3A1FC8"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426"/>
        <w:gridCol w:w="8110"/>
      </w:tblGrid>
      <w:tr w:rsidR="007677F4" w:rsidRPr="007677F4" w14:paraId="67C68283" w14:textId="77777777" w:rsidTr="00321371">
        <w:trPr>
          <w:trHeight w:val="42"/>
        </w:trPr>
        <w:tc>
          <w:tcPr>
            <w:tcW w:w="326" w:type="pct"/>
          </w:tcPr>
          <w:p w14:paraId="12E214C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0642BC1B"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Pamata mācību kurss aviācijas medicīnas pārbaužu veicējiem</w:t>
            </w:r>
          </w:p>
          <w:p w14:paraId="49370DAF"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6014BD0D"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AMPV pamata mācību kursā jābūt 60 teorētisko un praktisko mācību stundām, tostarp mācībām par īpašiem pārbaudes paņēmieniem.</w:t>
            </w:r>
          </w:p>
          <w:p w14:paraId="16A58AB2"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0F653EF0" w14:textId="77777777" w:rsidTr="00321371">
        <w:trPr>
          <w:trHeight w:val="42"/>
        </w:trPr>
        <w:tc>
          <w:tcPr>
            <w:tcW w:w="326" w:type="pct"/>
          </w:tcPr>
          <w:p w14:paraId="4589D01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5301609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Mācību mērķos, kas jāizpilda, lai iegūtu nepieciešamo kompetenci, jāietver teorētiskās zināšanas, riska pārvaldība un lēmumu pieņemšanas principi turpmāk minētajos priekšmetos. Mācībās vajadzības gadījumā jāiekļauj arī demonstrējumi un praktiskās iemaņas.</w:t>
            </w:r>
          </w:p>
          <w:p w14:paraId="76E3775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4057A0E" w14:textId="77777777" w:rsidTr="00321371">
        <w:trPr>
          <w:trHeight w:val="42"/>
        </w:trPr>
        <w:tc>
          <w:tcPr>
            <w:tcW w:w="559" w:type="pct"/>
            <w:gridSpan w:val="2"/>
          </w:tcPr>
          <w:p w14:paraId="3A2C2ED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441" w:type="pct"/>
          </w:tcPr>
          <w:p w14:paraId="4C0EBE8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Ievads aviācijas medicīnā</w:t>
            </w:r>
          </w:p>
          <w:p w14:paraId="6CB056F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81C6B32" w14:textId="77777777" w:rsidTr="00321371">
        <w:trPr>
          <w:trHeight w:val="42"/>
        </w:trPr>
        <w:tc>
          <w:tcPr>
            <w:tcW w:w="559" w:type="pct"/>
            <w:gridSpan w:val="2"/>
          </w:tcPr>
          <w:p w14:paraId="21283EA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441" w:type="pct"/>
          </w:tcPr>
          <w:p w14:paraId="1FF794A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Pamatzināšanas par aeronautiku</w:t>
            </w:r>
          </w:p>
          <w:p w14:paraId="780DE52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9DE3A4E" w14:textId="77777777" w:rsidTr="00321371">
        <w:trPr>
          <w:trHeight w:val="42"/>
        </w:trPr>
        <w:tc>
          <w:tcPr>
            <w:tcW w:w="559" w:type="pct"/>
            <w:gridSpan w:val="2"/>
          </w:tcPr>
          <w:p w14:paraId="0549443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441" w:type="pct"/>
          </w:tcPr>
          <w:p w14:paraId="66C9DC4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Aviācijas fizioloģija</w:t>
            </w:r>
          </w:p>
          <w:p w14:paraId="6914466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537A1C6" w14:textId="77777777" w:rsidTr="00321371">
        <w:trPr>
          <w:trHeight w:val="42"/>
        </w:trPr>
        <w:tc>
          <w:tcPr>
            <w:tcW w:w="559" w:type="pct"/>
            <w:gridSpan w:val="2"/>
          </w:tcPr>
          <w:p w14:paraId="6D6FAE7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441" w:type="pct"/>
          </w:tcPr>
          <w:p w14:paraId="70849C7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un asinsvadu sistēma</w:t>
            </w:r>
          </w:p>
          <w:p w14:paraId="2A7352A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3280E84" w14:textId="77777777" w:rsidTr="00321371">
        <w:trPr>
          <w:trHeight w:val="42"/>
        </w:trPr>
        <w:tc>
          <w:tcPr>
            <w:tcW w:w="559" w:type="pct"/>
            <w:gridSpan w:val="2"/>
          </w:tcPr>
          <w:p w14:paraId="6245E41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441" w:type="pct"/>
          </w:tcPr>
          <w:p w14:paraId="2E4D662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Elpošanas sistēma</w:t>
            </w:r>
          </w:p>
          <w:p w14:paraId="6A53FD4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7FDED05" w14:textId="77777777" w:rsidTr="00321371">
        <w:trPr>
          <w:trHeight w:val="42"/>
        </w:trPr>
        <w:tc>
          <w:tcPr>
            <w:tcW w:w="559" w:type="pct"/>
            <w:gridSpan w:val="2"/>
          </w:tcPr>
          <w:p w14:paraId="22C1BE9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441" w:type="pct"/>
          </w:tcPr>
          <w:p w14:paraId="7DBA4CA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Gremošanas sistēma</w:t>
            </w:r>
          </w:p>
          <w:p w14:paraId="6F1B5E4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5EAAE44" w14:textId="77777777" w:rsidTr="00321371">
        <w:trPr>
          <w:trHeight w:val="42"/>
        </w:trPr>
        <w:tc>
          <w:tcPr>
            <w:tcW w:w="559" w:type="pct"/>
            <w:gridSpan w:val="2"/>
          </w:tcPr>
          <w:p w14:paraId="337A971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441" w:type="pct"/>
          </w:tcPr>
          <w:p w14:paraId="0102D84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Vielmaiņas un endokrīnās sistēmas</w:t>
            </w:r>
          </w:p>
          <w:p w14:paraId="6530A30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E360882" w14:textId="77777777" w:rsidTr="00321371">
        <w:trPr>
          <w:trHeight w:val="42"/>
        </w:trPr>
        <w:tc>
          <w:tcPr>
            <w:tcW w:w="559" w:type="pct"/>
            <w:gridSpan w:val="2"/>
          </w:tcPr>
          <w:p w14:paraId="672C358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441" w:type="pct"/>
          </w:tcPr>
          <w:p w14:paraId="260E592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Hematoloģija</w:t>
            </w:r>
          </w:p>
          <w:p w14:paraId="0F800B1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6FC1243" w14:textId="77777777" w:rsidTr="00321371">
        <w:trPr>
          <w:trHeight w:val="42"/>
        </w:trPr>
        <w:tc>
          <w:tcPr>
            <w:tcW w:w="559" w:type="pct"/>
            <w:gridSpan w:val="2"/>
          </w:tcPr>
          <w:p w14:paraId="39F141F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9)</w:t>
            </w:r>
          </w:p>
        </w:tc>
        <w:tc>
          <w:tcPr>
            <w:tcW w:w="4441" w:type="pct"/>
          </w:tcPr>
          <w:p w14:paraId="777B5E7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Uroģenitālā sistēma</w:t>
            </w:r>
          </w:p>
          <w:p w14:paraId="52E2EF1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A51E569" w14:textId="77777777" w:rsidTr="00321371">
        <w:trPr>
          <w:trHeight w:val="42"/>
        </w:trPr>
        <w:tc>
          <w:tcPr>
            <w:tcW w:w="559" w:type="pct"/>
            <w:gridSpan w:val="2"/>
          </w:tcPr>
          <w:p w14:paraId="6F556F4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10)</w:t>
            </w:r>
          </w:p>
        </w:tc>
        <w:tc>
          <w:tcPr>
            <w:tcW w:w="4441" w:type="pct"/>
          </w:tcPr>
          <w:p w14:paraId="3B9BCA7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Dzemdniecība un ginekoloģija</w:t>
            </w:r>
          </w:p>
          <w:p w14:paraId="62B2396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C43CE01" w14:textId="77777777" w:rsidTr="00321371">
        <w:trPr>
          <w:trHeight w:val="42"/>
        </w:trPr>
        <w:tc>
          <w:tcPr>
            <w:tcW w:w="559" w:type="pct"/>
            <w:gridSpan w:val="2"/>
          </w:tcPr>
          <w:p w14:paraId="62DACCA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11)</w:t>
            </w:r>
          </w:p>
        </w:tc>
        <w:tc>
          <w:tcPr>
            <w:tcW w:w="4441" w:type="pct"/>
          </w:tcPr>
          <w:p w14:paraId="7EEAF9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Muskuļu un skeleta sistēma</w:t>
            </w:r>
          </w:p>
          <w:p w14:paraId="176E446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292719B" w14:textId="77777777" w:rsidTr="00321371">
        <w:trPr>
          <w:trHeight w:val="42"/>
        </w:trPr>
        <w:tc>
          <w:tcPr>
            <w:tcW w:w="559" w:type="pct"/>
            <w:gridSpan w:val="2"/>
          </w:tcPr>
          <w:p w14:paraId="5042F65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12)</w:t>
            </w:r>
          </w:p>
        </w:tc>
        <w:tc>
          <w:tcPr>
            <w:tcW w:w="4441" w:type="pct"/>
          </w:tcPr>
          <w:p w14:paraId="33F1831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Psihiatrija</w:t>
            </w:r>
          </w:p>
          <w:p w14:paraId="533E92C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6CA93AF" w14:textId="77777777" w:rsidTr="00321371">
        <w:trPr>
          <w:trHeight w:val="42"/>
        </w:trPr>
        <w:tc>
          <w:tcPr>
            <w:tcW w:w="559" w:type="pct"/>
            <w:gridSpan w:val="2"/>
          </w:tcPr>
          <w:p w14:paraId="671D047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13)</w:t>
            </w:r>
          </w:p>
        </w:tc>
        <w:tc>
          <w:tcPr>
            <w:tcW w:w="4441" w:type="pct"/>
          </w:tcPr>
          <w:p w14:paraId="5F40920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Psiholoģija</w:t>
            </w:r>
          </w:p>
          <w:p w14:paraId="4B2E359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91AE9FA" w14:textId="77777777" w:rsidTr="00321371">
        <w:trPr>
          <w:trHeight w:val="42"/>
        </w:trPr>
        <w:tc>
          <w:tcPr>
            <w:tcW w:w="559" w:type="pct"/>
            <w:gridSpan w:val="2"/>
          </w:tcPr>
          <w:p w14:paraId="6490726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14)</w:t>
            </w:r>
          </w:p>
        </w:tc>
        <w:tc>
          <w:tcPr>
            <w:tcW w:w="4441" w:type="pct"/>
          </w:tcPr>
          <w:p w14:paraId="1481740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Neiroloģija</w:t>
            </w:r>
          </w:p>
          <w:p w14:paraId="454CA9C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F03A77A" w14:textId="77777777" w:rsidTr="00321371">
        <w:trPr>
          <w:trHeight w:val="42"/>
        </w:trPr>
        <w:tc>
          <w:tcPr>
            <w:tcW w:w="559" w:type="pct"/>
            <w:gridSpan w:val="2"/>
          </w:tcPr>
          <w:p w14:paraId="088EE0C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15)</w:t>
            </w:r>
          </w:p>
        </w:tc>
        <w:tc>
          <w:tcPr>
            <w:tcW w:w="4441" w:type="pct"/>
          </w:tcPr>
          <w:p w14:paraId="6C512A2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Redzes sistēma un krāsu redze</w:t>
            </w:r>
          </w:p>
          <w:p w14:paraId="00CACC1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68167A0" w14:textId="77777777" w:rsidTr="00321371">
        <w:trPr>
          <w:trHeight w:val="42"/>
        </w:trPr>
        <w:tc>
          <w:tcPr>
            <w:tcW w:w="559" w:type="pct"/>
            <w:gridSpan w:val="2"/>
          </w:tcPr>
          <w:p w14:paraId="4A3CE47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16)</w:t>
            </w:r>
          </w:p>
        </w:tc>
        <w:tc>
          <w:tcPr>
            <w:tcW w:w="4441" w:type="pct"/>
          </w:tcPr>
          <w:p w14:paraId="1D1572E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Otorinolaringoloģija</w:t>
            </w:r>
          </w:p>
          <w:p w14:paraId="5AE5372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44353A5" w14:textId="77777777" w:rsidTr="00321371">
        <w:trPr>
          <w:trHeight w:val="42"/>
        </w:trPr>
        <w:tc>
          <w:tcPr>
            <w:tcW w:w="559" w:type="pct"/>
            <w:gridSpan w:val="2"/>
          </w:tcPr>
          <w:p w14:paraId="4D712F2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17)</w:t>
            </w:r>
          </w:p>
        </w:tc>
        <w:tc>
          <w:tcPr>
            <w:tcW w:w="4441" w:type="pct"/>
          </w:tcPr>
          <w:p w14:paraId="0A2AD6B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Onkoloģija</w:t>
            </w:r>
          </w:p>
          <w:p w14:paraId="287B10E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33FE9C3" w14:textId="77777777" w:rsidTr="00321371">
        <w:trPr>
          <w:trHeight w:val="42"/>
        </w:trPr>
        <w:tc>
          <w:tcPr>
            <w:tcW w:w="559" w:type="pct"/>
            <w:gridSpan w:val="2"/>
          </w:tcPr>
          <w:p w14:paraId="75EC947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18)</w:t>
            </w:r>
          </w:p>
        </w:tc>
        <w:tc>
          <w:tcPr>
            <w:tcW w:w="4441" w:type="pct"/>
          </w:tcPr>
          <w:p w14:paraId="10097E6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Incidenti un negadījumi, izglābšanās un izdzīvošana</w:t>
            </w:r>
          </w:p>
          <w:p w14:paraId="57437DD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41B4F03" w14:textId="77777777" w:rsidTr="00321371">
        <w:trPr>
          <w:trHeight w:val="42"/>
        </w:trPr>
        <w:tc>
          <w:tcPr>
            <w:tcW w:w="559" w:type="pct"/>
            <w:gridSpan w:val="2"/>
          </w:tcPr>
          <w:p w14:paraId="55F7C85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19)</w:t>
            </w:r>
          </w:p>
        </w:tc>
        <w:tc>
          <w:tcPr>
            <w:tcW w:w="4441" w:type="pct"/>
          </w:tcPr>
          <w:p w14:paraId="1DCC832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Zāles un lidošana</w:t>
            </w:r>
          </w:p>
          <w:p w14:paraId="49D10E3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3CF4F80" w14:textId="77777777" w:rsidTr="00321371">
        <w:trPr>
          <w:trHeight w:val="42"/>
        </w:trPr>
        <w:tc>
          <w:tcPr>
            <w:tcW w:w="559" w:type="pct"/>
            <w:gridSpan w:val="2"/>
          </w:tcPr>
          <w:p w14:paraId="56B309A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20)</w:t>
            </w:r>
          </w:p>
        </w:tc>
        <w:tc>
          <w:tcPr>
            <w:tcW w:w="4441" w:type="pct"/>
          </w:tcPr>
          <w:p w14:paraId="2D86CE6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Likumi un noteikumi</w:t>
            </w:r>
          </w:p>
          <w:p w14:paraId="27A8DA6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1A42E16" w14:textId="77777777" w:rsidTr="00321371">
        <w:trPr>
          <w:trHeight w:val="42"/>
        </w:trPr>
        <w:tc>
          <w:tcPr>
            <w:tcW w:w="559" w:type="pct"/>
            <w:gridSpan w:val="2"/>
          </w:tcPr>
          <w:p w14:paraId="1329B02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21)</w:t>
            </w:r>
          </w:p>
        </w:tc>
        <w:tc>
          <w:tcPr>
            <w:tcW w:w="4441" w:type="pct"/>
          </w:tcPr>
          <w:p w14:paraId="41587D8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Lidaparāta salona apkalpes darba vide</w:t>
            </w:r>
          </w:p>
          <w:p w14:paraId="7AD53D7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ADECEF2" w14:textId="77777777" w:rsidTr="00321371">
        <w:trPr>
          <w:trHeight w:val="42"/>
        </w:trPr>
        <w:tc>
          <w:tcPr>
            <w:tcW w:w="559" w:type="pct"/>
            <w:gridSpan w:val="2"/>
          </w:tcPr>
          <w:p w14:paraId="7288E7D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22)</w:t>
            </w:r>
          </w:p>
        </w:tc>
        <w:tc>
          <w:tcPr>
            <w:tcW w:w="4441" w:type="pct"/>
          </w:tcPr>
          <w:p w14:paraId="0932375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Lidojumu vide</w:t>
            </w:r>
          </w:p>
          <w:p w14:paraId="668296C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9B0577F" w14:textId="77777777" w:rsidTr="00321371">
        <w:trPr>
          <w:trHeight w:val="42"/>
        </w:trPr>
        <w:tc>
          <w:tcPr>
            <w:tcW w:w="559" w:type="pct"/>
            <w:gridSpan w:val="2"/>
          </w:tcPr>
          <w:p w14:paraId="10B5E96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23)</w:t>
            </w:r>
          </w:p>
        </w:tc>
        <w:tc>
          <w:tcPr>
            <w:tcW w:w="4441" w:type="pct"/>
          </w:tcPr>
          <w:p w14:paraId="2DC856A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Kosmosa medicīna</w:t>
            </w:r>
          </w:p>
        </w:tc>
      </w:tr>
    </w:tbl>
    <w:p w14:paraId="7D198A62" w14:textId="77777777" w:rsidR="007677F4" w:rsidRPr="007677F4" w:rsidRDefault="007677F4" w:rsidP="007677F4">
      <w:pPr>
        <w:pStyle w:val="BodyText"/>
        <w:spacing w:before="0"/>
        <w:ind w:left="0" w:firstLine="0"/>
        <w:rPr>
          <w:rFonts w:ascii="Times New Roman" w:hAnsi="Times New Roman"/>
          <w:noProof/>
          <w:sz w:val="24"/>
        </w:rPr>
      </w:pPr>
    </w:p>
    <w:p w14:paraId="57DEDD7E" w14:textId="77777777" w:rsidR="007677F4" w:rsidRPr="007677F4" w:rsidRDefault="007677F4" w:rsidP="007677F4">
      <w:pPr>
        <w:pStyle w:val="Heading2"/>
        <w:ind w:left="0"/>
        <w:jc w:val="both"/>
        <w:rPr>
          <w:rFonts w:ascii="Times New Roman" w:hAnsi="Times New Roman"/>
          <w:noProof/>
          <w:sz w:val="24"/>
        </w:rPr>
      </w:pPr>
      <w:bookmarkStart w:id="421" w:name="GM1_MED.D.020___Training_courses_in_avia"/>
      <w:bookmarkStart w:id="422" w:name="_bookmark161"/>
      <w:bookmarkStart w:id="423" w:name="_Toc183680363"/>
      <w:bookmarkEnd w:id="421"/>
      <w:bookmarkEnd w:id="422"/>
      <w:r>
        <w:rPr>
          <w:rFonts w:ascii="Times New Roman" w:hAnsi="Times New Roman"/>
          <w:sz w:val="24"/>
        </w:rPr>
        <w:t>GM1 par MED.D.020. punktu “Mācību kursi aviācijas medicīnā”</w:t>
      </w:r>
      <w:bookmarkEnd w:id="423"/>
    </w:p>
    <w:p w14:paraId="1BE40969" w14:textId="77777777" w:rsidR="007677F4" w:rsidRPr="007677F4" w:rsidRDefault="007677F4" w:rsidP="007677F4">
      <w:pPr>
        <w:pStyle w:val="BodyText"/>
        <w:spacing w:before="0"/>
        <w:ind w:left="0" w:firstLine="0"/>
        <w:rPr>
          <w:rFonts w:ascii="Times New Roman" w:hAnsi="Times New Roman"/>
          <w:noProof/>
          <w:sz w:val="24"/>
        </w:rPr>
      </w:pPr>
      <w:bookmarkStart w:id="424" w:name="BASIC_TRAINING_COURSE"/>
      <w:bookmarkEnd w:id="424"/>
      <w:r>
        <w:rPr>
          <w:rFonts w:ascii="Times New Roman" w:hAnsi="Times New Roman"/>
          <w:sz w:val="24"/>
        </w:rPr>
        <w:t>PAMATA MĀCĪBU KURSS</w:t>
      </w:r>
    </w:p>
    <w:p w14:paraId="1649C46F"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4"/>
        <w:gridCol w:w="427"/>
        <w:gridCol w:w="283"/>
        <w:gridCol w:w="426"/>
        <w:gridCol w:w="5670"/>
        <w:gridCol w:w="1731"/>
      </w:tblGrid>
      <w:tr w:rsidR="007677F4" w:rsidRPr="007677F4" w14:paraId="6F982C77" w14:textId="77777777" w:rsidTr="00321371">
        <w:trPr>
          <w:trHeight w:val="42"/>
        </w:trPr>
        <w:tc>
          <w:tcPr>
            <w:tcW w:w="325" w:type="pct"/>
          </w:tcPr>
          <w:p w14:paraId="27018E2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3727" w:type="pct"/>
            <w:gridSpan w:val="4"/>
          </w:tcPr>
          <w:p w14:paraId="01B707A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Pamata mācību kurss aviācijas medicīnā</w:t>
            </w:r>
          </w:p>
          <w:p w14:paraId="65AD157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948" w:type="pct"/>
          </w:tcPr>
          <w:p w14:paraId="3C1E405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60 stundas</w:t>
            </w:r>
          </w:p>
        </w:tc>
      </w:tr>
      <w:tr w:rsidR="007677F4" w:rsidRPr="007677F4" w14:paraId="03FA35D5" w14:textId="77777777" w:rsidTr="00321371">
        <w:trPr>
          <w:trHeight w:val="42"/>
        </w:trPr>
        <w:tc>
          <w:tcPr>
            <w:tcW w:w="559" w:type="pct"/>
            <w:gridSpan w:val="2"/>
          </w:tcPr>
          <w:p w14:paraId="3BEEB4A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3493" w:type="pct"/>
            <w:gridSpan w:val="3"/>
          </w:tcPr>
          <w:p w14:paraId="4F9592B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Ievads aviācijas medicīnā</w:t>
            </w:r>
          </w:p>
          <w:p w14:paraId="382AF9E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63C126C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2 stundas</w:t>
            </w:r>
          </w:p>
        </w:tc>
      </w:tr>
      <w:tr w:rsidR="007677F4" w:rsidRPr="007677F4" w14:paraId="20401DDE" w14:textId="77777777" w:rsidTr="00321371">
        <w:trPr>
          <w:trHeight w:val="42"/>
        </w:trPr>
        <w:tc>
          <w:tcPr>
            <w:tcW w:w="714" w:type="pct"/>
            <w:gridSpan w:val="3"/>
          </w:tcPr>
          <w:p w14:paraId="30EFD81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7C40B3A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Aviācijas medicīnas vēsture</w:t>
            </w:r>
          </w:p>
          <w:p w14:paraId="5939FA3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C74B6BC" w14:textId="77777777" w:rsidTr="00321371">
        <w:trPr>
          <w:trHeight w:val="42"/>
        </w:trPr>
        <w:tc>
          <w:tcPr>
            <w:tcW w:w="714" w:type="pct"/>
            <w:gridSpan w:val="3"/>
          </w:tcPr>
          <w:p w14:paraId="56C68EF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1A68426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Īpaši civilās aviācijas medicīnas aspekti</w:t>
            </w:r>
          </w:p>
          <w:p w14:paraId="2CC714C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8659BCF" w14:textId="77777777" w:rsidTr="00321371">
        <w:trPr>
          <w:trHeight w:val="42"/>
        </w:trPr>
        <w:tc>
          <w:tcPr>
            <w:tcW w:w="714" w:type="pct"/>
            <w:gridSpan w:val="3"/>
          </w:tcPr>
          <w:p w14:paraId="54933D1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2F9B595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Dažādi izklaides lidojumu veidi</w:t>
            </w:r>
          </w:p>
          <w:p w14:paraId="75BE80F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55930E1" w14:textId="77777777" w:rsidTr="00321371">
        <w:trPr>
          <w:trHeight w:val="42"/>
        </w:trPr>
        <w:tc>
          <w:tcPr>
            <w:tcW w:w="714" w:type="pct"/>
            <w:gridSpan w:val="3"/>
          </w:tcPr>
          <w:p w14:paraId="5D170A3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57F0051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AMPV un pilotu attiecības</w:t>
            </w:r>
          </w:p>
          <w:p w14:paraId="2E015CF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BC728FC" w14:textId="77777777" w:rsidTr="00321371">
        <w:trPr>
          <w:trHeight w:val="42"/>
        </w:trPr>
        <w:tc>
          <w:tcPr>
            <w:tcW w:w="714" w:type="pct"/>
            <w:gridSpan w:val="3"/>
          </w:tcPr>
          <w:p w14:paraId="49B4C87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377BFEF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AMPV atbildība par aviācijas drošību</w:t>
            </w:r>
          </w:p>
          <w:p w14:paraId="2AF1DD6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29D4324" w14:textId="77777777" w:rsidTr="00321371">
        <w:trPr>
          <w:trHeight w:val="42"/>
        </w:trPr>
        <w:tc>
          <w:tcPr>
            <w:tcW w:w="714" w:type="pct"/>
            <w:gridSpan w:val="3"/>
          </w:tcPr>
          <w:p w14:paraId="427C155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2D4BF45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Saziņa un izjautāšanas metodes</w:t>
            </w:r>
          </w:p>
          <w:p w14:paraId="55E87A0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C6CB71A" w14:textId="77777777" w:rsidTr="00321371">
        <w:trPr>
          <w:trHeight w:val="42"/>
        </w:trPr>
        <w:tc>
          <w:tcPr>
            <w:tcW w:w="559" w:type="pct"/>
            <w:gridSpan w:val="2"/>
          </w:tcPr>
          <w:p w14:paraId="7625A08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3493" w:type="pct"/>
            <w:gridSpan w:val="3"/>
          </w:tcPr>
          <w:p w14:paraId="1C8D57A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Pamatzināšanas par aeronautiku</w:t>
            </w:r>
          </w:p>
          <w:p w14:paraId="75697DD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6B0E3DF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2 stundas</w:t>
            </w:r>
          </w:p>
        </w:tc>
      </w:tr>
      <w:tr w:rsidR="007677F4" w:rsidRPr="007677F4" w14:paraId="19F4CB74" w14:textId="77777777" w:rsidTr="00321371">
        <w:trPr>
          <w:trHeight w:val="42"/>
        </w:trPr>
        <w:tc>
          <w:tcPr>
            <w:tcW w:w="714" w:type="pct"/>
            <w:gridSpan w:val="3"/>
          </w:tcPr>
          <w:p w14:paraId="11B9301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0876E5C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Lidojumu mehānismi</w:t>
            </w:r>
          </w:p>
          <w:p w14:paraId="5459F40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C4A9EED" w14:textId="77777777" w:rsidTr="00321371">
        <w:trPr>
          <w:trHeight w:val="42"/>
        </w:trPr>
        <w:tc>
          <w:tcPr>
            <w:tcW w:w="714" w:type="pct"/>
            <w:gridSpan w:val="3"/>
          </w:tcPr>
          <w:p w14:paraId="5F2DD91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7CEEFB4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Cilvēka-mašīnas saskarne, informācijas apstrāde</w:t>
            </w:r>
          </w:p>
          <w:p w14:paraId="772BF45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A2F7936" w14:textId="77777777" w:rsidTr="00321371">
        <w:trPr>
          <w:trHeight w:val="42"/>
        </w:trPr>
        <w:tc>
          <w:tcPr>
            <w:tcW w:w="714" w:type="pct"/>
            <w:gridSpan w:val="3"/>
          </w:tcPr>
          <w:p w14:paraId="05BFCFC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2A92CB8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Dzinējspēks</w:t>
            </w:r>
          </w:p>
          <w:p w14:paraId="5C95CEE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3709DE2" w14:textId="77777777" w:rsidTr="00321371">
        <w:trPr>
          <w:trHeight w:val="42"/>
        </w:trPr>
        <w:tc>
          <w:tcPr>
            <w:tcW w:w="714" w:type="pct"/>
            <w:gridSpan w:val="3"/>
          </w:tcPr>
          <w:p w14:paraId="0A4A122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56A6BCE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Parastie instrumentu rādījumi, stikla pilota kabīne</w:t>
            </w:r>
          </w:p>
          <w:p w14:paraId="55AAC5B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E7A7EA1" w14:textId="77777777" w:rsidTr="00321371">
        <w:trPr>
          <w:trHeight w:val="42"/>
        </w:trPr>
        <w:tc>
          <w:tcPr>
            <w:tcW w:w="714" w:type="pct"/>
            <w:gridSpan w:val="3"/>
          </w:tcPr>
          <w:p w14:paraId="62659FB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6FAE488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Izklaides lidojumi</w:t>
            </w:r>
          </w:p>
          <w:p w14:paraId="0C20B98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D74D1FB" w14:textId="77777777" w:rsidTr="00321371">
        <w:trPr>
          <w:trHeight w:val="42"/>
        </w:trPr>
        <w:tc>
          <w:tcPr>
            <w:tcW w:w="714" w:type="pct"/>
            <w:gridSpan w:val="3"/>
          </w:tcPr>
          <w:p w14:paraId="1C58D9B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17A59C5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Pieredze trenažierī/lidaparātā</w:t>
            </w:r>
          </w:p>
          <w:p w14:paraId="476BCBC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05AE6B7" w14:textId="77777777" w:rsidTr="00321371">
        <w:trPr>
          <w:trHeight w:val="42"/>
        </w:trPr>
        <w:tc>
          <w:tcPr>
            <w:tcW w:w="559" w:type="pct"/>
            <w:gridSpan w:val="2"/>
          </w:tcPr>
          <w:p w14:paraId="55A8515D"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3493" w:type="pct"/>
            <w:gridSpan w:val="3"/>
          </w:tcPr>
          <w:p w14:paraId="35464C0E" w14:textId="77777777" w:rsidR="007677F4" w:rsidRPr="007677F4" w:rsidRDefault="007677F4" w:rsidP="00321371">
            <w:pPr>
              <w:pStyle w:val="TableParagraph"/>
              <w:tabs>
                <w:tab w:val="left" w:pos="766"/>
                <w:tab w:val="left" w:pos="767"/>
              </w:tabs>
              <w:jc w:val="both"/>
              <w:rPr>
                <w:rFonts w:ascii="Times New Roman" w:hAnsi="Times New Roman"/>
                <w:noProof/>
                <w:sz w:val="24"/>
              </w:rPr>
            </w:pPr>
            <w:r>
              <w:rPr>
                <w:rFonts w:ascii="Times New Roman" w:hAnsi="Times New Roman"/>
                <w:sz w:val="24"/>
              </w:rPr>
              <w:t>Aviācijas fizioloģija</w:t>
            </w:r>
          </w:p>
          <w:p w14:paraId="64E084CF" w14:textId="77777777" w:rsidR="007677F4" w:rsidRPr="007677F4" w:rsidRDefault="007677F4" w:rsidP="00321371">
            <w:pPr>
              <w:pStyle w:val="TableParagraph"/>
              <w:tabs>
                <w:tab w:val="left" w:pos="766"/>
                <w:tab w:val="left" w:pos="767"/>
              </w:tabs>
              <w:jc w:val="both"/>
              <w:rPr>
                <w:rFonts w:ascii="Times New Roman" w:hAnsi="Times New Roman"/>
                <w:noProof/>
                <w:sz w:val="24"/>
              </w:rPr>
            </w:pPr>
          </w:p>
        </w:tc>
        <w:tc>
          <w:tcPr>
            <w:tcW w:w="948" w:type="pct"/>
          </w:tcPr>
          <w:p w14:paraId="1453DD3B" w14:textId="77777777" w:rsidR="007677F4" w:rsidRPr="007677F4" w:rsidRDefault="007677F4" w:rsidP="00321371">
            <w:pPr>
              <w:pStyle w:val="TableParagraph"/>
              <w:tabs>
                <w:tab w:val="left" w:pos="766"/>
                <w:tab w:val="left" w:pos="767"/>
              </w:tabs>
              <w:jc w:val="both"/>
              <w:rPr>
                <w:rFonts w:ascii="Times New Roman" w:hAnsi="Times New Roman"/>
                <w:noProof/>
                <w:sz w:val="24"/>
              </w:rPr>
            </w:pPr>
            <w:r>
              <w:rPr>
                <w:rFonts w:ascii="Times New Roman" w:hAnsi="Times New Roman"/>
                <w:sz w:val="24"/>
              </w:rPr>
              <w:t>9 stundas</w:t>
            </w:r>
          </w:p>
        </w:tc>
      </w:tr>
      <w:tr w:rsidR="007677F4" w:rsidRPr="007677F4" w14:paraId="1D57A26E" w14:textId="77777777" w:rsidTr="00321371">
        <w:trPr>
          <w:trHeight w:val="42"/>
        </w:trPr>
        <w:tc>
          <w:tcPr>
            <w:tcW w:w="714" w:type="pct"/>
            <w:gridSpan w:val="3"/>
          </w:tcPr>
          <w:p w14:paraId="6A51E2D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6278C67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Atmosfēra</w:t>
            </w:r>
          </w:p>
          <w:p w14:paraId="4E61E9E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B21B15E" w14:textId="77777777" w:rsidTr="00321371">
        <w:trPr>
          <w:trHeight w:val="42"/>
        </w:trPr>
        <w:tc>
          <w:tcPr>
            <w:tcW w:w="947" w:type="pct"/>
            <w:gridSpan w:val="4"/>
          </w:tcPr>
          <w:p w14:paraId="45FF296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68E5482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Cilvēka funkcionālo spēju robežas lidojumā</w:t>
            </w:r>
          </w:p>
          <w:p w14:paraId="3F0D452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377C58B" w14:textId="77777777" w:rsidTr="00321371">
        <w:trPr>
          <w:trHeight w:val="42"/>
        </w:trPr>
        <w:tc>
          <w:tcPr>
            <w:tcW w:w="947" w:type="pct"/>
            <w:gridSpan w:val="4"/>
          </w:tcPr>
          <w:p w14:paraId="569E4DB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12178AE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Atmosfēras sadalījums</w:t>
            </w:r>
          </w:p>
          <w:p w14:paraId="2C3835E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60E6353" w14:textId="77777777" w:rsidTr="00321371">
        <w:trPr>
          <w:trHeight w:val="42"/>
        </w:trPr>
        <w:tc>
          <w:tcPr>
            <w:tcW w:w="947" w:type="pct"/>
            <w:gridSpan w:val="4"/>
          </w:tcPr>
          <w:p w14:paraId="24E21FF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11F02E1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Gāzu likumi – fizioloģiskā nozīme</w:t>
            </w:r>
          </w:p>
          <w:p w14:paraId="4625753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862E2AE" w14:textId="77777777" w:rsidTr="00321371">
        <w:trPr>
          <w:trHeight w:val="42"/>
        </w:trPr>
        <w:tc>
          <w:tcPr>
            <w:tcW w:w="947" w:type="pct"/>
            <w:gridSpan w:val="4"/>
          </w:tcPr>
          <w:p w14:paraId="11051E4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D)</w:t>
            </w:r>
          </w:p>
        </w:tc>
        <w:tc>
          <w:tcPr>
            <w:tcW w:w="4053" w:type="pct"/>
            <w:gridSpan w:val="2"/>
          </w:tcPr>
          <w:p w14:paraId="0C683DD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Spiediena samazināšanās fizioloģiskā ietekme</w:t>
            </w:r>
          </w:p>
          <w:p w14:paraId="161896E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A1324D8" w14:textId="77777777" w:rsidTr="00321371">
        <w:trPr>
          <w:trHeight w:val="42"/>
        </w:trPr>
        <w:tc>
          <w:tcPr>
            <w:tcW w:w="714" w:type="pct"/>
            <w:gridSpan w:val="3"/>
          </w:tcPr>
          <w:p w14:paraId="149F0C3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34A4A67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Elpošana</w:t>
            </w:r>
          </w:p>
          <w:p w14:paraId="2B93398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4E2602A" w14:textId="77777777" w:rsidTr="00321371">
        <w:trPr>
          <w:trHeight w:val="42"/>
        </w:trPr>
        <w:tc>
          <w:tcPr>
            <w:tcW w:w="947" w:type="pct"/>
            <w:gridSpan w:val="4"/>
          </w:tcPr>
          <w:p w14:paraId="5B7957C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5929109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Gāzu apmaiņa asinīs</w:t>
            </w:r>
          </w:p>
          <w:p w14:paraId="176E132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44E2A1E" w14:textId="77777777" w:rsidTr="00321371">
        <w:trPr>
          <w:trHeight w:val="42"/>
        </w:trPr>
        <w:tc>
          <w:tcPr>
            <w:tcW w:w="947" w:type="pct"/>
            <w:gridSpan w:val="4"/>
          </w:tcPr>
          <w:p w14:paraId="2B901BA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52819AD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Piesātinājums ar skābekli</w:t>
            </w:r>
          </w:p>
          <w:p w14:paraId="511D839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D44812F" w14:textId="77777777" w:rsidTr="00321371">
        <w:trPr>
          <w:trHeight w:val="42"/>
        </w:trPr>
        <w:tc>
          <w:tcPr>
            <w:tcW w:w="714" w:type="pct"/>
            <w:gridSpan w:val="3"/>
          </w:tcPr>
          <w:p w14:paraId="75B2C12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65A9B3F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Hipoksijas pazīmes un simptomi</w:t>
            </w:r>
          </w:p>
          <w:p w14:paraId="3A6AC64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5A6FA5E" w14:textId="77777777" w:rsidTr="00321371">
        <w:trPr>
          <w:trHeight w:val="42"/>
        </w:trPr>
        <w:tc>
          <w:tcPr>
            <w:tcW w:w="947" w:type="pct"/>
            <w:gridSpan w:val="4"/>
          </w:tcPr>
          <w:p w14:paraId="381CAC2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3F06652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Lietderīgās apziņas vidējais ilgums (</w:t>
            </w:r>
            <w:r>
              <w:rPr>
                <w:rFonts w:ascii="Times New Roman" w:hAnsi="Times New Roman"/>
                <w:i/>
                <w:iCs/>
                <w:sz w:val="24"/>
              </w:rPr>
              <w:t>TUC</w:t>
            </w:r>
            <w:r>
              <w:rPr>
                <w:rFonts w:ascii="Times New Roman" w:hAnsi="Times New Roman"/>
                <w:sz w:val="24"/>
              </w:rPr>
              <w:t>)</w:t>
            </w:r>
          </w:p>
          <w:p w14:paraId="73649B4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0407233" w14:textId="77777777" w:rsidTr="00321371">
        <w:trPr>
          <w:trHeight w:val="42"/>
        </w:trPr>
        <w:tc>
          <w:tcPr>
            <w:tcW w:w="947" w:type="pct"/>
            <w:gridSpan w:val="4"/>
          </w:tcPr>
          <w:p w14:paraId="21DFCBE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219D479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Hiperventilācijas pazīmes un simptomi</w:t>
            </w:r>
          </w:p>
          <w:p w14:paraId="29D01EF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0D21450" w14:textId="77777777" w:rsidTr="00321371">
        <w:trPr>
          <w:trHeight w:val="42"/>
        </w:trPr>
        <w:tc>
          <w:tcPr>
            <w:tcW w:w="947" w:type="pct"/>
            <w:gridSpan w:val="4"/>
          </w:tcPr>
          <w:p w14:paraId="3369D62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7E49AF3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Barotrauma</w:t>
            </w:r>
          </w:p>
          <w:p w14:paraId="6BD4E13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E07D97C" w14:textId="77777777" w:rsidTr="00321371">
        <w:trPr>
          <w:trHeight w:val="42"/>
        </w:trPr>
        <w:tc>
          <w:tcPr>
            <w:tcW w:w="947" w:type="pct"/>
            <w:gridSpan w:val="4"/>
          </w:tcPr>
          <w:p w14:paraId="7662269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D)</w:t>
            </w:r>
          </w:p>
        </w:tc>
        <w:tc>
          <w:tcPr>
            <w:tcW w:w="4053" w:type="pct"/>
            <w:gridSpan w:val="2"/>
          </w:tcPr>
          <w:p w14:paraId="2E6F4D6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Dekompresijas slimība</w:t>
            </w:r>
          </w:p>
          <w:p w14:paraId="7EF9BE5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DBC3194" w14:textId="77777777" w:rsidTr="00321371">
        <w:trPr>
          <w:trHeight w:val="42"/>
        </w:trPr>
        <w:tc>
          <w:tcPr>
            <w:tcW w:w="714" w:type="pct"/>
            <w:gridSpan w:val="3"/>
          </w:tcPr>
          <w:p w14:paraId="1E2F47C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16E1A66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Paātrinājums</w:t>
            </w:r>
          </w:p>
          <w:p w14:paraId="69B9F36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572EC07" w14:textId="77777777" w:rsidTr="00321371">
        <w:trPr>
          <w:trHeight w:val="42"/>
        </w:trPr>
        <w:tc>
          <w:tcPr>
            <w:tcW w:w="947" w:type="pct"/>
            <w:gridSpan w:val="4"/>
          </w:tcPr>
          <w:p w14:paraId="57C6CF3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0108194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Orientēšanās pēc G-vektora</w:t>
            </w:r>
          </w:p>
          <w:p w14:paraId="2EBF217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C9E869E" w14:textId="77777777" w:rsidTr="00321371">
        <w:trPr>
          <w:trHeight w:val="42"/>
        </w:trPr>
        <w:tc>
          <w:tcPr>
            <w:tcW w:w="947" w:type="pct"/>
            <w:gridSpan w:val="4"/>
          </w:tcPr>
          <w:p w14:paraId="54D5B72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25E1078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G-slodzes ietekme un ierobežojumi</w:t>
            </w:r>
          </w:p>
          <w:p w14:paraId="44E97E4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5B2AFB5" w14:textId="77777777" w:rsidTr="00321371">
        <w:trPr>
          <w:trHeight w:val="42"/>
        </w:trPr>
        <w:tc>
          <w:tcPr>
            <w:tcW w:w="947" w:type="pct"/>
            <w:gridSpan w:val="4"/>
          </w:tcPr>
          <w:p w14:paraId="789F3BE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0FCA0B5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Gz-tolerances palielināšanas metodes</w:t>
            </w:r>
          </w:p>
          <w:p w14:paraId="5521331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30D295E" w14:textId="77777777" w:rsidTr="00321371">
        <w:trPr>
          <w:trHeight w:val="42"/>
        </w:trPr>
        <w:tc>
          <w:tcPr>
            <w:tcW w:w="947" w:type="pct"/>
            <w:gridSpan w:val="4"/>
          </w:tcPr>
          <w:p w14:paraId="630B9A3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D)</w:t>
            </w:r>
          </w:p>
        </w:tc>
        <w:tc>
          <w:tcPr>
            <w:tcW w:w="4053" w:type="pct"/>
            <w:gridSpan w:val="2"/>
          </w:tcPr>
          <w:p w14:paraId="4F289D6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Pozitīvais/negatīvais paātrinājums</w:t>
            </w:r>
          </w:p>
          <w:p w14:paraId="642C503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6822DE9" w14:textId="77777777" w:rsidTr="00321371">
        <w:trPr>
          <w:trHeight w:val="42"/>
        </w:trPr>
        <w:tc>
          <w:tcPr>
            <w:tcW w:w="947" w:type="pct"/>
            <w:gridSpan w:val="4"/>
          </w:tcPr>
          <w:p w14:paraId="7AF8AC2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E)</w:t>
            </w:r>
          </w:p>
        </w:tc>
        <w:tc>
          <w:tcPr>
            <w:tcW w:w="4053" w:type="pct"/>
            <w:gridSpan w:val="2"/>
          </w:tcPr>
          <w:p w14:paraId="30F1261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Paātrinājums un vestibulārā sistēma</w:t>
            </w:r>
          </w:p>
          <w:p w14:paraId="2E4E222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99AD8FA" w14:textId="77777777" w:rsidTr="00321371">
        <w:trPr>
          <w:trHeight w:val="42"/>
        </w:trPr>
        <w:tc>
          <w:tcPr>
            <w:tcW w:w="714" w:type="pct"/>
            <w:gridSpan w:val="3"/>
          </w:tcPr>
          <w:p w14:paraId="4B27E60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54B0CF6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Vizuālā dezorientācija</w:t>
            </w:r>
          </w:p>
          <w:p w14:paraId="1E12282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604017C" w14:textId="77777777" w:rsidTr="00321371">
        <w:trPr>
          <w:trHeight w:val="42"/>
        </w:trPr>
        <w:tc>
          <w:tcPr>
            <w:tcW w:w="947" w:type="pct"/>
            <w:gridSpan w:val="4"/>
          </w:tcPr>
          <w:p w14:paraId="0482B7E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25D4EA0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Slīpa mākoņu sega</w:t>
            </w:r>
          </w:p>
          <w:p w14:paraId="7423370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C5F7B7E" w14:textId="77777777" w:rsidTr="00321371">
        <w:trPr>
          <w:trHeight w:val="42"/>
        </w:trPr>
        <w:tc>
          <w:tcPr>
            <w:tcW w:w="947" w:type="pct"/>
            <w:gridSpan w:val="4"/>
          </w:tcPr>
          <w:p w14:paraId="62B9AD0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082F4A6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Maldinošas zemes ugunis un zvaigznes</w:t>
            </w:r>
          </w:p>
          <w:p w14:paraId="1946CE2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85EA7B5" w14:textId="77777777" w:rsidTr="00321371">
        <w:trPr>
          <w:trHeight w:val="42"/>
        </w:trPr>
        <w:tc>
          <w:tcPr>
            <w:tcW w:w="947" w:type="pct"/>
            <w:gridSpan w:val="4"/>
          </w:tcPr>
          <w:p w14:paraId="06117C0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67CEBCB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Vizuālā autokinēze</w:t>
            </w:r>
          </w:p>
          <w:p w14:paraId="012A21C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B113E97" w14:textId="77777777" w:rsidTr="00321371">
        <w:trPr>
          <w:trHeight w:val="42"/>
        </w:trPr>
        <w:tc>
          <w:tcPr>
            <w:tcW w:w="714" w:type="pct"/>
            <w:gridSpan w:val="3"/>
          </w:tcPr>
          <w:p w14:paraId="7254B17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3629A21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Vestibulārā dezorientācija</w:t>
            </w:r>
          </w:p>
          <w:p w14:paraId="763CF1B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AA03F69" w14:textId="77777777" w:rsidTr="00321371">
        <w:trPr>
          <w:trHeight w:val="42"/>
        </w:trPr>
        <w:tc>
          <w:tcPr>
            <w:tcW w:w="947" w:type="pct"/>
            <w:gridSpan w:val="4"/>
          </w:tcPr>
          <w:p w14:paraId="7F9AE35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740FB10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Iekšējās auss anatomija</w:t>
            </w:r>
          </w:p>
          <w:p w14:paraId="19075DA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94AC8D6" w14:textId="77777777" w:rsidTr="00321371">
        <w:trPr>
          <w:trHeight w:val="42"/>
        </w:trPr>
        <w:tc>
          <w:tcPr>
            <w:tcW w:w="947" w:type="pct"/>
            <w:gridSpan w:val="4"/>
          </w:tcPr>
          <w:p w14:paraId="00AD690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17A2E8C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Pusloka kanāla darbība</w:t>
            </w:r>
          </w:p>
          <w:p w14:paraId="5FC87C0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18D48B4" w14:textId="77777777" w:rsidTr="00321371">
        <w:trPr>
          <w:trHeight w:val="42"/>
        </w:trPr>
        <w:tc>
          <w:tcPr>
            <w:tcW w:w="947" w:type="pct"/>
            <w:gridSpan w:val="4"/>
          </w:tcPr>
          <w:p w14:paraId="3507830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7C3A496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Plēvjainā labirinta maisiņu darbība</w:t>
            </w:r>
          </w:p>
          <w:p w14:paraId="631E040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514DB7E" w14:textId="77777777" w:rsidTr="00321371">
        <w:trPr>
          <w:trHeight w:val="42"/>
        </w:trPr>
        <w:tc>
          <w:tcPr>
            <w:tcW w:w="947" w:type="pct"/>
            <w:gridSpan w:val="4"/>
          </w:tcPr>
          <w:p w14:paraId="742AD1C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D)</w:t>
            </w:r>
          </w:p>
        </w:tc>
        <w:tc>
          <w:tcPr>
            <w:tcW w:w="4053" w:type="pct"/>
            <w:gridSpan w:val="2"/>
          </w:tcPr>
          <w:p w14:paraId="29BF3FA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Okuložirālā un </w:t>
            </w:r>
            <w:r>
              <w:rPr>
                <w:rFonts w:ascii="Times New Roman" w:hAnsi="Times New Roman"/>
                <w:i/>
                <w:iCs/>
                <w:sz w:val="24"/>
              </w:rPr>
              <w:t>coriolis</w:t>
            </w:r>
            <w:r>
              <w:rPr>
                <w:rFonts w:ascii="Times New Roman" w:hAnsi="Times New Roman"/>
                <w:sz w:val="24"/>
              </w:rPr>
              <w:t xml:space="preserve"> ilūzija</w:t>
            </w:r>
          </w:p>
          <w:p w14:paraId="28F89FB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90D766B" w14:textId="77777777" w:rsidTr="00321371">
        <w:trPr>
          <w:trHeight w:val="42"/>
        </w:trPr>
        <w:tc>
          <w:tcPr>
            <w:tcW w:w="947" w:type="pct"/>
            <w:gridSpan w:val="4"/>
          </w:tcPr>
          <w:p w14:paraId="6C3555B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E)</w:t>
            </w:r>
          </w:p>
        </w:tc>
        <w:tc>
          <w:tcPr>
            <w:tcW w:w="4053" w:type="pct"/>
            <w:gridSpan w:val="2"/>
          </w:tcPr>
          <w:p w14:paraId="5525A79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Sasvēršanās</w:t>
            </w:r>
          </w:p>
          <w:p w14:paraId="209A431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5B23DB8" w14:textId="77777777" w:rsidTr="00321371">
        <w:trPr>
          <w:trHeight w:val="42"/>
        </w:trPr>
        <w:tc>
          <w:tcPr>
            <w:tcW w:w="947" w:type="pct"/>
            <w:gridSpan w:val="4"/>
          </w:tcPr>
          <w:p w14:paraId="7484BA4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F)</w:t>
            </w:r>
          </w:p>
        </w:tc>
        <w:tc>
          <w:tcPr>
            <w:tcW w:w="4053" w:type="pct"/>
            <w:gridSpan w:val="2"/>
          </w:tcPr>
          <w:p w14:paraId="22EAA2E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Ilūzija par paātrinājumu uz priekšu (pacelts lidaparāta priekšgals)</w:t>
            </w:r>
          </w:p>
          <w:p w14:paraId="1E78A72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A080EF3" w14:textId="77777777" w:rsidTr="00321371">
        <w:trPr>
          <w:trHeight w:val="42"/>
        </w:trPr>
        <w:tc>
          <w:tcPr>
            <w:tcW w:w="947" w:type="pct"/>
            <w:gridSpan w:val="4"/>
          </w:tcPr>
          <w:p w14:paraId="71F6838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G)</w:t>
            </w:r>
          </w:p>
        </w:tc>
        <w:tc>
          <w:tcPr>
            <w:tcW w:w="4053" w:type="pct"/>
            <w:gridSpan w:val="2"/>
          </w:tcPr>
          <w:p w14:paraId="19218B8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Ilūzija par ātruma samazināšanu (priekšgals uz leju)</w:t>
            </w:r>
          </w:p>
          <w:p w14:paraId="36F32CB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509FE5F" w14:textId="77777777" w:rsidTr="00321371">
        <w:trPr>
          <w:trHeight w:val="42"/>
        </w:trPr>
        <w:tc>
          <w:tcPr>
            <w:tcW w:w="947" w:type="pct"/>
            <w:gridSpan w:val="4"/>
          </w:tcPr>
          <w:p w14:paraId="1232544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H)</w:t>
            </w:r>
          </w:p>
        </w:tc>
        <w:tc>
          <w:tcPr>
            <w:tcW w:w="4053" w:type="pct"/>
            <w:gridSpan w:val="2"/>
          </w:tcPr>
          <w:p w14:paraId="2FD7CCA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Šūpes kaite – cēloņi un pārvarēšana</w:t>
            </w:r>
          </w:p>
          <w:p w14:paraId="04D330F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01A23F0" w14:textId="77777777" w:rsidTr="00321371">
        <w:trPr>
          <w:trHeight w:val="42"/>
        </w:trPr>
        <w:tc>
          <w:tcPr>
            <w:tcW w:w="714" w:type="pct"/>
            <w:gridSpan w:val="3"/>
          </w:tcPr>
          <w:p w14:paraId="5B70546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3"/>
          </w:tcPr>
          <w:p w14:paraId="7F63081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Troksnis un vibrācija</w:t>
            </w:r>
          </w:p>
          <w:p w14:paraId="1539A92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FCAC450" w14:textId="77777777" w:rsidTr="00321371">
        <w:trPr>
          <w:trHeight w:val="42"/>
        </w:trPr>
        <w:tc>
          <w:tcPr>
            <w:tcW w:w="947" w:type="pct"/>
            <w:gridSpan w:val="4"/>
          </w:tcPr>
          <w:p w14:paraId="65E19CE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1B4E422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Profilaktiski pasākumi</w:t>
            </w:r>
          </w:p>
          <w:p w14:paraId="244BECD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A9DF42E" w14:textId="77777777" w:rsidTr="00321371">
        <w:trPr>
          <w:trHeight w:val="42"/>
        </w:trPr>
        <w:tc>
          <w:tcPr>
            <w:tcW w:w="559" w:type="pct"/>
            <w:gridSpan w:val="2"/>
          </w:tcPr>
          <w:p w14:paraId="70D9E55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3493" w:type="pct"/>
            <w:gridSpan w:val="3"/>
          </w:tcPr>
          <w:p w14:paraId="7240F26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un asinsvadu sistēma</w:t>
            </w:r>
          </w:p>
          <w:p w14:paraId="409F6C1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3F02D47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3 stundas</w:t>
            </w:r>
          </w:p>
        </w:tc>
      </w:tr>
      <w:tr w:rsidR="007677F4" w:rsidRPr="007677F4" w14:paraId="395AD20D" w14:textId="77777777" w:rsidTr="00321371">
        <w:trPr>
          <w:trHeight w:val="42"/>
        </w:trPr>
        <w:tc>
          <w:tcPr>
            <w:tcW w:w="714" w:type="pct"/>
            <w:gridSpan w:val="3"/>
          </w:tcPr>
          <w:p w14:paraId="48AD7AD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424DE2F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Saistība ar aviāciju, darbnespējas risks</w:t>
            </w:r>
          </w:p>
          <w:p w14:paraId="410A0B2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CEF60CD" w14:textId="77777777" w:rsidTr="00321371">
        <w:trPr>
          <w:trHeight w:val="42"/>
        </w:trPr>
        <w:tc>
          <w:tcPr>
            <w:tcW w:w="714" w:type="pct"/>
            <w:gridSpan w:val="3"/>
          </w:tcPr>
          <w:p w14:paraId="6C39125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64826B3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Pārbaudes procedūras: EKG, laboratoriskā pārbaude un citas īpašas pārbaudes</w:t>
            </w:r>
          </w:p>
          <w:p w14:paraId="7A586A3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C92897C" w14:textId="77777777" w:rsidTr="00321371">
        <w:trPr>
          <w:trHeight w:val="42"/>
        </w:trPr>
        <w:tc>
          <w:tcPr>
            <w:tcW w:w="714" w:type="pct"/>
            <w:gridSpan w:val="3"/>
          </w:tcPr>
          <w:p w14:paraId="7661618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10E755B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un asinsvadu slimības</w:t>
            </w:r>
          </w:p>
          <w:p w14:paraId="15CFB65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D4A7501" w14:textId="77777777" w:rsidTr="00321371">
        <w:trPr>
          <w:trHeight w:val="42"/>
        </w:trPr>
        <w:tc>
          <w:tcPr>
            <w:tcW w:w="947" w:type="pct"/>
            <w:gridSpan w:val="4"/>
          </w:tcPr>
          <w:p w14:paraId="7CB1332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35039E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Hipertensija, ārstēšana un novērtējums</w:t>
            </w:r>
          </w:p>
          <w:p w14:paraId="66E1BE3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FA624B1" w14:textId="77777777" w:rsidTr="00321371">
        <w:trPr>
          <w:trHeight w:val="42"/>
        </w:trPr>
        <w:tc>
          <w:tcPr>
            <w:tcW w:w="947" w:type="pct"/>
            <w:gridSpan w:val="4"/>
          </w:tcPr>
          <w:p w14:paraId="2C77965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02CF152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išēmiskā slimība</w:t>
            </w:r>
          </w:p>
          <w:p w14:paraId="5D6BE7B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D7A3D63" w14:textId="77777777" w:rsidTr="00321371">
        <w:trPr>
          <w:trHeight w:val="42"/>
        </w:trPr>
        <w:tc>
          <w:tcPr>
            <w:tcW w:w="947" w:type="pct"/>
            <w:gridSpan w:val="4"/>
          </w:tcPr>
          <w:p w14:paraId="73DA5B6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1AF1C5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EKG rezultāti</w:t>
            </w:r>
          </w:p>
          <w:p w14:paraId="482FD13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6C451A0" w14:textId="77777777" w:rsidTr="00321371">
        <w:trPr>
          <w:trHeight w:val="42"/>
        </w:trPr>
        <w:tc>
          <w:tcPr>
            <w:tcW w:w="947" w:type="pct"/>
            <w:gridSpan w:val="4"/>
          </w:tcPr>
          <w:p w14:paraId="0591FC53" w14:textId="77777777" w:rsidR="007677F4" w:rsidRPr="007677F4" w:rsidRDefault="007677F4" w:rsidP="00462C31">
            <w:pPr>
              <w:pStyle w:val="ListParagraph"/>
              <w:keepNext/>
              <w:keepLines/>
              <w:tabs>
                <w:tab w:val="left" w:pos="1247"/>
              </w:tabs>
              <w:spacing w:before="0"/>
              <w:ind w:left="0" w:firstLine="0"/>
              <w:jc w:val="right"/>
              <w:rPr>
                <w:rFonts w:ascii="Times New Roman" w:hAnsi="Times New Roman"/>
                <w:noProof/>
                <w:sz w:val="24"/>
              </w:rPr>
            </w:pPr>
            <w:r>
              <w:rPr>
                <w:rFonts w:ascii="Times New Roman" w:hAnsi="Times New Roman"/>
                <w:sz w:val="24"/>
              </w:rPr>
              <w:t>D)</w:t>
            </w:r>
          </w:p>
        </w:tc>
        <w:tc>
          <w:tcPr>
            <w:tcW w:w="4053" w:type="pct"/>
            <w:gridSpan w:val="2"/>
          </w:tcPr>
          <w:p w14:paraId="4C89AB48" w14:textId="77777777" w:rsidR="007677F4" w:rsidRPr="007677F4" w:rsidRDefault="007677F4" w:rsidP="00462C31">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Novērtējums par apmierinošu atveseļošanos pēc miokarda infarkta, invazīvām procedūrām un ķirurģiskām operācijām</w:t>
            </w:r>
          </w:p>
          <w:p w14:paraId="587CCCA9" w14:textId="77777777" w:rsidR="007677F4" w:rsidRPr="007677F4" w:rsidRDefault="007677F4" w:rsidP="00462C31">
            <w:pPr>
              <w:pStyle w:val="ListParagraph"/>
              <w:keepNext/>
              <w:keepLines/>
              <w:tabs>
                <w:tab w:val="left" w:pos="1814"/>
              </w:tabs>
              <w:spacing w:before="0"/>
              <w:ind w:left="0" w:firstLine="0"/>
              <w:rPr>
                <w:rFonts w:ascii="Times New Roman" w:hAnsi="Times New Roman"/>
                <w:noProof/>
                <w:sz w:val="24"/>
              </w:rPr>
            </w:pPr>
          </w:p>
        </w:tc>
      </w:tr>
      <w:tr w:rsidR="007677F4" w:rsidRPr="007677F4" w14:paraId="2BEC55E2" w14:textId="77777777" w:rsidTr="00321371">
        <w:trPr>
          <w:trHeight w:val="42"/>
        </w:trPr>
        <w:tc>
          <w:tcPr>
            <w:tcW w:w="947" w:type="pct"/>
            <w:gridSpan w:val="4"/>
          </w:tcPr>
          <w:p w14:paraId="747C45F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E)</w:t>
            </w:r>
          </w:p>
        </w:tc>
        <w:tc>
          <w:tcPr>
            <w:tcW w:w="4053" w:type="pct"/>
            <w:gridSpan w:val="2"/>
          </w:tcPr>
          <w:p w14:paraId="5E95ACB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Kardiomiopātijas, perikardīts, reimatiska sirds slimība, sirds vārstuļu slimības</w:t>
            </w:r>
          </w:p>
          <w:p w14:paraId="2F10A08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82E3F6C" w14:textId="77777777" w:rsidTr="00321371">
        <w:trPr>
          <w:trHeight w:val="42"/>
        </w:trPr>
        <w:tc>
          <w:tcPr>
            <w:tcW w:w="947" w:type="pct"/>
            <w:gridSpan w:val="4"/>
          </w:tcPr>
          <w:p w14:paraId="24A780F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F)</w:t>
            </w:r>
          </w:p>
        </w:tc>
        <w:tc>
          <w:tcPr>
            <w:tcW w:w="4053" w:type="pct"/>
            <w:gridSpan w:val="2"/>
          </w:tcPr>
          <w:p w14:paraId="490B509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ritma un vadītspējas traucējumi, ārstēšana un novērtēšana</w:t>
            </w:r>
          </w:p>
          <w:p w14:paraId="5220321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1C9F0C8" w14:textId="77777777" w:rsidTr="00321371">
        <w:trPr>
          <w:trHeight w:val="42"/>
        </w:trPr>
        <w:tc>
          <w:tcPr>
            <w:tcW w:w="947" w:type="pct"/>
            <w:gridSpan w:val="4"/>
          </w:tcPr>
          <w:p w14:paraId="6143EC5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G)</w:t>
            </w:r>
          </w:p>
        </w:tc>
        <w:tc>
          <w:tcPr>
            <w:tcW w:w="4053" w:type="pct"/>
            <w:gridSpan w:val="2"/>
          </w:tcPr>
          <w:p w14:paraId="05CFE61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Iedzimta sirds slimība: ķirurģiska ārstēšana, novērtēšana</w:t>
            </w:r>
          </w:p>
          <w:p w14:paraId="13B9965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B1B1BA9" w14:textId="77777777" w:rsidTr="00321371">
        <w:trPr>
          <w:trHeight w:val="42"/>
        </w:trPr>
        <w:tc>
          <w:tcPr>
            <w:tcW w:w="947" w:type="pct"/>
            <w:gridSpan w:val="4"/>
          </w:tcPr>
          <w:p w14:paraId="4B270CA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H)</w:t>
            </w:r>
          </w:p>
        </w:tc>
        <w:tc>
          <w:tcPr>
            <w:tcW w:w="4053" w:type="pct"/>
            <w:gridSpan w:val="2"/>
          </w:tcPr>
          <w:p w14:paraId="341E823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un asinsvadu sinkope: vienreizēja epizode un atkārtotas epizodes</w:t>
            </w:r>
          </w:p>
          <w:p w14:paraId="117686B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C3272AC" w14:textId="77777777" w:rsidTr="00321371">
        <w:trPr>
          <w:trHeight w:val="42"/>
        </w:trPr>
        <w:tc>
          <w:tcPr>
            <w:tcW w:w="325" w:type="pct"/>
          </w:tcPr>
          <w:p w14:paraId="2A00DB9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3727" w:type="pct"/>
            <w:gridSpan w:val="4"/>
          </w:tcPr>
          <w:p w14:paraId="7DF413D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5) līdz 11) temats (ieskaitot) un 17)</w:t>
            </w:r>
          </w:p>
          <w:p w14:paraId="17AA8BA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04BC707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10 stundas</w:t>
            </w:r>
          </w:p>
        </w:tc>
      </w:tr>
      <w:tr w:rsidR="007677F4" w:rsidRPr="007677F4" w14:paraId="6C86E936" w14:textId="77777777" w:rsidTr="00321371">
        <w:trPr>
          <w:trHeight w:val="42"/>
        </w:trPr>
        <w:tc>
          <w:tcPr>
            <w:tcW w:w="559" w:type="pct"/>
            <w:gridSpan w:val="2"/>
          </w:tcPr>
          <w:p w14:paraId="4665FF3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441" w:type="pct"/>
            <w:gridSpan w:val="4"/>
          </w:tcPr>
          <w:p w14:paraId="51FD76F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Elpošanas sistēma</w:t>
            </w:r>
          </w:p>
          <w:p w14:paraId="03C9B73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B35147D" w14:textId="77777777" w:rsidTr="00321371">
        <w:trPr>
          <w:trHeight w:val="42"/>
        </w:trPr>
        <w:tc>
          <w:tcPr>
            <w:tcW w:w="714" w:type="pct"/>
            <w:gridSpan w:val="3"/>
          </w:tcPr>
          <w:p w14:paraId="0EAD9ED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35B3C9C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Saistība ar aviāciju, darbnespējas risks</w:t>
            </w:r>
          </w:p>
          <w:p w14:paraId="4D50435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90C078B" w14:textId="77777777" w:rsidTr="00321371">
        <w:trPr>
          <w:trHeight w:val="42"/>
        </w:trPr>
        <w:tc>
          <w:tcPr>
            <w:tcW w:w="714" w:type="pct"/>
            <w:gridSpan w:val="3"/>
          </w:tcPr>
          <w:p w14:paraId="5E5FC0B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1A72483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Pārbaudes procedūras: spirometrija, maksimālā izelpas plūsma, rentgens, citas pārbaudes</w:t>
            </w:r>
          </w:p>
          <w:p w14:paraId="2D491DE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AD1DDCD" w14:textId="77777777" w:rsidTr="00321371">
        <w:trPr>
          <w:trHeight w:val="42"/>
        </w:trPr>
        <w:tc>
          <w:tcPr>
            <w:tcW w:w="714" w:type="pct"/>
            <w:gridSpan w:val="3"/>
          </w:tcPr>
          <w:p w14:paraId="0D8A524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0E839ED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Plaušu slimības: astma un hroniskas obstruktīvas plaušu slimības</w:t>
            </w:r>
          </w:p>
          <w:p w14:paraId="6A71CCF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25C5ADB" w14:textId="77777777" w:rsidTr="00321371">
        <w:trPr>
          <w:trHeight w:val="42"/>
        </w:trPr>
        <w:tc>
          <w:tcPr>
            <w:tcW w:w="714" w:type="pct"/>
            <w:gridSpan w:val="3"/>
          </w:tcPr>
          <w:p w14:paraId="5036DDC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63E7397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Infekcijas slimības, tuberkuloze</w:t>
            </w:r>
          </w:p>
          <w:p w14:paraId="3894751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123256F" w14:textId="77777777" w:rsidTr="00321371">
        <w:trPr>
          <w:trHeight w:val="42"/>
        </w:trPr>
        <w:tc>
          <w:tcPr>
            <w:tcW w:w="714" w:type="pct"/>
            <w:gridSpan w:val="3"/>
          </w:tcPr>
          <w:p w14:paraId="1C164E3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1EC25DF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Bullas, pneimotorakss</w:t>
            </w:r>
          </w:p>
          <w:p w14:paraId="219C382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3E1FD99" w14:textId="77777777" w:rsidTr="00321371">
        <w:trPr>
          <w:trHeight w:val="42"/>
        </w:trPr>
        <w:tc>
          <w:tcPr>
            <w:tcW w:w="714" w:type="pct"/>
            <w:gridSpan w:val="3"/>
          </w:tcPr>
          <w:p w14:paraId="3C5FD11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42E446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Obstruktīvā miega apnoja</w:t>
            </w:r>
          </w:p>
          <w:p w14:paraId="4A6EB35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8264674" w14:textId="77777777" w:rsidTr="00321371">
        <w:trPr>
          <w:trHeight w:val="42"/>
        </w:trPr>
        <w:tc>
          <w:tcPr>
            <w:tcW w:w="714" w:type="pct"/>
            <w:gridSpan w:val="3"/>
          </w:tcPr>
          <w:p w14:paraId="5FCAA1E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3"/>
          </w:tcPr>
          <w:p w14:paraId="7BB149F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Ārstēšana un novērtēšana</w:t>
            </w:r>
          </w:p>
          <w:p w14:paraId="5B708EE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8C1C68D" w14:textId="77777777" w:rsidTr="00321371">
        <w:trPr>
          <w:trHeight w:val="42"/>
        </w:trPr>
        <w:tc>
          <w:tcPr>
            <w:tcW w:w="559" w:type="pct"/>
            <w:gridSpan w:val="2"/>
          </w:tcPr>
          <w:p w14:paraId="3F69752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441" w:type="pct"/>
            <w:gridSpan w:val="4"/>
          </w:tcPr>
          <w:p w14:paraId="4BC04F0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Gremošanas sistēma</w:t>
            </w:r>
          </w:p>
          <w:p w14:paraId="2BA4B50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3673D15" w14:textId="77777777" w:rsidTr="00321371">
        <w:trPr>
          <w:trHeight w:val="42"/>
        </w:trPr>
        <w:tc>
          <w:tcPr>
            <w:tcW w:w="714" w:type="pct"/>
            <w:gridSpan w:val="3"/>
          </w:tcPr>
          <w:p w14:paraId="6CEAF67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0CFE655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Saistība ar aviāciju, darbnespējas risks</w:t>
            </w:r>
          </w:p>
          <w:p w14:paraId="168264F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37D67DD" w14:textId="77777777" w:rsidTr="00321371">
        <w:trPr>
          <w:trHeight w:val="42"/>
        </w:trPr>
        <w:tc>
          <w:tcPr>
            <w:tcW w:w="714" w:type="pct"/>
            <w:gridSpan w:val="3"/>
          </w:tcPr>
          <w:p w14:paraId="4A9F05B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51AA914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Sistēmas pārbaude</w:t>
            </w:r>
          </w:p>
          <w:p w14:paraId="1793FDD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E121AED" w14:textId="77777777" w:rsidTr="00321371">
        <w:trPr>
          <w:trHeight w:val="42"/>
        </w:trPr>
        <w:tc>
          <w:tcPr>
            <w:tcW w:w="714" w:type="pct"/>
            <w:gridSpan w:val="3"/>
          </w:tcPr>
          <w:p w14:paraId="1D06457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14A3478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Kuņģa-zarnu trakta sistēmas traucējumi</w:t>
            </w:r>
          </w:p>
          <w:p w14:paraId="56FB344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6141B86" w14:textId="77777777" w:rsidTr="00321371">
        <w:trPr>
          <w:trHeight w:val="42"/>
        </w:trPr>
        <w:tc>
          <w:tcPr>
            <w:tcW w:w="714" w:type="pct"/>
            <w:gridSpan w:val="3"/>
          </w:tcPr>
          <w:p w14:paraId="179FF5B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6EA1BAC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Žultsceļu darbības traucējumi</w:t>
            </w:r>
          </w:p>
          <w:p w14:paraId="4D86591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26A2C3B" w14:textId="77777777" w:rsidTr="00321371">
        <w:trPr>
          <w:trHeight w:val="42"/>
        </w:trPr>
        <w:tc>
          <w:tcPr>
            <w:tcW w:w="714" w:type="pct"/>
            <w:gridSpan w:val="3"/>
          </w:tcPr>
          <w:p w14:paraId="3C70B38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4AA51A3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Hepatīts un pankreatīts</w:t>
            </w:r>
          </w:p>
          <w:p w14:paraId="3AEA87D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A06ED8B" w14:textId="77777777" w:rsidTr="00321371">
        <w:trPr>
          <w:trHeight w:val="42"/>
        </w:trPr>
        <w:tc>
          <w:tcPr>
            <w:tcW w:w="714" w:type="pct"/>
            <w:gridSpan w:val="3"/>
          </w:tcPr>
          <w:p w14:paraId="4E2FA73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152E529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Iekaisīga zarnu slimība, kairinātas (resnās) zarnas sindroms</w:t>
            </w:r>
          </w:p>
          <w:p w14:paraId="2D22C5B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35C4761" w14:textId="77777777" w:rsidTr="00321371">
        <w:trPr>
          <w:trHeight w:val="42"/>
        </w:trPr>
        <w:tc>
          <w:tcPr>
            <w:tcW w:w="714" w:type="pct"/>
            <w:gridSpan w:val="3"/>
          </w:tcPr>
          <w:p w14:paraId="66D3C9F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3"/>
          </w:tcPr>
          <w:p w14:paraId="65F79B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Trūce</w:t>
            </w:r>
          </w:p>
          <w:p w14:paraId="6711079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7F7B5C5" w14:textId="77777777" w:rsidTr="00321371">
        <w:trPr>
          <w:trHeight w:val="42"/>
        </w:trPr>
        <w:tc>
          <w:tcPr>
            <w:tcW w:w="714" w:type="pct"/>
            <w:gridSpan w:val="3"/>
          </w:tcPr>
          <w:p w14:paraId="562B17D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viii)</w:t>
            </w:r>
          </w:p>
        </w:tc>
        <w:tc>
          <w:tcPr>
            <w:tcW w:w="4286" w:type="pct"/>
            <w:gridSpan w:val="3"/>
          </w:tcPr>
          <w:p w14:paraId="4E3DCD5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Ārstēšana un novērtēšana, arī pēc vēdera dobuma operācijas</w:t>
            </w:r>
          </w:p>
          <w:p w14:paraId="33FBA50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78382E2" w14:textId="77777777" w:rsidTr="00321371">
        <w:trPr>
          <w:trHeight w:val="42"/>
        </w:trPr>
        <w:tc>
          <w:tcPr>
            <w:tcW w:w="559" w:type="pct"/>
            <w:gridSpan w:val="2"/>
          </w:tcPr>
          <w:p w14:paraId="55051C6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441" w:type="pct"/>
            <w:gridSpan w:val="4"/>
          </w:tcPr>
          <w:p w14:paraId="4020AE4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Vielmaiņas un endokrīnās sistēmas</w:t>
            </w:r>
          </w:p>
          <w:p w14:paraId="40CBDA5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A1D2103" w14:textId="77777777" w:rsidTr="00321371">
        <w:trPr>
          <w:trHeight w:val="42"/>
        </w:trPr>
        <w:tc>
          <w:tcPr>
            <w:tcW w:w="714" w:type="pct"/>
            <w:gridSpan w:val="3"/>
          </w:tcPr>
          <w:p w14:paraId="3B41050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486B7B3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Saistība ar aviāciju, darbnespējas risks</w:t>
            </w:r>
          </w:p>
          <w:p w14:paraId="5E63EA3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70AA492" w14:textId="77777777" w:rsidTr="00321371">
        <w:trPr>
          <w:trHeight w:val="42"/>
        </w:trPr>
        <w:tc>
          <w:tcPr>
            <w:tcW w:w="714" w:type="pct"/>
            <w:gridSpan w:val="3"/>
          </w:tcPr>
          <w:p w14:paraId="0A88528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2AD3924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Endokrīnās sistēmas traucējumi</w:t>
            </w:r>
          </w:p>
          <w:p w14:paraId="119EE02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2F95E17" w14:textId="77777777" w:rsidTr="00321371">
        <w:trPr>
          <w:trHeight w:val="42"/>
        </w:trPr>
        <w:tc>
          <w:tcPr>
            <w:tcW w:w="714" w:type="pct"/>
            <w:gridSpan w:val="3"/>
          </w:tcPr>
          <w:p w14:paraId="0E582B7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67873C9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1. un 2. tipa cukura diabēts</w:t>
            </w:r>
          </w:p>
          <w:p w14:paraId="4A2BF24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10F943D" w14:textId="77777777" w:rsidTr="00321371">
        <w:trPr>
          <w:trHeight w:val="42"/>
        </w:trPr>
        <w:tc>
          <w:tcPr>
            <w:tcW w:w="947" w:type="pct"/>
            <w:gridSpan w:val="4"/>
          </w:tcPr>
          <w:p w14:paraId="039B4DD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7806988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Diagnostikas testi un kritēriji</w:t>
            </w:r>
          </w:p>
          <w:p w14:paraId="3017832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43B5DCF" w14:textId="77777777" w:rsidTr="00321371">
        <w:trPr>
          <w:trHeight w:val="42"/>
        </w:trPr>
        <w:tc>
          <w:tcPr>
            <w:tcW w:w="947" w:type="pct"/>
            <w:gridSpan w:val="4"/>
          </w:tcPr>
          <w:p w14:paraId="1DB6A18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0260A3A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Diabēta ārstēšana</w:t>
            </w:r>
          </w:p>
          <w:p w14:paraId="5073C43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ECCC9F4" w14:textId="77777777" w:rsidTr="00321371">
        <w:trPr>
          <w:trHeight w:val="179"/>
        </w:trPr>
        <w:tc>
          <w:tcPr>
            <w:tcW w:w="947" w:type="pct"/>
            <w:gridSpan w:val="4"/>
          </w:tcPr>
          <w:p w14:paraId="748A80E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0080DCD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Darbības aspekti aviācijā</w:t>
            </w:r>
          </w:p>
          <w:p w14:paraId="6AA3F3C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CD06CDB" w14:textId="77777777" w:rsidTr="00321371">
        <w:trPr>
          <w:trHeight w:val="42"/>
        </w:trPr>
        <w:tc>
          <w:tcPr>
            <w:tcW w:w="947" w:type="pct"/>
            <w:gridSpan w:val="4"/>
          </w:tcPr>
          <w:p w14:paraId="016C69B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D)</w:t>
            </w:r>
          </w:p>
        </w:tc>
        <w:tc>
          <w:tcPr>
            <w:tcW w:w="4053" w:type="pct"/>
            <w:gridSpan w:val="2"/>
          </w:tcPr>
          <w:p w14:paraId="37203D5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Apmierinošas kontroles kritēriji aviācijā</w:t>
            </w:r>
          </w:p>
          <w:p w14:paraId="6ADD09D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125FBF3" w14:textId="77777777" w:rsidTr="00321371">
        <w:trPr>
          <w:trHeight w:val="42"/>
        </w:trPr>
        <w:tc>
          <w:tcPr>
            <w:tcW w:w="714" w:type="pct"/>
            <w:gridSpan w:val="3"/>
          </w:tcPr>
          <w:p w14:paraId="22ECD3E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728AA75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Hipertireoze/hipotireoze</w:t>
            </w:r>
          </w:p>
          <w:p w14:paraId="4C42FE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67CDA23" w14:textId="77777777" w:rsidTr="00321371">
        <w:trPr>
          <w:trHeight w:val="42"/>
        </w:trPr>
        <w:tc>
          <w:tcPr>
            <w:tcW w:w="714" w:type="pct"/>
            <w:gridSpan w:val="3"/>
          </w:tcPr>
          <w:p w14:paraId="693F66E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405B8CA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Hipofīzes un virsnieru dziedzeru darbības traucējumi</w:t>
            </w:r>
          </w:p>
          <w:p w14:paraId="132FA94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2AFC667" w14:textId="77777777" w:rsidTr="00321371">
        <w:trPr>
          <w:trHeight w:val="42"/>
        </w:trPr>
        <w:tc>
          <w:tcPr>
            <w:tcW w:w="714" w:type="pct"/>
            <w:gridSpan w:val="3"/>
          </w:tcPr>
          <w:p w14:paraId="1EC93B0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28EAF60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Ārstēšana un novērtēšana</w:t>
            </w:r>
          </w:p>
          <w:p w14:paraId="58ED4CF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1C849F9" w14:textId="77777777" w:rsidTr="00321371">
        <w:trPr>
          <w:trHeight w:val="42"/>
        </w:trPr>
        <w:tc>
          <w:tcPr>
            <w:tcW w:w="559" w:type="pct"/>
            <w:gridSpan w:val="2"/>
          </w:tcPr>
          <w:p w14:paraId="4C5B293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441" w:type="pct"/>
            <w:gridSpan w:val="4"/>
          </w:tcPr>
          <w:p w14:paraId="604A28D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Hematoloģija</w:t>
            </w:r>
          </w:p>
          <w:p w14:paraId="180D502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205C35A" w14:textId="77777777" w:rsidTr="00321371">
        <w:trPr>
          <w:trHeight w:val="42"/>
        </w:trPr>
        <w:tc>
          <w:tcPr>
            <w:tcW w:w="714" w:type="pct"/>
            <w:gridSpan w:val="3"/>
          </w:tcPr>
          <w:p w14:paraId="0BCAA79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788BB59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Saistība ar aviāciju, darbnespējas risks</w:t>
            </w:r>
          </w:p>
          <w:p w14:paraId="22C2B0C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99C1E4D" w14:textId="77777777" w:rsidTr="00321371">
        <w:trPr>
          <w:trHeight w:val="42"/>
        </w:trPr>
        <w:tc>
          <w:tcPr>
            <w:tcW w:w="714" w:type="pct"/>
            <w:gridSpan w:val="3"/>
          </w:tcPr>
          <w:p w14:paraId="5224187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4DCBF6C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Asins nodošanas aspekti</w:t>
            </w:r>
          </w:p>
          <w:p w14:paraId="24C7372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2406141" w14:textId="77777777" w:rsidTr="00321371">
        <w:trPr>
          <w:trHeight w:val="42"/>
        </w:trPr>
        <w:tc>
          <w:tcPr>
            <w:tcW w:w="714" w:type="pct"/>
            <w:gridSpan w:val="3"/>
          </w:tcPr>
          <w:p w14:paraId="454333D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3E29482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Eritrocitoze, anēmija, leikēmija, limfoma</w:t>
            </w:r>
          </w:p>
          <w:p w14:paraId="50C0DF3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B4B8100" w14:textId="77777777" w:rsidTr="00321371">
        <w:trPr>
          <w:trHeight w:val="42"/>
        </w:trPr>
        <w:tc>
          <w:tcPr>
            <w:tcW w:w="714" w:type="pct"/>
            <w:gridSpan w:val="3"/>
          </w:tcPr>
          <w:p w14:paraId="4ADFC26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053176F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Sirpjveida šūnu traucējumi</w:t>
            </w:r>
          </w:p>
          <w:p w14:paraId="55AE504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51A9C74" w14:textId="77777777" w:rsidTr="00321371">
        <w:trPr>
          <w:trHeight w:val="42"/>
        </w:trPr>
        <w:tc>
          <w:tcPr>
            <w:tcW w:w="714" w:type="pct"/>
            <w:gridSpan w:val="3"/>
          </w:tcPr>
          <w:p w14:paraId="3AA0AD7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412BD7F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Trombocītu traucējumi</w:t>
            </w:r>
          </w:p>
          <w:p w14:paraId="4A08225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56416A7" w14:textId="77777777" w:rsidTr="00321371">
        <w:trPr>
          <w:trHeight w:val="42"/>
        </w:trPr>
        <w:tc>
          <w:tcPr>
            <w:tcW w:w="714" w:type="pct"/>
            <w:gridSpan w:val="3"/>
          </w:tcPr>
          <w:p w14:paraId="58F0EC1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2D9E72B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Hemoglobinopātijas, ģeogrāfiskais sadalījums, klasifikācija</w:t>
            </w:r>
          </w:p>
          <w:p w14:paraId="32A4BFF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AB4A48D" w14:textId="77777777" w:rsidTr="00321371">
        <w:trPr>
          <w:trHeight w:val="42"/>
        </w:trPr>
        <w:tc>
          <w:tcPr>
            <w:tcW w:w="714" w:type="pct"/>
            <w:gridSpan w:val="3"/>
          </w:tcPr>
          <w:p w14:paraId="1BC5F4E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3"/>
          </w:tcPr>
          <w:p w14:paraId="14516C6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Ārstēšana un novērtēšana</w:t>
            </w:r>
          </w:p>
          <w:p w14:paraId="12B7A7F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550E441" w14:textId="77777777" w:rsidTr="00321371">
        <w:trPr>
          <w:trHeight w:val="42"/>
        </w:trPr>
        <w:tc>
          <w:tcPr>
            <w:tcW w:w="559" w:type="pct"/>
            <w:gridSpan w:val="2"/>
          </w:tcPr>
          <w:p w14:paraId="6F19709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9)</w:t>
            </w:r>
          </w:p>
        </w:tc>
        <w:tc>
          <w:tcPr>
            <w:tcW w:w="4441" w:type="pct"/>
            <w:gridSpan w:val="4"/>
          </w:tcPr>
          <w:p w14:paraId="3E003F1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Uroģenitālā sistēma</w:t>
            </w:r>
          </w:p>
          <w:p w14:paraId="2A82570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4A930EB" w14:textId="77777777" w:rsidTr="00321371">
        <w:trPr>
          <w:trHeight w:val="42"/>
        </w:trPr>
        <w:tc>
          <w:tcPr>
            <w:tcW w:w="714" w:type="pct"/>
            <w:gridSpan w:val="3"/>
          </w:tcPr>
          <w:p w14:paraId="6B518D7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32AD181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Saistība ar aviāciju, darbnespējas risks</w:t>
            </w:r>
          </w:p>
          <w:p w14:paraId="3582595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3937503" w14:textId="77777777" w:rsidTr="00321371">
        <w:trPr>
          <w:trHeight w:val="42"/>
        </w:trPr>
        <w:tc>
          <w:tcPr>
            <w:tcW w:w="714" w:type="pct"/>
            <w:gridSpan w:val="3"/>
          </w:tcPr>
          <w:p w14:paraId="49C6A5ED" w14:textId="77777777" w:rsidR="007677F4" w:rsidRPr="007677F4" w:rsidRDefault="007677F4" w:rsidP="00462C31">
            <w:pPr>
              <w:pStyle w:val="ListParagraph"/>
              <w:keepNext/>
              <w:keepLines/>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64D846EB" w14:textId="77777777" w:rsidR="007677F4" w:rsidRPr="007677F4" w:rsidRDefault="007677F4" w:rsidP="00462C31">
            <w:pPr>
              <w:pStyle w:val="ListParagraph"/>
              <w:keepNext/>
              <w:keepLines/>
              <w:tabs>
                <w:tab w:val="left" w:pos="1814"/>
              </w:tabs>
              <w:spacing w:before="0"/>
              <w:ind w:left="0" w:firstLine="0"/>
              <w:rPr>
                <w:rFonts w:ascii="Times New Roman" w:hAnsi="Times New Roman"/>
                <w:noProof/>
                <w:sz w:val="24"/>
              </w:rPr>
            </w:pPr>
            <w:r>
              <w:rPr>
                <w:rFonts w:ascii="Times New Roman" w:hAnsi="Times New Roman"/>
                <w:sz w:val="24"/>
              </w:rPr>
              <w:t>Rīcība, kārtējā urīna analīzē ar testa strēmeli atklājot anomālijas, piemēram, hematūriju, albuminūriju</w:t>
            </w:r>
          </w:p>
          <w:p w14:paraId="58258CB2" w14:textId="77777777" w:rsidR="007677F4" w:rsidRPr="007677F4" w:rsidRDefault="007677F4" w:rsidP="00462C31">
            <w:pPr>
              <w:pStyle w:val="ListParagraph"/>
              <w:keepNext/>
              <w:keepLines/>
              <w:tabs>
                <w:tab w:val="left" w:pos="1814"/>
              </w:tabs>
              <w:spacing w:before="0"/>
              <w:ind w:left="0" w:firstLine="0"/>
              <w:rPr>
                <w:rFonts w:ascii="Times New Roman" w:hAnsi="Times New Roman"/>
                <w:noProof/>
                <w:sz w:val="24"/>
              </w:rPr>
            </w:pPr>
          </w:p>
        </w:tc>
      </w:tr>
      <w:tr w:rsidR="007677F4" w:rsidRPr="007677F4" w14:paraId="16196D29" w14:textId="77777777" w:rsidTr="00321371">
        <w:trPr>
          <w:trHeight w:val="42"/>
        </w:trPr>
        <w:tc>
          <w:tcPr>
            <w:tcW w:w="714" w:type="pct"/>
            <w:gridSpan w:val="3"/>
          </w:tcPr>
          <w:p w14:paraId="3AFCC09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0D754C2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Urīnceļu sistēmas traucējumi</w:t>
            </w:r>
          </w:p>
          <w:p w14:paraId="67F7523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853479F" w14:textId="77777777" w:rsidTr="00321371">
        <w:trPr>
          <w:trHeight w:val="42"/>
        </w:trPr>
        <w:tc>
          <w:tcPr>
            <w:tcW w:w="947" w:type="pct"/>
            <w:gridSpan w:val="4"/>
          </w:tcPr>
          <w:p w14:paraId="687D705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2F4ADCF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Nefrīts, pielonefrīts, obstruktīvās uropātijas</w:t>
            </w:r>
          </w:p>
          <w:p w14:paraId="660CE8F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DDB5659" w14:textId="77777777" w:rsidTr="00321371">
        <w:trPr>
          <w:trHeight w:val="42"/>
        </w:trPr>
        <w:tc>
          <w:tcPr>
            <w:tcW w:w="947" w:type="pct"/>
            <w:gridSpan w:val="4"/>
          </w:tcPr>
          <w:p w14:paraId="4DEF4F1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70BA054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Tuberkuloze</w:t>
            </w:r>
          </w:p>
          <w:p w14:paraId="2B68C85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F0E0BCB" w14:textId="77777777" w:rsidTr="00321371">
        <w:trPr>
          <w:trHeight w:val="42"/>
        </w:trPr>
        <w:tc>
          <w:tcPr>
            <w:tcW w:w="947" w:type="pct"/>
            <w:gridSpan w:val="4"/>
          </w:tcPr>
          <w:p w14:paraId="128C87E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3445537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Litiāze: viena epizode, atkārtošanās</w:t>
            </w:r>
          </w:p>
          <w:p w14:paraId="629F29A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F9EFBF2" w14:textId="77777777" w:rsidTr="00321371">
        <w:trPr>
          <w:trHeight w:val="42"/>
        </w:trPr>
        <w:tc>
          <w:tcPr>
            <w:tcW w:w="947" w:type="pct"/>
            <w:gridSpan w:val="4"/>
          </w:tcPr>
          <w:p w14:paraId="28E7249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D)</w:t>
            </w:r>
          </w:p>
        </w:tc>
        <w:tc>
          <w:tcPr>
            <w:tcW w:w="4053" w:type="pct"/>
            <w:gridSpan w:val="2"/>
          </w:tcPr>
          <w:p w14:paraId="467397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Nefrektomija, transplantācija, cita ārstēšana un novērtēšana</w:t>
            </w:r>
          </w:p>
          <w:p w14:paraId="5B83855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0F0896B" w14:textId="77777777" w:rsidTr="00321371">
        <w:trPr>
          <w:trHeight w:val="42"/>
        </w:trPr>
        <w:tc>
          <w:tcPr>
            <w:tcW w:w="559" w:type="pct"/>
            <w:gridSpan w:val="2"/>
          </w:tcPr>
          <w:p w14:paraId="71346C9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10)</w:t>
            </w:r>
          </w:p>
        </w:tc>
        <w:tc>
          <w:tcPr>
            <w:tcW w:w="4441" w:type="pct"/>
            <w:gridSpan w:val="4"/>
          </w:tcPr>
          <w:p w14:paraId="033702D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Dzemdniecība un ginekoloģija</w:t>
            </w:r>
          </w:p>
          <w:p w14:paraId="7074190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DA6DDFD" w14:textId="77777777" w:rsidTr="00321371">
        <w:trPr>
          <w:trHeight w:val="42"/>
        </w:trPr>
        <w:tc>
          <w:tcPr>
            <w:tcW w:w="714" w:type="pct"/>
            <w:gridSpan w:val="3"/>
          </w:tcPr>
          <w:p w14:paraId="16D4AC0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77D97B4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Saistība ar aviāciju, darbnespējas risks</w:t>
            </w:r>
          </w:p>
          <w:p w14:paraId="6D5B96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3E3D856" w14:textId="77777777" w:rsidTr="00321371">
        <w:trPr>
          <w:trHeight w:val="42"/>
        </w:trPr>
        <w:tc>
          <w:tcPr>
            <w:tcW w:w="714" w:type="pct"/>
            <w:gridSpan w:val="3"/>
          </w:tcPr>
          <w:p w14:paraId="359F1FA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348D52E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Grūtniecība un aviācija</w:t>
            </w:r>
          </w:p>
          <w:p w14:paraId="2CB26BF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36E71EE" w14:textId="77777777" w:rsidTr="00321371">
        <w:trPr>
          <w:trHeight w:val="42"/>
        </w:trPr>
        <w:tc>
          <w:tcPr>
            <w:tcW w:w="714" w:type="pct"/>
            <w:gridSpan w:val="3"/>
          </w:tcPr>
          <w:p w14:paraId="66EF48A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04C2768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Traucējumi, ārstēšana un novērtēšana</w:t>
            </w:r>
          </w:p>
          <w:p w14:paraId="334AB0D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B6C5010" w14:textId="77777777" w:rsidTr="00321371">
        <w:trPr>
          <w:trHeight w:val="42"/>
        </w:trPr>
        <w:tc>
          <w:tcPr>
            <w:tcW w:w="559" w:type="pct"/>
            <w:gridSpan w:val="2"/>
          </w:tcPr>
          <w:p w14:paraId="4F15AB2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11)</w:t>
            </w:r>
          </w:p>
        </w:tc>
        <w:tc>
          <w:tcPr>
            <w:tcW w:w="4441" w:type="pct"/>
            <w:gridSpan w:val="4"/>
          </w:tcPr>
          <w:p w14:paraId="0D53BC0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Balsta un kustību aparāts</w:t>
            </w:r>
          </w:p>
          <w:p w14:paraId="60612F9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22BE632" w14:textId="77777777" w:rsidTr="00321371">
        <w:trPr>
          <w:trHeight w:val="42"/>
        </w:trPr>
        <w:tc>
          <w:tcPr>
            <w:tcW w:w="714" w:type="pct"/>
            <w:gridSpan w:val="3"/>
          </w:tcPr>
          <w:p w14:paraId="554827D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4C2E300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Columna vertebralis</w:t>
            </w:r>
            <w:r>
              <w:rPr>
                <w:rFonts w:ascii="Times New Roman" w:hAnsi="Times New Roman"/>
                <w:sz w:val="24"/>
              </w:rPr>
              <w:t xml:space="preserve"> slimības</w:t>
            </w:r>
          </w:p>
          <w:p w14:paraId="22F4BE0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A6F90F1" w14:textId="77777777" w:rsidTr="00321371">
        <w:trPr>
          <w:trHeight w:val="42"/>
        </w:trPr>
        <w:tc>
          <w:tcPr>
            <w:tcW w:w="714" w:type="pct"/>
            <w:gridSpan w:val="3"/>
          </w:tcPr>
          <w:p w14:paraId="092ACE1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4A318F4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Artropātijas un artoprotēze</w:t>
            </w:r>
          </w:p>
          <w:p w14:paraId="6A52ED8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869BFE3" w14:textId="77777777" w:rsidTr="00321371">
        <w:trPr>
          <w:trHeight w:val="42"/>
        </w:trPr>
        <w:tc>
          <w:tcPr>
            <w:tcW w:w="714" w:type="pct"/>
            <w:gridSpan w:val="3"/>
          </w:tcPr>
          <w:p w14:paraId="75181DC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393C40C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Piloti ar fiziskiem traucējumiem</w:t>
            </w:r>
          </w:p>
          <w:p w14:paraId="578DDD2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4A6AD16" w14:textId="77777777" w:rsidTr="00321371">
        <w:trPr>
          <w:trHeight w:val="42"/>
        </w:trPr>
        <w:tc>
          <w:tcPr>
            <w:tcW w:w="714" w:type="pct"/>
            <w:gridSpan w:val="3"/>
          </w:tcPr>
          <w:p w14:paraId="0BF3537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10D4BFC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Balsta un kustību aparāta ārstēšana, piemērotības lidošanai novērtēšana</w:t>
            </w:r>
          </w:p>
          <w:p w14:paraId="4CCE628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A1F8E7A" w14:textId="77777777" w:rsidTr="00321371">
        <w:trPr>
          <w:trHeight w:val="42"/>
        </w:trPr>
        <w:tc>
          <w:tcPr>
            <w:tcW w:w="559" w:type="pct"/>
            <w:gridSpan w:val="2"/>
          </w:tcPr>
          <w:p w14:paraId="294AE8E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12)</w:t>
            </w:r>
          </w:p>
        </w:tc>
        <w:tc>
          <w:tcPr>
            <w:tcW w:w="3493" w:type="pct"/>
            <w:gridSpan w:val="3"/>
          </w:tcPr>
          <w:p w14:paraId="39D4C8F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Psihiatrija</w:t>
            </w:r>
          </w:p>
          <w:p w14:paraId="332DB12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7AF1D25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2 stundas</w:t>
            </w:r>
          </w:p>
        </w:tc>
      </w:tr>
      <w:tr w:rsidR="007677F4" w:rsidRPr="007677F4" w14:paraId="348B5E06" w14:textId="77777777" w:rsidTr="00321371">
        <w:trPr>
          <w:trHeight w:val="42"/>
        </w:trPr>
        <w:tc>
          <w:tcPr>
            <w:tcW w:w="714" w:type="pct"/>
            <w:gridSpan w:val="3"/>
          </w:tcPr>
          <w:p w14:paraId="17A9B8C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6521CD8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Saistība ar aviāciju, darbnespējas risks</w:t>
            </w:r>
          </w:p>
          <w:p w14:paraId="5CD6B93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8AE5728" w14:textId="77777777" w:rsidTr="00321371">
        <w:trPr>
          <w:trHeight w:val="42"/>
        </w:trPr>
        <w:tc>
          <w:tcPr>
            <w:tcW w:w="714" w:type="pct"/>
            <w:gridSpan w:val="3"/>
          </w:tcPr>
          <w:p w14:paraId="61A2E21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40C9A63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Psihiatriskā pārbaude</w:t>
            </w:r>
          </w:p>
          <w:p w14:paraId="12FA557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19976D1" w14:textId="77777777" w:rsidTr="00321371">
        <w:trPr>
          <w:trHeight w:val="42"/>
        </w:trPr>
        <w:tc>
          <w:tcPr>
            <w:tcW w:w="714" w:type="pct"/>
            <w:gridSpan w:val="3"/>
          </w:tcPr>
          <w:p w14:paraId="43525C9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49B6FC8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Psihiski traucējumi: neiroze, personības traucējumi, psihoze, organiska garīga slimība</w:t>
            </w:r>
          </w:p>
          <w:p w14:paraId="0C0186B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5309C94" w14:textId="77777777" w:rsidTr="00321371">
        <w:trPr>
          <w:trHeight w:val="42"/>
        </w:trPr>
        <w:tc>
          <w:tcPr>
            <w:tcW w:w="714" w:type="pct"/>
            <w:gridSpan w:val="3"/>
          </w:tcPr>
          <w:p w14:paraId="676FF81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4D8D146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Alkohola un citu psihoaktīvo vielu lietošana</w:t>
            </w:r>
          </w:p>
          <w:p w14:paraId="38544D9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CB10CA1" w14:textId="77777777" w:rsidTr="00321371">
        <w:trPr>
          <w:trHeight w:val="42"/>
        </w:trPr>
        <w:tc>
          <w:tcPr>
            <w:tcW w:w="714" w:type="pct"/>
            <w:gridSpan w:val="3"/>
          </w:tcPr>
          <w:p w14:paraId="04F398A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1033418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Ārstēšana, rehabilitācija un novērtēšana</w:t>
            </w:r>
          </w:p>
          <w:p w14:paraId="196617F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165A9E4" w14:textId="77777777" w:rsidTr="00321371">
        <w:trPr>
          <w:trHeight w:val="42"/>
        </w:trPr>
        <w:tc>
          <w:tcPr>
            <w:tcW w:w="559" w:type="pct"/>
            <w:gridSpan w:val="2"/>
          </w:tcPr>
          <w:p w14:paraId="2F3E706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13)</w:t>
            </w:r>
          </w:p>
        </w:tc>
        <w:tc>
          <w:tcPr>
            <w:tcW w:w="3493" w:type="pct"/>
            <w:gridSpan w:val="3"/>
          </w:tcPr>
          <w:p w14:paraId="096AF94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Psiholoģija</w:t>
            </w:r>
          </w:p>
          <w:p w14:paraId="67E92AA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7715FBB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2 stundas</w:t>
            </w:r>
          </w:p>
        </w:tc>
      </w:tr>
      <w:tr w:rsidR="007677F4" w:rsidRPr="007677F4" w14:paraId="55A1FDD2" w14:textId="77777777" w:rsidTr="00321371">
        <w:trPr>
          <w:trHeight w:val="42"/>
        </w:trPr>
        <w:tc>
          <w:tcPr>
            <w:tcW w:w="714" w:type="pct"/>
            <w:gridSpan w:val="3"/>
          </w:tcPr>
          <w:p w14:paraId="54335B9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514D2F1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Ievads aviācijas psiholoģijā kā papildinājums psihiatriskajam novērtējumam</w:t>
            </w:r>
          </w:p>
          <w:p w14:paraId="1914FFB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8C09FE4" w14:textId="77777777" w:rsidTr="00321371">
        <w:trPr>
          <w:trHeight w:val="42"/>
        </w:trPr>
        <w:tc>
          <w:tcPr>
            <w:tcW w:w="714" w:type="pct"/>
            <w:gridSpan w:val="3"/>
          </w:tcPr>
          <w:p w14:paraId="429336E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24AF39E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Psiholoģiskās pārbaudes metodes</w:t>
            </w:r>
          </w:p>
          <w:p w14:paraId="714D2CE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D55626C" w14:textId="77777777" w:rsidTr="00321371">
        <w:trPr>
          <w:trHeight w:val="42"/>
        </w:trPr>
        <w:tc>
          <w:tcPr>
            <w:tcW w:w="714" w:type="pct"/>
            <w:gridSpan w:val="3"/>
          </w:tcPr>
          <w:p w14:paraId="50C2BEF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5A254BC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Uzvedība un personība</w:t>
            </w:r>
          </w:p>
          <w:p w14:paraId="63D995D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AEDF86E" w14:textId="77777777" w:rsidTr="00321371">
        <w:trPr>
          <w:trHeight w:val="42"/>
        </w:trPr>
        <w:tc>
          <w:tcPr>
            <w:tcW w:w="714" w:type="pct"/>
            <w:gridSpan w:val="3"/>
          </w:tcPr>
          <w:p w14:paraId="3FAD878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7F34112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Darba slodzes pārvaldība un situācijas apzināšanās</w:t>
            </w:r>
          </w:p>
          <w:p w14:paraId="0B83660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D19AEA1" w14:textId="77777777" w:rsidTr="00321371">
        <w:trPr>
          <w:trHeight w:val="42"/>
        </w:trPr>
        <w:tc>
          <w:tcPr>
            <w:tcW w:w="714" w:type="pct"/>
            <w:gridSpan w:val="3"/>
          </w:tcPr>
          <w:p w14:paraId="26605E4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5A0E1DE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Motivācija un piemērotība lidošanai</w:t>
            </w:r>
          </w:p>
          <w:p w14:paraId="6A9E7C7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B8E9F24" w14:textId="77777777" w:rsidTr="00321371">
        <w:trPr>
          <w:trHeight w:val="42"/>
        </w:trPr>
        <w:tc>
          <w:tcPr>
            <w:tcW w:w="714" w:type="pct"/>
            <w:gridSpan w:val="3"/>
          </w:tcPr>
          <w:p w14:paraId="3D4D48A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58EA0E2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Grupu sociālie faktori</w:t>
            </w:r>
          </w:p>
          <w:p w14:paraId="262DF14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C15984F" w14:textId="77777777" w:rsidTr="00321371">
        <w:trPr>
          <w:trHeight w:val="42"/>
        </w:trPr>
        <w:tc>
          <w:tcPr>
            <w:tcW w:w="714" w:type="pct"/>
            <w:gridSpan w:val="3"/>
          </w:tcPr>
          <w:p w14:paraId="397BFA3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3"/>
          </w:tcPr>
          <w:p w14:paraId="643A535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Psiholoģiskais stress, stresa pārvaldība, nogurums</w:t>
            </w:r>
          </w:p>
          <w:p w14:paraId="2C9CF2A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AE547C1" w14:textId="77777777" w:rsidTr="00321371">
        <w:trPr>
          <w:trHeight w:val="42"/>
        </w:trPr>
        <w:tc>
          <w:tcPr>
            <w:tcW w:w="714" w:type="pct"/>
            <w:gridSpan w:val="3"/>
          </w:tcPr>
          <w:p w14:paraId="0380C58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viii)</w:t>
            </w:r>
          </w:p>
        </w:tc>
        <w:tc>
          <w:tcPr>
            <w:tcW w:w="4286" w:type="pct"/>
            <w:gridSpan w:val="3"/>
          </w:tcPr>
          <w:p w14:paraId="7E27643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Psihomotorās funkcijas</w:t>
            </w:r>
          </w:p>
          <w:p w14:paraId="483BD84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9EF125F" w14:textId="77777777" w:rsidTr="00321371">
        <w:trPr>
          <w:trHeight w:val="42"/>
        </w:trPr>
        <w:tc>
          <w:tcPr>
            <w:tcW w:w="714" w:type="pct"/>
            <w:gridSpan w:val="3"/>
          </w:tcPr>
          <w:p w14:paraId="08FE8BC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ix)</w:t>
            </w:r>
          </w:p>
        </w:tc>
        <w:tc>
          <w:tcPr>
            <w:tcW w:w="4286" w:type="pct"/>
            <w:gridSpan w:val="3"/>
          </w:tcPr>
          <w:p w14:paraId="28455B3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Garīgā piemērotība un mācības</w:t>
            </w:r>
          </w:p>
          <w:p w14:paraId="07C9F60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03BDDE7" w14:textId="77777777" w:rsidTr="00321371">
        <w:trPr>
          <w:trHeight w:val="42"/>
        </w:trPr>
        <w:tc>
          <w:tcPr>
            <w:tcW w:w="559" w:type="pct"/>
            <w:gridSpan w:val="2"/>
          </w:tcPr>
          <w:p w14:paraId="13A0C57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14)</w:t>
            </w:r>
          </w:p>
        </w:tc>
        <w:tc>
          <w:tcPr>
            <w:tcW w:w="3493" w:type="pct"/>
            <w:gridSpan w:val="3"/>
          </w:tcPr>
          <w:p w14:paraId="19C34E5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Neiroloģija</w:t>
            </w:r>
          </w:p>
          <w:p w14:paraId="74A1A56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7853C1B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3 stundas</w:t>
            </w:r>
          </w:p>
        </w:tc>
      </w:tr>
      <w:tr w:rsidR="007677F4" w:rsidRPr="007677F4" w14:paraId="18330A87" w14:textId="77777777" w:rsidTr="00321371">
        <w:trPr>
          <w:trHeight w:val="42"/>
        </w:trPr>
        <w:tc>
          <w:tcPr>
            <w:tcW w:w="714" w:type="pct"/>
            <w:gridSpan w:val="3"/>
          </w:tcPr>
          <w:p w14:paraId="53BCBEF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0AF6A74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Saistība ar aviāciju, darbnespējas risks</w:t>
            </w:r>
          </w:p>
          <w:p w14:paraId="337B31D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17564FB" w14:textId="77777777" w:rsidTr="00321371">
        <w:trPr>
          <w:trHeight w:val="42"/>
        </w:trPr>
        <w:tc>
          <w:tcPr>
            <w:tcW w:w="714" w:type="pct"/>
            <w:gridSpan w:val="3"/>
          </w:tcPr>
          <w:p w14:paraId="79278A3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7CEE9AD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Pārbaudes procedūras</w:t>
            </w:r>
          </w:p>
          <w:p w14:paraId="68B777A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59392D5" w14:textId="77777777" w:rsidTr="00321371">
        <w:trPr>
          <w:trHeight w:val="42"/>
        </w:trPr>
        <w:tc>
          <w:tcPr>
            <w:tcW w:w="714" w:type="pct"/>
            <w:gridSpan w:val="3"/>
          </w:tcPr>
          <w:p w14:paraId="6FAFD6E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47D5824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Neiroloģiski traucējumi</w:t>
            </w:r>
          </w:p>
          <w:p w14:paraId="64F4274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3255894" w14:textId="77777777" w:rsidTr="00321371">
        <w:trPr>
          <w:trHeight w:val="42"/>
        </w:trPr>
        <w:tc>
          <w:tcPr>
            <w:tcW w:w="947" w:type="pct"/>
            <w:gridSpan w:val="4"/>
          </w:tcPr>
          <w:p w14:paraId="0974A62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5B172FE3" w14:textId="77777777" w:rsidR="007677F4" w:rsidRPr="007677F4" w:rsidRDefault="007677F4" w:rsidP="00321371">
            <w:pPr>
              <w:pStyle w:val="TableParagraph"/>
              <w:tabs>
                <w:tab w:val="left" w:pos="1902"/>
              </w:tabs>
              <w:jc w:val="both"/>
              <w:rPr>
                <w:rFonts w:ascii="Times New Roman" w:hAnsi="Times New Roman"/>
                <w:noProof/>
                <w:sz w:val="24"/>
              </w:rPr>
            </w:pPr>
            <w:r>
              <w:rPr>
                <w:rFonts w:ascii="Times New Roman" w:hAnsi="Times New Roman"/>
                <w:sz w:val="24"/>
              </w:rPr>
              <w:t>Lēkmes – vienas atsevišķas epizodes novērtēšana</w:t>
            </w:r>
          </w:p>
          <w:p w14:paraId="2394EBC3" w14:textId="77777777" w:rsidR="007677F4" w:rsidRPr="007677F4" w:rsidRDefault="007677F4" w:rsidP="00321371">
            <w:pPr>
              <w:pStyle w:val="TableParagraph"/>
              <w:tabs>
                <w:tab w:val="left" w:pos="1902"/>
              </w:tabs>
              <w:jc w:val="both"/>
              <w:rPr>
                <w:rFonts w:ascii="Times New Roman" w:hAnsi="Times New Roman"/>
                <w:noProof/>
                <w:sz w:val="24"/>
              </w:rPr>
            </w:pPr>
          </w:p>
        </w:tc>
      </w:tr>
      <w:tr w:rsidR="007677F4" w:rsidRPr="007677F4" w14:paraId="12E94B38" w14:textId="77777777" w:rsidTr="00321371">
        <w:trPr>
          <w:trHeight w:val="42"/>
        </w:trPr>
        <w:tc>
          <w:tcPr>
            <w:tcW w:w="947" w:type="pct"/>
            <w:gridSpan w:val="4"/>
          </w:tcPr>
          <w:p w14:paraId="6AC3FD3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7BD5B31E" w14:textId="77777777" w:rsidR="007677F4" w:rsidRPr="007677F4" w:rsidRDefault="007677F4" w:rsidP="00321371">
            <w:pPr>
              <w:pStyle w:val="TableParagraph"/>
              <w:tabs>
                <w:tab w:val="left" w:pos="1902"/>
              </w:tabs>
              <w:jc w:val="both"/>
              <w:rPr>
                <w:rFonts w:ascii="Times New Roman" w:hAnsi="Times New Roman"/>
                <w:noProof/>
                <w:sz w:val="24"/>
              </w:rPr>
            </w:pPr>
            <w:r>
              <w:rPr>
                <w:rFonts w:ascii="Times New Roman" w:hAnsi="Times New Roman"/>
                <w:sz w:val="24"/>
              </w:rPr>
              <w:t>Epilepsija</w:t>
            </w:r>
          </w:p>
          <w:p w14:paraId="50457012" w14:textId="77777777" w:rsidR="007677F4" w:rsidRPr="007677F4" w:rsidRDefault="007677F4" w:rsidP="00321371">
            <w:pPr>
              <w:pStyle w:val="TableParagraph"/>
              <w:tabs>
                <w:tab w:val="left" w:pos="1902"/>
              </w:tabs>
              <w:jc w:val="both"/>
              <w:rPr>
                <w:rFonts w:ascii="Times New Roman" w:hAnsi="Times New Roman"/>
                <w:noProof/>
                <w:sz w:val="24"/>
              </w:rPr>
            </w:pPr>
          </w:p>
        </w:tc>
      </w:tr>
      <w:tr w:rsidR="007677F4" w:rsidRPr="007677F4" w14:paraId="5D1033F3" w14:textId="77777777" w:rsidTr="00321371">
        <w:trPr>
          <w:trHeight w:val="42"/>
        </w:trPr>
        <w:tc>
          <w:tcPr>
            <w:tcW w:w="947" w:type="pct"/>
            <w:gridSpan w:val="4"/>
          </w:tcPr>
          <w:p w14:paraId="1AF74D4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1C5D78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Multiplā skleroze</w:t>
            </w:r>
          </w:p>
          <w:p w14:paraId="48E039A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23E5166" w14:textId="77777777" w:rsidTr="00321371">
        <w:trPr>
          <w:trHeight w:val="42"/>
        </w:trPr>
        <w:tc>
          <w:tcPr>
            <w:tcW w:w="947" w:type="pct"/>
            <w:gridSpan w:val="4"/>
          </w:tcPr>
          <w:p w14:paraId="51A5D64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D)</w:t>
            </w:r>
          </w:p>
        </w:tc>
        <w:tc>
          <w:tcPr>
            <w:tcW w:w="4053" w:type="pct"/>
            <w:gridSpan w:val="2"/>
          </w:tcPr>
          <w:p w14:paraId="621A5C4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Galvas trauma</w:t>
            </w:r>
          </w:p>
          <w:p w14:paraId="2853CF2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357BE69" w14:textId="77777777" w:rsidTr="00321371">
        <w:trPr>
          <w:trHeight w:val="42"/>
        </w:trPr>
        <w:tc>
          <w:tcPr>
            <w:tcW w:w="947" w:type="pct"/>
            <w:gridSpan w:val="4"/>
          </w:tcPr>
          <w:p w14:paraId="1BC58E2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E)</w:t>
            </w:r>
          </w:p>
        </w:tc>
        <w:tc>
          <w:tcPr>
            <w:tcW w:w="4053" w:type="pct"/>
            <w:gridSpan w:val="2"/>
          </w:tcPr>
          <w:p w14:paraId="04EBF8D7" w14:textId="77777777" w:rsidR="007677F4" w:rsidRPr="007677F4" w:rsidRDefault="007677F4" w:rsidP="00321371">
            <w:pPr>
              <w:pStyle w:val="TableParagraph"/>
              <w:tabs>
                <w:tab w:val="left" w:pos="1902"/>
              </w:tabs>
              <w:jc w:val="both"/>
              <w:rPr>
                <w:rFonts w:ascii="Times New Roman" w:hAnsi="Times New Roman"/>
                <w:noProof/>
                <w:sz w:val="24"/>
              </w:rPr>
            </w:pPr>
            <w:r>
              <w:rPr>
                <w:rFonts w:ascii="Times New Roman" w:hAnsi="Times New Roman"/>
                <w:sz w:val="24"/>
              </w:rPr>
              <w:t>Pēctraumas stāvokļi</w:t>
            </w:r>
          </w:p>
          <w:p w14:paraId="6BB61530" w14:textId="77777777" w:rsidR="007677F4" w:rsidRPr="007677F4" w:rsidRDefault="007677F4" w:rsidP="00321371">
            <w:pPr>
              <w:pStyle w:val="TableParagraph"/>
              <w:tabs>
                <w:tab w:val="left" w:pos="1902"/>
              </w:tabs>
              <w:jc w:val="both"/>
              <w:rPr>
                <w:rFonts w:ascii="Times New Roman" w:hAnsi="Times New Roman"/>
                <w:noProof/>
                <w:sz w:val="24"/>
              </w:rPr>
            </w:pPr>
          </w:p>
        </w:tc>
      </w:tr>
      <w:tr w:rsidR="007677F4" w:rsidRPr="007677F4" w14:paraId="7CF06D29" w14:textId="77777777" w:rsidTr="00321371">
        <w:trPr>
          <w:trHeight w:val="42"/>
        </w:trPr>
        <w:tc>
          <w:tcPr>
            <w:tcW w:w="947" w:type="pct"/>
            <w:gridSpan w:val="4"/>
          </w:tcPr>
          <w:p w14:paraId="1830923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F)</w:t>
            </w:r>
          </w:p>
        </w:tc>
        <w:tc>
          <w:tcPr>
            <w:tcW w:w="4053" w:type="pct"/>
            <w:gridSpan w:val="2"/>
          </w:tcPr>
          <w:p w14:paraId="1A673509" w14:textId="77777777" w:rsidR="007677F4" w:rsidRPr="007677F4" w:rsidRDefault="007677F4" w:rsidP="00321371">
            <w:pPr>
              <w:pStyle w:val="TableParagraph"/>
              <w:tabs>
                <w:tab w:val="left" w:pos="1902"/>
              </w:tabs>
              <w:jc w:val="both"/>
              <w:rPr>
                <w:rFonts w:ascii="Times New Roman" w:hAnsi="Times New Roman"/>
                <w:noProof/>
                <w:sz w:val="24"/>
              </w:rPr>
            </w:pPr>
            <w:r>
              <w:rPr>
                <w:rFonts w:ascii="Times New Roman" w:hAnsi="Times New Roman"/>
                <w:sz w:val="24"/>
              </w:rPr>
              <w:t>Asinsvadu slimības</w:t>
            </w:r>
          </w:p>
          <w:p w14:paraId="046A4BF3" w14:textId="77777777" w:rsidR="007677F4" w:rsidRPr="007677F4" w:rsidRDefault="007677F4" w:rsidP="00321371">
            <w:pPr>
              <w:pStyle w:val="TableParagraph"/>
              <w:tabs>
                <w:tab w:val="left" w:pos="1902"/>
              </w:tabs>
              <w:jc w:val="both"/>
              <w:rPr>
                <w:rFonts w:ascii="Times New Roman" w:hAnsi="Times New Roman"/>
                <w:noProof/>
                <w:sz w:val="24"/>
              </w:rPr>
            </w:pPr>
          </w:p>
        </w:tc>
      </w:tr>
      <w:tr w:rsidR="007677F4" w:rsidRPr="007677F4" w14:paraId="006056F8" w14:textId="77777777" w:rsidTr="00321371">
        <w:trPr>
          <w:trHeight w:val="42"/>
        </w:trPr>
        <w:tc>
          <w:tcPr>
            <w:tcW w:w="947" w:type="pct"/>
            <w:gridSpan w:val="4"/>
          </w:tcPr>
          <w:p w14:paraId="2E98AD7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G)</w:t>
            </w:r>
          </w:p>
        </w:tc>
        <w:tc>
          <w:tcPr>
            <w:tcW w:w="4053" w:type="pct"/>
            <w:gridSpan w:val="2"/>
          </w:tcPr>
          <w:p w14:paraId="3243738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Audzēji</w:t>
            </w:r>
          </w:p>
          <w:p w14:paraId="60B44FA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245D2FD" w14:textId="77777777" w:rsidTr="00321371">
        <w:trPr>
          <w:trHeight w:val="42"/>
        </w:trPr>
        <w:tc>
          <w:tcPr>
            <w:tcW w:w="947" w:type="pct"/>
            <w:gridSpan w:val="4"/>
          </w:tcPr>
          <w:p w14:paraId="0AF51C6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H)</w:t>
            </w:r>
          </w:p>
        </w:tc>
        <w:tc>
          <w:tcPr>
            <w:tcW w:w="4053" w:type="pct"/>
            <w:gridSpan w:val="2"/>
          </w:tcPr>
          <w:p w14:paraId="784F204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Apziņas traucējumi – vienreizējas epizodes un atkārtotu epizožu novērtēšana</w:t>
            </w:r>
          </w:p>
          <w:p w14:paraId="0E9697A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6A4B02F" w14:textId="77777777" w:rsidTr="00321371">
        <w:trPr>
          <w:trHeight w:val="42"/>
        </w:trPr>
        <w:tc>
          <w:tcPr>
            <w:tcW w:w="714" w:type="pct"/>
            <w:gridSpan w:val="3"/>
          </w:tcPr>
          <w:p w14:paraId="0BBC198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4A2B9C1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Deģeneratīvas slimības</w:t>
            </w:r>
          </w:p>
          <w:p w14:paraId="0611097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1389B16" w14:textId="77777777" w:rsidTr="00321371">
        <w:trPr>
          <w:trHeight w:val="42"/>
        </w:trPr>
        <w:tc>
          <w:tcPr>
            <w:tcW w:w="714" w:type="pct"/>
            <w:gridSpan w:val="3"/>
          </w:tcPr>
          <w:p w14:paraId="0707DD6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53C4B81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Miega traucējumi</w:t>
            </w:r>
          </w:p>
          <w:p w14:paraId="3CD6383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AF1BADD" w14:textId="77777777" w:rsidTr="00321371">
        <w:trPr>
          <w:trHeight w:val="42"/>
        </w:trPr>
        <w:tc>
          <w:tcPr>
            <w:tcW w:w="714" w:type="pct"/>
            <w:gridSpan w:val="3"/>
          </w:tcPr>
          <w:p w14:paraId="73A2586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3627721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Ārstēšana un novērtēšana</w:t>
            </w:r>
          </w:p>
          <w:p w14:paraId="224FD02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A2B6927" w14:textId="77777777" w:rsidTr="00321371">
        <w:trPr>
          <w:trHeight w:val="42"/>
        </w:trPr>
        <w:tc>
          <w:tcPr>
            <w:tcW w:w="559" w:type="pct"/>
            <w:gridSpan w:val="2"/>
          </w:tcPr>
          <w:p w14:paraId="569AA7C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15)</w:t>
            </w:r>
          </w:p>
        </w:tc>
        <w:tc>
          <w:tcPr>
            <w:tcW w:w="3493" w:type="pct"/>
            <w:gridSpan w:val="3"/>
          </w:tcPr>
          <w:p w14:paraId="06240C2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Redzes sistēma un krāsu redze</w:t>
            </w:r>
          </w:p>
          <w:p w14:paraId="2FF34C9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23CD686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4 stundas</w:t>
            </w:r>
          </w:p>
        </w:tc>
      </w:tr>
      <w:tr w:rsidR="007677F4" w:rsidRPr="007677F4" w14:paraId="29A9C76A" w14:textId="77777777" w:rsidTr="00321371">
        <w:trPr>
          <w:trHeight w:val="42"/>
        </w:trPr>
        <w:tc>
          <w:tcPr>
            <w:tcW w:w="714" w:type="pct"/>
            <w:gridSpan w:val="3"/>
          </w:tcPr>
          <w:p w14:paraId="0E6DAAF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2044057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Acs anatomija</w:t>
            </w:r>
          </w:p>
          <w:p w14:paraId="6C919FB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950FF86" w14:textId="77777777" w:rsidTr="00321371">
        <w:trPr>
          <w:trHeight w:val="42"/>
        </w:trPr>
        <w:tc>
          <w:tcPr>
            <w:tcW w:w="714" w:type="pct"/>
            <w:gridSpan w:val="3"/>
          </w:tcPr>
          <w:p w14:paraId="7153F85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3D6BCCD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Saistība ar darba uzdevumiem aviācijā</w:t>
            </w:r>
          </w:p>
          <w:p w14:paraId="6B9F4CC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4BF4C4D" w14:textId="77777777" w:rsidTr="00321371">
        <w:trPr>
          <w:trHeight w:val="42"/>
        </w:trPr>
        <w:tc>
          <w:tcPr>
            <w:tcW w:w="714" w:type="pct"/>
            <w:gridSpan w:val="3"/>
          </w:tcPr>
          <w:p w14:paraId="1367AF7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0BC4394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Pārbaudes metodes</w:t>
            </w:r>
          </w:p>
          <w:p w14:paraId="01D5739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DC655FD" w14:textId="77777777" w:rsidTr="00321371">
        <w:trPr>
          <w:trHeight w:val="42"/>
        </w:trPr>
        <w:tc>
          <w:tcPr>
            <w:tcW w:w="947" w:type="pct"/>
            <w:gridSpan w:val="4"/>
          </w:tcPr>
          <w:p w14:paraId="69DF22E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3049FAB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Redzes asuma novērtēšana</w:t>
            </w:r>
          </w:p>
          <w:p w14:paraId="2124045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143BCAE" w14:textId="77777777" w:rsidTr="00321371">
        <w:trPr>
          <w:trHeight w:val="42"/>
        </w:trPr>
        <w:tc>
          <w:tcPr>
            <w:tcW w:w="947" w:type="pct"/>
            <w:gridSpan w:val="4"/>
          </w:tcPr>
          <w:p w14:paraId="3CDDBE7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21E01F3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Vizuālie palīglīdzekļi</w:t>
            </w:r>
          </w:p>
          <w:p w14:paraId="2E1A47D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6202216" w14:textId="77777777" w:rsidTr="00321371">
        <w:trPr>
          <w:trHeight w:val="42"/>
        </w:trPr>
        <w:tc>
          <w:tcPr>
            <w:tcW w:w="947" w:type="pct"/>
            <w:gridSpan w:val="4"/>
          </w:tcPr>
          <w:p w14:paraId="5EAA3F6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444FCE6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Redzes lauki – sertifikācijai pieņemamās robežvērtības</w:t>
            </w:r>
          </w:p>
          <w:p w14:paraId="44AE19C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D3928CF" w14:textId="77777777" w:rsidTr="00321371">
        <w:trPr>
          <w:trHeight w:val="42"/>
        </w:trPr>
        <w:tc>
          <w:tcPr>
            <w:tcW w:w="947" w:type="pct"/>
            <w:gridSpan w:val="4"/>
          </w:tcPr>
          <w:p w14:paraId="79C89FA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D)</w:t>
            </w:r>
          </w:p>
        </w:tc>
        <w:tc>
          <w:tcPr>
            <w:tcW w:w="4053" w:type="pct"/>
            <w:gridSpan w:val="2"/>
          </w:tcPr>
          <w:p w14:paraId="20A2891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Acu muskuļu līdzsvars</w:t>
            </w:r>
          </w:p>
          <w:p w14:paraId="1671F7B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3C1BC1B" w14:textId="77777777" w:rsidTr="00321371">
        <w:trPr>
          <w:trHeight w:val="42"/>
        </w:trPr>
        <w:tc>
          <w:tcPr>
            <w:tcW w:w="947" w:type="pct"/>
            <w:gridSpan w:val="4"/>
          </w:tcPr>
          <w:p w14:paraId="04DF544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E)</w:t>
            </w:r>
          </w:p>
        </w:tc>
        <w:tc>
          <w:tcPr>
            <w:tcW w:w="4053" w:type="pct"/>
            <w:gridSpan w:val="2"/>
          </w:tcPr>
          <w:p w14:paraId="06B21CA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Patoloģisku acu stāvokļu novērtēšana</w:t>
            </w:r>
          </w:p>
          <w:p w14:paraId="7A016D0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95978DC" w14:textId="77777777" w:rsidTr="00321371">
        <w:trPr>
          <w:trHeight w:val="42"/>
        </w:trPr>
        <w:tc>
          <w:tcPr>
            <w:tcW w:w="947" w:type="pct"/>
            <w:gridSpan w:val="4"/>
          </w:tcPr>
          <w:p w14:paraId="5A5A21C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F)</w:t>
            </w:r>
          </w:p>
        </w:tc>
        <w:tc>
          <w:tcPr>
            <w:tcW w:w="4053" w:type="pct"/>
            <w:gridSpan w:val="2"/>
          </w:tcPr>
          <w:p w14:paraId="4ECE1A6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Glaukoma</w:t>
            </w:r>
          </w:p>
          <w:p w14:paraId="53D7656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8AD4653" w14:textId="77777777" w:rsidTr="00321371">
        <w:trPr>
          <w:trHeight w:val="42"/>
        </w:trPr>
        <w:tc>
          <w:tcPr>
            <w:tcW w:w="714" w:type="pct"/>
            <w:gridSpan w:val="3"/>
          </w:tcPr>
          <w:p w14:paraId="487E46F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2F766B8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Monokulāra redze un medicīniski lidojuma testi</w:t>
            </w:r>
          </w:p>
          <w:p w14:paraId="6D07A0B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F089B28" w14:textId="77777777" w:rsidTr="00321371">
        <w:trPr>
          <w:trHeight w:val="42"/>
        </w:trPr>
        <w:tc>
          <w:tcPr>
            <w:tcW w:w="714" w:type="pct"/>
            <w:gridSpan w:val="3"/>
          </w:tcPr>
          <w:p w14:paraId="0A6FC0B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7C3FCDF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Krāsu redze</w:t>
            </w:r>
          </w:p>
          <w:p w14:paraId="36CC849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59CD9B0" w14:textId="77777777" w:rsidTr="00321371">
        <w:trPr>
          <w:trHeight w:val="42"/>
        </w:trPr>
        <w:tc>
          <w:tcPr>
            <w:tcW w:w="714" w:type="pct"/>
            <w:gridSpan w:val="3"/>
          </w:tcPr>
          <w:p w14:paraId="68352DB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5B288E3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Pārbaudes metodes: pseidoizohromatiskie attēli, gaismu pārbaude, anomaloskopija</w:t>
            </w:r>
          </w:p>
          <w:p w14:paraId="3DE3C22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02723AA" w14:textId="77777777" w:rsidTr="00321371">
        <w:trPr>
          <w:trHeight w:val="42"/>
        </w:trPr>
        <w:tc>
          <w:tcPr>
            <w:tcW w:w="714" w:type="pct"/>
            <w:gridSpan w:val="3"/>
          </w:tcPr>
          <w:p w14:paraId="4D582E9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3"/>
          </w:tcPr>
          <w:p w14:paraId="4B01630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Pārbaužu un pārbaužu protokolu standartizācijas nozīme</w:t>
            </w:r>
          </w:p>
          <w:p w14:paraId="0F3FDDA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E3EE10D" w14:textId="77777777" w:rsidTr="00321371">
        <w:trPr>
          <w:trHeight w:val="42"/>
        </w:trPr>
        <w:tc>
          <w:tcPr>
            <w:tcW w:w="714" w:type="pct"/>
            <w:gridSpan w:val="3"/>
          </w:tcPr>
          <w:p w14:paraId="188FFBF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viii)</w:t>
            </w:r>
          </w:p>
        </w:tc>
        <w:tc>
          <w:tcPr>
            <w:tcW w:w="4286" w:type="pct"/>
            <w:gridSpan w:val="3"/>
          </w:tcPr>
          <w:p w14:paraId="66C2DA7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Novērtēšana pēc acu operācijas</w:t>
            </w:r>
          </w:p>
          <w:p w14:paraId="5C442B5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1007C13" w14:textId="77777777" w:rsidTr="00321371">
        <w:trPr>
          <w:trHeight w:val="42"/>
        </w:trPr>
        <w:tc>
          <w:tcPr>
            <w:tcW w:w="559" w:type="pct"/>
            <w:gridSpan w:val="2"/>
          </w:tcPr>
          <w:p w14:paraId="0D4C77A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16)</w:t>
            </w:r>
          </w:p>
        </w:tc>
        <w:tc>
          <w:tcPr>
            <w:tcW w:w="3493" w:type="pct"/>
            <w:gridSpan w:val="3"/>
          </w:tcPr>
          <w:p w14:paraId="499729E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Otorinolaringoloģija</w:t>
            </w:r>
          </w:p>
          <w:p w14:paraId="472F031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71958AF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3 stundas</w:t>
            </w:r>
          </w:p>
        </w:tc>
      </w:tr>
      <w:tr w:rsidR="007677F4" w:rsidRPr="007677F4" w14:paraId="63943E61" w14:textId="77777777" w:rsidTr="00321371">
        <w:trPr>
          <w:trHeight w:val="42"/>
        </w:trPr>
        <w:tc>
          <w:tcPr>
            <w:tcW w:w="714" w:type="pct"/>
            <w:gridSpan w:val="3"/>
          </w:tcPr>
          <w:p w14:paraId="5AA498A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7782126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Sistēmu anatomija</w:t>
            </w:r>
          </w:p>
          <w:p w14:paraId="5408759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0D6276E" w14:textId="77777777" w:rsidTr="00321371">
        <w:trPr>
          <w:trHeight w:val="42"/>
        </w:trPr>
        <w:tc>
          <w:tcPr>
            <w:tcW w:w="714" w:type="pct"/>
            <w:gridSpan w:val="3"/>
          </w:tcPr>
          <w:p w14:paraId="4929FA3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6A71B85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Klīniskā pārbaude otorinolaringoloģijā</w:t>
            </w:r>
          </w:p>
          <w:p w14:paraId="27B90A8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E0C6396" w14:textId="77777777" w:rsidTr="00321371">
        <w:trPr>
          <w:trHeight w:val="42"/>
        </w:trPr>
        <w:tc>
          <w:tcPr>
            <w:tcW w:w="714" w:type="pct"/>
            <w:gridSpan w:val="3"/>
          </w:tcPr>
          <w:p w14:paraId="32B34B8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2365461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Funkcionālas dzirdes pārbaudes</w:t>
            </w:r>
          </w:p>
          <w:p w14:paraId="7F3EFA1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8A35356" w14:textId="77777777" w:rsidTr="00321371">
        <w:trPr>
          <w:trHeight w:val="42"/>
        </w:trPr>
        <w:tc>
          <w:tcPr>
            <w:tcW w:w="714" w:type="pct"/>
            <w:gridSpan w:val="3"/>
          </w:tcPr>
          <w:p w14:paraId="2C55480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5EB9533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Vestibulārā sistēma, reibonis, pārbaudes metodes</w:t>
            </w:r>
          </w:p>
          <w:p w14:paraId="06BB406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FFCDDC3" w14:textId="77777777" w:rsidTr="00321371">
        <w:trPr>
          <w:trHeight w:val="42"/>
        </w:trPr>
        <w:tc>
          <w:tcPr>
            <w:tcW w:w="714" w:type="pct"/>
            <w:gridSpan w:val="3"/>
          </w:tcPr>
          <w:p w14:paraId="0CC0FDD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62D79ED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Novērtēšana pēc </w:t>
            </w:r>
            <w:r>
              <w:rPr>
                <w:rFonts w:ascii="Times New Roman" w:hAnsi="Times New Roman"/>
                <w:i/>
                <w:iCs/>
                <w:sz w:val="24"/>
              </w:rPr>
              <w:t>ENT</w:t>
            </w:r>
            <w:r>
              <w:rPr>
                <w:rFonts w:ascii="Times New Roman" w:hAnsi="Times New Roman"/>
                <w:sz w:val="24"/>
              </w:rPr>
              <w:t xml:space="preserve"> operācijas</w:t>
            </w:r>
          </w:p>
          <w:p w14:paraId="04F46CC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0B5BBC1" w14:textId="77777777" w:rsidTr="00321371">
        <w:trPr>
          <w:trHeight w:val="42"/>
        </w:trPr>
        <w:tc>
          <w:tcPr>
            <w:tcW w:w="714" w:type="pct"/>
            <w:gridSpan w:val="3"/>
          </w:tcPr>
          <w:p w14:paraId="12D45DC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781E704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Ausu un sinusu barotraumas</w:t>
            </w:r>
          </w:p>
          <w:p w14:paraId="42C593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EFE25E5" w14:textId="77777777" w:rsidTr="00321371">
        <w:trPr>
          <w:trHeight w:val="42"/>
        </w:trPr>
        <w:tc>
          <w:tcPr>
            <w:tcW w:w="714" w:type="pct"/>
            <w:gridSpan w:val="3"/>
          </w:tcPr>
          <w:p w14:paraId="46F097F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3"/>
          </w:tcPr>
          <w:p w14:paraId="1702585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Ar aviāciju saistīta </w:t>
            </w:r>
            <w:r>
              <w:rPr>
                <w:rFonts w:ascii="Times New Roman" w:hAnsi="Times New Roman"/>
                <w:i/>
                <w:iCs/>
                <w:sz w:val="24"/>
              </w:rPr>
              <w:t>ENT</w:t>
            </w:r>
            <w:r>
              <w:rPr>
                <w:rFonts w:ascii="Times New Roman" w:hAnsi="Times New Roman"/>
                <w:sz w:val="24"/>
              </w:rPr>
              <w:t xml:space="preserve"> patoloģija</w:t>
            </w:r>
          </w:p>
          <w:p w14:paraId="5004B0C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8D3E82F" w14:textId="77777777" w:rsidTr="00321371">
        <w:trPr>
          <w:trHeight w:val="42"/>
        </w:trPr>
        <w:tc>
          <w:tcPr>
            <w:tcW w:w="714" w:type="pct"/>
            <w:gridSpan w:val="3"/>
          </w:tcPr>
          <w:p w14:paraId="5700A21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viii)</w:t>
            </w:r>
          </w:p>
        </w:tc>
        <w:tc>
          <w:tcPr>
            <w:tcW w:w="4286" w:type="pct"/>
            <w:gridSpan w:val="3"/>
          </w:tcPr>
          <w:p w14:paraId="4E57861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i/>
                <w:iCs/>
                <w:sz w:val="24"/>
              </w:rPr>
              <w:t>ENT</w:t>
            </w:r>
            <w:r>
              <w:rPr>
                <w:rFonts w:ascii="Times New Roman" w:hAnsi="Times New Roman"/>
                <w:sz w:val="24"/>
              </w:rPr>
              <w:t xml:space="preserve"> prasības</w:t>
            </w:r>
          </w:p>
          <w:p w14:paraId="0EC0784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91928D6" w14:textId="77777777" w:rsidTr="00321371">
        <w:trPr>
          <w:trHeight w:val="42"/>
        </w:trPr>
        <w:tc>
          <w:tcPr>
            <w:tcW w:w="559" w:type="pct"/>
            <w:gridSpan w:val="2"/>
          </w:tcPr>
          <w:p w14:paraId="447F0E1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17)</w:t>
            </w:r>
          </w:p>
        </w:tc>
        <w:tc>
          <w:tcPr>
            <w:tcW w:w="4441" w:type="pct"/>
            <w:gridSpan w:val="4"/>
          </w:tcPr>
          <w:p w14:paraId="594D73D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Onkoloģija</w:t>
            </w:r>
          </w:p>
          <w:p w14:paraId="0B61918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4107335" w14:textId="77777777" w:rsidTr="00321371">
        <w:trPr>
          <w:trHeight w:val="42"/>
        </w:trPr>
        <w:tc>
          <w:tcPr>
            <w:tcW w:w="714" w:type="pct"/>
            <w:gridSpan w:val="3"/>
          </w:tcPr>
          <w:p w14:paraId="15405B1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60F2F71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Saistība ar aviāciju, metastāžu un darbnespējas risks</w:t>
            </w:r>
          </w:p>
          <w:p w14:paraId="63FE0B9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25EC1C6" w14:textId="77777777" w:rsidTr="00321371">
        <w:trPr>
          <w:trHeight w:val="42"/>
        </w:trPr>
        <w:tc>
          <w:tcPr>
            <w:tcW w:w="714" w:type="pct"/>
            <w:gridSpan w:val="3"/>
          </w:tcPr>
          <w:p w14:paraId="262084A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488EEB8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Riska vadība</w:t>
            </w:r>
          </w:p>
          <w:p w14:paraId="2DEEEF4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FBBA823" w14:textId="77777777" w:rsidTr="00321371">
        <w:trPr>
          <w:trHeight w:val="42"/>
        </w:trPr>
        <w:tc>
          <w:tcPr>
            <w:tcW w:w="714" w:type="pct"/>
            <w:gridSpan w:val="3"/>
          </w:tcPr>
          <w:p w14:paraId="483CA53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599C0CF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Dažādas ārstēšanas un novērtēšanas metodes</w:t>
            </w:r>
          </w:p>
          <w:p w14:paraId="52AA70F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AF9F9A6" w14:textId="77777777" w:rsidTr="00321371">
        <w:trPr>
          <w:trHeight w:val="42"/>
        </w:trPr>
        <w:tc>
          <w:tcPr>
            <w:tcW w:w="559" w:type="pct"/>
            <w:gridSpan w:val="2"/>
          </w:tcPr>
          <w:p w14:paraId="0D2E37B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18)</w:t>
            </w:r>
          </w:p>
        </w:tc>
        <w:tc>
          <w:tcPr>
            <w:tcW w:w="3493" w:type="pct"/>
            <w:gridSpan w:val="3"/>
          </w:tcPr>
          <w:p w14:paraId="411BF14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Incidenti un negadījumi, izglābšanās un izdzīvošana</w:t>
            </w:r>
          </w:p>
          <w:p w14:paraId="6804C29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19A99D0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1 stunda</w:t>
            </w:r>
          </w:p>
        </w:tc>
      </w:tr>
      <w:tr w:rsidR="007677F4" w:rsidRPr="007677F4" w14:paraId="0F048444" w14:textId="77777777" w:rsidTr="00321371">
        <w:trPr>
          <w:trHeight w:val="42"/>
        </w:trPr>
        <w:tc>
          <w:tcPr>
            <w:tcW w:w="714" w:type="pct"/>
            <w:gridSpan w:val="3"/>
          </w:tcPr>
          <w:p w14:paraId="02EB228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119985D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Negadījumu statistika</w:t>
            </w:r>
          </w:p>
          <w:p w14:paraId="49B0644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AE041A4" w14:textId="77777777" w:rsidTr="00321371">
        <w:trPr>
          <w:trHeight w:val="42"/>
        </w:trPr>
        <w:tc>
          <w:tcPr>
            <w:tcW w:w="714" w:type="pct"/>
            <w:gridSpan w:val="3"/>
          </w:tcPr>
          <w:p w14:paraId="3B52D13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7330DA6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Traumas</w:t>
            </w:r>
          </w:p>
          <w:p w14:paraId="3437C72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8C04954" w14:textId="77777777" w:rsidTr="00321371">
        <w:trPr>
          <w:trHeight w:val="42"/>
        </w:trPr>
        <w:tc>
          <w:tcPr>
            <w:tcW w:w="714" w:type="pct"/>
            <w:gridSpan w:val="3"/>
          </w:tcPr>
          <w:p w14:paraId="684310E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6FED914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Aviācijas patoloģija, pēcnāves ekspertīze, identifikācija</w:t>
            </w:r>
          </w:p>
          <w:p w14:paraId="07EBB66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F07A56C" w14:textId="77777777" w:rsidTr="00321371">
        <w:trPr>
          <w:trHeight w:val="42"/>
        </w:trPr>
        <w:tc>
          <w:tcPr>
            <w:tcW w:w="714" w:type="pct"/>
            <w:gridSpan w:val="3"/>
          </w:tcPr>
          <w:p w14:paraId="03CA0E2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798DEB1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Lidaparāta evakuācija</w:t>
            </w:r>
          </w:p>
          <w:p w14:paraId="548009D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D6B0756" w14:textId="77777777" w:rsidTr="00321371">
        <w:trPr>
          <w:trHeight w:val="42"/>
        </w:trPr>
        <w:tc>
          <w:tcPr>
            <w:tcW w:w="947" w:type="pct"/>
            <w:gridSpan w:val="4"/>
          </w:tcPr>
          <w:p w14:paraId="7362124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1463F2C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Ugunsgrēks</w:t>
            </w:r>
          </w:p>
          <w:p w14:paraId="5966878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ED2FF09" w14:textId="77777777" w:rsidTr="00321371">
        <w:trPr>
          <w:trHeight w:val="42"/>
        </w:trPr>
        <w:tc>
          <w:tcPr>
            <w:tcW w:w="947" w:type="pct"/>
            <w:gridSpan w:val="4"/>
          </w:tcPr>
          <w:p w14:paraId="1E05434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4AF3279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Piespiedu nosēšanās uz ūdens</w:t>
            </w:r>
          </w:p>
          <w:p w14:paraId="6D422D5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532570E" w14:textId="77777777" w:rsidTr="00321371">
        <w:trPr>
          <w:trHeight w:val="42"/>
        </w:trPr>
        <w:tc>
          <w:tcPr>
            <w:tcW w:w="947" w:type="pct"/>
            <w:gridSpan w:val="4"/>
          </w:tcPr>
          <w:p w14:paraId="1F8EC33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42E4626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Ar izpletni</w:t>
            </w:r>
          </w:p>
          <w:p w14:paraId="4EA1186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3D0D6FC" w14:textId="77777777" w:rsidTr="00321371">
        <w:trPr>
          <w:trHeight w:val="42"/>
        </w:trPr>
        <w:tc>
          <w:tcPr>
            <w:tcW w:w="559" w:type="pct"/>
            <w:gridSpan w:val="2"/>
          </w:tcPr>
          <w:p w14:paraId="47425E9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19)</w:t>
            </w:r>
          </w:p>
        </w:tc>
        <w:tc>
          <w:tcPr>
            <w:tcW w:w="3493" w:type="pct"/>
            <w:gridSpan w:val="3"/>
          </w:tcPr>
          <w:p w14:paraId="5832E08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Zāles un lidošana</w:t>
            </w:r>
          </w:p>
          <w:p w14:paraId="32DB8A0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2B4C291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2 stundas</w:t>
            </w:r>
          </w:p>
        </w:tc>
      </w:tr>
      <w:tr w:rsidR="007677F4" w:rsidRPr="007677F4" w14:paraId="4BB3AE3F" w14:textId="77777777" w:rsidTr="00321371">
        <w:trPr>
          <w:trHeight w:val="42"/>
        </w:trPr>
        <w:tc>
          <w:tcPr>
            <w:tcW w:w="714" w:type="pct"/>
            <w:gridSpan w:val="3"/>
          </w:tcPr>
          <w:p w14:paraId="1DD4388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718A12C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Ārstniecības līdzekļu radīti riski</w:t>
            </w:r>
          </w:p>
          <w:p w14:paraId="58FF0D7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996204A" w14:textId="77777777" w:rsidTr="00321371">
        <w:trPr>
          <w:trHeight w:val="42"/>
        </w:trPr>
        <w:tc>
          <w:tcPr>
            <w:tcW w:w="714" w:type="pct"/>
            <w:gridSpan w:val="3"/>
          </w:tcPr>
          <w:p w14:paraId="47308CF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2C9BBC2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Izplatītākās blaknes, recepšu zāles, bezrecepšu zāles, augu izcelsmes zāles, “alternatīvas” terapijas</w:t>
            </w:r>
          </w:p>
          <w:p w14:paraId="6D8E5D1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DEB8D56" w14:textId="77777777" w:rsidTr="00321371">
        <w:trPr>
          <w:trHeight w:val="42"/>
        </w:trPr>
        <w:tc>
          <w:tcPr>
            <w:tcW w:w="714" w:type="pct"/>
            <w:gridSpan w:val="3"/>
          </w:tcPr>
          <w:p w14:paraId="5F615DC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355732D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Zāles miega traucējumu ārstēšanai</w:t>
            </w:r>
          </w:p>
          <w:p w14:paraId="6D457D7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99E4E2F" w14:textId="77777777" w:rsidTr="00321371">
        <w:trPr>
          <w:trHeight w:val="42"/>
        </w:trPr>
        <w:tc>
          <w:tcPr>
            <w:tcW w:w="559" w:type="pct"/>
            <w:gridSpan w:val="2"/>
          </w:tcPr>
          <w:p w14:paraId="7099D1D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20)</w:t>
            </w:r>
          </w:p>
        </w:tc>
        <w:tc>
          <w:tcPr>
            <w:tcW w:w="3493" w:type="pct"/>
            <w:gridSpan w:val="3"/>
          </w:tcPr>
          <w:p w14:paraId="581313E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Likumi un noteikumi</w:t>
            </w:r>
          </w:p>
          <w:p w14:paraId="6EEF116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647C8F9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4 stundas</w:t>
            </w:r>
          </w:p>
        </w:tc>
      </w:tr>
      <w:tr w:rsidR="007677F4" w:rsidRPr="007677F4" w14:paraId="3295F888" w14:textId="77777777" w:rsidTr="00321371">
        <w:trPr>
          <w:trHeight w:val="42"/>
        </w:trPr>
        <w:tc>
          <w:tcPr>
            <w:tcW w:w="714" w:type="pct"/>
            <w:gridSpan w:val="3"/>
          </w:tcPr>
          <w:p w14:paraId="692A13E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0E495810" w14:textId="77777777" w:rsidR="007677F4" w:rsidRPr="007677F4" w:rsidRDefault="007677F4" w:rsidP="00321371">
            <w:pPr>
              <w:pStyle w:val="TableParagraph"/>
              <w:tabs>
                <w:tab w:val="left" w:pos="1335"/>
                <w:tab w:val="left" w:pos="2002"/>
                <w:tab w:val="left" w:pos="3115"/>
                <w:tab w:val="left" w:pos="3671"/>
                <w:tab w:val="left" w:pos="5246"/>
                <w:tab w:val="left" w:pos="6321"/>
              </w:tabs>
              <w:jc w:val="both"/>
              <w:rPr>
                <w:rFonts w:ascii="Times New Roman" w:hAnsi="Times New Roman"/>
                <w:noProof/>
                <w:sz w:val="24"/>
              </w:rPr>
            </w:pPr>
            <w:r>
              <w:rPr>
                <w:rFonts w:ascii="Times New Roman" w:hAnsi="Times New Roman"/>
                <w:i/>
                <w:iCs/>
                <w:sz w:val="24"/>
              </w:rPr>
              <w:t>ICAO</w:t>
            </w:r>
            <w:r>
              <w:rPr>
                <w:rFonts w:ascii="Times New Roman" w:hAnsi="Times New Roman"/>
                <w:sz w:val="24"/>
              </w:rPr>
              <w:t xml:space="preserve"> standarti un ieteicamā prakse, Eiropas noteikumi (piemēram, īstenošanas noteikumi, </w:t>
            </w:r>
            <w:r>
              <w:rPr>
                <w:rFonts w:ascii="Times New Roman" w:hAnsi="Times New Roman"/>
                <w:i/>
                <w:iCs/>
                <w:sz w:val="24"/>
              </w:rPr>
              <w:t>AMC</w:t>
            </w:r>
            <w:r>
              <w:rPr>
                <w:rFonts w:ascii="Times New Roman" w:hAnsi="Times New Roman"/>
                <w:sz w:val="24"/>
              </w:rPr>
              <w:t xml:space="preserve"> un </w:t>
            </w:r>
            <w:r>
              <w:rPr>
                <w:rFonts w:ascii="Times New Roman" w:hAnsi="Times New Roman"/>
                <w:i/>
                <w:iCs/>
                <w:sz w:val="24"/>
              </w:rPr>
              <w:t>GM</w:t>
            </w:r>
            <w:r>
              <w:rPr>
                <w:rFonts w:ascii="Times New Roman" w:hAnsi="Times New Roman"/>
                <w:sz w:val="24"/>
              </w:rPr>
              <w:t>)</w:t>
            </w:r>
          </w:p>
          <w:p w14:paraId="2EC40F91" w14:textId="77777777" w:rsidR="007677F4" w:rsidRPr="007677F4" w:rsidRDefault="007677F4" w:rsidP="00321371">
            <w:pPr>
              <w:pStyle w:val="TableParagraph"/>
              <w:tabs>
                <w:tab w:val="left" w:pos="1335"/>
                <w:tab w:val="left" w:pos="2002"/>
                <w:tab w:val="left" w:pos="3115"/>
                <w:tab w:val="left" w:pos="3671"/>
                <w:tab w:val="left" w:pos="5246"/>
                <w:tab w:val="left" w:pos="6321"/>
              </w:tabs>
              <w:jc w:val="both"/>
              <w:rPr>
                <w:rFonts w:ascii="Times New Roman" w:hAnsi="Times New Roman"/>
                <w:noProof/>
                <w:sz w:val="24"/>
              </w:rPr>
            </w:pPr>
          </w:p>
        </w:tc>
      </w:tr>
      <w:tr w:rsidR="007677F4" w:rsidRPr="007677F4" w14:paraId="2EAE4BAA" w14:textId="77777777" w:rsidTr="00321371">
        <w:trPr>
          <w:trHeight w:val="42"/>
        </w:trPr>
        <w:tc>
          <w:tcPr>
            <w:tcW w:w="714" w:type="pct"/>
            <w:gridSpan w:val="3"/>
          </w:tcPr>
          <w:p w14:paraId="3E6C3E7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59A62D6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Darbnespēja: aviācijas medicīnā pieļaujamais darbnespējas risks, darbnespējas veidi, ar darbību saistīti aspekti</w:t>
            </w:r>
          </w:p>
          <w:p w14:paraId="5727D8A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51036D1" w14:textId="77777777" w:rsidTr="00321371">
        <w:trPr>
          <w:trHeight w:val="42"/>
        </w:trPr>
        <w:tc>
          <w:tcPr>
            <w:tcW w:w="714" w:type="pct"/>
            <w:gridSpan w:val="3"/>
          </w:tcPr>
          <w:p w14:paraId="6F9994E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71F2E53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Piemērotības aviācijai novērtēšanas pamatprincipi</w:t>
            </w:r>
          </w:p>
          <w:p w14:paraId="0E516EB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93375DA" w14:textId="77777777" w:rsidTr="00321371">
        <w:trPr>
          <w:trHeight w:val="42"/>
        </w:trPr>
        <w:tc>
          <w:tcPr>
            <w:tcW w:w="714" w:type="pct"/>
            <w:gridSpan w:val="3"/>
          </w:tcPr>
          <w:p w14:paraId="3A13EAC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2923DCD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Darbības un vides apstākļi</w:t>
            </w:r>
          </w:p>
          <w:p w14:paraId="5FDC158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CD41992" w14:textId="77777777" w:rsidTr="00321371">
        <w:trPr>
          <w:trHeight w:val="42"/>
        </w:trPr>
        <w:tc>
          <w:tcPr>
            <w:tcW w:w="714" w:type="pct"/>
            <w:gridSpan w:val="3"/>
          </w:tcPr>
          <w:p w14:paraId="663CE57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493AF13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Medicīniskās literatūras izmantošana medicīniskās piemērotības novērtēšanai, zinātnisko pētījumu populācijas un sertificētās populācijas atšķirības</w:t>
            </w:r>
          </w:p>
          <w:p w14:paraId="7544008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EF7EDCB" w14:textId="77777777" w:rsidTr="00321371">
        <w:trPr>
          <w:trHeight w:val="42"/>
        </w:trPr>
        <w:tc>
          <w:tcPr>
            <w:tcW w:w="714" w:type="pct"/>
            <w:gridSpan w:val="3"/>
          </w:tcPr>
          <w:p w14:paraId="7FE5E59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31A656E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Pielāgošanās spēja</w:t>
            </w:r>
          </w:p>
          <w:p w14:paraId="5560D5D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278F774" w14:textId="77777777" w:rsidTr="00321371">
        <w:trPr>
          <w:trHeight w:val="42"/>
        </w:trPr>
        <w:tc>
          <w:tcPr>
            <w:tcW w:w="714" w:type="pct"/>
            <w:gridSpan w:val="3"/>
          </w:tcPr>
          <w:p w14:paraId="086A856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3"/>
          </w:tcPr>
          <w:p w14:paraId="798C6F3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Čikāgas konvencijas 1. pielikuma 1.2.4.9. punkts</w:t>
            </w:r>
          </w:p>
          <w:p w14:paraId="1B94B1E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BA6E009" w14:textId="77777777" w:rsidTr="00321371">
        <w:trPr>
          <w:trHeight w:val="42"/>
        </w:trPr>
        <w:tc>
          <w:tcPr>
            <w:tcW w:w="714" w:type="pct"/>
            <w:gridSpan w:val="3"/>
          </w:tcPr>
          <w:p w14:paraId="65B9FA8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viii)</w:t>
            </w:r>
          </w:p>
        </w:tc>
        <w:tc>
          <w:tcPr>
            <w:tcW w:w="4286" w:type="pct"/>
            <w:gridSpan w:val="3"/>
          </w:tcPr>
          <w:p w14:paraId="2ACBE6C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Akreditēts medicīnisks slēdziens, zināšanu, prasmju un pieredzes novērtēšana</w:t>
            </w:r>
          </w:p>
          <w:p w14:paraId="6B6137C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115F497" w14:textId="77777777" w:rsidTr="00321371">
        <w:trPr>
          <w:trHeight w:val="35"/>
        </w:trPr>
        <w:tc>
          <w:tcPr>
            <w:tcW w:w="714" w:type="pct"/>
            <w:gridSpan w:val="3"/>
          </w:tcPr>
          <w:p w14:paraId="1BED790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ix)</w:t>
            </w:r>
          </w:p>
        </w:tc>
        <w:tc>
          <w:tcPr>
            <w:tcW w:w="4286" w:type="pct"/>
            <w:gridSpan w:val="3"/>
          </w:tcPr>
          <w:p w14:paraId="004917D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Kvalificētu un nekvalificētu apkalpju atšķirības, mācības par darbnespēju</w:t>
            </w:r>
          </w:p>
          <w:p w14:paraId="0F24C7E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DECE45D" w14:textId="77777777" w:rsidTr="00321371">
        <w:trPr>
          <w:trHeight w:val="42"/>
        </w:trPr>
        <w:tc>
          <w:tcPr>
            <w:tcW w:w="714" w:type="pct"/>
            <w:gridSpan w:val="3"/>
          </w:tcPr>
          <w:p w14:paraId="1254F68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x)</w:t>
            </w:r>
          </w:p>
        </w:tc>
        <w:tc>
          <w:tcPr>
            <w:tcW w:w="4286" w:type="pct"/>
            <w:gridSpan w:val="3"/>
          </w:tcPr>
          <w:p w14:paraId="6081F1A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Medicīniski lidojuma testi</w:t>
            </w:r>
          </w:p>
          <w:p w14:paraId="7421C0C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17D4D62" w14:textId="77777777" w:rsidTr="00321371">
        <w:trPr>
          <w:trHeight w:val="42"/>
        </w:trPr>
        <w:tc>
          <w:tcPr>
            <w:tcW w:w="559" w:type="pct"/>
            <w:gridSpan w:val="2"/>
          </w:tcPr>
          <w:p w14:paraId="1401907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21)</w:t>
            </w:r>
          </w:p>
        </w:tc>
        <w:tc>
          <w:tcPr>
            <w:tcW w:w="3493" w:type="pct"/>
            <w:gridSpan w:val="3"/>
          </w:tcPr>
          <w:p w14:paraId="1B0EEB9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Lidaparāta salona apkalpes darba vide</w:t>
            </w:r>
          </w:p>
          <w:p w14:paraId="266FA2B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23C32C0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1 stunda</w:t>
            </w:r>
          </w:p>
        </w:tc>
      </w:tr>
      <w:tr w:rsidR="007677F4" w:rsidRPr="007677F4" w14:paraId="4CCFE9A2" w14:textId="77777777" w:rsidTr="00321371">
        <w:trPr>
          <w:trHeight w:val="42"/>
        </w:trPr>
        <w:tc>
          <w:tcPr>
            <w:tcW w:w="714" w:type="pct"/>
            <w:gridSpan w:val="3"/>
          </w:tcPr>
          <w:p w14:paraId="0F0E629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35E951B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Vide lidaparāta salonā, darba slodze, darba un atpūtas laiks, noguruma riska pārvaldība</w:t>
            </w:r>
          </w:p>
          <w:p w14:paraId="52EF991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4DBAB5B" w14:textId="77777777" w:rsidTr="00321371">
        <w:trPr>
          <w:trHeight w:val="42"/>
        </w:trPr>
        <w:tc>
          <w:tcPr>
            <w:tcW w:w="714" w:type="pct"/>
            <w:gridSpan w:val="3"/>
          </w:tcPr>
          <w:p w14:paraId="5F42B82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1D9EA06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Lidaparāta salona apkalpes pienākumi saistībā ar drošību un saistītās mācības</w:t>
            </w:r>
          </w:p>
          <w:p w14:paraId="697B93A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4D6C0D7" w14:textId="77777777" w:rsidTr="00321371">
        <w:trPr>
          <w:trHeight w:val="42"/>
        </w:trPr>
        <w:tc>
          <w:tcPr>
            <w:tcW w:w="714" w:type="pct"/>
            <w:gridSpan w:val="3"/>
          </w:tcPr>
          <w:p w14:paraId="3A49A56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365BA7C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Lidaparātu tipi un ekspluatācijas veidi</w:t>
            </w:r>
          </w:p>
          <w:p w14:paraId="75414A9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2290AB5" w14:textId="77777777" w:rsidTr="00321371">
        <w:trPr>
          <w:trHeight w:val="42"/>
        </w:trPr>
        <w:tc>
          <w:tcPr>
            <w:tcW w:w="714" w:type="pct"/>
            <w:gridSpan w:val="3"/>
          </w:tcPr>
          <w:p w14:paraId="1DB0F76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291041E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Ekspluatācija ar lidaparāta salona apkalpi, kurā ir viens loceklis, un ar salona apkalpi, kurā ir vairāki locekļi</w:t>
            </w:r>
          </w:p>
          <w:p w14:paraId="6FBDDF3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BF5D089" w14:textId="77777777" w:rsidTr="00321371">
        <w:trPr>
          <w:trHeight w:val="42"/>
        </w:trPr>
        <w:tc>
          <w:tcPr>
            <w:tcW w:w="559" w:type="pct"/>
            <w:gridSpan w:val="2"/>
          </w:tcPr>
          <w:p w14:paraId="5B8CB7C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22)</w:t>
            </w:r>
          </w:p>
        </w:tc>
        <w:tc>
          <w:tcPr>
            <w:tcW w:w="3493" w:type="pct"/>
            <w:gridSpan w:val="3"/>
          </w:tcPr>
          <w:p w14:paraId="4072B744" w14:textId="77777777" w:rsidR="007677F4" w:rsidRPr="007677F4" w:rsidRDefault="007677F4" w:rsidP="00321371">
            <w:pPr>
              <w:pStyle w:val="TableParagraph"/>
              <w:tabs>
                <w:tab w:val="left" w:pos="874"/>
                <w:tab w:val="left" w:pos="875"/>
              </w:tabs>
              <w:jc w:val="both"/>
              <w:rPr>
                <w:rFonts w:ascii="Times New Roman" w:hAnsi="Times New Roman"/>
                <w:noProof/>
                <w:sz w:val="24"/>
              </w:rPr>
            </w:pPr>
            <w:r>
              <w:rPr>
                <w:rFonts w:ascii="Times New Roman" w:hAnsi="Times New Roman"/>
                <w:sz w:val="24"/>
              </w:rPr>
              <w:t>Lidojumu vide</w:t>
            </w:r>
          </w:p>
          <w:p w14:paraId="0BED761C" w14:textId="77777777" w:rsidR="007677F4" w:rsidRPr="007677F4" w:rsidRDefault="007677F4" w:rsidP="00321371">
            <w:pPr>
              <w:pStyle w:val="TableParagraph"/>
              <w:tabs>
                <w:tab w:val="left" w:pos="874"/>
                <w:tab w:val="left" w:pos="875"/>
              </w:tabs>
              <w:jc w:val="both"/>
              <w:rPr>
                <w:rFonts w:ascii="Times New Roman" w:hAnsi="Times New Roman"/>
                <w:noProof/>
                <w:sz w:val="24"/>
              </w:rPr>
            </w:pPr>
          </w:p>
        </w:tc>
        <w:tc>
          <w:tcPr>
            <w:tcW w:w="948" w:type="pct"/>
          </w:tcPr>
          <w:p w14:paraId="2FD8D1CF" w14:textId="77777777" w:rsidR="007677F4" w:rsidRPr="007677F4" w:rsidRDefault="007677F4" w:rsidP="00321371">
            <w:pPr>
              <w:pStyle w:val="TableParagraph"/>
              <w:tabs>
                <w:tab w:val="left" w:pos="874"/>
                <w:tab w:val="left" w:pos="875"/>
              </w:tabs>
              <w:jc w:val="both"/>
              <w:rPr>
                <w:rFonts w:ascii="Times New Roman" w:hAnsi="Times New Roman"/>
                <w:noProof/>
                <w:sz w:val="24"/>
              </w:rPr>
            </w:pPr>
            <w:r>
              <w:rPr>
                <w:rFonts w:ascii="Times New Roman" w:hAnsi="Times New Roman"/>
                <w:sz w:val="24"/>
              </w:rPr>
              <w:t>1 stunda</w:t>
            </w:r>
          </w:p>
        </w:tc>
      </w:tr>
      <w:tr w:rsidR="007677F4" w:rsidRPr="007677F4" w14:paraId="6D0A6300" w14:textId="77777777" w:rsidTr="00321371">
        <w:trPr>
          <w:trHeight w:val="42"/>
        </w:trPr>
        <w:tc>
          <w:tcPr>
            <w:tcW w:w="714" w:type="pct"/>
            <w:gridSpan w:val="3"/>
          </w:tcPr>
          <w:p w14:paraId="104DE58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176BF42B" w14:textId="77777777" w:rsidR="007677F4" w:rsidRPr="007677F4" w:rsidRDefault="007677F4" w:rsidP="00321371">
            <w:pPr>
              <w:pStyle w:val="TableParagraph"/>
              <w:tabs>
                <w:tab w:val="left" w:pos="1443"/>
                <w:tab w:val="left" w:pos="1444"/>
              </w:tabs>
              <w:jc w:val="both"/>
              <w:rPr>
                <w:rFonts w:ascii="Times New Roman" w:hAnsi="Times New Roman"/>
                <w:noProof/>
                <w:sz w:val="24"/>
              </w:rPr>
            </w:pPr>
            <w:r>
              <w:rPr>
                <w:rFonts w:ascii="Times New Roman" w:hAnsi="Times New Roman"/>
                <w:sz w:val="24"/>
              </w:rPr>
              <w:t>Higiēna lidaparātā: ūdens apgāde, skābekļa padeve, atkritumu likvidēšana, dezinfekcija un dezinsekcija</w:t>
            </w:r>
          </w:p>
          <w:p w14:paraId="2382D3F7" w14:textId="77777777" w:rsidR="007677F4" w:rsidRPr="007677F4" w:rsidRDefault="007677F4" w:rsidP="00321371">
            <w:pPr>
              <w:pStyle w:val="TableParagraph"/>
              <w:tabs>
                <w:tab w:val="left" w:pos="1443"/>
                <w:tab w:val="left" w:pos="1444"/>
              </w:tabs>
              <w:jc w:val="both"/>
              <w:rPr>
                <w:rFonts w:ascii="Times New Roman" w:hAnsi="Times New Roman"/>
                <w:noProof/>
                <w:sz w:val="24"/>
              </w:rPr>
            </w:pPr>
          </w:p>
        </w:tc>
      </w:tr>
      <w:tr w:rsidR="007677F4" w:rsidRPr="007677F4" w14:paraId="2F953684" w14:textId="77777777" w:rsidTr="00321371">
        <w:trPr>
          <w:trHeight w:val="42"/>
        </w:trPr>
        <w:tc>
          <w:tcPr>
            <w:tcW w:w="714" w:type="pct"/>
            <w:gridSpan w:val="3"/>
          </w:tcPr>
          <w:p w14:paraId="4284E0A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7EAB1EA3" w14:textId="77777777" w:rsidR="007677F4" w:rsidRPr="007677F4" w:rsidRDefault="007677F4" w:rsidP="00321371">
            <w:pPr>
              <w:pStyle w:val="TableParagraph"/>
              <w:tabs>
                <w:tab w:val="left" w:pos="1443"/>
                <w:tab w:val="left" w:pos="1444"/>
              </w:tabs>
              <w:jc w:val="both"/>
              <w:rPr>
                <w:rFonts w:ascii="Times New Roman" w:hAnsi="Times New Roman"/>
                <w:noProof/>
                <w:sz w:val="24"/>
              </w:rPr>
            </w:pPr>
            <w:r>
              <w:rPr>
                <w:rFonts w:ascii="Times New Roman" w:hAnsi="Times New Roman"/>
                <w:sz w:val="24"/>
              </w:rPr>
              <w:t>Ēdināšana</w:t>
            </w:r>
          </w:p>
          <w:p w14:paraId="05C3475C" w14:textId="77777777" w:rsidR="007677F4" w:rsidRPr="007677F4" w:rsidRDefault="007677F4" w:rsidP="00321371">
            <w:pPr>
              <w:pStyle w:val="TableParagraph"/>
              <w:tabs>
                <w:tab w:val="left" w:pos="1443"/>
                <w:tab w:val="left" w:pos="1444"/>
              </w:tabs>
              <w:jc w:val="both"/>
              <w:rPr>
                <w:rFonts w:ascii="Times New Roman" w:hAnsi="Times New Roman"/>
                <w:noProof/>
                <w:sz w:val="24"/>
              </w:rPr>
            </w:pPr>
          </w:p>
        </w:tc>
      </w:tr>
      <w:tr w:rsidR="007677F4" w:rsidRPr="007677F4" w14:paraId="071E5DDE" w14:textId="77777777" w:rsidTr="00321371">
        <w:trPr>
          <w:trHeight w:val="42"/>
        </w:trPr>
        <w:tc>
          <w:tcPr>
            <w:tcW w:w="714" w:type="pct"/>
            <w:gridSpan w:val="3"/>
          </w:tcPr>
          <w:p w14:paraId="0A59323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1AE8D7D4" w14:textId="77777777" w:rsidR="007677F4" w:rsidRPr="007677F4" w:rsidRDefault="007677F4" w:rsidP="00321371">
            <w:pPr>
              <w:pStyle w:val="TableParagraph"/>
              <w:tabs>
                <w:tab w:val="left" w:pos="1443"/>
                <w:tab w:val="left" w:pos="1444"/>
              </w:tabs>
              <w:jc w:val="both"/>
              <w:rPr>
                <w:rFonts w:ascii="Times New Roman" w:hAnsi="Times New Roman"/>
                <w:noProof/>
                <w:sz w:val="24"/>
              </w:rPr>
            </w:pPr>
            <w:r>
              <w:rPr>
                <w:rFonts w:ascii="Times New Roman" w:hAnsi="Times New Roman"/>
                <w:sz w:val="24"/>
              </w:rPr>
              <w:t>Apkalpes uzturs</w:t>
            </w:r>
          </w:p>
          <w:p w14:paraId="71ACA40C" w14:textId="77777777" w:rsidR="007677F4" w:rsidRPr="007677F4" w:rsidRDefault="007677F4" w:rsidP="00321371">
            <w:pPr>
              <w:pStyle w:val="TableParagraph"/>
              <w:tabs>
                <w:tab w:val="left" w:pos="1443"/>
                <w:tab w:val="left" w:pos="1444"/>
              </w:tabs>
              <w:jc w:val="both"/>
              <w:rPr>
                <w:rFonts w:ascii="Times New Roman" w:hAnsi="Times New Roman"/>
                <w:noProof/>
                <w:sz w:val="24"/>
              </w:rPr>
            </w:pPr>
          </w:p>
        </w:tc>
      </w:tr>
      <w:tr w:rsidR="007677F4" w:rsidRPr="007677F4" w14:paraId="17A91B2F" w14:textId="77777777" w:rsidTr="00321371">
        <w:trPr>
          <w:trHeight w:val="42"/>
        </w:trPr>
        <w:tc>
          <w:tcPr>
            <w:tcW w:w="714" w:type="pct"/>
            <w:gridSpan w:val="3"/>
          </w:tcPr>
          <w:p w14:paraId="3303CAB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3384A9B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Lidaparāts un slimību pārnēsāšana</w:t>
            </w:r>
          </w:p>
          <w:p w14:paraId="0370C10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0EFFF8A" w14:textId="77777777" w:rsidTr="00321371">
        <w:trPr>
          <w:trHeight w:val="42"/>
        </w:trPr>
        <w:tc>
          <w:tcPr>
            <w:tcW w:w="559" w:type="pct"/>
            <w:gridSpan w:val="2"/>
          </w:tcPr>
          <w:p w14:paraId="4D84890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23)</w:t>
            </w:r>
          </w:p>
        </w:tc>
        <w:tc>
          <w:tcPr>
            <w:tcW w:w="3493" w:type="pct"/>
            <w:gridSpan w:val="3"/>
          </w:tcPr>
          <w:p w14:paraId="708AB3A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Kosmosa medicīna</w:t>
            </w:r>
          </w:p>
          <w:p w14:paraId="141AF82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69AE5B4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1 stunda</w:t>
            </w:r>
          </w:p>
        </w:tc>
      </w:tr>
      <w:tr w:rsidR="007677F4" w:rsidRPr="007677F4" w14:paraId="6181E8E1" w14:textId="77777777" w:rsidTr="00321371">
        <w:trPr>
          <w:trHeight w:val="42"/>
        </w:trPr>
        <w:tc>
          <w:tcPr>
            <w:tcW w:w="714" w:type="pct"/>
            <w:gridSpan w:val="3"/>
          </w:tcPr>
          <w:p w14:paraId="722B480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0177B1F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Mikrogravitācija un vielmaiņa, zinātnes par dzīvību</w:t>
            </w:r>
          </w:p>
          <w:p w14:paraId="67F29D1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81A6459" w14:textId="77777777" w:rsidTr="00321371">
        <w:trPr>
          <w:trHeight w:val="42"/>
        </w:trPr>
        <w:tc>
          <w:tcPr>
            <w:tcW w:w="559" w:type="pct"/>
            <w:gridSpan w:val="2"/>
          </w:tcPr>
          <w:p w14:paraId="4FCFDD6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24)</w:t>
            </w:r>
          </w:p>
        </w:tc>
        <w:tc>
          <w:tcPr>
            <w:tcW w:w="3493" w:type="pct"/>
            <w:gridSpan w:val="3"/>
          </w:tcPr>
          <w:p w14:paraId="746D6DD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Aeronavigācijas pamatzināšanu praktiska demonstrācija</w:t>
            </w:r>
          </w:p>
          <w:p w14:paraId="251BBE8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346815D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8 stundas</w:t>
            </w:r>
          </w:p>
        </w:tc>
      </w:tr>
      <w:tr w:rsidR="007677F4" w:rsidRPr="007677F4" w14:paraId="30F12E57" w14:textId="77777777" w:rsidTr="00321371">
        <w:trPr>
          <w:trHeight w:val="42"/>
        </w:trPr>
        <w:tc>
          <w:tcPr>
            <w:tcW w:w="559" w:type="pct"/>
            <w:gridSpan w:val="2"/>
          </w:tcPr>
          <w:p w14:paraId="47886740"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25)</w:t>
            </w:r>
          </w:p>
        </w:tc>
        <w:tc>
          <w:tcPr>
            <w:tcW w:w="3493" w:type="pct"/>
            <w:gridSpan w:val="3"/>
          </w:tcPr>
          <w:p w14:paraId="56EDCF9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Noslēguma jautājumi</w:t>
            </w:r>
          </w:p>
          <w:p w14:paraId="7C41259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6A4D423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2 stundas</w:t>
            </w:r>
          </w:p>
        </w:tc>
      </w:tr>
      <w:tr w:rsidR="007677F4" w:rsidRPr="007677F4" w14:paraId="32E634E0" w14:textId="77777777" w:rsidTr="00321371">
        <w:trPr>
          <w:trHeight w:val="42"/>
        </w:trPr>
        <w:tc>
          <w:tcPr>
            <w:tcW w:w="714" w:type="pct"/>
            <w:gridSpan w:val="3"/>
          </w:tcPr>
          <w:p w14:paraId="2F8B7F9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15AAC8B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Gala eksāmens</w:t>
            </w:r>
          </w:p>
          <w:p w14:paraId="53E27D1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E64AF17" w14:textId="77777777" w:rsidTr="00321371">
        <w:trPr>
          <w:trHeight w:val="42"/>
        </w:trPr>
        <w:tc>
          <w:tcPr>
            <w:tcW w:w="714" w:type="pct"/>
            <w:gridSpan w:val="3"/>
          </w:tcPr>
          <w:p w14:paraId="4487347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11F490D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Pārrunas un izvērtēšana</w:t>
            </w:r>
          </w:p>
        </w:tc>
      </w:tr>
    </w:tbl>
    <w:p w14:paraId="279DE74A" w14:textId="77777777" w:rsidR="007677F4" w:rsidRPr="007677F4" w:rsidRDefault="007677F4" w:rsidP="007677F4">
      <w:pPr>
        <w:pStyle w:val="BodyText"/>
        <w:spacing w:before="0"/>
        <w:ind w:left="0" w:firstLine="0"/>
        <w:rPr>
          <w:rFonts w:ascii="Times New Roman" w:hAnsi="Times New Roman"/>
          <w:noProof/>
          <w:sz w:val="24"/>
        </w:rPr>
      </w:pPr>
    </w:p>
    <w:p w14:paraId="6FBEC4F1" w14:textId="77777777" w:rsidR="007677F4" w:rsidRPr="007677F4" w:rsidRDefault="007677F4" w:rsidP="007677F4">
      <w:pPr>
        <w:pStyle w:val="Heading2"/>
        <w:ind w:left="0"/>
        <w:jc w:val="both"/>
        <w:rPr>
          <w:rFonts w:ascii="Times New Roman" w:hAnsi="Times New Roman"/>
          <w:noProof/>
          <w:sz w:val="24"/>
        </w:rPr>
      </w:pPr>
      <w:bookmarkStart w:id="425" w:name="AMC2_MED.D.020___Training_courses_in_avi"/>
      <w:bookmarkStart w:id="426" w:name="_bookmark162"/>
      <w:bookmarkStart w:id="427" w:name="_Toc183680364"/>
      <w:bookmarkEnd w:id="425"/>
      <w:bookmarkEnd w:id="426"/>
      <w:r>
        <w:rPr>
          <w:rFonts w:ascii="Times New Roman" w:hAnsi="Times New Roman"/>
          <w:sz w:val="24"/>
        </w:rPr>
        <w:t>AMC2 par MED.D.020. punktu “Mācību kursi aviācijas medicīnā”</w:t>
      </w:r>
      <w:bookmarkEnd w:id="427"/>
    </w:p>
    <w:p w14:paraId="04964133" w14:textId="77777777" w:rsidR="007677F4" w:rsidRPr="007677F4" w:rsidRDefault="007677F4" w:rsidP="007677F4">
      <w:pPr>
        <w:pStyle w:val="BodyText"/>
        <w:spacing w:before="0"/>
        <w:ind w:left="0" w:firstLine="0"/>
        <w:rPr>
          <w:rFonts w:ascii="Times New Roman" w:hAnsi="Times New Roman"/>
          <w:noProof/>
          <w:sz w:val="24"/>
        </w:rPr>
      </w:pPr>
      <w:bookmarkStart w:id="428" w:name="_bookmark163"/>
      <w:bookmarkEnd w:id="428"/>
      <w:r>
        <w:rPr>
          <w:rFonts w:ascii="Times New Roman" w:hAnsi="Times New Roman"/>
          <w:sz w:val="24"/>
        </w:rPr>
        <w:t>PADZIĻINĀTS MĀCĪBU KURSS</w:t>
      </w:r>
    </w:p>
    <w:p w14:paraId="134FE785"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8253"/>
      </w:tblGrid>
      <w:tr w:rsidR="007677F4" w:rsidRPr="007677F4" w14:paraId="13ECF9BF" w14:textId="77777777" w:rsidTr="00321371">
        <w:trPr>
          <w:trHeight w:val="42"/>
        </w:trPr>
        <w:tc>
          <w:tcPr>
            <w:tcW w:w="326" w:type="pct"/>
          </w:tcPr>
          <w:p w14:paraId="7B71904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2"/>
          </w:tcPr>
          <w:p w14:paraId="4EBA3357"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Padziļināts mācību kurss aviācijas medicīnas pārbaužu veicējiem</w:t>
            </w:r>
          </w:p>
          <w:p w14:paraId="58506832"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1FBA2CF8"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AMPV padziļinātajā mācību kursā jābūt 66 teorētisko un praktisko mācību stundām, tostarp mācībām par īpašiem pārbaudes paņēmieniem.</w:t>
            </w:r>
          </w:p>
          <w:p w14:paraId="445BE1A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188BD324" w14:textId="77777777" w:rsidTr="00321371">
        <w:trPr>
          <w:trHeight w:val="42"/>
        </w:trPr>
        <w:tc>
          <w:tcPr>
            <w:tcW w:w="326" w:type="pct"/>
          </w:tcPr>
          <w:p w14:paraId="0535D6B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2"/>
          </w:tcPr>
          <w:p w14:paraId="7D7A615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Mācību mērķos, kas jāizpilda, lai iegūtu nepieciešamo kompetenci, jāietver teorētiskās zināšanas, riska pārvaldība un lēmumu pieņemšanas principi turpmāk minētajos priekšmetos. Mācībās vajadzības gadījumā jāiekļauj arī demonstrējumi un praktiskās iemaņas.</w:t>
            </w:r>
          </w:p>
          <w:p w14:paraId="5AF588B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8475BAE" w14:textId="77777777" w:rsidTr="00321371">
        <w:trPr>
          <w:trHeight w:val="42"/>
        </w:trPr>
        <w:tc>
          <w:tcPr>
            <w:tcW w:w="481" w:type="pct"/>
            <w:gridSpan w:val="2"/>
          </w:tcPr>
          <w:p w14:paraId="472FD80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tcPr>
          <w:p w14:paraId="118071F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Pilota darba vide</w:t>
            </w:r>
          </w:p>
          <w:p w14:paraId="07A10B9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30077C7" w14:textId="77777777" w:rsidTr="00321371">
        <w:trPr>
          <w:trHeight w:val="42"/>
        </w:trPr>
        <w:tc>
          <w:tcPr>
            <w:tcW w:w="481" w:type="pct"/>
            <w:gridSpan w:val="2"/>
          </w:tcPr>
          <w:p w14:paraId="7494ED49"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tcPr>
          <w:p w14:paraId="106009E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Aerokosmiskā fizioloģija</w:t>
            </w:r>
          </w:p>
          <w:p w14:paraId="4F678FB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4C70E88" w14:textId="77777777" w:rsidTr="00321371">
        <w:trPr>
          <w:trHeight w:val="42"/>
        </w:trPr>
        <w:tc>
          <w:tcPr>
            <w:tcW w:w="481" w:type="pct"/>
            <w:gridSpan w:val="2"/>
          </w:tcPr>
          <w:p w14:paraId="53FFFE8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tcPr>
          <w:p w14:paraId="1ED3ACA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Klīniskā medicīna</w:t>
            </w:r>
          </w:p>
          <w:p w14:paraId="39942E7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45C6134" w14:textId="77777777" w:rsidTr="00321371">
        <w:trPr>
          <w:trHeight w:val="42"/>
        </w:trPr>
        <w:tc>
          <w:tcPr>
            <w:tcW w:w="481" w:type="pct"/>
            <w:gridSpan w:val="2"/>
          </w:tcPr>
          <w:p w14:paraId="63852A9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tcPr>
          <w:p w14:paraId="06BF724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un asinsvadu sistēma</w:t>
            </w:r>
          </w:p>
          <w:p w14:paraId="79906AC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2D9BC41" w14:textId="77777777" w:rsidTr="00321371">
        <w:trPr>
          <w:trHeight w:val="42"/>
        </w:trPr>
        <w:tc>
          <w:tcPr>
            <w:tcW w:w="481" w:type="pct"/>
            <w:gridSpan w:val="2"/>
          </w:tcPr>
          <w:p w14:paraId="5709E1B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tcPr>
          <w:p w14:paraId="3125949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Neiroloģija</w:t>
            </w:r>
          </w:p>
          <w:p w14:paraId="09C2D7B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AE866BF" w14:textId="77777777" w:rsidTr="00321371">
        <w:trPr>
          <w:trHeight w:val="42"/>
        </w:trPr>
        <w:tc>
          <w:tcPr>
            <w:tcW w:w="481" w:type="pct"/>
            <w:gridSpan w:val="2"/>
          </w:tcPr>
          <w:p w14:paraId="4617D55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tcPr>
          <w:p w14:paraId="1B61432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Psihiatrija/psiholoģija</w:t>
            </w:r>
          </w:p>
          <w:p w14:paraId="7D59038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793A461" w14:textId="77777777" w:rsidTr="00321371">
        <w:trPr>
          <w:trHeight w:val="42"/>
        </w:trPr>
        <w:tc>
          <w:tcPr>
            <w:tcW w:w="481" w:type="pct"/>
            <w:gridSpan w:val="2"/>
          </w:tcPr>
          <w:p w14:paraId="20BA830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4519" w:type="pct"/>
          </w:tcPr>
          <w:p w14:paraId="2E4194F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Redzes sistēma un krāsu redze</w:t>
            </w:r>
          </w:p>
          <w:p w14:paraId="24FD618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48A578C" w14:textId="77777777" w:rsidTr="00321371">
        <w:trPr>
          <w:trHeight w:val="42"/>
        </w:trPr>
        <w:tc>
          <w:tcPr>
            <w:tcW w:w="481" w:type="pct"/>
            <w:gridSpan w:val="2"/>
          </w:tcPr>
          <w:p w14:paraId="6615EE6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4519" w:type="pct"/>
          </w:tcPr>
          <w:p w14:paraId="72671AF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Otorinolaringoloģija</w:t>
            </w:r>
          </w:p>
          <w:p w14:paraId="7881544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5CF6A8A" w14:textId="77777777" w:rsidTr="00321371">
        <w:trPr>
          <w:trHeight w:val="42"/>
        </w:trPr>
        <w:tc>
          <w:tcPr>
            <w:tcW w:w="481" w:type="pct"/>
            <w:gridSpan w:val="2"/>
          </w:tcPr>
          <w:p w14:paraId="1A4D5B2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9)</w:t>
            </w:r>
          </w:p>
        </w:tc>
        <w:tc>
          <w:tcPr>
            <w:tcW w:w="4519" w:type="pct"/>
          </w:tcPr>
          <w:p w14:paraId="24AF5B2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Zobārstniecība</w:t>
            </w:r>
          </w:p>
          <w:p w14:paraId="7648115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C141FA4" w14:textId="77777777" w:rsidTr="00321371">
        <w:trPr>
          <w:trHeight w:val="42"/>
        </w:trPr>
        <w:tc>
          <w:tcPr>
            <w:tcW w:w="481" w:type="pct"/>
            <w:gridSpan w:val="2"/>
          </w:tcPr>
          <w:p w14:paraId="413701E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10)</w:t>
            </w:r>
          </w:p>
        </w:tc>
        <w:tc>
          <w:tcPr>
            <w:tcW w:w="4519" w:type="pct"/>
          </w:tcPr>
          <w:p w14:paraId="764FF51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Cilvēkfaktori aviācijā</w:t>
            </w:r>
          </w:p>
          <w:p w14:paraId="747A8A2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C5809B5" w14:textId="77777777" w:rsidTr="00321371">
        <w:trPr>
          <w:trHeight w:val="42"/>
        </w:trPr>
        <w:tc>
          <w:tcPr>
            <w:tcW w:w="481" w:type="pct"/>
            <w:gridSpan w:val="2"/>
          </w:tcPr>
          <w:p w14:paraId="4B0EA61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11)</w:t>
            </w:r>
          </w:p>
        </w:tc>
        <w:tc>
          <w:tcPr>
            <w:tcW w:w="4519" w:type="pct"/>
          </w:tcPr>
          <w:p w14:paraId="0C061C6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Incidenti un negadījumi, izglābšanās un izdzīvošana</w:t>
            </w:r>
          </w:p>
          <w:p w14:paraId="617BFAF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AE8DDAF" w14:textId="77777777" w:rsidTr="00321371">
        <w:trPr>
          <w:trHeight w:val="42"/>
        </w:trPr>
        <w:tc>
          <w:tcPr>
            <w:tcW w:w="481" w:type="pct"/>
            <w:gridSpan w:val="2"/>
          </w:tcPr>
          <w:p w14:paraId="08794A23"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12)</w:t>
            </w:r>
          </w:p>
        </w:tc>
        <w:tc>
          <w:tcPr>
            <w:tcW w:w="4519" w:type="pct"/>
          </w:tcPr>
          <w:p w14:paraId="301DCB0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Tropu medicīna</w:t>
            </w:r>
          </w:p>
          <w:p w14:paraId="02037D4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B26FAB1" w14:textId="77777777" w:rsidTr="00321371">
        <w:trPr>
          <w:trHeight w:val="42"/>
        </w:trPr>
        <w:tc>
          <w:tcPr>
            <w:tcW w:w="326" w:type="pct"/>
          </w:tcPr>
          <w:p w14:paraId="328D6FD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2"/>
          </w:tcPr>
          <w:p w14:paraId="7707B5A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Aviācijas medicīnas centra vadītājam ir jāvada un jāuzrauga praktiskās mācības aviācijas medicīnas centrā.</w:t>
            </w:r>
          </w:p>
          <w:p w14:paraId="7DD1F81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0FF6C11" w14:textId="77777777" w:rsidTr="00321371">
        <w:trPr>
          <w:trHeight w:val="42"/>
        </w:trPr>
        <w:tc>
          <w:tcPr>
            <w:tcW w:w="326" w:type="pct"/>
          </w:tcPr>
          <w:p w14:paraId="216C5A0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2"/>
          </w:tcPr>
          <w:p w14:paraId="54C59C0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Pēc praktisko mācību sekmīgas pabeigšanas jāizdod izziņa par apliecināto kompetenci.</w:t>
            </w:r>
          </w:p>
          <w:p w14:paraId="3BFF6CD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bl>
    <w:p w14:paraId="71E19A98" w14:textId="77777777" w:rsidR="007677F4" w:rsidRPr="007677F4" w:rsidRDefault="007677F4" w:rsidP="007677F4">
      <w:pPr>
        <w:pStyle w:val="BodyText"/>
        <w:spacing w:before="0"/>
        <w:ind w:left="0" w:firstLine="0"/>
        <w:rPr>
          <w:rFonts w:ascii="Times New Roman" w:hAnsi="Times New Roman"/>
          <w:noProof/>
          <w:sz w:val="24"/>
        </w:rPr>
      </w:pPr>
    </w:p>
    <w:p w14:paraId="76F4B1ED" w14:textId="77777777" w:rsidR="007677F4" w:rsidRPr="007677F4" w:rsidRDefault="007677F4" w:rsidP="007677F4">
      <w:pPr>
        <w:pStyle w:val="Heading2"/>
        <w:ind w:left="0"/>
        <w:jc w:val="both"/>
        <w:rPr>
          <w:rFonts w:ascii="Times New Roman" w:hAnsi="Times New Roman"/>
          <w:noProof/>
          <w:sz w:val="24"/>
        </w:rPr>
      </w:pPr>
      <w:bookmarkStart w:id="429" w:name="GM2_MED.D.020___Training_courses_in_avia"/>
      <w:bookmarkStart w:id="430" w:name="_bookmark164"/>
      <w:bookmarkStart w:id="431" w:name="_Toc183680365"/>
      <w:bookmarkEnd w:id="429"/>
      <w:bookmarkEnd w:id="430"/>
      <w:r>
        <w:rPr>
          <w:rFonts w:ascii="Times New Roman" w:hAnsi="Times New Roman"/>
          <w:sz w:val="24"/>
        </w:rPr>
        <w:t>GM2 par MED.D.020. punktu “Mācību kursi aviācijas medicīnā”</w:t>
      </w:r>
      <w:bookmarkEnd w:id="431"/>
    </w:p>
    <w:p w14:paraId="245AC2EA" w14:textId="77777777" w:rsidR="007677F4" w:rsidRPr="007677F4" w:rsidRDefault="007677F4" w:rsidP="007677F4">
      <w:pPr>
        <w:pStyle w:val="BodyText"/>
        <w:spacing w:before="0"/>
        <w:ind w:left="0" w:firstLine="0"/>
        <w:rPr>
          <w:rFonts w:ascii="Times New Roman" w:hAnsi="Times New Roman"/>
          <w:noProof/>
          <w:sz w:val="24"/>
        </w:rPr>
      </w:pPr>
      <w:bookmarkStart w:id="432" w:name="ADVANCED_TRAINING_COURSE"/>
      <w:bookmarkEnd w:id="432"/>
      <w:r>
        <w:rPr>
          <w:rFonts w:ascii="Times New Roman" w:hAnsi="Times New Roman"/>
          <w:sz w:val="24"/>
        </w:rPr>
        <w:t>PADZIĻINĀTS MĀCĪBU KURSS</w:t>
      </w:r>
    </w:p>
    <w:p w14:paraId="48F4618D"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4"/>
        <w:gridCol w:w="427"/>
        <w:gridCol w:w="283"/>
        <w:gridCol w:w="426"/>
        <w:gridCol w:w="5670"/>
        <w:gridCol w:w="1731"/>
      </w:tblGrid>
      <w:tr w:rsidR="007677F4" w:rsidRPr="007677F4" w14:paraId="14972E18" w14:textId="77777777" w:rsidTr="00321371">
        <w:trPr>
          <w:trHeight w:val="42"/>
        </w:trPr>
        <w:tc>
          <w:tcPr>
            <w:tcW w:w="325" w:type="pct"/>
          </w:tcPr>
          <w:p w14:paraId="624F303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3727" w:type="pct"/>
            <w:gridSpan w:val="4"/>
          </w:tcPr>
          <w:p w14:paraId="12F8BD1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Padziļināts mācību kurss aviācijas medicīnā</w:t>
            </w:r>
          </w:p>
          <w:p w14:paraId="6B79F2E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948" w:type="pct"/>
          </w:tcPr>
          <w:p w14:paraId="4068EE9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66 stundas</w:t>
            </w:r>
          </w:p>
        </w:tc>
      </w:tr>
      <w:tr w:rsidR="007677F4" w:rsidRPr="007677F4" w14:paraId="5005997A" w14:textId="77777777" w:rsidTr="00321371">
        <w:trPr>
          <w:trHeight w:val="42"/>
        </w:trPr>
        <w:tc>
          <w:tcPr>
            <w:tcW w:w="559" w:type="pct"/>
            <w:gridSpan w:val="2"/>
          </w:tcPr>
          <w:p w14:paraId="06D00A8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3493" w:type="pct"/>
            <w:gridSpan w:val="3"/>
          </w:tcPr>
          <w:p w14:paraId="76301B7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Pilota darba vide</w:t>
            </w:r>
          </w:p>
          <w:p w14:paraId="2E9B19F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0F411D1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6 stundas</w:t>
            </w:r>
          </w:p>
        </w:tc>
      </w:tr>
      <w:tr w:rsidR="007677F4" w:rsidRPr="007677F4" w14:paraId="1A60106F" w14:textId="77777777" w:rsidTr="00321371">
        <w:trPr>
          <w:trHeight w:val="42"/>
        </w:trPr>
        <w:tc>
          <w:tcPr>
            <w:tcW w:w="714" w:type="pct"/>
            <w:gridSpan w:val="3"/>
          </w:tcPr>
          <w:p w14:paraId="01DDB7E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31E5304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Komerciāla lidaparāta apkalpes nodalījums</w:t>
            </w:r>
          </w:p>
          <w:p w14:paraId="4079C3F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3A7C226" w14:textId="77777777" w:rsidTr="00321371">
        <w:trPr>
          <w:trHeight w:val="42"/>
        </w:trPr>
        <w:tc>
          <w:tcPr>
            <w:tcW w:w="714" w:type="pct"/>
            <w:gridSpan w:val="3"/>
          </w:tcPr>
          <w:p w14:paraId="7263382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636E3B7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Biznesa reaktīvās lidmašīnas, lidojumi vietējās līnijās, kravu pārvadājumi pa gaisu</w:t>
            </w:r>
          </w:p>
          <w:p w14:paraId="16EBEB1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CE9B52F" w14:textId="77777777" w:rsidTr="00321371">
        <w:trPr>
          <w:trHeight w:val="42"/>
        </w:trPr>
        <w:tc>
          <w:tcPr>
            <w:tcW w:w="714" w:type="pct"/>
            <w:gridSpan w:val="3"/>
          </w:tcPr>
          <w:p w14:paraId="05D02D5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1E68D82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Profesionālo aviosabiedrību darbība</w:t>
            </w:r>
          </w:p>
          <w:p w14:paraId="3738E65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6C75058" w14:textId="77777777" w:rsidTr="00321371">
        <w:trPr>
          <w:trHeight w:val="42"/>
        </w:trPr>
        <w:tc>
          <w:tcPr>
            <w:tcW w:w="714" w:type="pct"/>
            <w:gridSpan w:val="3"/>
          </w:tcPr>
          <w:p w14:paraId="4CD87F2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2893B68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Fiksētu spārnu lidaparāts un helikopters, specializēta ekspluatācija, tostarp aviācijas darbi</w:t>
            </w:r>
          </w:p>
          <w:p w14:paraId="45CEBA2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B40C65B" w14:textId="77777777" w:rsidTr="00321371">
        <w:trPr>
          <w:trHeight w:val="42"/>
        </w:trPr>
        <w:tc>
          <w:tcPr>
            <w:tcW w:w="714" w:type="pct"/>
            <w:gridSpan w:val="3"/>
          </w:tcPr>
          <w:p w14:paraId="4761F6F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144C480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Gaisa satiksmes vadība</w:t>
            </w:r>
          </w:p>
          <w:p w14:paraId="4D734C3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1FA1325" w14:textId="77777777" w:rsidTr="00321371">
        <w:trPr>
          <w:trHeight w:val="42"/>
        </w:trPr>
        <w:tc>
          <w:tcPr>
            <w:tcW w:w="714" w:type="pct"/>
            <w:gridSpan w:val="3"/>
          </w:tcPr>
          <w:p w14:paraId="5F06771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1614562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Vienpilota/daudzpilotu</w:t>
            </w:r>
          </w:p>
          <w:p w14:paraId="2539B5A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46F06BD" w14:textId="77777777" w:rsidTr="00321371">
        <w:trPr>
          <w:trHeight w:val="42"/>
        </w:trPr>
        <w:tc>
          <w:tcPr>
            <w:tcW w:w="714" w:type="pct"/>
            <w:gridSpan w:val="3"/>
          </w:tcPr>
          <w:p w14:paraId="61BD3F9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3"/>
          </w:tcPr>
          <w:p w14:paraId="343E6DA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Radioaktīvā starojuma un citu bīstamu vielu ietekme</w:t>
            </w:r>
          </w:p>
          <w:p w14:paraId="5A02B1E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628C9DF" w14:textId="77777777" w:rsidTr="00321371">
        <w:trPr>
          <w:trHeight w:val="42"/>
        </w:trPr>
        <w:tc>
          <w:tcPr>
            <w:tcW w:w="559" w:type="pct"/>
            <w:gridSpan w:val="2"/>
          </w:tcPr>
          <w:p w14:paraId="2262601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3493" w:type="pct"/>
            <w:gridSpan w:val="3"/>
          </w:tcPr>
          <w:p w14:paraId="330E487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Aerokosmiskā fizioloģija</w:t>
            </w:r>
          </w:p>
          <w:p w14:paraId="45FF212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67A87F4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4 stundas</w:t>
            </w:r>
          </w:p>
        </w:tc>
      </w:tr>
      <w:tr w:rsidR="007677F4" w:rsidRPr="007677F4" w14:paraId="23F901C3" w14:textId="77777777" w:rsidTr="00321371">
        <w:trPr>
          <w:trHeight w:val="42"/>
        </w:trPr>
        <w:tc>
          <w:tcPr>
            <w:tcW w:w="714" w:type="pct"/>
            <w:gridSpan w:val="3"/>
          </w:tcPr>
          <w:p w14:paraId="25D5577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048A2A5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Īss pārskats par fizioloģijas pamatiem (hipoksija, ātra/lēna spiediena samazināšanās, hiperventilācija, paātrinājums, izsviede, dezorientācija telpā)</w:t>
            </w:r>
          </w:p>
          <w:p w14:paraId="4386C32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A5E724A" w14:textId="77777777" w:rsidTr="00321371">
        <w:trPr>
          <w:trHeight w:val="42"/>
        </w:trPr>
        <w:tc>
          <w:tcPr>
            <w:tcW w:w="714" w:type="pct"/>
            <w:gridSpan w:val="3"/>
          </w:tcPr>
          <w:p w14:paraId="22C56CD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0AECFCC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Simulatora slimība</w:t>
            </w:r>
          </w:p>
          <w:p w14:paraId="40AAFAA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D7104BE" w14:textId="77777777" w:rsidTr="00321371">
        <w:trPr>
          <w:trHeight w:val="42"/>
        </w:trPr>
        <w:tc>
          <w:tcPr>
            <w:tcW w:w="559" w:type="pct"/>
            <w:gridSpan w:val="2"/>
          </w:tcPr>
          <w:p w14:paraId="145385B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3493" w:type="pct"/>
            <w:gridSpan w:val="3"/>
          </w:tcPr>
          <w:p w14:paraId="633E32B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Klīniskā medicīna</w:t>
            </w:r>
          </w:p>
          <w:p w14:paraId="642CAA3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208BC77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5 stundas</w:t>
            </w:r>
          </w:p>
        </w:tc>
      </w:tr>
      <w:tr w:rsidR="007677F4" w:rsidRPr="007677F4" w14:paraId="67AED7A6" w14:textId="77777777" w:rsidTr="00321371">
        <w:trPr>
          <w:trHeight w:val="42"/>
        </w:trPr>
        <w:tc>
          <w:tcPr>
            <w:tcW w:w="714" w:type="pct"/>
            <w:gridSpan w:val="3"/>
          </w:tcPr>
          <w:p w14:paraId="63CFA9F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30B74FE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Pilnīga fiziskā pārbaude</w:t>
            </w:r>
          </w:p>
          <w:p w14:paraId="03802F9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E36F44B" w14:textId="77777777" w:rsidTr="00321371">
        <w:trPr>
          <w:trHeight w:val="42"/>
        </w:trPr>
        <w:tc>
          <w:tcPr>
            <w:tcW w:w="714" w:type="pct"/>
            <w:gridSpan w:val="3"/>
          </w:tcPr>
          <w:p w14:paraId="3993D7B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77C679B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Pamatinformācijas izvērtēšana saistībā ar komerclidojumu veikšanu</w:t>
            </w:r>
          </w:p>
          <w:p w14:paraId="1438483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00CE332" w14:textId="77777777" w:rsidTr="00321371">
        <w:trPr>
          <w:trHeight w:val="42"/>
        </w:trPr>
        <w:tc>
          <w:tcPr>
            <w:tcW w:w="714" w:type="pct"/>
            <w:gridSpan w:val="3"/>
          </w:tcPr>
          <w:p w14:paraId="2D46AF5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0BC0C0F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1. klases prasības</w:t>
            </w:r>
          </w:p>
          <w:p w14:paraId="7CB7BE4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02E533A" w14:textId="77777777" w:rsidTr="00321371">
        <w:trPr>
          <w:trHeight w:val="42"/>
        </w:trPr>
        <w:tc>
          <w:tcPr>
            <w:tcW w:w="714" w:type="pct"/>
            <w:gridSpan w:val="3"/>
          </w:tcPr>
          <w:p w14:paraId="7974D0C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117B27E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Klīniski gadījumi</w:t>
            </w:r>
          </w:p>
          <w:p w14:paraId="3CB7BF2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E719D59" w14:textId="77777777" w:rsidTr="00321371">
        <w:trPr>
          <w:trHeight w:val="42"/>
        </w:trPr>
        <w:tc>
          <w:tcPr>
            <w:tcW w:w="714" w:type="pct"/>
            <w:gridSpan w:val="3"/>
          </w:tcPr>
          <w:p w14:paraId="3C3BBA2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5A613B2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Saziņa un izjautāšanas metodes</w:t>
            </w:r>
          </w:p>
          <w:p w14:paraId="5F27A1A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1ADAAA6" w14:textId="77777777" w:rsidTr="00321371">
        <w:trPr>
          <w:trHeight w:val="42"/>
        </w:trPr>
        <w:tc>
          <w:tcPr>
            <w:tcW w:w="559" w:type="pct"/>
            <w:gridSpan w:val="2"/>
          </w:tcPr>
          <w:p w14:paraId="37AE27B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3493" w:type="pct"/>
            <w:gridSpan w:val="3"/>
          </w:tcPr>
          <w:p w14:paraId="2F365CC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un asinsvadu sistēma</w:t>
            </w:r>
          </w:p>
          <w:p w14:paraId="53928BE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380DBA3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4 stundas</w:t>
            </w:r>
          </w:p>
        </w:tc>
      </w:tr>
      <w:tr w:rsidR="007677F4" w:rsidRPr="007677F4" w14:paraId="7E0E0A5E" w14:textId="77777777" w:rsidTr="00321371">
        <w:trPr>
          <w:trHeight w:val="42"/>
        </w:trPr>
        <w:tc>
          <w:tcPr>
            <w:tcW w:w="714" w:type="pct"/>
            <w:gridSpan w:val="3"/>
          </w:tcPr>
          <w:p w14:paraId="7E784D8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6843798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un asinsvadu sistēmas pārbaude un pamatinformācijas izvērtēšana</w:t>
            </w:r>
          </w:p>
          <w:p w14:paraId="7F9B260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7760AA0" w14:textId="77777777" w:rsidTr="00321371">
        <w:trPr>
          <w:trHeight w:val="42"/>
        </w:trPr>
        <w:tc>
          <w:tcPr>
            <w:tcW w:w="714" w:type="pct"/>
            <w:gridSpan w:val="3"/>
          </w:tcPr>
          <w:p w14:paraId="7BB0AAD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4397BDB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1. klases prasības</w:t>
            </w:r>
          </w:p>
          <w:p w14:paraId="2F56292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BC87FC5" w14:textId="77777777" w:rsidTr="00321371">
        <w:trPr>
          <w:trHeight w:val="42"/>
        </w:trPr>
        <w:tc>
          <w:tcPr>
            <w:tcW w:w="714" w:type="pct"/>
            <w:gridSpan w:val="3"/>
          </w:tcPr>
          <w:p w14:paraId="268251D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708AD4B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Sirds un asinsvadu sistēmas diagnostikas posmi</w:t>
            </w:r>
          </w:p>
          <w:p w14:paraId="1910278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2AB35FA" w14:textId="77777777" w:rsidTr="00321371">
        <w:trPr>
          <w:trHeight w:val="42"/>
        </w:trPr>
        <w:tc>
          <w:tcPr>
            <w:tcW w:w="714" w:type="pct"/>
            <w:gridSpan w:val="3"/>
          </w:tcPr>
          <w:p w14:paraId="75DA5E5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5562FFA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Klīniski gadījumi</w:t>
            </w:r>
          </w:p>
          <w:p w14:paraId="51F6C33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9E9C96D" w14:textId="77777777" w:rsidTr="00321371">
        <w:trPr>
          <w:trHeight w:val="42"/>
        </w:trPr>
        <w:tc>
          <w:tcPr>
            <w:tcW w:w="559" w:type="pct"/>
            <w:gridSpan w:val="2"/>
          </w:tcPr>
          <w:p w14:paraId="7D425F0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3493" w:type="pct"/>
            <w:gridSpan w:val="3"/>
          </w:tcPr>
          <w:p w14:paraId="7643A97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Neiroloģija</w:t>
            </w:r>
          </w:p>
          <w:p w14:paraId="1CCA288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1282AB1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3 stundas</w:t>
            </w:r>
          </w:p>
        </w:tc>
      </w:tr>
      <w:tr w:rsidR="007677F4" w:rsidRPr="007677F4" w14:paraId="029E9ADC" w14:textId="77777777" w:rsidTr="00321371">
        <w:trPr>
          <w:trHeight w:val="42"/>
        </w:trPr>
        <w:tc>
          <w:tcPr>
            <w:tcW w:w="714" w:type="pct"/>
            <w:gridSpan w:val="3"/>
          </w:tcPr>
          <w:p w14:paraId="58E1260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507D973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Īss pamatinformācijas pārskats (neiroloģiskā un psihiatriskā pārbaude)</w:t>
            </w:r>
          </w:p>
          <w:p w14:paraId="7D1DFDC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348D1A9" w14:textId="77777777" w:rsidTr="00321371">
        <w:trPr>
          <w:trHeight w:val="42"/>
        </w:trPr>
        <w:tc>
          <w:tcPr>
            <w:tcW w:w="714" w:type="pct"/>
            <w:gridSpan w:val="3"/>
          </w:tcPr>
          <w:p w14:paraId="19A7A74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4FC992A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Alkohola un citu psihoaktīvo vielu lietošana</w:t>
            </w:r>
          </w:p>
          <w:p w14:paraId="030C208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58602BD" w14:textId="77777777" w:rsidTr="00321371">
        <w:trPr>
          <w:trHeight w:val="42"/>
        </w:trPr>
        <w:tc>
          <w:tcPr>
            <w:tcW w:w="714" w:type="pct"/>
            <w:gridSpan w:val="3"/>
          </w:tcPr>
          <w:p w14:paraId="1B9FE21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5FB2595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1. klases prasības</w:t>
            </w:r>
          </w:p>
          <w:p w14:paraId="5819EC2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63249AE" w14:textId="77777777" w:rsidTr="00321371">
        <w:trPr>
          <w:trHeight w:val="42"/>
        </w:trPr>
        <w:tc>
          <w:tcPr>
            <w:tcW w:w="714" w:type="pct"/>
            <w:gridSpan w:val="3"/>
          </w:tcPr>
          <w:p w14:paraId="3123F3B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4B48777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Klīniski gadījumi</w:t>
            </w:r>
          </w:p>
          <w:p w14:paraId="361CB40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D886444" w14:textId="77777777" w:rsidTr="00321371">
        <w:trPr>
          <w:trHeight w:val="42"/>
        </w:trPr>
        <w:tc>
          <w:tcPr>
            <w:tcW w:w="559" w:type="pct"/>
            <w:gridSpan w:val="2"/>
          </w:tcPr>
          <w:p w14:paraId="52415E5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3493" w:type="pct"/>
            <w:gridSpan w:val="3"/>
          </w:tcPr>
          <w:p w14:paraId="30CD306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Psihiatrija/psiholoģija</w:t>
            </w:r>
          </w:p>
          <w:p w14:paraId="4AC6E8D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4BDF388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5 stundas</w:t>
            </w:r>
          </w:p>
        </w:tc>
      </w:tr>
      <w:tr w:rsidR="007677F4" w:rsidRPr="007677F4" w14:paraId="138361C6" w14:textId="77777777" w:rsidTr="00321371">
        <w:trPr>
          <w:trHeight w:val="42"/>
        </w:trPr>
        <w:tc>
          <w:tcPr>
            <w:tcW w:w="714" w:type="pct"/>
            <w:gridSpan w:val="3"/>
          </w:tcPr>
          <w:p w14:paraId="047B5AA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0B5152E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Īss pamatinformācijas pārskats (psihiatriskās/psiholoģiskās novērtēšanas metodes)</w:t>
            </w:r>
          </w:p>
          <w:p w14:paraId="49E5E4B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38CB3E3" w14:textId="77777777" w:rsidTr="00321371">
        <w:trPr>
          <w:trHeight w:val="42"/>
        </w:trPr>
        <w:tc>
          <w:tcPr>
            <w:tcW w:w="714" w:type="pct"/>
            <w:gridSpan w:val="3"/>
          </w:tcPr>
          <w:p w14:paraId="324AABF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75B4F88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Alkohola un citu psihoaktīvo vielu lietošana</w:t>
            </w:r>
          </w:p>
          <w:p w14:paraId="3AB02BC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FB0714F" w14:textId="77777777" w:rsidTr="00321371">
        <w:trPr>
          <w:trHeight w:val="42"/>
        </w:trPr>
        <w:tc>
          <w:tcPr>
            <w:tcW w:w="714" w:type="pct"/>
            <w:gridSpan w:val="3"/>
          </w:tcPr>
          <w:p w14:paraId="17DDB43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2F57E7B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1. klases prasības</w:t>
            </w:r>
          </w:p>
          <w:p w14:paraId="5A613EB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0CB9E2B" w14:textId="77777777" w:rsidTr="00321371">
        <w:trPr>
          <w:trHeight w:val="42"/>
        </w:trPr>
        <w:tc>
          <w:tcPr>
            <w:tcW w:w="714" w:type="pct"/>
            <w:gridSpan w:val="3"/>
          </w:tcPr>
          <w:p w14:paraId="0EF7DAB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558D567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Klīniski gadījumi</w:t>
            </w:r>
          </w:p>
          <w:p w14:paraId="2A3C27B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E2F0175" w14:textId="77777777" w:rsidTr="00321371">
        <w:trPr>
          <w:trHeight w:val="42"/>
        </w:trPr>
        <w:tc>
          <w:tcPr>
            <w:tcW w:w="559" w:type="pct"/>
            <w:gridSpan w:val="2"/>
          </w:tcPr>
          <w:p w14:paraId="7E7FD4E6"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7)</w:t>
            </w:r>
          </w:p>
        </w:tc>
        <w:tc>
          <w:tcPr>
            <w:tcW w:w="3493" w:type="pct"/>
            <w:gridSpan w:val="3"/>
          </w:tcPr>
          <w:p w14:paraId="0917705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Redzes sistēma un krāsu redze</w:t>
            </w:r>
          </w:p>
          <w:p w14:paraId="633EA6E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7594F2A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5 stundas</w:t>
            </w:r>
          </w:p>
        </w:tc>
      </w:tr>
      <w:tr w:rsidR="007677F4" w:rsidRPr="007677F4" w14:paraId="26670042" w14:textId="77777777" w:rsidTr="00321371">
        <w:trPr>
          <w:trHeight w:val="42"/>
        </w:trPr>
        <w:tc>
          <w:tcPr>
            <w:tcW w:w="714" w:type="pct"/>
            <w:gridSpan w:val="3"/>
          </w:tcPr>
          <w:p w14:paraId="1C57D64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70C3FD2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Īss pamatinformācijas pārskats (redzes asums, refrakcija, krāsu redze, redzes lauki, redzamība naktī, stereopse, monokulāra redze)</w:t>
            </w:r>
          </w:p>
          <w:p w14:paraId="29D3336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9007A40" w14:textId="77777777" w:rsidTr="00321371">
        <w:trPr>
          <w:trHeight w:val="42"/>
        </w:trPr>
        <w:tc>
          <w:tcPr>
            <w:tcW w:w="714" w:type="pct"/>
            <w:gridSpan w:val="3"/>
          </w:tcPr>
          <w:p w14:paraId="5881ACA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01C98A3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1. klases prasības attiecībā uz redzi</w:t>
            </w:r>
          </w:p>
          <w:p w14:paraId="2BC82A0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726BD68" w14:textId="77777777" w:rsidTr="00321371">
        <w:trPr>
          <w:trHeight w:val="42"/>
        </w:trPr>
        <w:tc>
          <w:tcPr>
            <w:tcW w:w="714" w:type="pct"/>
            <w:gridSpan w:val="3"/>
          </w:tcPr>
          <w:p w14:paraId="625ECCD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69E4CA3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Refrakcijas ķirurģiskas korekcijas un citu acu operāciju ietekme</w:t>
            </w:r>
          </w:p>
          <w:p w14:paraId="092E7AB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260174D" w14:textId="77777777" w:rsidTr="00321371">
        <w:trPr>
          <w:trHeight w:val="42"/>
        </w:trPr>
        <w:tc>
          <w:tcPr>
            <w:tcW w:w="714" w:type="pct"/>
            <w:gridSpan w:val="3"/>
          </w:tcPr>
          <w:p w14:paraId="043D337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3AEB6F2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Klīniski gadījumi</w:t>
            </w:r>
          </w:p>
          <w:p w14:paraId="7513599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3208637" w14:textId="77777777" w:rsidTr="00321371">
        <w:trPr>
          <w:trHeight w:val="42"/>
        </w:trPr>
        <w:tc>
          <w:tcPr>
            <w:tcW w:w="559" w:type="pct"/>
            <w:gridSpan w:val="2"/>
          </w:tcPr>
          <w:p w14:paraId="3B6A8FC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8)</w:t>
            </w:r>
          </w:p>
        </w:tc>
        <w:tc>
          <w:tcPr>
            <w:tcW w:w="3493" w:type="pct"/>
            <w:gridSpan w:val="3"/>
          </w:tcPr>
          <w:p w14:paraId="0219D47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Otorinolaringoloģija</w:t>
            </w:r>
          </w:p>
          <w:p w14:paraId="33F841D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56032EA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4 stundas</w:t>
            </w:r>
          </w:p>
        </w:tc>
      </w:tr>
      <w:tr w:rsidR="007677F4" w:rsidRPr="007677F4" w14:paraId="2C5D41E7" w14:textId="77777777" w:rsidTr="00321371">
        <w:trPr>
          <w:trHeight w:val="42"/>
        </w:trPr>
        <w:tc>
          <w:tcPr>
            <w:tcW w:w="714" w:type="pct"/>
            <w:gridSpan w:val="3"/>
          </w:tcPr>
          <w:p w14:paraId="21C9E0D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58C48C4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Īss pamatinformācijas pārskats (barotrauma – ausis un sinusi, funkcionālas dzirdes pārbaudes)</w:t>
            </w:r>
          </w:p>
          <w:p w14:paraId="07463B4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7A40EDF" w14:textId="77777777" w:rsidTr="00321371">
        <w:trPr>
          <w:trHeight w:val="42"/>
        </w:trPr>
        <w:tc>
          <w:tcPr>
            <w:tcW w:w="714" w:type="pct"/>
            <w:gridSpan w:val="3"/>
          </w:tcPr>
          <w:p w14:paraId="10B6015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315EA9A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Troksnis un tā novēršana</w:t>
            </w:r>
          </w:p>
          <w:p w14:paraId="179EF18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B6EAC1B" w14:textId="77777777" w:rsidTr="00321371">
        <w:trPr>
          <w:trHeight w:val="42"/>
        </w:trPr>
        <w:tc>
          <w:tcPr>
            <w:tcW w:w="714" w:type="pct"/>
            <w:gridSpan w:val="3"/>
          </w:tcPr>
          <w:p w14:paraId="7BDB6A8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2B91F3D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Vibrācija, kinetoze</w:t>
            </w:r>
          </w:p>
          <w:p w14:paraId="1944474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970C105" w14:textId="77777777" w:rsidTr="00321371">
        <w:trPr>
          <w:trHeight w:val="42"/>
        </w:trPr>
        <w:tc>
          <w:tcPr>
            <w:tcW w:w="714" w:type="pct"/>
            <w:gridSpan w:val="3"/>
          </w:tcPr>
          <w:p w14:paraId="0FCD6EB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571C188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1. klases prasības attiecībā uz dzirdi</w:t>
            </w:r>
          </w:p>
          <w:p w14:paraId="6BE69F0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2F402FF" w14:textId="77777777" w:rsidTr="00321371">
        <w:trPr>
          <w:trHeight w:val="42"/>
        </w:trPr>
        <w:tc>
          <w:tcPr>
            <w:tcW w:w="714" w:type="pct"/>
            <w:gridSpan w:val="3"/>
          </w:tcPr>
          <w:p w14:paraId="45A983B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132E74A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Klīniski gadījumi</w:t>
            </w:r>
          </w:p>
          <w:p w14:paraId="783DB92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4DC0D81" w14:textId="77777777" w:rsidTr="00321371">
        <w:trPr>
          <w:trHeight w:val="42"/>
        </w:trPr>
        <w:tc>
          <w:tcPr>
            <w:tcW w:w="559" w:type="pct"/>
            <w:gridSpan w:val="2"/>
          </w:tcPr>
          <w:p w14:paraId="1623F2F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9)</w:t>
            </w:r>
          </w:p>
        </w:tc>
        <w:tc>
          <w:tcPr>
            <w:tcW w:w="3493" w:type="pct"/>
            <w:gridSpan w:val="3"/>
          </w:tcPr>
          <w:p w14:paraId="7C2BB63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Zobārstniecība</w:t>
            </w:r>
          </w:p>
          <w:p w14:paraId="33FAD57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38DD178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2 stundas</w:t>
            </w:r>
          </w:p>
        </w:tc>
      </w:tr>
      <w:tr w:rsidR="007677F4" w:rsidRPr="007677F4" w14:paraId="779EF8B6" w14:textId="77777777" w:rsidTr="00321371">
        <w:trPr>
          <w:trHeight w:val="42"/>
        </w:trPr>
        <w:tc>
          <w:tcPr>
            <w:tcW w:w="714" w:type="pct"/>
            <w:gridSpan w:val="3"/>
          </w:tcPr>
          <w:p w14:paraId="58FECC9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41FB24E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Mutes dobuma pārbaude, tostarp zobu formula</w:t>
            </w:r>
          </w:p>
          <w:p w14:paraId="5AC2A0C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8759EE6" w14:textId="77777777" w:rsidTr="00321371">
        <w:trPr>
          <w:trHeight w:val="42"/>
        </w:trPr>
        <w:tc>
          <w:tcPr>
            <w:tcW w:w="714" w:type="pct"/>
            <w:gridSpan w:val="3"/>
          </w:tcPr>
          <w:p w14:paraId="28B8591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433E0A9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Mutes dobums, zobu slimības un to ārstēšana, tostarp implanti, aizpildīšana, protēzes utt.</w:t>
            </w:r>
          </w:p>
          <w:p w14:paraId="3E2910C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5F6AFAB" w14:textId="77777777" w:rsidTr="00321371">
        <w:trPr>
          <w:trHeight w:val="42"/>
        </w:trPr>
        <w:tc>
          <w:tcPr>
            <w:tcW w:w="714" w:type="pct"/>
            <w:gridSpan w:val="3"/>
          </w:tcPr>
          <w:p w14:paraId="635DBA0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1DB60AD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Barodontalģija</w:t>
            </w:r>
          </w:p>
          <w:p w14:paraId="6BCA965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22F17F2" w14:textId="77777777" w:rsidTr="00321371">
        <w:trPr>
          <w:trHeight w:val="42"/>
        </w:trPr>
        <w:tc>
          <w:tcPr>
            <w:tcW w:w="714" w:type="pct"/>
            <w:gridSpan w:val="3"/>
          </w:tcPr>
          <w:p w14:paraId="73BE1D2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5F70EF1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Klīniski gadījumi</w:t>
            </w:r>
          </w:p>
          <w:p w14:paraId="0A91B08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58D94DD" w14:textId="77777777" w:rsidTr="00321371">
        <w:trPr>
          <w:trHeight w:val="42"/>
        </w:trPr>
        <w:tc>
          <w:tcPr>
            <w:tcW w:w="559" w:type="pct"/>
            <w:gridSpan w:val="2"/>
          </w:tcPr>
          <w:p w14:paraId="33B6690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10)</w:t>
            </w:r>
          </w:p>
        </w:tc>
        <w:tc>
          <w:tcPr>
            <w:tcW w:w="4441" w:type="pct"/>
            <w:gridSpan w:val="4"/>
          </w:tcPr>
          <w:p w14:paraId="77E7B0F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Cilvēkfaktori aviācijā, ieskaitot demonstrāciju 8 stundas un 22 stundas praktisko pieredzi</w:t>
            </w:r>
          </w:p>
          <w:p w14:paraId="0E7BFC6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470A1C2" w14:textId="77777777" w:rsidTr="00321371">
        <w:trPr>
          <w:trHeight w:val="42"/>
        </w:trPr>
        <w:tc>
          <w:tcPr>
            <w:tcW w:w="714" w:type="pct"/>
            <w:gridSpan w:val="3"/>
          </w:tcPr>
          <w:p w14:paraId="6394BFA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5C89033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Darbība tālajos lidojumos</w:t>
            </w:r>
          </w:p>
          <w:p w14:paraId="0F4D52D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3123B6A" w14:textId="77777777" w:rsidTr="00321371">
        <w:trPr>
          <w:trHeight w:val="42"/>
        </w:trPr>
        <w:tc>
          <w:tcPr>
            <w:tcW w:w="947" w:type="pct"/>
            <w:gridSpan w:val="4"/>
          </w:tcPr>
          <w:p w14:paraId="0FFA4F2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10BBE73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Lidojuma laika ierobežojumi</w:t>
            </w:r>
          </w:p>
          <w:p w14:paraId="13A2AEA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D1C11E4" w14:textId="77777777" w:rsidTr="00321371">
        <w:trPr>
          <w:trHeight w:val="42"/>
        </w:trPr>
        <w:tc>
          <w:tcPr>
            <w:tcW w:w="947" w:type="pct"/>
            <w:gridSpan w:val="4"/>
          </w:tcPr>
          <w:p w14:paraId="4D7E450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002BBAA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Miega traucējumi</w:t>
            </w:r>
          </w:p>
          <w:p w14:paraId="28A42B4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D69EA23" w14:textId="77777777" w:rsidTr="00321371">
        <w:trPr>
          <w:trHeight w:val="42"/>
        </w:trPr>
        <w:tc>
          <w:tcPr>
            <w:tcW w:w="947" w:type="pct"/>
            <w:gridSpan w:val="4"/>
          </w:tcPr>
          <w:p w14:paraId="78E71F4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55A8FE7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Paplašināta/palielināta apkalpe</w:t>
            </w:r>
          </w:p>
          <w:p w14:paraId="4F3773F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820E12F" w14:textId="77777777" w:rsidTr="00321371">
        <w:trPr>
          <w:trHeight w:val="42"/>
        </w:trPr>
        <w:tc>
          <w:tcPr>
            <w:tcW w:w="947" w:type="pct"/>
            <w:gridSpan w:val="4"/>
          </w:tcPr>
          <w:p w14:paraId="0347F4C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D)</w:t>
            </w:r>
          </w:p>
        </w:tc>
        <w:tc>
          <w:tcPr>
            <w:tcW w:w="4053" w:type="pct"/>
            <w:gridSpan w:val="2"/>
          </w:tcPr>
          <w:p w14:paraId="7A86CC6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Laika zonu maiņas izraisīts nogurums un miega traucējumi / laika zonas</w:t>
            </w:r>
          </w:p>
          <w:p w14:paraId="205DC37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0120218" w14:textId="77777777" w:rsidTr="00321371">
        <w:trPr>
          <w:trHeight w:val="42"/>
        </w:trPr>
        <w:tc>
          <w:tcPr>
            <w:tcW w:w="714" w:type="pct"/>
            <w:gridSpan w:val="3"/>
          </w:tcPr>
          <w:p w14:paraId="306B94F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2A3E160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Cilvēku informācijas apstrāde un sistēmas uzbūve</w:t>
            </w:r>
          </w:p>
          <w:p w14:paraId="2AE0E08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F23CFE8" w14:textId="77777777" w:rsidTr="00321371">
        <w:trPr>
          <w:trHeight w:val="42"/>
        </w:trPr>
        <w:tc>
          <w:tcPr>
            <w:tcW w:w="947" w:type="pct"/>
            <w:gridSpan w:val="4"/>
          </w:tcPr>
          <w:p w14:paraId="1DE719E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45D97BD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Lidojuma pārvaldības sistēma (</w:t>
            </w:r>
            <w:r>
              <w:rPr>
                <w:rFonts w:ascii="Times New Roman" w:hAnsi="Times New Roman"/>
                <w:i/>
                <w:iCs/>
                <w:sz w:val="24"/>
              </w:rPr>
              <w:t>FMS</w:t>
            </w:r>
            <w:r>
              <w:rPr>
                <w:rFonts w:ascii="Times New Roman" w:hAnsi="Times New Roman"/>
                <w:sz w:val="24"/>
              </w:rPr>
              <w:t>), galvenais lidojumu displejs (</w:t>
            </w:r>
            <w:r>
              <w:rPr>
                <w:rFonts w:ascii="Times New Roman" w:hAnsi="Times New Roman"/>
                <w:i/>
                <w:iCs/>
                <w:sz w:val="24"/>
              </w:rPr>
              <w:t>PFD</w:t>
            </w:r>
            <w:r>
              <w:rPr>
                <w:rFonts w:ascii="Times New Roman" w:hAnsi="Times New Roman"/>
                <w:sz w:val="24"/>
              </w:rPr>
              <w:t>), datu pārraides posms, Lidojuma vadības elektriskā sistēma</w:t>
            </w:r>
          </w:p>
          <w:p w14:paraId="43701D6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0E7C448" w14:textId="77777777" w:rsidTr="00321371">
        <w:trPr>
          <w:trHeight w:val="42"/>
        </w:trPr>
        <w:tc>
          <w:tcPr>
            <w:tcW w:w="947" w:type="pct"/>
            <w:gridSpan w:val="4"/>
          </w:tcPr>
          <w:p w14:paraId="5BEBBD9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B)</w:t>
            </w:r>
          </w:p>
        </w:tc>
        <w:tc>
          <w:tcPr>
            <w:tcW w:w="4053" w:type="pct"/>
            <w:gridSpan w:val="2"/>
          </w:tcPr>
          <w:p w14:paraId="7DD425A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Pielāgošanās stikla pilota kabīnei</w:t>
            </w:r>
          </w:p>
          <w:p w14:paraId="4EB6ABC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9559905" w14:textId="77777777" w:rsidTr="00321371">
        <w:trPr>
          <w:trHeight w:val="42"/>
        </w:trPr>
        <w:tc>
          <w:tcPr>
            <w:tcW w:w="947" w:type="pct"/>
            <w:gridSpan w:val="4"/>
          </w:tcPr>
          <w:p w14:paraId="6661EEB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C)</w:t>
            </w:r>
          </w:p>
        </w:tc>
        <w:tc>
          <w:tcPr>
            <w:tcW w:w="4053" w:type="pct"/>
            <w:gridSpan w:val="2"/>
          </w:tcPr>
          <w:p w14:paraId="560F1C1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Apkalpes koordinēšanas koncepcija (</w:t>
            </w:r>
            <w:r>
              <w:rPr>
                <w:rFonts w:ascii="Times New Roman" w:hAnsi="Times New Roman"/>
                <w:i/>
                <w:iCs/>
                <w:sz w:val="24"/>
              </w:rPr>
              <w:t>CCC</w:t>
            </w:r>
            <w:r>
              <w:rPr>
                <w:rFonts w:ascii="Times New Roman" w:hAnsi="Times New Roman"/>
                <w:sz w:val="24"/>
              </w:rPr>
              <w:t>) apkalpes resursu pārvaldība (</w:t>
            </w:r>
            <w:r>
              <w:rPr>
                <w:rFonts w:ascii="Times New Roman" w:hAnsi="Times New Roman"/>
                <w:i/>
                <w:iCs/>
                <w:sz w:val="24"/>
              </w:rPr>
              <w:t>CRM</w:t>
            </w:r>
            <w:r>
              <w:rPr>
                <w:rFonts w:ascii="Times New Roman" w:hAnsi="Times New Roman"/>
                <w:sz w:val="24"/>
              </w:rPr>
              <w:t>), uz maršruta lidojumiem orientētas lidojumu mācības(</w:t>
            </w:r>
            <w:r>
              <w:rPr>
                <w:rFonts w:ascii="Times New Roman" w:hAnsi="Times New Roman"/>
                <w:i/>
                <w:iCs/>
                <w:sz w:val="24"/>
              </w:rPr>
              <w:t>LOFT</w:t>
            </w:r>
            <w:r>
              <w:rPr>
                <w:rFonts w:ascii="Times New Roman" w:hAnsi="Times New Roman"/>
                <w:sz w:val="24"/>
              </w:rPr>
              <w:t>)</w:t>
            </w:r>
          </w:p>
          <w:p w14:paraId="1CB6BBF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FAC4207" w14:textId="77777777" w:rsidTr="00321371">
        <w:trPr>
          <w:trHeight w:val="42"/>
        </w:trPr>
        <w:tc>
          <w:tcPr>
            <w:tcW w:w="947" w:type="pct"/>
            <w:gridSpan w:val="4"/>
          </w:tcPr>
          <w:p w14:paraId="53DC27B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D)</w:t>
            </w:r>
          </w:p>
        </w:tc>
        <w:tc>
          <w:tcPr>
            <w:tcW w:w="4053" w:type="pct"/>
            <w:gridSpan w:val="2"/>
          </w:tcPr>
          <w:p w14:paraId="3FEB60B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Praktiskās mācības ar simulatoru</w:t>
            </w:r>
          </w:p>
          <w:p w14:paraId="43EABEF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4B40757" w14:textId="77777777" w:rsidTr="00321371">
        <w:trPr>
          <w:trHeight w:val="42"/>
        </w:trPr>
        <w:tc>
          <w:tcPr>
            <w:tcW w:w="947" w:type="pct"/>
            <w:gridSpan w:val="4"/>
          </w:tcPr>
          <w:p w14:paraId="2E6DC08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E)</w:t>
            </w:r>
          </w:p>
        </w:tc>
        <w:tc>
          <w:tcPr>
            <w:tcW w:w="4053" w:type="pct"/>
            <w:gridSpan w:val="2"/>
          </w:tcPr>
          <w:p w14:paraId="4380383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Ergonomika</w:t>
            </w:r>
          </w:p>
          <w:p w14:paraId="28FA484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72BBF20" w14:textId="77777777" w:rsidTr="00321371">
        <w:trPr>
          <w:trHeight w:val="42"/>
        </w:trPr>
        <w:tc>
          <w:tcPr>
            <w:tcW w:w="714" w:type="pct"/>
            <w:gridSpan w:val="3"/>
          </w:tcPr>
          <w:p w14:paraId="298A60E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3CB3947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Apkalpes kopība</w:t>
            </w:r>
          </w:p>
          <w:p w14:paraId="5054902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34B27AD" w14:textId="77777777" w:rsidTr="00321371">
        <w:trPr>
          <w:trHeight w:val="42"/>
        </w:trPr>
        <w:tc>
          <w:tcPr>
            <w:tcW w:w="947" w:type="pct"/>
            <w:gridSpan w:val="4"/>
          </w:tcPr>
          <w:p w14:paraId="445011F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A)</w:t>
            </w:r>
          </w:p>
        </w:tc>
        <w:tc>
          <w:tcPr>
            <w:tcW w:w="4053" w:type="pct"/>
            <w:gridSpan w:val="2"/>
          </w:tcPr>
          <w:p w14:paraId="4ECE9E7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Lidošana atbilstīgi vienai un tai pašai tipa kvalifikācijas atzīmei, piemēram, A-318, A-319, A-320, A-321</w:t>
            </w:r>
          </w:p>
          <w:p w14:paraId="67A2956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E646167" w14:textId="77777777" w:rsidTr="00321371">
        <w:trPr>
          <w:trHeight w:val="42"/>
        </w:trPr>
        <w:tc>
          <w:tcPr>
            <w:tcW w:w="714" w:type="pct"/>
            <w:gridSpan w:val="3"/>
          </w:tcPr>
          <w:p w14:paraId="553DF0B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4448604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Cilvēkfaktori lidaparātu negadījumos un incidentos</w:t>
            </w:r>
          </w:p>
          <w:p w14:paraId="27A2DF7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DCE88D8" w14:textId="77777777" w:rsidTr="00321371">
        <w:trPr>
          <w:trHeight w:val="42"/>
        </w:trPr>
        <w:tc>
          <w:tcPr>
            <w:tcW w:w="714" w:type="pct"/>
            <w:gridSpan w:val="3"/>
          </w:tcPr>
          <w:p w14:paraId="5BF97F9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0DA08F2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Lidojuma drošības stratēģijas komercaviācijā</w:t>
            </w:r>
          </w:p>
          <w:p w14:paraId="63A0E06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06370AB" w14:textId="77777777" w:rsidTr="00321371">
        <w:trPr>
          <w:trHeight w:val="42"/>
        </w:trPr>
        <w:tc>
          <w:tcPr>
            <w:tcW w:w="714" w:type="pct"/>
            <w:gridSpan w:val="3"/>
          </w:tcPr>
          <w:p w14:paraId="676498B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1944757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Bailes un atteikšanās no lidojuma</w:t>
            </w:r>
          </w:p>
          <w:p w14:paraId="7259F6F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96E402A" w14:textId="77777777" w:rsidTr="00321371">
        <w:trPr>
          <w:trHeight w:val="42"/>
        </w:trPr>
        <w:tc>
          <w:tcPr>
            <w:tcW w:w="714" w:type="pct"/>
            <w:gridSpan w:val="3"/>
          </w:tcPr>
          <w:p w14:paraId="01E6000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3"/>
          </w:tcPr>
          <w:p w14:paraId="6F9ADC7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Psiholoģiskie atlases kritēriji</w:t>
            </w:r>
          </w:p>
          <w:p w14:paraId="230888A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302C103" w14:textId="77777777" w:rsidTr="00321371">
        <w:trPr>
          <w:trHeight w:val="42"/>
        </w:trPr>
        <w:tc>
          <w:tcPr>
            <w:tcW w:w="714" w:type="pct"/>
            <w:gridSpan w:val="3"/>
          </w:tcPr>
          <w:p w14:paraId="35A03D29"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viii)</w:t>
            </w:r>
          </w:p>
        </w:tc>
        <w:tc>
          <w:tcPr>
            <w:tcW w:w="4286" w:type="pct"/>
            <w:gridSpan w:val="3"/>
          </w:tcPr>
          <w:p w14:paraId="5F5726A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Ekspluatācijas prasības (lidojuma laika ierobežojums, noguruma riska pārvaldība utt.)</w:t>
            </w:r>
          </w:p>
          <w:p w14:paraId="2D73EAC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07DFEE7" w14:textId="77777777" w:rsidTr="00321371">
        <w:trPr>
          <w:trHeight w:val="42"/>
        </w:trPr>
        <w:tc>
          <w:tcPr>
            <w:tcW w:w="559" w:type="pct"/>
            <w:gridSpan w:val="2"/>
          </w:tcPr>
          <w:p w14:paraId="2BB37F6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11)</w:t>
            </w:r>
          </w:p>
        </w:tc>
        <w:tc>
          <w:tcPr>
            <w:tcW w:w="3493" w:type="pct"/>
            <w:gridSpan w:val="3"/>
          </w:tcPr>
          <w:p w14:paraId="202C9C0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Incidenti un negadījumi, izglābšanās un izdzīvošana</w:t>
            </w:r>
          </w:p>
          <w:p w14:paraId="6A6A255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05282772"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2 stundas</w:t>
            </w:r>
          </w:p>
        </w:tc>
      </w:tr>
      <w:tr w:rsidR="007677F4" w:rsidRPr="007677F4" w14:paraId="2F6B3CF9" w14:textId="77777777" w:rsidTr="00321371">
        <w:trPr>
          <w:trHeight w:val="42"/>
        </w:trPr>
        <w:tc>
          <w:tcPr>
            <w:tcW w:w="714" w:type="pct"/>
            <w:gridSpan w:val="3"/>
          </w:tcPr>
          <w:p w14:paraId="2CA8D07E"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63532CE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Negadījumu statistika</w:t>
            </w:r>
          </w:p>
          <w:p w14:paraId="08EE0CB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1BA3B40" w14:textId="77777777" w:rsidTr="00321371">
        <w:trPr>
          <w:trHeight w:val="42"/>
        </w:trPr>
        <w:tc>
          <w:tcPr>
            <w:tcW w:w="714" w:type="pct"/>
            <w:gridSpan w:val="3"/>
          </w:tcPr>
          <w:p w14:paraId="400EEA8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1748479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Traumu veidi</w:t>
            </w:r>
          </w:p>
          <w:p w14:paraId="4AEF19B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291A8AA" w14:textId="77777777" w:rsidTr="00321371">
        <w:trPr>
          <w:trHeight w:val="42"/>
        </w:trPr>
        <w:tc>
          <w:tcPr>
            <w:tcW w:w="714" w:type="pct"/>
            <w:gridSpan w:val="3"/>
          </w:tcPr>
          <w:p w14:paraId="707FE1C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7506C10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Aviācijas patoloģija, pēcnāves ekspertīze saistībā ar aviācijas negadījumiem, identifikācija</w:t>
            </w:r>
          </w:p>
          <w:p w14:paraId="1F28FD7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5F6C418" w14:textId="77777777" w:rsidTr="00321371">
        <w:trPr>
          <w:trHeight w:val="42"/>
        </w:trPr>
        <w:tc>
          <w:tcPr>
            <w:tcW w:w="714" w:type="pct"/>
            <w:gridSpan w:val="3"/>
          </w:tcPr>
          <w:p w14:paraId="290025B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05B40B3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Glābšana un ārkārtas evakuācija</w:t>
            </w:r>
          </w:p>
          <w:p w14:paraId="67201C9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D445235" w14:textId="77777777" w:rsidTr="00321371">
        <w:trPr>
          <w:trHeight w:val="42"/>
        </w:trPr>
        <w:tc>
          <w:tcPr>
            <w:tcW w:w="559" w:type="pct"/>
            <w:gridSpan w:val="2"/>
          </w:tcPr>
          <w:p w14:paraId="76CDBFBB"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12)</w:t>
            </w:r>
          </w:p>
        </w:tc>
        <w:tc>
          <w:tcPr>
            <w:tcW w:w="3493" w:type="pct"/>
            <w:gridSpan w:val="3"/>
          </w:tcPr>
          <w:p w14:paraId="4E41622B"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Tropu medicīna</w:t>
            </w:r>
          </w:p>
          <w:p w14:paraId="3D5FE19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225D384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2 stundas</w:t>
            </w:r>
          </w:p>
        </w:tc>
      </w:tr>
      <w:tr w:rsidR="007677F4" w:rsidRPr="007677F4" w14:paraId="52BA28AF" w14:textId="77777777" w:rsidTr="00321371">
        <w:trPr>
          <w:trHeight w:val="42"/>
        </w:trPr>
        <w:tc>
          <w:tcPr>
            <w:tcW w:w="714" w:type="pct"/>
            <w:gridSpan w:val="3"/>
          </w:tcPr>
          <w:p w14:paraId="71129C5C"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72055ED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Tropu slimību endēmisms</w:t>
            </w:r>
          </w:p>
          <w:p w14:paraId="5314743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0707032" w14:textId="77777777" w:rsidTr="00321371">
        <w:trPr>
          <w:trHeight w:val="42"/>
        </w:trPr>
        <w:tc>
          <w:tcPr>
            <w:tcW w:w="714" w:type="pct"/>
            <w:gridSpan w:val="3"/>
          </w:tcPr>
          <w:p w14:paraId="4AB793D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7FAFB03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 xml:space="preserve">Infekcijas slimības (lipīgas slimības, seksuāli transmisīvās slimības, </w:t>
            </w:r>
            <w:r>
              <w:rPr>
                <w:rFonts w:ascii="Times New Roman" w:hAnsi="Times New Roman"/>
                <w:i/>
                <w:iCs/>
                <w:sz w:val="24"/>
              </w:rPr>
              <w:t>HIV</w:t>
            </w:r>
            <w:r>
              <w:rPr>
                <w:rFonts w:ascii="Times New Roman" w:hAnsi="Times New Roman"/>
                <w:sz w:val="24"/>
              </w:rPr>
              <w:t xml:space="preserve"> utt.)</w:t>
            </w:r>
          </w:p>
          <w:p w14:paraId="12090E2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783F5D3" w14:textId="77777777" w:rsidTr="00321371">
        <w:trPr>
          <w:trHeight w:val="42"/>
        </w:trPr>
        <w:tc>
          <w:tcPr>
            <w:tcW w:w="714" w:type="pct"/>
            <w:gridSpan w:val="3"/>
          </w:tcPr>
          <w:p w14:paraId="748CDDF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gridSpan w:val="3"/>
          </w:tcPr>
          <w:p w14:paraId="5B2C489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Lidojuma apkalpes un pasažieru vakcinācija</w:t>
            </w:r>
          </w:p>
          <w:p w14:paraId="4CE9919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10AB51F" w14:textId="77777777" w:rsidTr="00321371">
        <w:trPr>
          <w:trHeight w:val="42"/>
        </w:trPr>
        <w:tc>
          <w:tcPr>
            <w:tcW w:w="714" w:type="pct"/>
            <w:gridSpan w:val="3"/>
          </w:tcPr>
          <w:p w14:paraId="5C7A658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gridSpan w:val="3"/>
          </w:tcPr>
          <w:p w14:paraId="5E970AD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Slimības, ko izplata pārnēsātāji</w:t>
            </w:r>
          </w:p>
          <w:p w14:paraId="6387EFE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876C317" w14:textId="77777777" w:rsidTr="00321371">
        <w:trPr>
          <w:trHeight w:val="42"/>
        </w:trPr>
        <w:tc>
          <w:tcPr>
            <w:tcW w:w="714" w:type="pct"/>
            <w:gridSpan w:val="3"/>
          </w:tcPr>
          <w:p w14:paraId="42D3686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gridSpan w:val="3"/>
          </w:tcPr>
          <w:p w14:paraId="4359719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Pārtikas un ūdens izraisītas slimības</w:t>
            </w:r>
          </w:p>
          <w:p w14:paraId="59687C5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7129E52" w14:textId="77777777" w:rsidTr="00321371">
        <w:trPr>
          <w:trHeight w:val="42"/>
        </w:trPr>
        <w:tc>
          <w:tcPr>
            <w:tcW w:w="714" w:type="pct"/>
            <w:gridSpan w:val="3"/>
          </w:tcPr>
          <w:p w14:paraId="1F2706A6"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gridSpan w:val="3"/>
          </w:tcPr>
          <w:p w14:paraId="3736D81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Parazitārās slimības</w:t>
            </w:r>
          </w:p>
          <w:p w14:paraId="4E0D80C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3D3AF696" w14:textId="77777777" w:rsidTr="00321371">
        <w:trPr>
          <w:trHeight w:val="35"/>
        </w:trPr>
        <w:tc>
          <w:tcPr>
            <w:tcW w:w="714" w:type="pct"/>
            <w:gridSpan w:val="3"/>
          </w:tcPr>
          <w:p w14:paraId="2050A0E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6" w:type="pct"/>
            <w:gridSpan w:val="3"/>
          </w:tcPr>
          <w:p w14:paraId="503AAF1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Starptautiskie veselības aizsardzības noteikumi</w:t>
            </w:r>
          </w:p>
          <w:p w14:paraId="765BDD0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E050A36" w14:textId="77777777" w:rsidTr="00321371">
        <w:trPr>
          <w:trHeight w:val="42"/>
        </w:trPr>
        <w:tc>
          <w:tcPr>
            <w:tcW w:w="714" w:type="pct"/>
            <w:gridSpan w:val="3"/>
          </w:tcPr>
          <w:p w14:paraId="1A12B66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viii)</w:t>
            </w:r>
          </w:p>
        </w:tc>
        <w:tc>
          <w:tcPr>
            <w:tcW w:w="4286" w:type="pct"/>
            <w:gridSpan w:val="3"/>
          </w:tcPr>
          <w:p w14:paraId="5AEB7191"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Aviācijas personāla personīgā higiēna</w:t>
            </w:r>
          </w:p>
          <w:p w14:paraId="1570A8B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86A1CF8" w14:textId="77777777" w:rsidTr="00321371">
        <w:trPr>
          <w:trHeight w:val="42"/>
        </w:trPr>
        <w:tc>
          <w:tcPr>
            <w:tcW w:w="559" w:type="pct"/>
            <w:gridSpan w:val="2"/>
          </w:tcPr>
          <w:p w14:paraId="4265870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13)</w:t>
            </w:r>
          </w:p>
        </w:tc>
        <w:tc>
          <w:tcPr>
            <w:tcW w:w="3493" w:type="pct"/>
            <w:gridSpan w:val="3"/>
          </w:tcPr>
          <w:p w14:paraId="4BF996A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Noslēguma jautājumi</w:t>
            </w:r>
          </w:p>
          <w:p w14:paraId="41150AE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c>
          <w:tcPr>
            <w:tcW w:w="948" w:type="pct"/>
          </w:tcPr>
          <w:p w14:paraId="5F4F833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2 stundas</w:t>
            </w:r>
          </w:p>
        </w:tc>
      </w:tr>
      <w:tr w:rsidR="007677F4" w:rsidRPr="007677F4" w14:paraId="06C73692" w14:textId="77777777" w:rsidTr="00321371">
        <w:trPr>
          <w:trHeight w:val="42"/>
        </w:trPr>
        <w:tc>
          <w:tcPr>
            <w:tcW w:w="714" w:type="pct"/>
            <w:gridSpan w:val="3"/>
          </w:tcPr>
          <w:p w14:paraId="69E601D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gridSpan w:val="3"/>
          </w:tcPr>
          <w:p w14:paraId="37E1E50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Gala eksāmens</w:t>
            </w:r>
          </w:p>
          <w:p w14:paraId="701C3FC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4D7B17D" w14:textId="77777777" w:rsidTr="00321371">
        <w:trPr>
          <w:trHeight w:val="42"/>
        </w:trPr>
        <w:tc>
          <w:tcPr>
            <w:tcW w:w="714" w:type="pct"/>
            <w:gridSpan w:val="3"/>
          </w:tcPr>
          <w:p w14:paraId="238535F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gridSpan w:val="3"/>
          </w:tcPr>
          <w:p w14:paraId="4873FDA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Pārrunas un izvērtēšana</w:t>
            </w:r>
          </w:p>
        </w:tc>
      </w:tr>
    </w:tbl>
    <w:p w14:paraId="01C0C182" w14:textId="77777777" w:rsidR="007677F4" w:rsidRPr="007677F4" w:rsidRDefault="007677F4" w:rsidP="007677F4">
      <w:pPr>
        <w:pStyle w:val="BodyText"/>
        <w:spacing w:before="0"/>
        <w:ind w:left="0" w:firstLine="0"/>
        <w:rPr>
          <w:rFonts w:ascii="Times New Roman" w:hAnsi="Times New Roman"/>
          <w:noProof/>
          <w:sz w:val="24"/>
        </w:rPr>
      </w:pPr>
    </w:p>
    <w:p w14:paraId="5ACC5B70" w14:textId="77777777" w:rsidR="007677F4" w:rsidRPr="007677F4" w:rsidRDefault="007677F4" w:rsidP="007677F4">
      <w:pPr>
        <w:pStyle w:val="Heading2"/>
        <w:ind w:left="0"/>
        <w:jc w:val="both"/>
        <w:rPr>
          <w:rFonts w:ascii="Times New Roman" w:hAnsi="Times New Roman"/>
          <w:noProof/>
          <w:sz w:val="24"/>
        </w:rPr>
      </w:pPr>
      <w:bookmarkStart w:id="433" w:name="GM3_MED.D.020___Training_courses_in_avia"/>
      <w:bookmarkStart w:id="434" w:name="_bookmark165"/>
      <w:bookmarkStart w:id="435" w:name="_Toc183680366"/>
      <w:bookmarkEnd w:id="433"/>
      <w:bookmarkEnd w:id="434"/>
      <w:r>
        <w:rPr>
          <w:rFonts w:ascii="Times New Roman" w:hAnsi="Times New Roman"/>
          <w:sz w:val="24"/>
        </w:rPr>
        <w:t>GM3 par MED.D.020. punktu “Mācību kursi aviācijas medicīnā”</w:t>
      </w:r>
      <w:bookmarkEnd w:id="435"/>
    </w:p>
    <w:p w14:paraId="6CDCAEE7" w14:textId="77777777" w:rsidR="007677F4" w:rsidRPr="007677F4" w:rsidRDefault="007677F4" w:rsidP="007677F4">
      <w:pPr>
        <w:pStyle w:val="BodyText"/>
        <w:spacing w:before="0"/>
        <w:ind w:left="0" w:firstLine="0"/>
        <w:rPr>
          <w:rFonts w:ascii="Times New Roman" w:hAnsi="Times New Roman"/>
          <w:noProof/>
          <w:sz w:val="24"/>
        </w:rPr>
      </w:pPr>
      <w:bookmarkStart w:id="436" w:name="GENERAL"/>
      <w:bookmarkStart w:id="437" w:name="_bookmark166"/>
      <w:bookmarkEnd w:id="436"/>
      <w:bookmarkEnd w:id="437"/>
      <w:r>
        <w:rPr>
          <w:rFonts w:ascii="Times New Roman" w:hAnsi="Times New Roman"/>
          <w:sz w:val="24"/>
        </w:rPr>
        <w:t>VISPĀRĪGĀS PRASĪBAS</w:t>
      </w:r>
    </w:p>
    <w:p w14:paraId="692ED53E"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283"/>
        <w:gridCol w:w="426"/>
        <w:gridCol w:w="7827"/>
      </w:tblGrid>
      <w:tr w:rsidR="007677F4" w:rsidRPr="007677F4" w14:paraId="2CDDB767" w14:textId="77777777" w:rsidTr="00321371">
        <w:trPr>
          <w:trHeight w:val="42"/>
        </w:trPr>
        <w:tc>
          <w:tcPr>
            <w:tcW w:w="326" w:type="pct"/>
          </w:tcPr>
          <w:p w14:paraId="44B7992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3"/>
          </w:tcPr>
          <w:p w14:paraId="527AF050"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Mācību principi</w:t>
            </w:r>
          </w:p>
          <w:p w14:paraId="51621F07"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3C4D33F3"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Lai iegūtu zināšanas un prasmes, kas vajadzīgas aviācijas medicīnas pārbaudei un novērtējumam, mācības jāveido:</w:t>
            </w:r>
          </w:p>
          <w:p w14:paraId="78CEB409"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29EC2900" w14:textId="77777777" w:rsidTr="00321371">
        <w:trPr>
          <w:trHeight w:val="42"/>
        </w:trPr>
        <w:tc>
          <w:tcPr>
            <w:tcW w:w="481" w:type="pct"/>
            <w:gridSpan w:val="2"/>
          </w:tcPr>
          <w:p w14:paraId="50D1C74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1AD5E47A"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pamatojoties uz noteikumiem;</w:t>
            </w:r>
          </w:p>
          <w:p w14:paraId="1AAAEA5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2428A9BF" w14:textId="77777777" w:rsidTr="00321371">
        <w:trPr>
          <w:trHeight w:val="42"/>
        </w:trPr>
        <w:tc>
          <w:tcPr>
            <w:tcW w:w="481" w:type="pct"/>
            <w:gridSpan w:val="2"/>
          </w:tcPr>
          <w:p w14:paraId="63EDBD57"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3285925D"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pamatojoties uz vispārīgām klīniskām prasmēm un zināšanām, kas vajadzīgas, lai veiktu attiecīgās pārbaudes dažādu veselības apliecību saņemšanai;</w:t>
            </w:r>
          </w:p>
          <w:p w14:paraId="494CD8DE"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679BAB94" w14:textId="77777777" w:rsidTr="00321371">
        <w:trPr>
          <w:trHeight w:val="42"/>
        </w:trPr>
        <w:tc>
          <w:tcPr>
            <w:tcW w:w="481" w:type="pct"/>
            <w:gridSpan w:val="2"/>
          </w:tcPr>
          <w:p w14:paraId="4704C9D8"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1DC04BEC"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pamatojoties uz zināšanām par dažādiem riska novērtējumiem, kas jāveic dažādu veselības apliecību izdošanai;</w:t>
            </w:r>
          </w:p>
          <w:p w14:paraId="752D582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4429314" w14:textId="77777777" w:rsidTr="00321371">
        <w:trPr>
          <w:trHeight w:val="42"/>
        </w:trPr>
        <w:tc>
          <w:tcPr>
            <w:tcW w:w="481" w:type="pct"/>
            <w:gridSpan w:val="2"/>
          </w:tcPr>
          <w:p w14:paraId="5A123DAE"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4)</w:t>
            </w:r>
          </w:p>
        </w:tc>
        <w:tc>
          <w:tcPr>
            <w:tcW w:w="4519" w:type="pct"/>
            <w:gridSpan w:val="2"/>
          </w:tcPr>
          <w:p w14:paraId="08D5322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pamatojoties uz izpratni par AMPV lēmumu pieņemšanas pilnvaru ierobežojumiem, novērtējot drošībai kritiski svarīgus medicīniskos stāvokļus, lai noteiktu gadījumus, kad atzīšana jāatliek un kad jānoraida;</w:t>
            </w:r>
          </w:p>
          <w:p w14:paraId="75F1B1E5"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46B33970" w14:textId="77777777" w:rsidTr="00321371">
        <w:trPr>
          <w:trHeight w:val="42"/>
        </w:trPr>
        <w:tc>
          <w:tcPr>
            <w:tcW w:w="481" w:type="pct"/>
            <w:gridSpan w:val="2"/>
          </w:tcPr>
          <w:p w14:paraId="19114DE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5)</w:t>
            </w:r>
          </w:p>
        </w:tc>
        <w:tc>
          <w:tcPr>
            <w:tcW w:w="4519" w:type="pct"/>
            <w:gridSpan w:val="2"/>
          </w:tcPr>
          <w:p w14:paraId="47E605AF"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pamatojoties uz zināšanām par aviācijas vidi;</w:t>
            </w:r>
          </w:p>
          <w:p w14:paraId="5E74ECF4"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EE70E7A" w14:textId="77777777" w:rsidTr="00321371">
        <w:trPr>
          <w:trHeight w:val="42"/>
        </w:trPr>
        <w:tc>
          <w:tcPr>
            <w:tcW w:w="481" w:type="pct"/>
            <w:gridSpan w:val="2"/>
          </w:tcPr>
          <w:p w14:paraId="64AF4DA2"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6)</w:t>
            </w:r>
          </w:p>
        </w:tc>
        <w:tc>
          <w:tcPr>
            <w:tcW w:w="4519" w:type="pct"/>
            <w:gridSpan w:val="2"/>
          </w:tcPr>
          <w:p w14:paraId="344238C9"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ilustrējot ar klīnisku gadījumu piemēriem un praktisku demonstrāciju.</w:t>
            </w:r>
          </w:p>
          <w:p w14:paraId="6B89574D"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6D6BCAD6" w14:textId="77777777" w:rsidTr="00321371">
        <w:trPr>
          <w:trHeight w:val="42"/>
        </w:trPr>
        <w:tc>
          <w:tcPr>
            <w:tcW w:w="326" w:type="pct"/>
          </w:tcPr>
          <w:p w14:paraId="5123083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3"/>
          </w:tcPr>
          <w:p w14:paraId="47FEA156"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Mācību rezultāti</w:t>
            </w:r>
          </w:p>
          <w:p w14:paraId="0E80300B"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p w14:paraId="66BFDAA1"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Mācību dalībniekam jāpierāda pilnīga izpratne par šādiem jautājumiem:</w:t>
            </w:r>
          </w:p>
          <w:p w14:paraId="69333B03"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27F35253" w14:textId="77777777" w:rsidTr="00321371">
        <w:trPr>
          <w:trHeight w:val="42"/>
        </w:trPr>
        <w:tc>
          <w:tcPr>
            <w:tcW w:w="481" w:type="pct"/>
            <w:gridSpan w:val="2"/>
          </w:tcPr>
          <w:p w14:paraId="5B517165"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2"/>
          </w:tcPr>
          <w:p w14:paraId="5E78210E" w14:textId="77777777" w:rsidR="007677F4" w:rsidRPr="007677F4" w:rsidRDefault="007677F4" w:rsidP="00321371">
            <w:pPr>
              <w:pStyle w:val="BodyText"/>
              <w:spacing w:before="0"/>
              <w:ind w:left="0" w:firstLine="0"/>
              <w:rPr>
                <w:rFonts w:ascii="Times New Roman" w:hAnsi="Times New Roman"/>
                <w:noProof/>
                <w:sz w:val="24"/>
              </w:rPr>
            </w:pPr>
            <w:r>
              <w:rPr>
                <w:rFonts w:ascii="Times New Roman" w:hAnsi="Times New Roman"/>
                <w:sz w:val="24"/>
              </w:rPr>
              <w:t>aviācijas medicīnas pārbaudes un novērtēšanas process:</w:t>
            </w:r>
          </w:p>
          <w:p w14:paraId="41990F78" w14:textId="77777777" w:rsidR="007677F4" w:rsidRPr="007677F4" w:rsidRDefault="007677F4" w:rsidP="00321371">
            <w:pPr>
              <w:pStyle w:val="BodyText"/>
              <w:spacing w:before="0"/>
              <w:ind w:left="0" w:firstLine="0"/>
              <w:rPr>
                <w:rFonts w:ascii="Times New Roman" w:hAnsi="Times New Roman"/>
                <w:noProof/>
                <w:sz w:val="24"/>
              </w:rPr>
            </w:pPr>
          </w:p>
        </w:tc>
      </w:tr>
      <w:tr w:rsidR="007677F4" w:rsidRPr="007677F4" w14:paraId="38662707" w14:textId="77777777" w:rsidTr="00321371">
        <w:trPr>
          <w:trHeight w:val="42"/>
        </w:trPr>
        <w:tc>
          <w:tcPr>
            <w:tcW w:w="714" w:type="pct"/>
            <w:gridSpan w:val="3"/>
          </w:tcPr>
          <w:p w14:paraId="3CAA0AED"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6" w:type="pct"/>
          </w:tcPr>
          <w:p w14:paraId="6271F89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principi, prasības un metodes;</w:t>
            </w:r>
          </w:p>
          <w:p w14:paraId="495AB88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2A6778D" w14:textId="77777777" w:rsidTr="00321371">
        <w:trPr>
          <w:trHeight w:val="42"/>
        </w:trPr>
        <w:tc>
          <w:tcPr>
            <w:tcW w:w="714" w:type="pct"/>
            <w:gridSpan w:val="3"/>
          </w:tcPr>
          <w:p w14:paraId="41F4076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6" w:type="pct"/>
          </w:tcPr>
          <w:p w14:paraId="49CD5F79"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spēja izmeklēt visus klīniskos aspektus, kas rada aviācijas medicīnas riskus, pamatota papildu izmeklējumu izmantošana;</w:t>
            </w:r>
          </w:p>
          <w:p w14:paraId="66D4895C"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7BA079F7" w14:textId="77777777" w:rsidTr="00321371">
        <w:trPr>
          <w:trHeight w:val="42"/>
        </w:trPr>
        <w:tc>
          <w:tcPr>
            <w:tcW w:w="714" w:type="pct"/>
            <w:gridSpan w:val="3"/>
          </w:tcPr>
          <w:p w14:paraId="474509A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6" w:type="pct"/>
          </w:tcPr>
          <w:p w14:paraId="3E8F422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pilota vai salona apkalpes locekļa spējas droši izpildīt darba pienākumus īpašos gadījumos, piemēram, medicīniskā lidojuma testā, nozīme novērtējumā;</w:t>
            </w:r>
          </w:p>
          <w:p w14:paraId="18EA9D4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07E5A37D" w14:textId="77777777" w:rsidTr="00321371">
        <w:trPr>
          <w:trHeight w:val="42"/>
        </w:trPr>
        <w:tc>
          <w:tcPr>
            <w:tcW w:w="714" w:type="pct"/>
            <w:gridSpan w:val="3"/>
          </w:tcPr>
          <w:p w14:paraId="5673FC6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6" w:type="pct"/>
          </w:tcPr>
          <w:p w14:paraId="3AA5F49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aviācijas medicīnas lēmumu pieņemšana, pamatojoties uz riska pārvaldību;</w:t>
            </w:r>
          </w:p>
          <w:p w14:paraId="0BA65A5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71AB2CA0" w14:textId="77777777" w:rsidTr="00321371">
        <w:trPr>
          <w:trHeight w:val="42"/>
        </w:trPr>
        <w:tc>
          <w:tcPr>
            <w:tcW w:w="714" w:type="pct"/>
            <w:gridSpan w:val="3"/>
          </w:tcPr>
          <w:p w14:paraId="0FBDB600"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6" w:type="pct"/>
          </w:tcPr>
          <w:p w14:paraId="7BFBCB5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medicīniskā konfidencialitāte un</w:t>
            </w:r>
          </w:p>
          <w:p w14:paraId="05B4519A"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5DE6E446" w14:textId="77777777" w:rsidTr="00321371">
        <w:trPr>
          <w:trHeight w:val="42"/>
        </w:trPr>
        <w:tc>
          <w:tcPr>
            <w:tcW w:w="714" w:type="pct"/>
            <w:gridSpan w:val="3"/>
          </w:tcPr>
          <w:p w14:paraId="4EDBF25B"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6" w:type="pct"/>
          </w:tcPr>
          <w:p w14:paraId="66ED6D3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pareiza attiecīgo veidlapu izmantošana, kā arī informācijas ziņošana un glabāšana;</w:t>
            </w:r>
          </w:p>
          <w:p w14:paraId="3D82CC5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3CECE18D" w14:textId="77777777" w:rsidTr="00321371">
        <w:trPr>
          <w:trHeight w:val="42"/>
        </w:trPr>
        <w:tc>
          <w:tcPr>
            <w:tcW w:w="481" w:type="pct"/>
            <w:gridSpan w:val="2"/>
          </w:tcPr>
          <w:p w14:paraId="7DD03F1F"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2"/>
          </w:tcPr>
          <w:p w14:paraId="3912857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nosacījumi, saskaņā ar kuriem piloti un salona apkalpes locekļi pilda to pienākumus, un</w:t>
            </w:r>
          </w:p>
          <w:p w14:paraId="1697142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47E4899" w14:textId="77777777" w:rsidTr="00321371">
        <w:trPr>
          <w:trHeight w:val="42"/>
        </w:trPr>
        <w:tc>
          <w:tcPr>
            <w:tcW w:w="481" w:type="pct"/>
            <w:gridSpan w:val="2"/>
          </w:tcPr>
          <w:p w14:paraId="6695BFB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2"/>
          </w:tcPr>
          <w:p w14:paraId="19E8424C"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profilaktiskās medicīnas principi, tostarp aviācijas medicīnas konsultācijas, lai palīdzētu novērst turpmākus ierobežojumus.</w:t>
            </w:r>
          </w:p>
          <w:p w14:paraId="7E441248"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1D206559" w14:textId="77777777" w:rsidTr="00321371">
        <w:trPr>
          <w:trHeight w:val="42"/>
        </w:trPr>
        <w:tc>
          <w:tcPr>
            <w:tcW w:w="326" w:type="pct"/>
          </w:tcPr>
          <w:p w14:paraId="4BB3D38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3"/>
          </w:tcPr>
          <w:p w14:paraId="4CC7840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Principi un mācību rezultāti, kas izklāstīti a) un b) apakšpunktā, jāņem vērā arī prasmju atsvaidzināšanas mācību programmās.</w:t>
            </w:r>
          </w:p>
        </w:tc>
      </w:tr>
    </w:tbl>
    <w:p w14:paraId="7EDCBD47" w14:textId="77777777" w:rsidR="007677F4" w:rsidRPr="007677F4" w:rsidRDefault="007677F4" w:rsidP="007677F4">
      <w:pPr>
        <w:pStyle w:val="BodyText"/>
        <w:spacing w:before="0"/>
        <w:ind w:left="0" w:firstLine="0"/>
        <w:rPr>
          <w:rFonts w:ascii="Times New Roman" w:hAnsi="Times New Roman"/>
          <w:noProof/>
          <w:sz w:val="24"/>
        </w:rPr>
      </w:pPr>
    </w:p>
    <w:p w14:paraId="7556449A" w14:textId="77777777" w:rsidR="007677F4" w:rsidRPr="007677F4" w:rsidRDefault="007677F4" w:rsidP="007677F4">
      <w:pPr>
        <w:pStyle w:val="Heading2"/>
        <w:ind w:left="0"/>
        <w:jc w:val="both"/>
        <w:rPr>
          <w:rFonts w:ascii="Times New Roman" w:hAnsi="Times New Roman"/>
          <w:noProof/>
          <w:sz w:val="24"/>
        </w:rPr>
      </w:pPr>
      <w:bookmarkStart w:id="438" w:name="AMC1_MED.D.030___Validity_of_AME_certifi"/>
      <w:bookmarkStart w:id="439" w:name="_bookmark167"/>
      <w:bookmarkStart w:id="440" w:name="_Toc183680367"/>
      <w:bookmarkEnd w:id="438"/>
      <w:bookmarkEnd w:id="439"/>
      <w:r>
        <w:rPr>
          <w:rFonts w:ascii="Times New Roman" w:hAnsi="Times New Roman"/>
          <w:sz w:val="24"/>
        </w:rPr>
        <w:t>AMC1 par MED.D.030. punkta b) apakšpunktu “AMPV sertifikātu derīgums”</w:t>
      </w:r>
      <w:bookmarkEnd w:id="440"/>
    </w:p>
    <w:p w14:paraId="0992B2DF" w14:textId="77777777" w:rsidR="007677F4" w:rsidRPr="007677F4" w:rsidRDefault="007677F4" w:rsidP="007677F4">
      <w:pPr>
        <w:pStyle w:val="BodyText"/>
        <w:spacing w:before="0"/>
        <w:ind w:left="0" w:firstLine="0"/>
        <w:rPr>
          <w:rFonts w:ascii="Times New Roman" w:hAnsi="Times New Roman"/>
          <w:noProof/>
          <w:sz w:val="24"/>
        </w:rPr>
      </w:pPr>
      <w:bookmarkStart w:id="441" w:name="_bookmark168"/>
      <w:bookmarkEnd w:id="441"/>
      <w:r>
        <w:rPr>
          <w:rFonts w:ascii="Times New Roman" w:hAnsi="Times New Roman"/>
          <w:sz w:val="24"/>
        </w:rPr>
        <w:t>PRASMJU ATSVAIDZINĀŠANAS MĀCĪBAS</w:t>
      </w:r>
    </w:p>
    <w:p w14:paraId="5BE4D047"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6A40A5FE" w14:textId="77777777" w:rsidTr="00321371">
        <w:trPr>
          <w:trHeight w:val="42"/>
        </w:trPr>
        <w:tc>
          <w:tcPr>
            <w:tcW w:w="326" w:type="pct"/>
          </w:tcPr>
          <w:p w14:paraId="741727A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375844A6"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r>
              <w:rPr>
                <w:rFonts w:ascii="Times New Roman" w:hAnsi="Times New Roman"/>
                <w:sz w:val="24"/>
              </w:rPr>
              <w:t>AMPV ir atbildīgi par savas kompetences pastāvīgu uzturēšanu un uzlabošanu.</w:t>
            </w:r>
          </w:p>
          <w:p w14:paraId="504E6334" w14:textId="77777777" w:rsidR="007677F4" w:rsidRPr="007677F4" w:rsidRDefault="007677F4" w:rsidP="00321371">
            <w:pPr>
              <w:pStyle w:val="ListParagraph"/>
              <w:tabs>
                <w:tab w:val="left" w:pos="1246"/>
                <w:tab w:val="left" w:pos="1247"/>
              </w:tabs>
              <w:spacing w:before="0"/>
              <w:ind w:left="0" w:firstLine="0"/>
              <w:rPr>
                <w:rFonts w:ascii="Times New Roman" w:hAnsi="Times New Roman"/>
                <w:noProof/>
                <w:sz w:val="24"/>
              </w:rPr>
            </w:pPr>
          </w:p>
        </w:tc>
      </w:tr>
      <w:tr w:rsidR="007677F4" w:rsidRPr="007677F4" w14:paraId="46AEF0EB" w14:textId="77777777" w:rsidTr="00321371">
        <w:trPr>
          <w:trHeight w:val="42"/>
        </w:trPr>
        <w:tc>
          <w:tcPr>
            <w:tcW w:w="326" w:type="pct"/>
          </w:tcPr>
          <w:p w14:paraId="4D2CF4E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50BB8CB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AMPV sertifikāta derīguma termiņā AMPV jāapmeklē vismaz 20 prasmju atsvaidzināšanas mācību stundas.</w:t>
            </w:r>
          </w:p>
          <w:p w14:paraId="46124A0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6CC7756" w14:textId="77777777" w:rsidTr="00321371">
        <w:trPr>
          <w:trHeight w:val="42"/>
        </w:trPr>
        <w:tc>
          <w:tcPr>
            <w:tcW w:w="326" w:type="pct"/>
          </w:tcPr>
          <w:p w14:paraId="405D434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tcPr>
          <w:p w14:paraId="54EC02A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AMPV, kas izmanto 1. klases tiesības, gadā jāapmeklē vismaz 10 prasmju atsvaidzināšanas mācību stundas.</w:t>
            </w:r>
          </w:p>
          <w:p w14:paraId="7D2F333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F6D1AAE" w14:textId="77777777" w:rsidTr="00321371">
        <w:trPr>
          <w:trHeight w:val="42"/>
        </w:trPr>
        <w:tc>
          <w:tcPr>
            <w:tcW w:w="326" w:type="pct"/>
          </w:tcPr>
          <w:p w14:paraId="3D0AD41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tcPr>
          <w:p w14:paraId="63784D60" w14:textId="4F68B230"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Kompetentajai iestādei vai</w:t>
            </w:r>
            <w:r w:rsidR="00AC1143">
              <w:rPr>
                <w:rFonts w:ascii="Times New Roman" w:hAnsi="Times New Roman"/>
                <w:sz w:val="24"/>
              </w:rPr>
              <w:t xml:space="preserve"> medicīnas ekspertam</w:t>
            </w:r>
            <w:r>
              <w:rPr>
                <w:rFonts w:ascii="Times New Roman" w:hAnsi="Times New Roman"/>
                <w:sz w:val="24"/>
              </w:rPr>
              <w:t xml:space="preserve"> jānodrošina atbilstīgs prasmju atsvaidzināšanas mācību stundu skaits, vai minētās stundas jāvada šīs iestādes vai ārsta tiešā uzraudzībā.</w:t>
            </w:r>
          </w:p>
          <w:p w14:paraId="193D4AD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88686C7" w14:textId="77777777" w:rsidTr="00321371">
        <w:trPr>
          <w:trHeight w:val="42"/>
        </w:trPr>
        <w:tc>
          <w:tcPr>
            <w:tcW w:w="326" w:type="pct"/>
          </w:tcPr>
          <w:p w14:paraId="77A579B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w:t>
            </w:r>
          </w:p>
        </w:tc>
        <w:tc>
          <w:tcPr>
            <w:tcW w:w="4674" w:type="pct"/>
          </w:tcPr>
          <w:p w14:paraId="223B995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Lēmums par c) apakšpunktā minēto prasmju atsvaidzināšanas mācību stundu mācību programmu jāpieņem kompetentajai iestādei, ņemot vērā riskos balstītu novērtējumu.</w:t>
            </w:r>
          </w:p>
          <w:p w14:paraId="6377084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0EEFAE9" w14:textId="77777777" w:rsidTr="00321371">
        <w:trPr>
          <w:trHeight w:val="42"/>
        </w:trPr>
        <w:tc>
          <w:tcPr>
            <w:tcW w:w="326" w:type="pct"/>
          </w:tcPr>
          <w:p w14:paraId="0BED767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f)</w:t>
            </w:r>
          </w:p>
        </w:tc>
        <w:tc>
          <w:tcPr>
            <w:tcW w:w="4674" w:type="pct"/>
          </w:tcPr>
          <w:p w14:paraId="2FE62B2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Zinātnisku konferenču un kongresu apmeklēšanu un pieredzi pilotu kabīnē kompetentā iestāde var atzīt par atbilstīgu noteiktam AMPV mācību stundu skaitam, ja kompetentā iestāde iepriekš ir atzinusi, ka to var ieskaitīt kā šādu mācību stundas.</w:t>
            </w:r>
          </w:p>
          <w:p w14:paraId="2C11C63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578A2FF3" w14:textId="77777777" w:rsidTr="00321371">
        <w:trPr>
          <w:trHeight w:val="42"/>
        </w:trPr>
        <w:tc>
          <w:tcPr>
            <w:tcW w:w="326" w:type="pct"/>
          </w:tcPr>
          <w:p w14:paraId="2B1C93F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g)</w:t>
            </w:r>
          </w:p>
        </w:tc>
        <w:tc>
          <w:tcPr>
            <w:tcW w:w="4674" w:type="pct"/>
          </w:tcPr>
          <w:p w14:paraId="0264291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AMPV sertifikāta atjaunošanas gadījumā praktiskajās mācībās jāiekļauj vismaz 10 aviācijas medicīnas novērtējumi atbilstīgi pieprasītā AMPV sertifikāta veidam.</w:t>
            </w:r>
          </w:p>
        </w:tc>
      </w:tr>
    </w:tbl>
    <w:p w14:paraId="6B5E6521" w14:textId="77777777" w:rsidR="007677F4" w:rsidRPr="007677F4" w:rsidRDefault="007677F4" w:rsidP="007677F4">
      <w:pPr>
        <w:pStyle w:val="ListParagraph"/>
        <w:tabs>
          <w:tab w:val="left" w:pos="1247"/>
        </w:tabs>
        <w:spacing w:before="0"/>
        <w:ind w:left="0" w:firstLine="0"/>
        <w:rPr>
          <w:rFonts w:ascii="Times New Roman" w:hAnsi="Times New Roman"/>
          <w:noProof/>
          <w:sz w:val="24"/>
        </w:rPr>
      </w:pPr>
    </w:p>
    <w:p w14:paraId="1F5A8A64" w14:textId="77777777" w:rsidR="007677F4" w:rsidRPr="007677F4" w:rsidRDefault="007677F4" w:rsidP="007677F4">
      <w:pPr>
        <w:pStyle w:val="Heading2"/>
        <w:ind w:left="0"/>
        <w:jc w:val="both"/>
        <w:rPr>
          <w:rFonts w:ascii="Times New Roman" w:hAnsi="Times New Roman"/>
          <w:noProof/>
          <w:sz w:val="24"/>
        </w:rPr>
      </w:pPr>
      <w:bookmarkStart w:id="442" w:name="GM1_MED.D.030___Validity_of_AME_certific"/>
      <w:bookmarkStart w:id="443" w:name="_bookmark169"/>
      <w:bookmarkStart w:id="444" w:name="_Toc183680368"/>
      <w:bookmarkEnd w:id="442"/>
      <w:bookmarkEnd w:id="443"/>
      <w:r>
        <w:rPr>
          <w:rFonts w:ascii="Times New Roman" w:hAnsi="Times New Roman"/>
          <w:sz w:val="24"/>
        </w:rPr>
        <w:t>GM1 par MED.D.030. punkta b) apakšpunktu “AMPV sertifikātu derīgums”</w:t>
      </w:r>
      <w:bookmarkEnd w:id="444"/>
    </w:p>
    <w:p w14:paraId="6F7BEB47" w14:textId="77777777" w:rsidR="007677F4" w:rsidRPr="007677F4" w:rsidRDefault="007677F4" w:rsidP="007677F4">
      <w:pPr>
        <w:pStyle w:val="BodyText"/>
        <w:spacing w:before="0"/>
        <w:ind w:left="0" w:firstLine="0"/>
        <w:rPr>
          <w:rFonts w:ascii="Times New Roman" w:hAnsi="Times New Roman"/>
          <w:noProof/>
          <w:sz w:val="24"/>
        </w:rPr>
      </w:pPr>
      <w:bookmarkStart w:id="445" w:name="REFRESHER_TRAINING"/>
      <w:bookmarkEnd w:id="445"/>
      <w:r>
        <w:rPr>
          <w:rFonts w:ascii="Times New Roman" w:hAnsi="Times New Roman"/>
          <w:sz w:val="24"/>
        </w:rPr>
        <w:t>PRASMJU ATSVAIDZINĀŠANAS MĀCĪBAS</w:t>
      </w:r>
    </w:p>
    <w:p w14:paraId="7FFDF189"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6"/>
        <w:gridCol w:w="283"/>
        <w:gridCol w:w="427"/>
        <w:gridCol w:w="6096"/>
        <w:gridCol w:w="1729"/>
      </w:tblGrid>
      <w:tr w:rsidR="007677F4" w:rsidRPr="007677F4" w14:paraId="05C45F35" w14:textId="77777777" w:rsidTr="00321371">
        <w:trPr>
          <w:trHeight w:val="42"/>
        </w:trPr>
        <w:tc>
          <w:tcPr>
            <w:tcW w:w="326" w:type="pct"/>
          </w:tcPr>
          <w:p w14:paraId="4C28009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gridSpan w:val="4"/>
          </w:tcPr>
          <w:p w14:paraId="35AB896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Prasmju atsvaidzināšanas mācību stundu mācību programmā, kas jānodrošina kompetentajai iestādei vai medicīnas ekspertam vai kas jāvada šīs iestādes vai ārsta tiešā uzraudzībā, cita starpā var iekļaut turpmāk minētos tematus.</w:t>
            </w:r>
          </w:p>
          <w:p w14:paraId="10C236F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F9FC1E8" w14:textId="77777777" w:rsidTr="00321371">
        <w:trPr>
          <w:trHeight w:val="42"/>
        </w:trPr>
        <w:tc>
          <w:tcPr>
            <w:tcW w:w="481" w:type="pct"/>
            <w:gridSpan w:val="2"/>
          </w:tcPr>
          <w:p w14:paraId="598518D1"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1)</w:t>
            </w:r>
          </w:p>
        </w:tc>
        <w:tc>
          <w:tcPr>
            <w:tcW w:w="4519" w:type="pct"/>
            <w:gridSpan w:val="3"/>
          </w:tcPr>
          <w:p w14:paraId="6215FC5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Psihiatrija</w:t>
            </w:r>
          </w:p>
          <w:p w14:paraId="007E7D76"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5FAC8712" w14:textId="77777777" w:rsidTr="00321371">
        <w:trPr>
          <w:trHeight w:val="42"/>
        </w:trPr>
        <w:tc>
          <w:tcPr>
            <w:tcW w:w="715" w:type="pct"/>
            <w:gridSpan w:val="3"/>
          </w:tcPr>
          <w:p w14:paraId="7EDE90E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5" w:type="pct"/>
            <w:gridSpan w:val="2"/>
          </w:tcPr>
          <w:p w14:paraId="3B6B1A3F"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Saistība ar aviāciju, rīcībnespējas risks</w:t>
            </w:r>
          </w:p>
          <w:p w14:paraId="16DAB709"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A856863" w14:textId="77777777" w:rsidTr="00321371">
        <w:trPr>
          <w:trHeight w:val="42"/>
        </w:trPr>
        <w:tc>
          <w:tcPr>
            <w:tcW w:w="715" w:type="pct"/>
            <w:gridSpan w:val="3"/>
          </w:tcPr>
          <w:p w14:paraId="78C69D3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5" w:type="pct"/>
            <w:gridSpan w:val="2"/>
          </w:tcPr>
          <w:p w14:paraId="768A6BD2"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Psihiatriskā pārbaude</w:t>
            </w:r>
          </w:p>
          <w:p w14:paraId="37574882"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9D90EBC" w14:textId="77777777" w:rsidTr="00321371">
        <w:trPr>
          <w:trHeight w:val="42"/>
        </w:trPr>
        <w:tc>
          <w:tcPr>
            <w:tcW w:w="715" w:type="pct"/>
            <w:gridSpan w:val="3"/>
          </w:tcPr>
          <w:p w14:paraId="5B026A8A"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5" w:type="pct"/>
            <w:gridSpan w:val="2"/>
          </w:tcPr>
          <w:p w14:paraId="06BE2267"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Psihiatriski traucējumi: neiroze, personības traucējumi, psihoze, organiska garīga slimība</w:t>
            </w:r>
          </w:p>
          <w:p w14:paraId="473A7CF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134603EB" w14:textId="77777777" w:rsidTr="00321371">
        <w:trPr>
          <w:trHeight w:val="42"/>
        </w:trPr>
        <w:tc>
          <w:tcPr>
            <w:tcW w:w="715" w:type="pct"/>
            <w:gridSpan w:val="3"/>
          </w:tcPr>
          <w:p w14:paraId="07171792"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5" w:type="pct"/>
            <w:gridSpan w:val="2"/>
          </w:tcPr>
          <w:p w14:paraId="1BEFE447"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Alkohola un citu psihoaktīvo vielu lietošana</w:t>
            </w:r>
          </w:p>
          <w:p w14:paraId="5D154006"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5A48229A" w14:textId="77777777" w:rsidTr="00321371">
        <w:trPr>
          <w:trHeight w:val="42"/>
        </w:trPr>
        <w:tc>
          <w:tcPr>
            <w:tcW w:w="715" w:type="pct"/>
            <w:gridSpan w:val="3"/>
          </w:tcPr>
          <w:p w14:paraId="00110AC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5" w:type="pct"/>
            <w:gridSpan w:val="2"/>
          </w:tcPr>
          <w:p w14:paraId="28D6C41E"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Ārstēšana, rehabilitācija un novērtēšana</w:t>
            </w:r>
          </w:p>
          <w:p w14:paraId="522E6E3E"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309CA36" w14:textId="77777777" w:rsidTr="00321371">
        <w:trPr>
          <w:trHeight w:val="42"/>
        </w:trPr>
        <w:tc>
          <w:tcPr>
            <w:tcW w:w="481" w:type="pct"/>
            <w:gridSpan w:val="2"/>
          </w:tcPr>
          <w:p w14:paraId="1C64653C"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2)</w:t>
            </w:r>
          </w:p>
        </w:tc>
        <w:tc>
          <w:tcPr>
            <w:tcW w:w="4519" w:type="pct"/>
            <w:gridSpan w:val="3"/>
          </w:tcPr>
          <w:p w14:paraId="528C68DE"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Psiholoģija</w:t>
            </w:r>
          </w:p>
          <w:p w14:paraId="6F9FDDB8"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742DDEE0" w14:textId="77777777" w:rsidTr="00321371">
        <w:trPr>
          <w:trHeight w:val="42"/>
        </w:trPr>
        <w:tc>
          <w:tcPr>
            <w:tcW w:w="715" w:type="pct"/>
            <w:gridSpan w:val="3"/>
          </w:tcPr>
          <w:p w14:paraId="099F68E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w:t>
            </w:r>
          </w:p>
        </w:tc>
        <w:tc>
          <w:tcPr>
            <w:tcW w:w="4285" w:type="pct"/>
            <w:gridSpan w:val="2"/>
          </w:tcPr>
          <w:p w14:paraId="43879C3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Ievads aviācijas psiholoģijā kā psihiatriskā novērtējuma papildinājums</w:t>
            </w:r>
          </w:p>
          <w:p w14:paraId="447FC17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100CBAE8" w14:textId="77777777" w:rsidTr="00321371">
        <w:trPr>
          <w:trHeight w:val="42"/>
        </w:trPr>
        <w:tc>
          <w:tcPr>
            <w:tcW w:w="715" w:type="pct"/>
            <w:gridSpan w:val="3"/>
          </w:tcPr>
          <w:p w14:paraId="1ECC1FC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w:t>
            </w:r>
          </w:p>
        </w:tc>
        <w:tc>
          <w:tcPr>
            <w:tcW w:w="4285" w:type="pct"/>
            <w:gridSpan w:val="2"/>
          </w:tcPr>
          <w:p w14:paraId="17EAE3A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Psiholoģiskās pārbaudes metodes</w:t>
            </w:r>
          </w:p>
          <w:p w14:paraId="292BCAB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1735B28" w14:textId="77777777" w:rsidTr="00321371">
        <w:trPr>
          <w:trHeight w:val="42"/>
        </w:trPr>
        <w:tc>
          <w:tcPr>
            <w:tcW w:w="715" w:type="pct"/>
            <w:gridSpan w:val="3"/>
          </w:tcPr>
          <w:p w14:paraId="536B0363"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iii)</w:t>
            </w:r>
          </w:p>
        </w:tc>
        <w:tc>
          <w:tcPr>
            <w:tcW w:w="4285" w:type="pct"/>
            <w:gridSpan w:val="2"/>
          </w:tcPr>
          <w:p w14:paraId="4B6DD424"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Uzvedība un personība</w:t>
            </w:r>
          </w:p>
          <w:p w14:paraId="4F70477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40866DDB" w14:textId="77777777" w:rsidTr="00321371">
        <w:trPr>
          <w:trHeight w:val="42"/>
        </w:trPr>
        <w:tc>
          <w:tcPr>
            <w:tcW w:w="715" w:type="pct"/>
            <w:gridSpan w:val="3"/>
          </w:tcPr>
          <w:p w14:paraId="617CD1B7"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iv)</w:t>
            </w:r>
          </w:p>
        </w:tc>
        <w:tc>
          <w:tcPr>
            <w:tcW w:w="4285" w:type="pct"/>
            <w:gridSpan w:val="2"/>
          </w:tcPr>
          <w:p w14:paraId="0C863E90"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Darba slodzes pārvaldība un situācijas apzināšanās</w:t>
            </w:r>
          </w:p>
          <w:p w14:paraId="151ACF11"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0E6350D0" w14:textId="77777777" w:rsidTr="00321371">
        <w:trPr>
          <w:trHeight w:val="42"/>
        </w:trPr>
        <w:tc>
          <w:tcPr>
            <w:tcW w:w="715" w:type="pct"/>
            <w:gridSpan w:val="3"/>
          </w:tcPr>
          <w:p w14:paraId="00314A9F"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w:t>
            </w:r>
          </w:p>
        </w:tc>
        <w:tc>
          <w:tcPr>
            <w:tcW w:w="4285" w:type="pct"/>
            <w:gridSpan w:val="2"/>
          </w:tcPr>
          <w:p w14:paraId="7E0863F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Motivācija un piemērotība lidošanai</w:t>
            </w:r>
          </w:p>
          <w:p w14:paraId="22F0E3E3"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9CCDB3C" w14:textId="77777777" w:rsidTr="00321371">
        <w:trPr>
          <w:trHeight w:val="42"/>
        </w:trPr>
        <w:tc>
          <w:tcPr>
            <w:tcW w:w="715" w:type="pct"/>
            <w:gridSpan w:val="3"/>
          </w:tcPr>
          <w:p w14:paraId="131FEAC5"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w:t>
            </w:r>
          </w:p>
        </w:tc>
        <w:tc>
          <w:tcPr>
            <w:tcW w:w="4285" w:type="pct"/>
            <w:gridSpan w:val="2"/>
          </w:tcPr>
          <w:p w14:paraId="4A7E4BAD"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Grupu sociālie faktori</w:t>
            </w:r>
          </w:p>
          <w:p w14:paraId="6A2A09F5"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2ED83E7B" w14:textId="77777777" w:rsidTr="00321371">
        <w:trPr>
          <w:trHeight w:val="42"/>
        </w:trPr>
        <w:tc>
          <w:tcPr>
            <w:tcW w:w="715" w:type="pct"/>
            <w:gridSpan w:val="3"/>
          </w:tcPr>
          <w:p w14:paraId="730387D4"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w:t>
            </w:r>
          </w:p>
        </w:tc>
        <w:tc>
          <w:tcPr>
            <w:tcW w:w="4285" w:type="pct"/>
            <w:gridSpan w:val="2"/>
          </w:tcPr>
          <w:p w14:paraId="697EB398"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r>
              <w:rPr>
                <w:rFonts w:ascii="Times New Roman" w:hAnsi="Times New Roman"/>
                <w:sz w:val="24"/>
              </w:rPr>
              <w:t>Psiholoģiskais stress, stresa pārvaldība, nogurums</w:t>
            </w:r>
          </w:p>
          <w:p w14:paraId="3CBCB77E" w14:textId="77777777" w:rsidR="007677F4" w:rsidRPr="007677F4" w:rsidRDefault="007677F4" w:rsidP="00321371">
            <w:pPr>
              <w:pStyle w:val="ListParagraph"/>
              <w:tabs>
                <w:tab w:val="left" w:pos="2381"/>
                <w:tab w:val="left" w:pos="2382"/>
              </w:tabs>
              <w:spacing w:before="0"/>
              <w:ind w:left="0" w:firstLine="0"/>
              <w:rPr>
                <w:rFonts w:ascii="Times New Roman" w:hAnsi="Times New Roman"/>
                <w:noProof/>
                <w:sz w:val="24"/>
              </w:rPr>
            </w:pPr>
          </w:p>
        </w:tc>
      </w:tr>
      <w:tr w:rsidR="007677F4" w:rsidRPr="007677F4" w14:paraId="6EEA659E" w14:textId="77777777" w:rsidTr="00321371">
        <w:trPr>
          <w:trHeight w:val="42"/>
        </w:trPr>
        <w:tc>
          <w:tcPr>
            <w:tcW w:w="715" w:type="pct"/>
            <w:gridSpan w:val="3"/>
          </w:tcPr>
          <w:p w14:paraId="38E1C921"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viii)</w:t>
            </w:r>
          </w:p>
        </w:tc>
        <w:tc>
          <w:tcPr>
            <w:tcW w:w="4285" w:type="pct"/>
            <w:gridSpan w:val="2"/>
          </w:tcPr>
          <w:p w14:paraId="48EDC5AA"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r>
              <w:rPr>
                <w:rFonts w:ascii="Times New Roman" w:hAnsi="Times New Roman"/>
                <w:sz w:val="24"/>
              </w:rPr>
              <w:t>Psihomotorās funkcijas un vecums</w:t>
            </w:r>
          </w:p>
          <w:p w14:paraId="64C4D9F5" w14:textId="77777777" w:rsidR="007677F4" w:rsidRPr="007677F4" w:rsidRDefault="007677F4" w:rsidP="00321371">
            <w:pPr>
              <w:pStyle w:val="ListParagraph"/>
              <w:tabs>
                <w:tab w:val="left" w:pos="2382"/>
              </w:tabs>
              <w:spacing w:before="0"/>
              <w:ind w:left="0" w:firstLine="0"/>
              <w:rPr>
                <w:rFonts w:ascii="Times New Roman" w:hAnsi="Times New Roman"/>
                <w:noProof/>
                <w:sz w:val="24"/>
              </w:rPr>
            </w:pPr>
          </w:p>
        </w:tc>
      </w:tr>
      <w:tr w:rsidR="007677F4" w:rsidRPr="007677F4" w14:paraId="3E0F3FD3" w14:textId="77777777" w:rsidTr="00321371">
        <w:trPr>
          <w:trHeight w:val="42"/>
        </w:trPr>
        <w:tc>
          <w:tcPr>
            <w:tcW w:w="715" w:type="pct"/>
            <w:gridSpan w:val="3"/>
          </w:tcPr>
          <w:p w14:paraId="31494188" w14:textId="77777777" w:rsidR="007677F4" w:rsidRPr="007677F4" w:rsidRDefault="007677F4" w:rsidP="00321371">
            <w:pPr>
              <w:pStyle w:val="ListParagraph"/>
              <w:tabs>
                <w:tab w:val="left" w:pos="1247"/>
              </w:tabs>
              <w:spacing w:before="0"/>
              <w:ind w:left="0" w:firstLine="0"/>
              <w:jc w:val="right"/>
              <w:rPr>
                <w:rFonts w:ascii="Times New Roman" w:hAnsi="Times New Roman"/>
                <w:noProof/>
                <w:sz w:val="24"/>
              </w:rPr>
            </w:pPr>
            <w:r>
              <w:rPr>
                <w:rFonts w:ascii="Times New Roman" w:hAnsi="Times New Roman"/>
                <w:sz w:val="24"/>
              </w:rPr>
              <w:t>ix)</w:t>
            </w:r>
          </w:p>
        </w:tc>
        <w:tc>
          <w:tcPr>
            <w:tcW w:w="4285" w:type="pct"/>
            <w:gridSpan w:val="2"/>
          </w:tcPr>
          <w:p w14:paraId="6263BDDE"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r>
              <w:rPr>
                <w:rFonts w:ascii="Times New Roman" w:hAnsi="Times New Roman"/>
                <w:sz w:val="24"/>
              </w:rPr>
              <w:t>Garīgā piemērotība un mācības</w:t>
            </w:r>
          </w:p>
          <w:p w14:paraId="2777E815" w14:textId="77777777" w:rsidR="007677F4" w:rsidRPr="007677F4" w:rsidRDefault="007677F4" w:rsidP="00321371">
            <w:pPr>
              <w:pStyle w:val="ListParagraph"/>
              <w:tabs>
                <w:tab w:val="left" w:pos="1813"/>
                <w:tab w:val="left" w:pos="1814"/>
              </w:tabs>
              <w:spacing w:before="0"/>
              <w:ind w:left="0" w:firstLine="0"/>
              <w:rPr>
                <w:rFonts w:ascii="Times New Roman" w:hAnsi="Times New Roman"/>
                <w:noProof/>
                <w:sz w:val="24"/>
              </w:rPr>
            </w:pPr>
          </w:p>
        </w:tc>
      </w:tr>
      <w:tr w:rsidR="007677F4" w:rsidRPr="007677F4" w14:paraId="37792008" w14:textId="77777777" w:rsidTr="00321371">
        <w:trPr>
          <w:trHeight w:val="42"/>
        </w:trPr>
        <w:tc>
          <w:tcPr>
            <w:tcW w:w="481" w:type="pct"/>
            <w:gridSpan w:val="2"/>
          </w:tcPr>
          <w:p w14:paraId="6A106574" w14:textId="77777777" w:rsidR="007677F4" w:rsidRPr="007677F4" w:rsidRDefault="007677F4" w:rsidP="00321371">
            <w:pPr>
              <w:pStyle w:val="ListParagraph"/>
              <w:tabs>
                <w:tab w:val="left" w:pos="1247"/>
              </w:tabs>
              <w:spacing w:before="0"/>
              <w:ind w:left="0" w:firstLine="0"/>
              <w:jc w:val="center"/>
              <w:rPr>
                <w:rFonts w:ascii="Times New Roman" w:hAnsi="Times New Roman"/>
                <w:noProof/>
                <w:sz w:val="24"/>
              </w:rPr>
            </w:pPr>
            <w:r>
              <w:rPr>
                <w:rFonts w:ascii="Times New Roman" w:hAnsi="Times New Roman"/>
                <w:sz w:val="24"/>
              </w:rPr>
              <w:t>3)</w:t>
            </w:r>
          </w:p>
        </w:tc>
        <w:tc>
          <w:tcPr>
            <w:tcW w:w="4519" w:type="pct"/>
            <w:gridSpan w:val="3"/>
          </w:tcPr>
          <w:p w14:paraId="12111140"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r>
              <w:rPr>
                <w:rFonts w:ascii="Times New Roman" w:hAnsi="Times New Roman"/>
                <w:sz w:val="24"/>
              </w:rPr>
              <w:t>Saziņa un izjautāšanas metodes</w:t>
            </w:r>
          </w:p>
          <w:p w14:paraId="33CF6C43" w14:textId="77777777" w:rsidR="007677F4" w:rsidRPr="007677F4" w:rsidRDefault="007677F4" w:rsidP="00321371">
            <w:pPr>
              <w:pStyle w:val="ListParagraph"/>
              <w:tabs>
                <w:tab w:val="left" w:pos="1814"/>
              </w:tabs>
              <w:spacing w:before="0"/>
              <w:ind w:left="0" w:firstLine="0"/>
              <w:rPr>
                <w:rFonts w:ascii="Times New Roman" w:hAnsi="Times New Roman"/>
                <w:noProof/>
                <w:sz w:val="24"/>
              </w:rPr>
            </w:pPr>
          </w:p>
        </w:tc>
      </w:tr>
      <w:tr w:rsidR="007677F4" w:rsidRPr="007677F4" w14:paraId="05A86785" w14:textId="77777777" w:rsidTr="00321371">
        <w:trPr>
          <w:trHeight w:val="42"/>
        </w:trPr>
        <w:tc>
          <w:tcPr>
            <w:tcW w:w="326" w:type="pct"/>
          </w:tcPr>
          <w:p w14:paraId="3CCE96A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gridSpan w:val="4"/>
          </w:tcPr>
          <w:p w14:paraId="5C75F335"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Zinātniskās konferences, kongresi un pieredze pilota kabīnē, ko sertificēšanas iestāde var ieskaitīt kā mācības</w:t>
            </w:r>
          </w:p>
          <w:p w14:paraId="34002C1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2A20C230" w14:textId="77777777" w:rsidTr="00321371">
        <w:trPr>
          <w:trHeight w:val="42"/>
        </w:trPr>
        <w:tc>
          <w:tcPr>
            <w:tcW w:w="326" w:type="pct"/>
          </w:tcPr>
          <w:p w14:paraId="289801C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3727" w:type="pct"/>
            <w:gridSpan w:val="3"/>
          </w:tcPr>
          <w:p w14:paraId="6A890C6D"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Starptautiskās Aviācijas un kosmosa medicīnas akadēmijas (</w:t>
            </w:r>
            <w:r>
              <w:rPr>
                <w:rFonts w:ascii="Times New Roman" w:hAnsi="Times New Roman"/>
                <w:i/>
                <w:iCs/>
                <w:sz w:val="24"/>
              </w:rPr>
              <w:t>ICASM</w:t>
            </w:r>
            <w:r>
              <w:rPr>
                <w:rFonts w:ascii="Times New Roman" w:hAnsi="Times New Roman"/>
                <w:sz w:val="24"/>
              </w:rPr>
              <w:t>) ikgadējie kongresi</w:t>
            </w:r>
          </w:p>
          <w:p w14:paraId="26AEA956" w14:textId="77777777" w:rsidR="007677F4" w:rsidRPr="007677F4" w:rsidRDefault="007677F4" w:rsidP="00321371">
            <w:pPr>
              <w:pStyle w:val="TableParagraph"/>
              <w:jc w:val="both"/>
              <w:rPr>
                <w:rFonts w:ascii="Times New Roman" w:hAnsi="Times New Roman"/>
                <w:noProof/>
                <w:sz w:val="24"/>
              </w:rPr>
            </w:pPr>
          </w:p>
        </w:tc>
        <w:tc>
          <w:tcPr>
            <w:tcW w:w="947" w:type="pct"/>
          </w:tcPr>
          <w:p w14:paraId="15A305C3" w14:textId="77777777" w:rsidR="007677F4" w:rsidRPr="007677F4" w:rsidRDefault="007677F4" w:rsidP="00321371">
            <w:pPr>
              <w:pStyle w:val="TableParagraph"/>
              <w:jc w:val="both"/>
              <w:rPr>
                <w:rFonts w:ascii="Times New Roman" w:hAnsi="Times New Roman"/>
                <w:noProof/>
                <w:sz w:val="24"/>
              </w:rPr>
            </w:pPr>
            <w:r>
              <w:rPr>
                <w:rFonts w:ascii="Times New Roman" w:hAnsi="Times New Roman"/>
                <w:sz w:val="24"/>
              </w:rPr>
              <w:t>Ieskaita 10 stundas</w:t>
            </w:r>
          </w:p>
        </w:tc>
      </w:tr>
      <w:tr w:rsidR="007677F4" w:rsidRPr="007677F4" w14:paraId="08B7B1EA" w14:textId="77777777" w:rsidTr="00321371">
        <w:trPr>
          <w:trHeight w:val="42"/>
        </w:trPr>
        <w:tc>
          <w:tcPr>
            <w:tcW w:w="326" w:type="pct"/>
          </w:tcPr>
          <w:p w14:paraId="45C675B1"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3727" w:type="pct"/>
            <w:gridSpan w:val="3"/>
          </w:tcPr>
          <w:p w14:paraId="699DE15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Eiropas aerokosmiskās medicīnas konference (</w:t>
            </w:r>
            <w:r>
              <w:rPr>
                <w:rFonts w:ascii="Times New Roman" w:hAnsi="Times New Roman"/>
                <w:i/>
                <w:iCs/>
                <w:sz w:val="24"/>
              </w:rPr>
              <w:t>ECAM</w:t>
            </w:r>
            <w:r>
              <w:rPr>
                <w:rFonts w:ascii="Times New Roman" w:hAnsi="Times New Roman"/>
                <w:sz w:val="24"/>
              </w:rPr>
              <w:t>)</w:t>
            </w:r>
          </w:p>
          <w:p w14:paraId="68DB935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947" w:type="pct"/>
          </w:tcPr>
          <w:p w14:paraId="4AB123D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Ieskaita 10 stundas</w:t>
            </w:r>
          </w:p>
        </w:tc>
      </w:tr>
      <w:tr w:rsidR="007677F4" w:rsidRPr="007677F4" w14:paraId="7AE66D75" w14:textId="77777777" w:rsidTr="00321371">
        <w:trPr>
          <w:trHeight w:val="42"/>
        </w:trPr>
        <w:tc>
          <w:tcPr>
            <w:tcW w:w="326" w:type="pct"/>
          </w:tcPr>
          <w:p w14:paraId="0A311F3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3727" w:type="pct"/>
            <w:gridSpan w:val="3"/>
          </w:tcPr>
          <w:p w14:paraId="19869C0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Aerokosmiskās medicīnas asociācijas ikgadējās zinātniskās konferences (</w:t>
            </w:r>
            <w:r>
              <w:rPr>
                <w:rFonts w:ascii="Times New Roman" w:hAnsi="Times New Roman"/>
                <w:i/>
                <w:iCs/>
                <w:sz w:val="24"/>
              </w:rPr>
              <w:t>AsMA</w:t>
            </w:r>
            <w:r>
              <w:rPr>
                <w:rFonts w:ascii="Times New Roman" w:hAnsi="Times New Roman"/>
                <w:sz w:val="24"/>
              </w:rPr>
              <w:t>)</w:t>
            </w:r>
          </w:p>
          <w:p w14:paraId="5C1D853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947" w:type="pct"/>
          </w:tcPr>
          <w:p w14:paraId="738CC82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Ieskaita 10 stundas</w:t>
            </w:r>
          </w:p>
        </w:tc>
      </w:tr>
      <w:tr w:rsidR="007677F4" w:rsidRPr="007677F4" w14:paraId="350D9294" w14:textId="77777777" w:rsidTr="00321371">
        <w:trPr>
          <w:trHeight w:val="42"/>
        </w:trPr>
        <w:tc>
          <w:tcPr>
            <w:tcW w:w="326" w:type="pct"/>
          </w:tcPr>
          <w:p w14:paraId="750208D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3727" w:type="pct"/>
            <w:gridSpan w:val="3"/>
          </w:tcPr>
          <w:p w14:paraId="6A19996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Citas zinātniskās konferences (vismaz 6 stundas kompetentās iestādes medicīnas eksperta tiešā uzraudzībā)</w:t>
            </w:r>
          </w:p>
        </w:tc>
        <w:tc>
          <w:tcPr>
            <w:tcW w:w="947" w:type="pct"/>
          </w:tcPr>
          <w:p w14:paraId="7320313B"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Ieskaita 10 stundas</w:t>
            </w:r>
          </w:p>
        </w:tc>
      </w:tr>
      <w:tr w:rsidR="007677F4" w:rsidRPr="007677F4" w14:paraId="201F1DB3" w14:textId="77777777" w:rsidTr="00321371">
        <w:trPr>
          <w:trHeight w:val="42"/>
        </w:trPr>
        <w:tc>
          <w:tcPr>
            <w:tcW w:w="326" w:type="pct"/>
          </w:tcPr>
          <w:p w14:paraId="64BD123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4674" w:type="pct"/>
            <w:gridSpan w:val="4"/>
          </w:tcPr>
          <w:p w14:paraId="447037F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6EDEDB81" w14:textId="77777777" w:rsidTr="00321371">
        <w:trPr>
          <w:trHeight w:val="42"/>
        </w:trPr>
        <w:tc>
          <w:tcPr>
            <w:tcW w:w="326" w:type="pct"/>
          </w:tcPr>
          <w:p w14:paraId="64C32D3F" w14:textId="77777777" w:rsidR="007677F4" w:rsidRPr="007677F4" w:rsidRDefault="007677F4" w:rsidP="00462C31">
            <w:pPr>
              <w:pStyle w:val="ListParagraph"/>
              <w:keepNext/>
              <w:keepLines/>
              <w:tabs>
                <w:tab w:val="left" w:pos="1247"/>
              </w:tabs>
              <w:spacing w:before="0"/>
              <w:ind w:left="0" w:firstLine="0"/>
              <w:rPr>
                <w:rFonts w:ascii="Times New Roman" w:hAnsi="Times New Roman"/>
                <w:noProof/>
                <w:sz w:val="24"/>
              </w:rPr>
            </w:pPr>
          </w:p>
        </w:tc>
        <w:tc>
          <w:tcPr>
            <w:tcW w:w="3727" w:type="pct"/>
            <w:gridSpan w:val="3"/>
          </w:tcPr>
          <w:p w14:paraId="2EABC632" w14:textId="77777777" w:rsidR="007677F4" w:rsidRPr="007677F4" w:rsidRDefault="007677F4" w:rsidP="00462C31">
            <w:pPr>
              <w:pStyle w:val="ListParagraph"/>
              <w:keepNext/>
              <w:keepLines/>
              <w:tabs>
                <w:tab w:val="left" w:pos="1247"/>
              </w:tabs>
              <w:spacing w:before="0"/>
              <w:ind w:left="0" w:firstLine="0"/>
              <w:rPr>
                <w:rFonts w:ascii="Times New Roman" w:hAnsi="Times New Roman"/>
                <w:noProof/>
                <w:sz w:val="24"/>
              </w:rPr>
            </w:pPr>
            <w:r>
              <w:rPr>
                <w:rFonts w:ascii="Times New Roman" w:hAnsi="Times New Roman"/>
                <w:sz w:val="24"/>
              </w:rPr>
              <w:t>Pieredze lidojuma apkalpes nodalījumā (ieskaita vismaz 5 stundas 3 gadu laikā)</w:t>
            </w:r>
          </w:p>
          <w:p w14:paraId="0EDF2CC1" w14:textId="77777777" w:rsidR="007677F4" w:rsidRPr="007677F4" w:rsidRDefault="007677F4" w:rsidP="00462C31">
            <w:pPr>
              <w:pStyle w:val="ListParagraph"/>
              <w:keepNext/>
              <w:keepLines/>
              <w:tabs>
                <w:tab w:val="left" w:pos="1247"/>
              </w:tabs>
              <w:spacing w:before="0"/>
              <w:ind w:left="0" w:firstLine="0"/>
              <w:rPr>
                <w:rFonts w:ascii="Times New Roman" w:hAnsi="Times New Roman"/>
                <w:noProof/>
                <w:sz w:val="24"/>
              </w:rPr>
            </w:pPr>
          </w:p>
        </w:tc>
        <w:tc>
          <w:tcPr>
            <w:tcW w:w="947" w:type="pct"/>
          </w:tcPr>
          <w:p w14:paraId="22C4B19F"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444B517F" w14:textId="77777777" w:rsidTr="00321371">
        <w:trPr>
          <w:trHeight w:val="42"/>
        </w:trPr>
        <w:tc>
          <w:tcPr>
            <w:tcW w:w="326" w:type="pct"/>
          </w:tcPr>
          <w:p w14:paraId="7697CD4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3727" w:type="pct"/>
            <w:gridSpan w:val="3"/>
          </w:tcPr>
          <w:p w14:paraId="38AB593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 Atvāžamais sēdeklis</w:t>
            </w:r>
          </w:p>
          <w:p w14:paraId="208B4C68"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947" w:type="pct"/>
          </w:tcPr>
          <w:p w14:paraId="1AFF040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5 sektori – ieskaita 1 stundu</w:t>
            </w:r>
          </w:p>
        </w:tc>
      </w:tr>
      <w:tr w:rsidR="007677F4" w:rsidRPr="007677F4" w14:paraId="5CBC15A7" w14:textId="77777777" w:rsidTr="00321371">
        <w:trPr>
          <w:trHeight w:val="42"/>
        </w:trPr>
        <w:tc>
          <w:tcPr>
            <w:tcW w:w="326" w:type="pct"/>
          </w:tcPr>
          <w:p w14:paraId="188248C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3727" w:type="pct"/>
            <w:gridSpan w:val="3"/>
          </w:tcPr>
          <w:p w14:paraId="592E093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ii) Simulators</w:t>
            </w:r>
          </w:p>
        </w:tc>
        <w:tc>
          <w:tcPr>
            <w:tcW w:w="947" w:type="pct"/>
          </w:tcPr>
          <w:p w14:paraId="5624CC3D"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4 stundas – ieskaita 1 stundu</w:t>
            </w:r>
          </w:p>
        </w:tc>
      </w:tr>
      <w:tr w:rsidR="007677F4" w:rsidRPr="007677F4" w14:paraId="1F729E2D" w14:textId="77777777" w:rsidTr="00321371">
        <w:trPr>
          <w:trHeight w:val="42"/>
        </w:trPr>
        <w:tc>
          <w:tcPr>
            <w:tcW w:w="326" w:type="pct"/>
          </w:tcPr>
          <w:p w14:paraId="36978B2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3727" w:type="pct"/>
            <w:gridSpan w:val="3"/>
          </w:tcPr>
          <w:p w14:paraId="6EC2F93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iii) Lidaparāta pilotēšana</w:t>
            </w:r>
          </w:p>
          <w:p w14:paraId="48DF91D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c>
          <w:tcPr>
            <w:tcW w:w="947" w:type="pct"/>
          </w:tcPr>
          <w:p w14:paraId="43EABD7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4 stundas – ieskaita 1 stundu</w:t>
            </w:r>
          </w:p>
        </w:tc>
      </w:tr>
      <w:tr w:rsidR="007677F4" w:rsidRPr="007677F4" w14:paraId="346738EA" w14:textId="77777777" w:rsidTr="00321371">
        <w:trPr>
          <w:trHeight w:val="42"/>
        </w:trPr>
        <w:tc>
          <w:tcPr>
            <w:tcW w:w="326" w:type="pct"/>
          </w:tcPr>
          <w:p w14:paraId="0B2ADD12"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gridSpan w:val="4"/>
          </w:tcPr>
          <w:p w14:paraId="066FC246"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AMPV, kas izmanto 1. klases sertifikāta derīguma termiņa / atjaunošanas piešķirtās tiesības, regulāri jāpiedalās starptautiskās aviācijas medicīnas zinātniskajās konferencēs vai kongresos.</w:t>
            </w:r>
          </w:p>
          <w:p w14:paraId="087CBCE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7EA916A9" w14:textId="77777777" w:rsidTr="00321371">
        <w:trPr>
          <w:trHeight w:val="42"/>
        </w:trPr>
        <w:tc>
          <w:tcPr>
            <w:tcW w:w="326" w:type="pct"/>
          </w:tcPr>
          <w:p w14:paraId="76FF4AC9"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d)</w:t>
            </w:r>
          </w:p>
        </w:tc>
        <w:tc>
          <w:tcPr>
            <w:tcW w:w="4674" w:type="pct"/>
            <w:gridSpan w:val="4"/>
          </w:tcPr>
          <w:p w14:paraId="3AE502C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Militāro pilotu aviācijas medicīnas pārbaudes var uzskatīt par līdzvērtīgām saskaņā ar MED.D.030. punkta a) apakšpunkta 3) punktu, ja tās apstiprina kompetentās iestādes medicīnas eksperts.</w:t>
            </w:r>
          </w:p>
        </w:tc>
      </w:tr>
    </w:tbl>
    <w:p w14:paraId="37D74755" w14:textId="77777777" w:rsidR="007677F4" w:rsidRPr="007677F4" w:rsidRDefault="007677F4" w:rsidP="007677F4">
      <w:pPr>
        <w:pStyle w:val="BodyText"/>
        <w:spacing w:before="0"/>
        <w:ind w:left="0" w:firstLine="0"/>
        <w:rPr>
          <w:rFonts w:ascii="Times New Roman" w:hAnsi="Times New Roman"/>
          <w:noProof/>
          <w:sz w:val="24"/>
        </w:rPr>
      </w:pPr>
    </w:p>
    <w:p w14:paraId="58D85E1F" w14:textId="77777777" w:rsidR="007677F4" w:rsidRPr="007677F4" w:rsidRDefault="007677F4" w:rsidP="007677F4">
      <w:pPr>
        <w:pStyle w:val="Heading2"/>
        <w:ind w:left="0"/>
        <w:jc w:val="both"/>
        <w:rPr>
          <w:rFonts w:ascii="Times New Roman" w:hAnsi="Times New Roman"/>
          <w:noProof/>
          <w:sz w:val="24"/>
        </w:rPr>
      </w:pPr>
      <w:bookmarkStart w:id="446" w:name="GM2_MED.D.030___Validity_of_AME_certific"/>
      <w:bookmarkStart w:id="447" w:name="_bookmark170"/>
      <w:bookmarkStart w:id="448" w:name="_Toc183680369"/>
      <w:bookmarkEnd w:id="446"/>
      <w:bookmarkEnd w:id="447"/>
      <w:r>
        <w:rPr>
          <w:rFonts w:ascii="Times New Roman" w:hAnsi="Times New Roman"/>
          <w:sz w:val="24"/>
        </w:rPr>
        <w:t>GM2 par MED.D.030. punkta b) apakšpunktu “AMPV sertifikātu derīgums”</w:t>
      </w:r>
      <w:bookmarkEnd w:id="448"/>
    </w:p>
    <w:p w14:paraId="7F9FA7B8" w14:textId="77777777" w:rsidR="007677F4" w:rsidRPr="007677F4" w:rsidRDefault="007677F4" w:rsidP="007677F4">
      <w:pPr>
        <w:pStyle w:val="BodyText"/>
        <w:spacing w:before="0"/>
        <w:ind w:left="0" w:firstLine="0"/>
        <w:rPr>
          <w:rFonts w:ascii="Times New Roman" w:hAnsi="Times New Roman"/>
          <w:noProof/>
          <w:sz w:val="24"/>
        </w:rPr>
      </w:pPr>
      <w:bookmarkStart w:id="449" w:name="AME_PEER_SUPPORT_GROUPS"/>
      <w:bookmarkStart w:id="450" w:name="_bookmark171"/>
      <w:bookmarkEnd w:id="449"/>
      <w:bookmarkEnd w:id="450"/>
      <w:r>
        <w:rPr>
          <w:rFonts w:ascii="Times New Roman" w:hAnsi="Times New Roman"/>
          <w:sz w:val="24"/>
        </w:rPr>
        <w:t>AMPV SAVSTARPĒJA ATBALSTA GRUPAS</w:t>
      </w:r>
    </w:p>
    <w:p w14:paraId="2AF24398" w14:textId="77777777" w:rsidR="007677F4" w:rsidRPr="007677F4" w:rsidRDefault="007677F4" w:rsidP="007677F4">
      <w:pPr>
        <w:pStyle w:val="BodyText"/>
        <w:spacing w:before="0"/>
        <w:ind w:left="0" w:firstLine="0"/>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5"/>
        <w:gridCol w:w="8536"/>
      </w:tblGrid>
      <w:tr w:rsidR="007677F4" w:rsidRPr="007677F4" w14:paraId="7C5A5C00" w14:textId="77777777" w:rsidTr="00321371">
        <w:trPr>
          <w:trHeight w:val="42"/>
        </w:trPr>
        <w:tc>
          <w:tcPr>
            <w:tcW w:w="326" w:type="pct"/>
          </w:tcPr>
          <w:p w14:paraId="2B17DA8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w:t>
            </w:r>
          </w:p>
        </w:tc>
        <w:tc>
          <w:tcPr>
            <w:tcW w:w="4674" w:type="pct"/>
          </w:tcPr>
          <w:p w14:paraId="4D279C13"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Kompetentajai iestādei ir jāveicina labāks AMPV sniegums, palīdzot izveidot AMPV savstarpēja atbalsta grupas, kas varētu sniegt gan profesionālu atbalstu, gan izglītības pilnveides iespējas.</w:t>
            </w:r>
          </w:p>
          <w:p w14:paraId="039B6ABC"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1F1A6DD4" w14:textId="77777777" w:rsidTr="00321371">
        <w:trPr>
          <w:trHeight w:val="42"/>
        </w:trPr>
        <w:tc>
          <w:tcPr>
            <w:tcW w:w="326" w:type="pct"/>
          </w:tcPr>
          <w:p w14:paraId="31886490"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b)</w:t>
            </w:r>
          </w:p>
        </w:tc>
        <w:tc>
          <w:tcPr>
            <w:tcW w:w="4674" w:type="pct"/>
          </w:tcPr>
          <w:p w14:paraId="5886A5D4"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Piedalīšanos AMPV savstarpēja atbalsta grupu sanāksmēs kompetentā iestāde var ieskaitīt kā prasmju atsvaidzināšanas mācības. Kompetentajai iestādei jānosaka maksimālais stundu skaits, ko atļaujas termiņā var ieskaitīt kā prasmju atsvaidzināšanas mācības.</w:t>
            </w:r>
          </w:p>
          <w:p w14:paraId="409494B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r w:rsidR="007677F4" w:rsidRPr="007677F4" w14:paraId="045AF3AC" w14:textId="77777777" w:rsidTr="00321371">
        <w:trPr>
          <w:trHeight w:val="42"/>
        </w:trPr>
        <w:tc>
          <w:tcPr>
            <w:tcW w:w="326" w:type="pct"/>
          </w:tcPr>
          <w:p w14:paraId="53F411B7"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c)</w:t>
            </w:r>
          </w:p>
        </w:tc>
        <w:tc>
          <w:tcPr>
            <w:tcW w:w="4674" w:type="pct"/>
          </w:tcPr>
          <w:p w14:paraId="5558800E"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r>
              <w:rPr>
                <w:rFonts w:ascii="Times New Roman" w:hAnsi="Times New Roman"/>
                <w:sz w:val="24"/>
              </w:rPr>
              <w:t>AMPV savstarpēja atbalsta grupas var izveidot kā daļu no valsts aviācijas medicīnas asociācijām vai kā to papildinājumu.</w:t>
            </w:r>
          </w:p>
          <w:p w14:paraId="3F358C7A" w14:textId="77777777" w:rsidR="007677F4" w:rsidRPr="007677F4" w:rsidRDefault="007677F4" w:rsidP="00321371">
            <w:pPr>
              <w:pStyle w:val="ListParagraph"/>
              <w:tabs>
                <w:tab w:val="left" w:pos="1247"/>
              </w:tabs>
              <w:spacing w:before="0"/>
              <w:ind w:left="0" w:firstLine="0"/>
              <w:rPr>
                <w:rFonts w:ascii="Times New Roman" w:hAnsi="Times New Roman"/>
                <w:noProof/>
                <w:sz w:val="24"/>
              </w:rPr>
            </w:pPr>
          </w:p>
        </w:tc>
      </w:tr>
    </w:tbl>
    <w:p w14:paraId="3042CEAC" w14:textId="77777777" w:rsidR="007677F4" w:rsidRPr="007677F4" w:rsidRDefault="007677F4" w:rsidP="007677F4">
      <w:pPr>
        <w:pStyle w:val="ListParagraph"/>
        <w:tabs>
          <w:tab w:val="left" w:pos="1247"/>
        </w:tabs>
        <w:spacing w:before="0"/>
        <w:ind w:left="0" w:firstLine="0"/>
        <w:rPr>
          <w:rFonts w:ascii="Times New Roman" w:hAnsi="Times New Roman"/>
          <w:noProof/>
          <w:sz w:val="24"/>
        </w:rPr>
      </w:pPr>
    </w:p>
    <w:sectPr w:rsidR="007677F4" w:rsidRPr="007677F4" w:rsidSect="006123E3">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8CE77" w14:textId="77777777" w:rsidR="000A5EA6" w:rsidRPr="007677F4" w:rsidRDefault="000A5EA6">
      <w:pPr>
        <w:rPr>
          <w:noProof/>
        </w:rPr>
      </w:pPr>
      <w:r w:rsidRPr="007677F4">
        <w:rPr>
          <w:noProof/>
        </w:rPr>
        <w:separator/>
      </w:r>
    </w:p>
  </w:endnote>
  <w:endnote w:type="continuationSeparator" w:id="0">
    <w:p w14:paraId="0A810D32" w14:textId="77777777" w:rsidR="000A5EA6" w:rsidRPr="007677F4" w:rsidRDefault="000A5EA6">
      <w:pPr>
        <w:rPr>
          <w:noProof/>
        </w:rPr>
      </w:pPr>
      <w:r w:rsidRPr="007677F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70A3" w14:textId="77777777" w:rsidR="00172EC6" w:rsidRPr="009C04EC" w:rsidRDefault="00172EC6" w:rsidP="00172EC6">
    <w:pPr>
      <w:pStyle w:val="Header"/>
      <w:tabs>
        <w:tab w:val="left" w:pos="9072"/>
      </w:tabs>
      <w:rPr>
        <w:rStyle w:val="PageNumber"/>
        <w:rFonts w:ascii="Times New Roman" w:hAnsi="Times New Roman" w:cs="Times New Roman"/>
        <w:noProof/>
        <w:sz w:val="20"/>
        <w:szCs w:val="20"/>
        <w:u w:val="single"/>
        <w:lang w:val="en-US"/>
      </w:rPr>
    </w:pPr>
  </w:p>
  <w:p w14:paraId="44D1ECCA" w14:textId="77777777" w:rsidR="00172EC6" w:rsidRPr="009C04EC" w:rsidRDefault="00172EC6" w:rsidP="00172EC6">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475D77A" w14:textId="77777777" w:rsidR="00172EC6" w:rsidRPr="009C04EC" w:rsidRDefault="00172EC6" w:rsidP="00172EC6">
    <w:pPr>
      <w:pStyle w:val="Header"/>
      <w:tabs>
        <w:tab w:val="right" w:pos="9072"/>
      </w:tabs>
      <w:rPr>
        <w:rStyle w:val="PageNumber"/>
        <w:rFonts w:ascii="Times New Roman" w:hAnsi="Times New Roman" w:cs="Times New Roman"/>
        <w:noProof/>
        <w:sz w:val="20"/>
        <w:szCs w:val="20"/>
        <w:u w:val="single"/>
        <w:lang w:val="en-US"/>
      </w:rPr>
    </w:pPr>
  </w:p>
  <w:p w14:paraId="2816F183" w14:textId="5B55AC51" w:rsidR="007677F4" w:rsidRPr="00172EC6" w:rsidRDefault="00172EC6" w:rsidP="00172EC6">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469F" w14:textId="77777777" w:rsidR="00EE7E11" w:rsidRPr="009C04EC" w:rsidRDefault="00EE7E11" w:rsidP="00EE7E11">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7750A38" w14:textId="77777777" w:rsidR="00EE7E11" w:rsidRPr="009C04EC" w:rsidRDefault="00EE7E11" w:rsidP="00EE7E11">
    <w:pPr>
      <w:pStyle w:val="Header"/>
      <w:tabs>
        <w:tab w:val="left" w:pos="9072"/>
      </w:tabs>
      <w:rPr>
        <w:rStyle w:val="PageNumber"/>
        <w:rFonts w:ascii="Times New Roman" w:hAnsi="Times New Roman" w:cs="Times New Roman"/>
        <w:noProof/>
        <w:sz w:val="20"/>
        <w:szCs w:val="20"/>
        <w:u w:val="single"/>
        <w:lang w:val="en-US"/>
      </w:rPr>
    </w:pPr>
  </w:p>
  <w:p w14:paraId="23FAAD46" w14:textId="5F20854F" w:rsidR="007677F4" w:rsidRPr="00EE7E11" w:rsidRDefault="00EE7E11">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2922F" w14:textId="77777777" w:rsidR="000A5EA6" w:rsidRPr="007677F4" w:rsidRDefault="000A5EA6">
      <w:pPr>
        <w:rPr>
          <w:noProof/>
        </w:rPr>
      </w:pPr>
      <w:r w:rsidRPr="007677F4">
        <w:rPr>
          <w:noProof/>
        </w:rPr>
        <w:separator/>
      </w:r>
    </w:p>
  </w:footnote>
  <w:footnote w:type="continuationSeparator" w:id="0">
    <w:p w14:paraId="51831D98" w14:textId="77777777" w:rsidR="000A5EA6" w:rsidRPr="007677F4" w:rsidRDefault="000A5EA6">
      <w:pPr>
        <w:rPr>
          <w:noProof/>
        </w:rPr>
      </w:pPr>
      <w:r w:rsidRPr="007677F4">
        <w:rPr>
          <w:noProof/>
        </w:rPr>
        <w:continuationSeparator/>
      </w:r>
    </w:p>
  </w:footnote>
  <w:footnote w:id="1">
    <w:p w14:paraId="0DFF7760" w14:textId="77777777" w:rsidR="007677F4" w:rsidRPr="007677F4" w:rsidRDefault="007677F4" w:rsidP="007677F4">
      <w:pPr>
        <w:tabs>
          <w:tab w:val="left" w:pos="963"/>
        </w:tabs>
        <w:jc w:val="both"/>
        <w:rPr>
          <w:rFonts w:ascii="Times New Roman" w:hAnsi="Times New Roman"/>
          <w:noProof/>
          <w:sz w:val="24"/>
        </w:rPr>
      </w:pPr>
      <w:r>
        <w:rPr>
          <w:rStyle w:val="FootnoteReference"/>
          <w:noProof/>
        </w:rPr>
        <w:footnoteRef/>
      </w:r>
      <w:r>
        <w:t xml:space="preserve"> </w:t>
      </w:r>
      <w:r>
        <w:rPr>
          <w:rFonts w:ascii="Times New Roman" w:hAnsi="Times New Roman"/>
          <w:sz w:val="20"/>
        </w:rPr>
        <w:t xml:space="preserve"> Šā izdevuma spēkā stāšanās datumu lūdzam skatīt Lēmumā 2019/002/R, kas publicēts Aģentūras </w:t>
      </w:r>
      <w:r>
        <w:rPr>
          <w:rFonts w:ascii="Times New Roman" w:hAnsi="Times New Roman"/>
          <w:b/>
          <w:sz w:val="20"/>
          <w:u w:color="0000FF"/>
        </w:rPr>
        <w:t>oficiālajā publikācijā</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101E" w14:textId="77777777" w:rsidR="0088185A" w:rsidRPr="009C04EC" w:rsidRDefault="0088185A" w:rsidP="0088185A">
    <w:pPr>
      <w:pStyle w:val="Header"/>
      <w:rPr>
        <w:rStyle w:val="PageNumber"/>
        <w:noProof/>
        <w:sz w:val="18"/>
        <w:szCs w:val="18"/>
        <w:u w:val="single"/>
        <w:lang w:val="en-US"/>
      </w:rPr>
    </w:pPr>
  </w:p>
  <w:p w14:paraId="513E3C98" w14:textId="77777777" w:rsidR="0088185A" w:rsidRPr="009C04EC" w:rsidRDefault="0088185A" w:rsidP="0088185A">
    <w:pPr>
      <w:pStyle w:val="Header"/>
      <w:tabs>
        <w:tab w:val="clear" w:pos="4513"/>
        <w:tab w:val="center" w:pos="9072"/>
      </w:tabs>
      <w:rPr>
        <w:noProof/>
        <w:sz w:val="18"/>
        <w:szCs w:val="18"/>
        <w:u w:val="single"/>
        <w:lang w:val="en-US"/>
      </w:rPr>
    </w:pPr>
    <w:r w:rsidRPr="009C04EC">
      <w:rPr>
        <w:noProof/>
        <w:sz w:val="18"/>
        <w:szCs w:val="18"/>
        <w:u w:val="single"/>
        <w:lang w:val="en-US"/>
      </w:rPr>
      <w:tab/>
    </w:r>
  </w:p>
  <w:p w14:paraId="7D48D027" w14:textId="77777777" w:rsidR="007677F4" w:rsidRDefault="00767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5047" w14:textId="77777777" w:rsidR="00DD17DA" w:rsidRPr="009C04EC" w:rsidRDefault="00DD17DA" w:rsidP="00DD17DA">
    <w:pPr>
      <w:pStyle w:val="Header"/>
      <w:pBdr>
        <w:bottom w:val="single" w:sz="12" w:space="1" w:color="auto"/>
      </w:pBdr>
      <w:rPr>
        <w:noProof/>
        <w:sz w:val="18"/>
        <w:szCs w:val="18"/>
        <w:lang w:val="en-US"/>
      </w:rPr>
    </w:pPr>
  </w:p>
  <w:p w14:paraId="7EDD4F7F" w14:textId="77777777" w:rsidR="007677F4" w:rsidRDefault="00767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D70"/>
    <w:multiLevelType w:val="hybridMultilevel"/>
    <w:tmpl w:val="FF9ED9D2"/>
    <w:lvl w:ilvl="0" w:tplc="F2AC7604">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1200D78A">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492C803E">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291A3632">
      <w:start w:val="1"/>
      <w:numFmt w:val="upperLetter"/>
      <w:lvlText w:val="(%4)"/>
      <w:lvlJc w:val="left"/>
      <w:pPr>
        <w:ind w:left="2949" w:hanging="567"/>
        <w:jc w:val="left"/>
      </w:pPr>
      <w:rPr>
        <w:rFonts w:ascii="Calibri" w:eastAsia="Calibri" w:hAnsi="Calibri" w:cs="Calibri" w:hint="default"/>
        <w:spacing w:val="-1"/>
        <w:w w:val="100"/>
        <w:sz w:val="22"/>
        <w:szCs w:val="22"/>
        <w:lang w:val="en-US" w:eastAsia="en-US" w:bidi="ar-SA"/>
      </w:rPr>
    </w:lvl>
    <w:lvl w:ilvl="4" w:tplc="9740DA4C">
      <w:numFmt w:val="bullet"/>
      <w:lvlText w:val="•"/>
      <w:lvlJc w:val="left"/>
      <w:pPr>
        <w:ind w:left="4078" w:hanging="567"/>
      </w:pPr>
      <w:rPr>
        <w:rFonts w:hint="default"/>
        <w:lang w:val="en-US" w:eastAsia="en-US" w:bidi="ar-SA"/>
      </w:rPr>
    </w:lvl>
    <w:lvl w:ilvl="5" w:tplc="44967FE0">
      <w:numFmt w:val="bullet"/>
      <w:lvlText w:val="•"/>
      <w:lvlJc w:val="left"/>
      <w:pPr>
        <w:ind w:left="5216" w:hanging="567"/>
      </w:pPr>
      <w:rPr>
        <w:rFonts w:hint="default"/>
        <w:lang w:val="en-US" w:eastAsia="en-US" w:bidi="ar-SA"/>
      </w:rPr>
    </w:lvl>
    <w:lvl w:ilvl="6" w:tplc="25E64CB8">
      <w:numFmt w:val="bullet"/>
      <w:lvlText w:val="•"/>
      <w:lvlJc w:val="left"/>
      <w:pPr>
        <w:ind w:left="6354" w:hanging="567"/>
      </w:pPr>
      <w:rPr>
        <w:rFonts w:hint="default"/>
        <w:lang w:val="en-US" w:eastAsia="en-US" w:bidi="ar-SA"/>
      </w:rPr>
    </w:lvl>
    <w:lvl w:ilvl="7" w:tplc="A0E037BE">
      <w:numFmt w:val="bullet"/>
      <w:lvlText w:val="•"/>
      <w:lvlJc w:val="left"/>
      <w:pPr>
        <w:ind w:left="7492" w:hanging="567"/>
      </w:pPr>
      <w:rPr>
        <w:rFonts w:hint="default"/>
        <w:lang w:val="en-US" w:eastAsia="en-US" w:bidi="ar-SA"/>
      </w:rPr>
    </w:lvl>
    <w:lvl w:ilvl="8" w:tplc="D602C70E">
      <w:numFmt w:val="bullet"/>
      <w:lvlText w:val="•"/>
      <w:lvlJc w:val="left"/>
      <w:pPr>
        <w:ind w:left="8630" w:hanging="567"/>
      </w:pPr>
      <w:rPr>
        <w:rFonts w:hint="default"/>
        <w:lang w:val="en-US" w:eastAsia="en-US" w:bidi="ar-SA"/>
      </w:rPr>
    </w:lvl>
  </w:abstractNum>
  <w:abstractNum w:abstractNumId="1" w15:restartNumberingAfterBreak="0">
    <w:nsid w:val="05D60B2F"/>
    <w:multiLevelType w:val="hybridMultilevel"/>
    <w:tmpl w:val="8312E8F0"/>
    <w:lvl w:ilvl="0" w:tplc="E4EA98AE">
      <w:start w:val="3"/>
      <w:numFmt w:val="upperRoman"/>
      <w:lvlText w:val="%1"/>
      <w:lvlJc w:val="left"/>
      <w:pPr>
        <w:ind w:left="535" w:hanging="428"/>
        <w:jc w:val="left"/>
      </w:pPr>
      <w:rPr>
        <w:rFonts w:ascii="Calibri" w:eastAsia="Calibri" w:hAnsi="Calibri" w:cs="Calibri" w:hint="default"/>
        <w:spacing w:val="-1"/>
        <w:w w:val="100"/>
        <w:sz w:val="22"/>
        <w:szCs w:val="22"/>
        <w:lang w:val="en-US" w:eastAsia="en-US" w:bidi="ar-SA"/>
      </w:rPr>
    </w:lvl>
    <w:lvl w:ilvl="1" w:tplc="C5C817FE">
      <w:numFmt w:val="bullet"/>
      <w:lvlText w:val="•"/>
      <w:lvlJc w:val="left"/>
      <w:pPr>
        <w:ind w:left="940" w:hanging="428"/>
      </w:pPr>
      <w:rPr>
        <w:rFonts w:hint="default"/>
        <w:lang w:val="en-US" w:eastAsia="en-US" w:bidi="ar-SA"/>
      </w:rPr>
    </w:lvl>
    <w:lvl w:ilvl="2" w:tplc="C81C8174">
      <w:numFmt w:val="bullet"/>
      <w:lvlText w:val="•"/>
      <w:lvlJc w:val="left"/>
      <w:pPr>
        <w:ind w:left="1341" w:hanging="428"/>
      </w:pPr>
      <w:rPr>
        <w:rFonts w:hint="default"/>
        <w:lang w:val="en-US" w:eastAsia="en-US" w:bidi="ar-SA"/>
      </w:rPr>
    </w:lvl>
    <w:lvl w:ilvl="3" w:tplc="B510D46E">
      <w:numFmt w:val="bullet"/>
      <w:lvlText w:val="•"/>
      <w:lvlJc w:val="left"/>
      <w:pPr>
        <w:ind w:left="1741" w:hanging="428"/>
      </w:pPr>
      <w:rPr>
        <w:rFonts w:hint="default"/>
        <w:lang w:val="en-US" w:eastAsia="en-US" w:bidi="ar-SA"/>
      </w:rPr>
    </w:lvl>
    <w:lvl w:ilvl="4" w:tplc="17602F3A">
      <w:numFmt w:val="bullet"/>
      <w:lvlText w:val="•"/>
      <w:lvlJc w:val="left"/>
      <w:pPr>
        <w:ind w:left="2142" w:hanging="428"/>
      </w:pPr>
      <w:rPr>
        <w:rFonts w:hint="default"/>
        <w:lang w:val="en-US" w:eastAsia="en-US" w:bidi="ar-SA"/>
      </w:rPr>
    </w:lvl>
    <w:lvl w:ilvl="5" w:tplc="495CE506">
      <w:numFmt w:val="bullet"/>
      <w:lvlText w:val="•"/>
      <w:lvlJc w:val="left"/>
      <w:pPr>
        <w:ind w:left="2543" w:hanging="428"/>
      </w:pPr>
      <w:rPr>
        <w:rFonts w:hint="default"/>
        <w:lang w:val="en-US" w:eastAsia="en-US" w:bidi="ar-SA"/>
      </w:rPr>
    </w:lvl>
    <w:lvl w:ilvl="6" w:tplc="AD702AB0">
      <w:numFmt w:val="bullet"/>
      <w:lvlText w:val="•"/>
      <w:lvlJc w:val="left"/>
      <w:pPr>
        <w:ind w:left="2943" w:hanging="428"/>
      </w:pPr>
      <w:rPr>
        <w:rFonts w:hint="default"/>
        <w:lang w:val="en-US" w:eastAsia="en-US" w:bidi="ar-SA"/>
      </w:rPr>
    </w:lvl>
    <w:lvl w:ilvl="7" w:tplc="FA66A1FA">
      <w:numFmt w:val="bullet"/>
      <w:lvlText w:val="•"/>
      <w:lvlJc w:val="left"/>
      <w:pPr>
        <w:ind w:left="3344" w:hanging="428"/>
      </w:pPr>
      <w:rPr>
        <w:rFonts w:hint="default"/>
        <w:lang w:val="en-US" w:eastAsia="en-US" w:bidi="ar-SA"/>
      </w:rPr>
    </w:lvl>
    <w:lvl w:ilvl="8" w:tplc="893AD62E">
      <w:numFmt w:val="bullet"/>
      <w:lvlText w:val="•"/>
      <w:lvlJc w:val="left"/>
      <w:pPr>
        <w:ind w:left="3744" w:hanging="428"/>
      </w:pPr>
      <w:rPr>
        <w:rFonts w:hint="default"/>
        <w:lang w:val="en-US" w:eastAsia="en-US" w:bidi="ar-SA"/>
      </w:rPr>
    </w:lvl>
  </w:abstractNum>
  <w:abstractNum w:abstractNumId="2" w15:restartNumberingAfterBreak="0">
    <w:nsid w:val="063D0ACA"/>
    <w:multiLevelType w:val="hybridMultilevel"/>
    <w:tmpl w:val="42A2D5D4"/>
    <w:lvl w:ilvl="0" w:tplc="D982EA6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3B360160">
      <w:numFmt w:val="bullet"/>
      <w:lvlText w:val="•"/>
      <w:lvlJc w:val="left"/>
      <w:pPr>
        <w:ind w:left="2206" w:hanging="567"/>
      </w:pPr>
      <w:rPr>
        <w:rFonts w:hint="default"/>
        <w:lang w:val="en-US" w:eastAsia="en-US" w:bidi="ar-SA"/>
      </w:rPr>
    </w:lvl>
    <w:lvl w:ilvl="2" w:tplc="FBC6A584">
      <w:numFmt w:val="bullet"/>
      <w:lvlText w:val="•"/>
      <w:lvlJc w:val="left"/>
      <w:pPr>
        <w:ind w:left="3173" w:hanging="567"/>
      </w:pPr>
      <w:rPr>
        <w:rFonts w:hint="default"/>
        <w:lang w:val="en-US" w:eastAsia="en-US" w:bidi="ar-SA"/>
      </w:rPr>
    </w:lvl>
    <w:lvl w:ilvl="3" w:tplc="25742946">
      <w:numFmt w:val="bullet"/>
      <w:lvlText w:val="•"/>
      <w:lvlJc w:val="left"/>
      <w:pPr>
        <w:ind w:left="4139" w:hanging="567"/>
      </w:pPr>
      <w:rPr>
        <w:rFonts w:hint="default"/>
        <w:lang w:val="en-US" w:eastAsia="en-US" w:bidi="ar-SA"/>
      </w:rPr>
    </w:lvl>
    <w:lvl w:ilvl="4" w:tplc="AE884D04">
      <w:numFmt w:val="bullet"/>
      <w:lvlText w:val="•"/>
      <w:lvlJc w:val="left"/>
      <w:pPr>
        <w:ind w:left="5106" w:hanging="567"/>
      </w:pPr>
      <w:rPr>
        <w:rFonts w:hint="default"/>
        <w:lang w:val="en-US" w:eastAsia="en-US" w:bidi="ar-SA"/>
      </w:rPr>
    </w:lvl>
    <w:lvl w:ilvl="5" w:tplc="F5F0A128">
      <w:numFmt w:val="bullet"/>
      <w:lvlText w:val="•"/>
      <w:lvlJc w:val="left"/>
      <w:pPr>
        <w:ind w:left="6073" w:hanging="567"/>
      </w:pPr>
      <w:rPr>
        <w:rFonts w:hint="default"/>
        <w:lang w:val="en-US" w:eastAsia="en-US" w:bidi="ar-SA"/>
      </w:rPr>
    </w:lvl>
    <w:lvl w:ilvl="6" w:tplc="E904F5B0">
      <w:numFmt w:val="bullet"/>
      <w:lvlText w:val="•"/>
      <w:lvlJc w:val="left"/>
      <w:pPr>
        <w:ind w:left="7039" w:hanging="567"/>
      </w:pPr>
      <w:rPr>
        <w:rFonts w:hint="default"/>
        <w:lang w:val="en-US" w:eastAsia="en-US" w:bidi="ar-SA"/>
      </w:rPr>
    </w:lvl>
    <w:lvl w:ilvl="7" w:tplc="13DC5E34">
      <w:numFmt w:val="bullet"/>
      <w:lvlText w:val="•"/>
      <w:lvlJc w:val="left"/>
      <w:pPr>
        <w:ind w:left="8006" w:hanging="567"/>
      </w:pPr>
      <w:rPr>
        <w:rFonts w:hint="default"/>
        <w:lang w:val="en-US" w:eastAsia="en-US" w:bidi="ar-SA"/>
      </w:rPr>
    </w:lvl>
    <w:lvl w:ilvl="8" w:tplc="5FBE53BC">
      <w:numFmt w:val="bullet"/>
      <w:lvlText w:val="•"/>
      <w:lvlJc w:val="left"/>
      <w:pPr>
        <w:ind w:left="8973" w:hanging="567"/>
      </w:pPr>
      <w:rPr>
        <w:rFonts w:hint="default"/>
        <w:lang w:val="en-US" w:eastAsia="en-US" w:bidi="ar-SA"/>
      </w:rPr>
    </w:lvl>
  </w:abstractNum>
  <w:abstractNum w:abstractNumId="3" w15:restartNumberingAfterBreak="0">
    <w:nsid w:val="08654117"/>
    <w:multiLevelType w:val="hybridMultilevel"/>
    <w:tmpl w:val="C212BF9A"/>
    <w:lvl w:ilvl="0" w:tplc="EE6ADD2A">
      <w:start w:val="5"/>
      <w:numFmt w:val="lowerLetter"/>
      <w:lvlText w:val="(%1)"/>
      <w:lvlJc w:val="left"/>
      <w:pPr>
        <w:ind w:left="1246" w:hanging="567"/>
        <w:jc w:val="left"/>
      </w:pPr>
      <w:rPr>
        <w:rFonts w:ascii="Calibri" w:eastAsia="Calibri" w:hAnsi="Calibri" w:cs="Calibri" w:hint="default"/>
        <w:w w:val="100"/>
        <w:sz w:val="22"/>
        <w:szCs w:val="22"/>
        <w:lang w:val="en-US" w:eastAsia="en-US" w:bidi="ar-SA"/>
      </w:rPr>
    </w:lvl>
    <w:lvl w:ilvl="1" w:tplc="42A4D8BA">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FE1C2182">
      <w:numFmt w:val="bullet"/>
      <w:lvlText w:val="•"/>
      <w:lvlJc w:val="left"/>
      <w:pPr>
        <w:ind w:left="2829" w:hanging="567"/>
      </w:pPr>
      <w:rPr>
        <w:rFonts w:hint="default"/>
        <w:lang w:val="en-US" w:eastAsia="en-US" w:bidi="ar-SA"/>
      </w:rPr>
    </w:lvl>
    <w:lvl w:ilvl="3" w:tplc="CAC80710">
      <w:numFmt w:val="bullet"/>
      <w:lvlText w:val="•"/>
      <w:lvlJc w:val="left"/>
      <w:pPr>
        <w:ind w:left="3839" w:hanging="567"/>
      </w:pPr>
      <w:rPr>
        <w:rFonts w:hint="default"/>
        <w:lang w:val="en-US" w:eastAsia="en-US" w:bidi="ar-SA"/>
      </w:rPr>
    </w:lvl>
    <w:lvl w:ilvl="4" w:tplc="43CE8616">
      <w:numFmt w:val="bullet"/>
      <w:lvlText w:val="•"/>
      <w:lvlJc w:val="left"/>
      <w:pPr>
        <w:ind w:left="4848" w:hanging="567"/>
      </w:pPr>
      <w:rPr>
        <w:rFonts w:hint="default"/>
        <w:lang w:val="en-US" w:eastAsia="en-US" w:bidi="ar-SA"/>
      </w:rPr>
    </w:lvl>
    <w:lvl w:ilvl="5" w:tplc="59D234B4">
      <w:numFmt w:val="bullet"/>
      <w:lvlText w:val="•"/>
      <w:lvlJc w:val="left"/>
      <w:pPr>
        <w:ind w:left="5858" w:hanging="567"/>
      </w:pPr>
      <w:rPr>
        <w:rFonts w:hint="default"/>
        <w:lang w:val="en-US" w:eastAsia="en-US" w:bidi="ar-SA"/>
      </w:rPr>
    </w:lvl>
    <w:lvl w:ilvl="6" w:tplc="5D54E992">
      <w:numFmt w:val="bullet"/>
      <w:lvlText w:val="•"/>
      <w:lvlJc w:val="left"/>
      <w:pPr>
        <w:ind w:left="6868" w:hanging="567"/>
      </w:pPr>
      <w:rPr>
        <w:rFonts w:hint="default"/>
        <w:lang w:val="en-US" w:eastAsia="en-US" w:bidi="ar-SA"/>
      </w:rPr>
    </w:lvl>
    <w:lvl w:ilvl="7" w:tplc="0FF46474">
      <w:numFmt w:val="bullet"/>
      <w:lvlText w:val="•"/>
      <w:lvlJc w:val="left"/>
      <w:pPr>
        <w:ind w:left="7877" w:hanging="567"/>
      </w:pPr>
      <w:rPr>
        <w:rFonts w:hint="default"/>
        <w:lang w:val="en-US" w:eastAsia="en-US" w:bidi="ar-SA"/>
      </w:rPr>
    </w:lvl>
    <w:lvl w:ilvl="8" w:tplc="1FFEAA88">
      <w:numFmt w:val="bullet"/>
      <w:lvlText w:val="•"/>
      <w:lvlJc w:val="left"/>
      <w:pPr>
        <w:ind w:left="8887" w:hanging="567"/>
      </w:pPr>
      <w:rPr>
        <w:rFonts w:hint="default"/>
        <w:lang w:val="en-US" w:eastAsia="en-US" w:bidi="ar-SA"/>
      </w:rPr>
    </w:lvl>
  </w:abstractNum>
  <w:abstractNum w:abstractNumId="4" w15:restartNumberingAfterBreak="0">
    <w:nsid w:val="0CB23186"/>
    <w:multiLevelType w:val="hybridMultilevel"/>
    <w:tmpl w:val="36769D98"/>
    <w:lvl w:ilvl="0" w:tplc="7E90DA82">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32205222">
      <w:numFmt w:val="bullet"/>
      <w:lvlText w:val="•"/>
      <w:lvlJc w:val="left"/>
      <w:pPr>
        <w:ind w:left="2206" w:hanging="567"/>
      </w:pPr>
      <w:rPr>
        <w:rFonts w:hint="default"/>
        <w:lang w:val="en-US" w:eastAsia="en-US" w:bidi="ar-SA"/>
      </w:rPr>
    </w:lvl>
    <w:lvl w:ilvl="2" w:tplc="64125CC4">
      <w:numFmt w:val="bullet"/>
      <w:lvlText w:val="•"/>
      <w:lvlJc w:val="left"/>
      <w:pPr>
        <w:ind w:left="3173" w:hanging="567"/>
      </w:pPr>
      <w:rPr>
        <w:rFonts w:hint="default"/>
        <w:lang w:val="en-US" w:eastAsia="en-US" w:bidi="ar-SA"/>
      </w:rPr>
    </w:lvl>
    <w:lvl w:ilvl="3" w:tplc="5630D836">
      <w:numFmt w:val="bullet"/>
      <w:lvlText w:val="•"/>
      <w:lvlJc w:val="left"/>
      <w:pPr>
        <w:ind w:left="4139" w:hanging="567"/>
      </w:pPr>
      <w:rPr>
        <w:rFonts w:hint="default"/>
        <w:lang w:val="en-US" w:eastAsia="en-US" w:bidi="ar-SA"/>
      </w:rPr>
    </w:lvl>
    <w:lvl w:ilvl="4" w:tplc="31CCB20C">
      <w:numFmt w:val="bullet"/>
      <w:lvlText w:val="•"/>
      <w:lvlJc w:val="left"/>
      <w:pPr>
        <w:ind w:left="5106" w:hanging="567"/>
      </w:pPr>
      <w:rPr>
        <w:rFonts w:hint="default"/>
        <w:lang w:val="en-US" w:eastAsia="en-US" w:bidi="ar-SA"/>
      </w:rPr>
    </w:lvl>
    <w:lvl w:ilvl="5" w:tplc="06426A24">
      <w:numFmt w:val="bullet"/>
      <w:lvlText w:val="•"/>
      <w:lvlJc w:val="left"/>
      <w:pPr>
        <w:ind w:left="6073" w:hanging="567"/>
      </w:pPr>
      <w:rPr>
        <w:rFonts w:hint="default"/>
        <w:lang w:val="en-US" w:eastAsia="en-US" w:bidi="ar-SA"/>
      </w:rPr>
    </w:lvl>
    <w:lvl w:ilvl="6" w:tplc="87264A50">
      <w:numFmt w:val="bullet"/>
      <w:lvlText w:val="•"/>
      <w:lvlJc w:val="left"/>
      <w:pPr>
        <w:ind w:left="7039" w:hanging="567"/>
      </w:pPr>
      <w:rPr>
        <w:rFonts w:hint="default"/>
        <w:lang w:val="en-US" w:eastAsia="en-US" w:bidi="ar-SA"/>
      </w:rPr>
    </w:lvl>
    <w:lvl w:ilvl="7" w:tplc="72103C92">
      <w:numFmt w:val="bullet"/>
      <w:lvlText w:val="•"/>
      <w:lvlJc w:val="left"/>
      <w:pPr>
        <w:ind w:left="8006" w:hanging="567"/>
      </w:pPr>
      <w:rPr>
        <w:rFonts w:hint="default"/>
        <w:lang w:val="en-US" w:eastAsia="en-US" w:bidi="ar-SA"/>
      </w:rPr>
    </w:lvl>
    <w:lvl w:ilvl="8" w:tplc="FBEADEFE">
      <w:numFmt w:val="bullet"/>
      <w:lvlText w:val="•"/>
      <w:lvlJc w:val="left"/>
      <w:pPr>
        <w:ind w:left="8973" w:hanging="567"/>
      </w:pPr>
      <w:rPr>
        <w:rFonts w:hint="default"/>
        <w:lang w:val="en-US" w:eastAsia="en-US" w:bidi="ar-SA"/>
      </w:rPr>
    </w:lvl>
  </w:abstractNum>
  <w:abstractNum w:abstractNumId="5" w15:restartNumberingAfterBreak="0">
    <w:nsid w:val="0D187A87"/>
    <w:multiLevelType w:val="hybridMultilevel"/>
    <w:tmpl w:val="9DDCACC8"/>
    <w:lvl w:ilvl="0" w:tplc="ED64B9A0">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B18CB622">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E744A3CA">
      <w:numFmt w:val="bullet"/>
      <w:lvlText w:val="•"/>
      <w:lvlJc w:val="left"/>
      <w:pPr>
        <w:ind w:left="2829" w:hanging="567"/>
      </w:pPr>
      <w:rPr>
        <w:rFonts w:hint="default"/>
        <w:lang w:val="en-US" w:eastAsia="en-US" w:bidi="ar-SA"/>
      </w:rPr>
    </w:lvl>
    <w:lvl w:ilvl="3" w:tplc="1BC0F31E">
      <w:numFmt w:val="bullet"/>
      <w:lvlText w:val="•"/>
      <w:lvlJc w:val="left"/>
      <w:pPr>
        <w:ind w:left="3839" w:hanging="567"/>
      </w:pPr>
      <w:rPr>
        <w:rFonts w:hint="default"/>
        <w:lang w:val="en-US" w:eastAsia="en-US" w:bidi="ar-SA"/>
      </w:rPr>
    </w:lvl>
    <w:lvl w:ilvl="4" w:tplc="7A48819A">
      <w:numFmt w:val="bullet"/>
      <w:lvlText w:val="•"/>
      <w:lvlJc w:val="left"/>
      <w:pPr>
        <w:ind w:left="4848" w:hanging="567"/>
      </w:pPr>
      <w:rPr>
        <w:rFonts w:hint="default"/>
        <w:lang w:val="en-US" w:eastAsia="en-US" w:bidi="ar-SA"/>
      </w:rPr>
    </w:lvl>
    <w:lvl w:ilvl="5" w:tplc="8B861BF0">
      <w:numFmt w:val="bullet"/>
      <w:lvlText w:val="•"/>
      <w:lvlJc w:val="left"/>
      <w:pPr>
        <w:ind w:left="5858" w:hanging="567"/>
      </w:pPr>
      <w:rPr>
        <w:rFonts w:hint="default"/>
        <w:lang w:val="en-US" w:eastAsia="en-US" w:bidi="ar-SA"/>
      </w:rPr>
    </w:lvl>
    <w:lvl w:ilvl="6" w:tplc="2B62D064">
      <w:numFmt w:val="bullet"/>
      <w:lvlText w:val="•"/>
      <w:lvlJc w:val="left"/>
      <w:pPr>
        <w:ind w:left="6868" w:hanging="567"/>
      </w:pPr>
      <w:rPr>
        <w:rFonts w:hint="default"/>
        <w:lang w:val="en-US" w:eastAsia="en-US" w:bidi="ar-SA"/>
      </w:rPr>
    </w:lvl>
    <w:lvl w:ilvl="7" w:tplc="21343A76">
      <w:numFmt w:val="bullet"/>
      <w:lvlText w:val="•"/>
      <w:lvlJc w:val="left"/>
      <w:pPr>
        <w:ind w:left="7877" w:hanging="567"/>
      </w:pPr>
      <w:rPr>
        <w:rFonts w:hint="default"/>
        <w:lang w:val="en-US" w:eastAsia="en-US" w:bidi="ar-SA"/>
      </w:rPr>
    </w:lvl>
    <w:lvl w:ilvl="8" w:tplc="2356163C">
      <w:numFmt w:val="bullet"/>
      <w:lvlText w:val="•"/>
      <w:lvlJc w:val="left"/>
      <w:pPr>
        <w:ind w:left="8887" w:hanging="567"/>
      </w:pPr>
      <w:rPr>
        <w:rFonts w:hint="default"/>
        <w:lang w:val="en-US" w:eastAsia="en-US" w:bidi="ar-SA"/>
      </w:rPr>
    </w:lvl>
  </w:abstractNum>
  <w:abstractNum w:abstractNumId="6" w15:restartNumberingAfterBreak="0">
    <w:nsid w:val="0D6E6F37"/>
    <w:multiLevelType w:val="hybridMultilevel"/>
    <w:tmpl w:val="D77412DE"/>
    <w:lvl w:ilvl="0" w:tplc="3ED4B0FA">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0F00BA4E">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C48CE24E">
      <w:numFmt w:val="bullet"/>
      <w:lvlText w:val="•"/>
      <w:lvlJc w:val="left"/>
      <w:pPr>
        <w:ind w:left="2829" w:hanging="567"/>
      </w:pPr>
      <w:rPr>
        <w:rFonts w:hint="default"/>
        <w:lang w:val="en-US" w:eastAsia="en-US" w:bidi="ar-SA"/>
      </w:rPr>
    </w:lvl>
    <w:lvl w:ilvl="3" w:tplc="7EC4AA1A">
      <w:numFmt w:val="bullet"/>
      <w:lvlText w:val="•"/>
      <w:lvlJc w:val="left"/>
      <w:pPr>
        <w:ind w:left="3839" w:hanging="567"/>
      </w:pPr>
      <w:rPr>
        <w:rFonts w:hint="default"/>
        <w:lang w:val="en-US" w:eastAsia="en-US" w:bidi="ar-SA"/>
      </w:rPr>
    </w:lvl>
    <w:lvl w:ilvl="4" w:tplc="16CCFAD8">
      <w:numFmt w:val="bullet"/>
      <w:lvlText w:val="•"/>
      <w:lvlJc w:val="left"/>
      <w:pPr>
        <w:ind w:left="4848" w:hanging="567"/>
      </w:pPr>
      <w:rPr>
        <w:rFonts w:hint="default"/>
        <w:lang w:val="en-US" w:eastAsia="en-US" w:bidi="ar-SA"/>
      </w:rPr>
    </w:lvl>
    <w:lvl w:ilvl="5" w:tplc="E9C2445C">
      <w:numFmt w:val="bullet"/>
      <w:lvlText w:val="•"/>
      <w:lvlJc w:val="left"/>
      <w:pPr>
        <w:ind w:left="5858" w:hanging="567"/>
      </w:pPr>
      <w:rPr>
        <w:rFonts w:hint="default"/>
        <w:lang w:val="en-US" w:eastAsia="en-US" w:bidi="ar-SA"/>
      </w:rPr>
    </w:lvl>
    <w:lvl w:ilvl="6" w:tplc="F67A62BE">
      <w:numFmt w:val="bullet"/>
      <w:lvlText w:val="•"/>
      <w:lvlJc w:val="left"/>
      <w:pPr>
        <w:ind w:left="6868" w:hanging="567"/>
      </w:pPr>
      <w:rPr>
        <w:rFonts w:hint="default"/>
        <w:lang w:val="en-US" w:eastAsia="en-US" w:bidi="ar-SA"/>
      </w:rPr>
    </w:lvl>
    <w:lvl w:ilvl="7" w:tplc="ADB81044">
      <w:numFmt w:val="bullet"/>
      <w:lvlText w:val="•"/>
      <w:lvlJc w:val="left"/>
      <w:pPr>
        <w:ind w:left="7877" w:hanging="567"/>
      </w:pPr>
      <w:rPr>
        <w:rFonts w:hint="default"/>
        <w:lang w:val="en-US" w:eastAsia="en-US" w:bidi="ar-SA"/>
      </w:rPr>
    </w:lvl>
    <w:lvl w:ilvl="8" w:tplc="4754EAF2">
      <w:numFmt w:val="bullet"/>
      <w:lvlText w:val="•"/>
      <w:lvlJc w:val="left"/>
      <w:pPr>
        <w:ind w:left="8887" w:hanging="567"/>
      </w:pPr>
      <w:rPr>
        <w:rFonts w:hint="default"/>
        <w:lang w:val="en-US" w:eastAsia="en-US" w:bidi="ar-SA"/>
      </w:rPr>
    </w:lvl>
  </w:abstractNum>
  <w:abstractNum w:abstractNumId="7" w15:restartNumberingAfterBreak="0">
    <w:nsid w:val="0DC14567"/>
    <w:multiLevelType w:val="hybridMultilevel"/>
    <w:tmpl w:val="6AC0D51C"/>
    <w:lvl w:ilvl="0" w:tplc="4D869032">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4704DFAC">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74E265BE">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8FB6A61E">
      <w:numFmt w:val="bullet"/>
      <w:lvlText w:val="•"/>
      <w:lvlJc w:val="left"/>
      <w:pPr>
        <w:ind w:left="3445" w:hanging="569"/>
      </w:pPr>
      <w:rPr>
        <w:rFonts w:hint="default"/>
        <w:lang w:val="en-US" w:eastAsia="en-US" w:bidi="ar-SA"/>
      </w:rPr>
    </w:lvl>
    <w:lvl w:ilvl="4" w:tplc="4D0E9EB4">
      <w:numFmt w:val="bullet"/>
      <w:lvlText w:val="•"/>
      <w:lvlJc w:val="left"/>
      <w:pPr>
        <w:ind w:left="4511" w:hanging="569"/>
      </w:pPr>
      <w:rPr>
        <w:rFonts w:hint="default"/>
        <w:lang w:val="en-US" w:eastAsia="en-US" w:bidi="ar-SA"/>
      </w:rPr>
    </w:lvl>
    <w:lvl w:ilvl="5" w:tplc="FBAC8332">
      <w:numFmt w:val="bullet"/>
      <w:lvlText w:val="•"/>
      <w:lvlJc w:val="left"/>
      <w:pPr>
        <w:ind w:left="5577" w:hanging="569"/>
      </w:pPr>
      <w:rPr>
        <w:rFonts w:hint="default"/>
        <w:lang w:val="en-US" w:eastAsia="en-US" w:bidi="ar-SA"/>
      </w:rPr>
    </w:lvl>
    <w:lvl w:ilvl="6" w:tplc="BC5C98D0">
      <w:numFmt w:val="bullet"/>
      <w:lvlText w:val="•"/>
      <w:lvlJc w:val="left"/>
      <w:pPr>
        <w:ind w:left="6643" w:hanging="569"/>
      </w:pPr>
      <w:rPr>
        <w:rFonts w:hint="default"/>
        <w:lang w:val="en-US" w:eastAsia="en-US" w:bidi="ar-SA"/>
      </w:rPr>
    </w:lvl>
    <w:lvl w:ilvl="7" w:tplc="EF44C328">
      <w:numFmt w:val="bullet"/>
      <w:lvlText w:val="•"/>
      <w:lvlJc w:val="left"/>
      <w:pPr>
        <w:ind w:left="7709" w:hanging="569"/>
      </w:pPr>
      <w:rPr>
        <w:rFonts w:hint="default"/>
        <w:lang w:val="en-US" w:eastAsia="en-US" w:bidi="ar-SA"/>
      </w:rPr>
    </w:lvl>
    <w:lvl w:ilvl="8" w:tplc="6EC61438">
      <w:numFmt w:val="bullet"/>
      <w:lvlText w:val="•"/>
      <w:lvlJc w:val="left"/>
      <w:pPr>
        <w:ind w:left="8774" w:hanging="569"/>
      </w:pPr>
      <w:rPr>
        <w:rFonts w:hint="default"/>
        <w:lang w:val="en-US" w:eastAsia="en-US" w:bidi="ar-SA"/>
      </w:rPr>
    </w:lvl>
  </w:abstractNum>
  <w:abstractNum w:abstractNumId="8" w15:restartNumberingAfterBreak="0">
    <w:nsid w:val="0FD219C9"/>
    <w:multiLevelType w:val="hybridMultilevel"/>
    <w:tmpl w:val="D578E81C"/>
    <w:lvl w:ilvl="0" w:tplc="2886273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C40EE90C">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2E68BF44">
      <w:numFmt w:val="bullet"/>
      <w:lvlText w:val="•"/>
      <w:lvlJc w:val="left"/>
      <w:pPr>
        <w:ind w:left="2829" w:hanging="567"/>
      </w:pPr>
      <w:rPr>
        <w:rFonts w:hint="default"/>
        <w:lang w:val="en-US" w:eastAsia="en-US" w:bidi="ar-SA"/>
      </w:rPr>
    </w:lvl>
    <w:lvl w:ilvl="3" w:tplc="3C1A05F6">
      <w:numFmt w:val="bullet"/>
      <w:lvlText w:val="•"/>
      <w:lvlJc w:val="left"/>
      <w:pPr>
        <w:ind w:left="3839" w:hanging="567"/>
      </w:pPr>
      <w:rPr>
        <w:rFonts w:hint="default"/>
        <w:lang w:val="en-US" w:eastAsia="en-US" w:bidi="ar-SA"/>
      </w:rPr>
    </w:lvl>
    <w:lvl w:ilvl="4" w:tplc="1D686A88">
      <w:numFmt w:val="bullet"/>
      <w:lvlText w:val="•"/>
      <w:lvlJc w:val="left"/>
      <w:pPr>
        <w:ind w:left="4848" w:hanging="567"/>
      </w:pPr>
      <w:rPr>
        <w:rFonts w:hint="default"/>
        <w:lang w:val="en-US" w:eastAsia="en-US" w:bidi="ar-SA"/>
      </w:rPr>
    </w:lvl>
    <w:lvl w:ilvl="5" w:tplc="6226E85C">
      <w:numFmt w:val="bullet"/>
      <w:lvlText w:val="•"/>
      <w:lvlJc w:val="left"/>
      <w:pPr>
        <w:ind w:left="5858" w:hanging="567"/>
      </w:pPr>
      <w:rPr>
        <w:rFonts w:hint="default"/>
        <w:lang w:val="en-US" w:eastAsia="en-US" w:bidi="ar-SA"/>
      </w:rPr>
    </w:lvl>
    <w:lvl w:ilvl="6" w:tplc="A7B0BD76">
      <w:numFmt w:val="bullet"/>
      <w:lvlText w:val="•"/>
      <w:lvlJc w:val="left"/>
      <w:pPr>
        <w:ind w:left="6868" w:hanging="567"/>
      </w:pPr>
      <w:rPr>
        <w:rFonts w:hint="default"/>
        <w:lang w:val="en-US" w:eastAsia="en-US" w:bidi="ar-SA"/>
      </w:rPr>
    </w:lvl>
    <w:lvl w:ilvl="7" w:tplc="03F2A4C4">
      <w:numFmt w:val="bullet"/>
      <w:lvlText w:val="•"/>
      <w:lvlJc w:val="left"/>
      <w:pPr>
        <w:ind w:left="7877" w:hanging="567"/>
      </w:pPr>
      <w:rPr>
        <w:rFonts w:hint="default"/>
        <w:lang w:val="en-US" w:eastAsia="en-US" w:bidi="ar-SA"/>
      </w:rPr>
    </w:lvl>
    <w:lvl w:ilvl="8" w:tplc="78F498A8">
      <w:numFmt w:val="bullet"/>
      <w:lvlText w:val="•"/>
      <w:lvlJc w:val="left"/>
      <w:pPr>
        <w:ind w:left="8887" w:hanging="567"/>
      </w:pPr>
      <w:rPr>
        <w:rFonts w:hint="default"/>
        <w:lang w:val="en-US" w:eastAsia="en-US" w:bidi="ar-SA"/>
      </w:rPr>
    </w:lvl>
  </w:abstractNum>
  <w:abstractNum w:abstractNumId="9" w15:restartNumberingAfterBreak="0">
    <w:nsid w:val="10374F94"/>
    <w:multiLevelType w:val="hybridMultilevel"/>
    <w:tmpl w:val="30FEEC20"/>
    <w:lvl w:ilvl="0" w:tplc="1F3CB5E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9B9A05BA">
      <w:numFmt w:val="bullet"/>
      <w:lvlText w:val="•"/>
      <w:lvlJc w:val="left"/>
      <w:pPr>
        <w:ind w:left="2206" w:hanging="567"/>
      </w:pPr>
      <w:rPr>
        <w:rFonts w:hint="default"/>
        <w:lang w:val="en-US" w:eastAsia="en-US" w:bidi="ar-SA"/>
      </w:rPr>
    </w:lvl>
    <w:lvl w:ilvl="2" w:tplc="1E7AA0C4">
      <w:numFmt w:val="bullet"/>
      <w:lvlText w:val="•"/>
      <w:lvlJc w:val="left"/>
      <w:pPr>
        <w:ind w:left="3173" w:hanging="567"/>
      </w:pPr>
      <w:rPr>
        <w:rFonts w:hint="default"/>
        <w:lang w:val="en-US" w:eastAsia="en-US" w:bidi="ar-SA"/>
      </w:rPr>
    </w:lvl>
    <w:lvl w:ilvl="3" w:tplc="F6301E2A">
      <w:numFmt w:val="bullet"/>
      <w:lvlText w:val="•"/>
      <w:lvlJc w:val="left"/>
      <w:pPr>
        <w:ind w:left="4139" w:hanging="567"/>
      </w:pPr>
      <w:rPr>
        <w:rFonts w:hint="default"/>
        <w:lang w:val="en-US" w:eastAsia="en-US" w:bidi="ar-SA"/>
      </w:rPr>
    </w:lvl>
    <w:lvl w:ilvl="4" w:tplc="B2620B28">
      <w:numFmt w:val="bullet"/>
      <w:lvlText w:val="•"/>
      <w:lvlJc w:val="left"/>
      <w:pPr>
        <w:ind w:left="5106" w:hanging="567"/>
      </w:pPr>
      <w:rPr>
        <w:rFonts w:hint="default"/>
        <w:lang w:val="en-US" w:eastAsia="en-US" w:bidi="ar-SA"/>
      </w:rPr>
    </w:lvl>
    <w:lvl w:ilvl="5" w:tplc="61DEDF9E">
      <w:numFmt w:val="bullet"/>
      <w:lvlText w:val="•"/>
      <w:lvlJc w:val="left"/>
      <w:pPr>
        <w:ind w:left="6073" w:hanging="567"/>
      </w:pPr>
      <w:rPr>
        <w:rFonts w:hint="default"/>
        <w:lang w:val="en-US" w:eastAsia="en-US" w:bidi="ar-SA"/>
      </w:rPr>
    </w:lvl>
    <w:lvl w:ilvl="6" w:tplc="5B8A47B0">
      <w:numFmt w:val="bullet"/>
      <w:lvlText w:val="•"/>
      <w:lvlJc w:val="left"/>
      <w:pPr>
        <w:ind w:left="7039" w:hanging="567"/>
      </w:pPr>
      <w:rPr>
        <w:rFonts w:hint="default"/>
        <w:lang w:val="en-US" w:eastAsia="en-US" w:bidi="ar-SA"/>
      </w:rPr>
    </w:lvl>
    <w:lvl w:ilvl="7" w:tplc="8D56A742">
      <w:numFmt w:val="bullet"/>
      <w:lvlText w:val="•"/>
      <w:lvlJc w:val="left"/>
      <w:pPr>
        <w:ind w:left="8006" w:hanging="567"/>
      </w:pPr>
      <w:rPr>
        <w:rFonts w:hint="default"/>
        <w:lang w:val="en-US" w:eastAsia="en-US" w:bidi="ar-SA"/>
      </w:rPr>
    </w:lvl>
    <w:lvl w:ilvl="8" w:tplc="331ACC54">
      <w:numFmt w:val="bullet"/>
      <w:lvlText w:val="•"/>
      <w:lvlJc w:val="left"/>
      <w:pPr>
        <w:ind w:left="8973" w:hanging="567"/>
      </w:pPr>
      <w:rPr>
        <w:rFonts w:hint="default"/>
        <w:lang w:val="en-US" w:eastAsia="en-US" w:bidi="ar-SA"/>
      </w:rPr>
    </w:lvl>
  </w:abstractNum>
  <w:abstractNum w:abstractNumId="10" w15:restartNumberingAfterBreak="0">
    <w:nsid w:val="15CF4B70"/>
    <w:multiLevelType w:val="hybridMultilevel"/>
    <w:tmpl w:val="8A7AF9C6"/>
    <w:lvl w:ilvl="0" w:tplc="DC4AB812">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266EAAD4">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15F0FF7C">
      <w:numFmt w:val="bullet"/>
      <w:lvlText w:val="•"/>
      <w:lvlJc w:val="left"/>
      <w:pPr>
        <w:ind w:left="2829" w:hanging="567"/>
      </w:pPr>
      <w:rPr>
        <w:rFonts w:hint="default"/>
        <w:lang w:val="en-US" w:eastAsia="en-US" w:bidi="ar-SA"/>
      </w:rPr>
    </w:lvl>
    <w:lvl w:ilvl="3" w:tplc="01160C5A">
      <w:numFmt w:val="bullet"/>
      <w:lvlText w:val="•"/>
      <w:lvlJc w:val="left"/>
      <w:pPr>
        <w:ind w:left="3839" w:hanging="567"/>
      </w:pPr>
      <w:rPr>
        <w:rFonts w:hint="default"/>
        <w:lang w:val="en-US" w:eastAsia="en-US" w:bidi="ar-SA"/>
      </w:rPr>
    </w:lvl>
    <w:lvl w:ilvl="4" w:tplc="149024D6">
      <w:numFmt w:val="bullet"/>
      <w:lvlText w:val="•"/>
      <w:lvlJc w:val="left"/>
      <w:pPr>
        <w:ind w:left="4848" w:hanging="567"/>
      </w:pPr>
      <w:rPr>
        <w:rFonts w:hint="default"/>
        <w:lang w:val="en-US" w:eastAsia="en-US" w:bidi="ar-SA"/>
      </w:rPr>
    </w:lvl>
    <w:lvl w:ilvl="5" w:tplc="81BA1BDC">
      <w:numFmt w:val="bullet"/>
      <w:lvlText w:val="•"/>
      <w:lvlJc w:val="left"/>
      <w:pPr>
        <w:ind w:left="5858" w:hanging="567"/>
      </w:pPr>
      <w:rPr>
        <w:rFonts w:hint="default"/>
        <w:lang w:val="en-US" w:eastAsia="en-US" w:bidi="ar-SA"/>
      </w:rPr>
    </w:lvl>
    <w:lvl w:ilvl="6" w:tplc="35E4B85E">
      <w:numFmt w:val="bullet"/>
      <w:lvlText w:val="•"/>
      <w:lvlJc w:val="left"/>
      <w:pPr>
        <w:ind w:left="6868" w:hanging="567"/>
      </w:pPr>
      <w:rPr>
        <w:rFonts w:hint="default"/>
        <w:lang w:val="en-US" w:eastAsia="en-US" w:bidi="ar-SA"/>
      </w:rPr>
    </w:lvl>
    <w:lvl w:ilvl="7" w:tplc="A7ACE8A0">
      <w:numFmt w:val="bullet"/>
      <w:lvlText w:val="•"/>
      <w:lvlJc w:val="left"/>
      <w:pPr>
        <w:ind w:left="7877" w:hanging="567"/>
      </w:pPr>
      <w:rPr>
        <w:rFonts w:hint="default"/>
        <w:lang w:val="en-US" w:eastAsia="en-US" w:bidi="ar-SA"/>
      </w:rPr>
    </w:lvl>
    <w:lvl w:ilvl="8" w:tplc="DE5E5DF6">
      <w:numFmt w:val="bullet"/>
      <w:lvlText w:val="•"/>
      <w:lvlJc w:val="left"/>
      <w:pPr>
        <w:ind w:left="8887" w:hanging="567"/>
      </w:pPr>
      <w:rPr>
        <w:rFonts w:hint="default"/>
        <w:lang w:val="en-US" w:eastAsia="en-US" w:bidi="ar-SA"/>
      </w:rPr>
    </w:lvl>
  </w:abstractNum>
  <w:abstractNum w:abstractNumId="11" w15:restartNumberingAfterBreak="0">
    <w:nsid w:val="16ED3400"/>
    <w:multiLevelType w:val="hybridMultilevel"/>
    <w:tmpl w:val="5F268FE4"/>
    <w:lvl w:ilvl="0" w:tplc="8AEE6D18">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C496560C">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5AB8A0C6">
      <w:numFmt w:val="bullet"/>
      <w:lvlText w:val="•"/>
      <w:lvlJc w:val="left"/>
      <w:pPr>
        <w:ind w:left="2829" w:hanging="567"/>
      </w:pPr>
      <w:rPr>
        <w:rFonts w:hint="default"/>
        <w:lang w:val="en-US" w:eastAsia="en-US" w:bidi="ar-SA"/>
      </w:rPr>
    </w:lvl>
    <w:lvl w:ilvl="3" w:tplc="5D723422">
      <w:numFmt w:val="bullet"/>
      <w:lvlText w:val="•"/>
      <w:lvlJc w:val="left"/>
      <w:pPr>
        <w:ind w:left="3839" w:hanging="567"/>
      </w:pPr>
      <w:rPr>
        <w:rFonts w:hint="default"/>
        <w:lang w:val="en-US" w:eastAsia="en-US" w:bidi="ar-SA"/>
      </w:rPr>
    </w:lvl>
    <w:lvl w:ilvl="4" w:tplc="47F62396">
      <w:numFmt w:val="bullet"/>
      <w:lvlText w:val="•"/>
      <w:lvlJc w:val="left"/>
      <w:pPr>
        <w:ind w:left="4848" w:hanging="567"/>
      </w:pPr>
      <w:rPr>
        <w:rFonts w:hint="default"/>
        <w:lang w:val="en-US" w:eastAsia="en-US" w:bidi="ar-SA"/>
      </w:rPr>
    </w:lvl>
    <w:lvl w:ilvl="5" w:tplc="85BCE780">
      <w:numFmt w:val="bullet"/>
      <w:lvlText w:val="•"/>
      <w:lvlJc w:val="left"/>
      <w:pPr>
        <w:ind w:left="5858" w:hanging="567"/>
      </w:pPr>
      <w:rPr>
        <w:rFonts w:hint="default"/>
        <w:lang w:val="en-US" w:eastAsia="en-US" w:bidi="ar-SA"/>
      </w:rPr>
    </w:lvl>
    <w:lvl w:ilvl="6" w:tplc="B3648C4C">
      <w:numFmt w:val="bullet"/>
      <w:lvlText w:val="•"/>
      <w:lvlJc w:val="left"/>
      <w:pPr>
        <w:ind w:left="6868" w:hanging="567"/>
      </w:pPr>
      <w:rPr>
        <w:rFonts w:hint="default"/>
        <w:lang w:val="en-US" w:eastAsia="en-US" w:bidi="ar-SA"/>
      </w:rPr>
    </w:lvl>
    <w:lvl w:ilvl="7" w:tplc="CAEC476E">
      <w:numFmt w:val="bullet"/>
      <w:lvlText w:val="•"/>
      <w:lvlJc w:val="left"/>
      <w:pPr>
        <w:ind w:left="7877" w:hanging="567"/>
      </w:pPr>
      <w:rPr>
        <w:rFonts w:hint="default"/>
        <w:lang w:val="en-US" w:eastAsia="en-US" w:bidi="ar-SA"/>
      </w:rPr>
    </w:lvl>
    <w:lvl w:ilvl="8" w:tplc="C794199C">
      <w:numFmt w:val="bullet"/>
      <w:lvlText w:val="•"/>
      <w:lvlJc w:val="left"/>
      <w:pPr>
        <w:ind w:left="8887" w:hanging="567"/>
      </w:pPr>
      <w:rPr>
        <w:rFonts w:hint="default"/>
        <w:lang w:val="en-US" w:eastAsia="en-US" w:bidi="ar-SA"/>
      </w:rPr>
    </w:lvl>
  </w:abstractNum>
  <w:abstractNum w:abstractNumId="12" w15:restartNumberingAfterBreak="0">
    <w:nsid w:val="179558DF"/>
    <w:multiLevelType w:val="hybridMultilevel"/>
    <w:tmpl w:val="3DD803D8"/>
    <w:lvl w:ilvl="0" w:tplc="EB9203B2">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2F74F308">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F9804CF0">
      <w:numFmt w:val="bullet"/>
      <w:lvlText w:val="•"/>
      <w:lvlJc w:val="left"/>
      <w:pPr>
        <w:ind w:left="2829" w:hanging="567"/>
      </w:pPr>
      <w:rPr>
        <w:rFonts w:hint="default"/>
        <w:lang w:val="en-US" w:eastAsia="en-US" w:bidi="ar-SA"/>
      </w:rPr>
    </w:lvl>
    <w:lvl w:ilvl="3" w:tplc="12941B8E">
      <w:numFmt w:val="bullet"/>
      <w:lvlText w:val="•"/>
      <w:lvlJc w:val="left"/>
      <w:pPr>
        <w:ind w:left="3839" w:hanging="567"/>
      </w:pPr>
      <w:rPr>
        <w:rFonts w:hint="default"/>
        <w:lang w:val="en-US" w:eastAsia="en-US" w:bidi="ar-SA"/>
      </w:rPr>
    </w:lvl>
    <w:lvl w:ilvl="4" w:tplc="9B2A11B6">
      <w:numFmt w:val="bullet"/>
      <w:lvlText w:val="•"/>
      <w:lvlJc w:val="left"/>
      <w:pPr>
        <w:ind w:left="4848" w:hanging="567"/>
      </w:pPr>
      <w:rPr>
        <w:rFonts w:hint="default"/>
        <w:lang w:val="en-US" w:eastAsia="en-US" w:bidi="ar-SA"/>
      </w:rPr>
    </w:lvl>
    <w:lvl w:ilvl="5" w:tplc="BDE81BF2">
      <w:numFmt w:val="bullet"/>
      <w:lvlText w:val="•"/>
      <w:lvlJc w:val="left"/>
      <w:pPr>
        <w:ind w:left="5858" w:hanging="567"/>
      </w:pPr>
      <w:rPr>
        <w:rFonts w:hint="default"/>
        <w:lang w:val="en-US" w:eastAsia="en-US" w:bidi="ar-SA"/>
      </w:rPr>
    </w:lvl>
    <w:lvl w:ilvl="6" w:tplc="930CDD80">
      <w:numFmt w:val="bullet"/>
      <w:lvlText w:val="•"/>
      <w:lvlJc w:val="left"/>
      <w:pPr>
        <w:ind w:left="6868" w:hanging="567"/>
      </w:pPr>
      <w:rPr>
        <w:rFonts w:hint="default"/>
        <w:lang w:val="en-US" w:eastAsia="en-US" w:bidi="ar-SA"/>
      </w:rPr>
    </w:lvl>
    <w:lvl w:ilvl="7" w:tplc="319EC840">
      <w:numFmt w:val="bullet"/>
      <w:lvlText w:val="•"/>
      <w:lvlJc w:val="left"/>
      <w:pPr>
        <w:ind w:left="7877" w:hanging="567"/>
      </w:pPr>
      <w:rPr>
        <w:rFonts w:hint="default"/>
        <w:lang w:val="en-US" w:eastAsia="en-US" w:bidi="ar-SA"/>
      </w:rPr>
    </w:lvl>
    <w:lvl w:ilvl="8" w:tplc="D22C64BA">
      <w:numFmt w:val="bullet"/>
      <w:lvlText w:val="•"/>
      <w:lvlJc w:val="left"/>
      <w:pPr>
        <w:ind w:left="8887" w:hanging="567"/>
      </w:pPr>
      <w:rPr>
        <w:rFonts w:hint="default"/>
        <w:lang w:val="en-US" w:eastAsia="en-US" w:bidi="ar-SA"/>
      </w:rPr>
    </w:lvl>
  </w:abstractNum>
  <w:abstractNum w:abstractNumId="13" w15:restartNumberingAfterBreak="0">
    <w:nsid w:val="1B0A0209"/>
    <w:multiLevelType w:val="hybridMultilevel"/>
    <w:tmpl w:val="69AAF888"/>
    <w:lvl w:ilvl="0" w:tplc="0BA8875A">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F0824762">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FDE85296">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A6BE5772">
      <w:numFmt w:val="bullet"/>
      <w:lvlText w:val="•"/>
      <w:lvlJc w:val="left"/>
      <w:pPr>
        <w:ind w:left="3445" w:hanging="569"/>
      </w:pPr>
      <w:rPr>
        <w:rFonts w:hint="default"/>
        <w:lang w:val="en-US" w:eastAsia="en-US" w:bidi="ar-SA"/>
      </w:rPr>
    </w:lvl>
    <w:lvl w:ilvl="4" w:tplc="0B74CB06">
      <w:numFmt w:val="bullet"/>
      <w:lvlText w:val="•"/>
      <w:lvlJc w:val="left"/>
      <w:pPr>
        <w:ind w:left="4511" w:hanging="569"/>
      </w:pPr>
      <w:rPr>
        <w:rFonts w:hint="default"/>
        <w:lang w:val="en-US" w:eastAsia="en-US" w:bidi="ar-SA"/>
      </w:rPr>
    </w:lvl>
    <w:lvl w:ilvl="5" w:tplc="36BC2956">
      <w:numFmt w:val="bullet"/>
      <w:lvlText w:val="•"/>
      <w:lvlJc w:val="left"/>
      <w:pPr>
        <w:ind w:left="5577" w:hanging="569"/>
      </w:pPr>
      <w:rPr>
        <w:rFonts w:hint="default"/>
        <w:lang w:val="en-US" w:eastAsia="en-US" w:bidi="ar-SA"/>
      </w:rPr>
    </w:lvl>
    <w:lvl w:ilvl="6" w:tplc="0CFA3E1A">
      <w:numFmt w:val="bullet"/>
      <w:lvlText w:val="•"/>
      <w:lvlJc w:val="left"/>
      <w:pPr>
        <w:ind w:left="6643" w:hanging="569"/>
      </w:pPr>
      <w:rPr>
        <w:rFonts w:hint="default"/>
        <w:lang w:val="en-US" w:eastAsia="en-US" w:bidi="ar-SA"/>
      </w:rPr>
    </w:lvl>
    <w:lvl w:ilvl="7" w:tplc="BE7C4334">
      <w:numFmt w:val="bullet"/>
      <w:lvlText w:val="•"/>
      <w:lvlJc w:val="left"/>
      <w:pPr>
        <w:ind w:left="7709" w:hanging="569"/>
      </w:pPr>
      <w:rPr>
        <w:rFonts w:hint="default"/>
        <w:lang w:val="en-US" w:eastAsia="en-US" w:bidi="ar-SA"/>
      </w:rPr>
    </w:lvl>
    <w:lvl w:ilvl="8" w:tplc="7B503970">
      <w:numFmt w:val="bullet"/>
      <w:lvlText w:val="•"/>
      <w:lvlJc w:val="left"/>
      <w:pPr>
        <w:ind w:left="8774" w:hanging="569"/>
      </w:pPr>
      <w:rPr>
        <w:rFonts w:hint="default"/>
        <w:lang w:val="en-US" w:eastAsia="en-US" w:bidi="ar-SA"/>
      </w:rPr>
    </w:lvl>
  </w:abstractNum>
  <w:abstractNum w:abstractNumId="14" w15:restartNumberingAfterBreak="0">
    <w:nsid w:val="1D6C68C0"/>
    <w:multiLevelType w:val="hybridMultilevel"/>
    <w:tmpl w:val="C742E17E"/>
    <w:lvl w:ilvl="0" w:tplc="1DBAB1B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2E2E10A8">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74508258">
      <w:numFmt w:val="bullet"/>
      <w:lvlText w:val="•"/>
      <w:lvlJc w:val="left"/>
      <w:pPr>
        <w:ind w:left="2829" w:hanging="567"/>
      </w:pPr>
      <w:rPr>
        <w:rFonts w:hint="default"/>
        <w:lang w:val="en-US" w:eastAsia="en-US" w:bidi="ar-SA"/>
      </w:rPr>
    </w:lvl>
    <w:lvl w:ilvl="3" w:tplc="C94E4086">
      <w:numFmt w:val="bullet"/>
      <w:lvlText w:val="•"/>
      <w:lvlJc w:val="left"/>
      <w:pPr>
        <w:ind w:left="3839" w:hanging="567"/>
      </w:pPr>
      <w:rPr>
        <w:rFonts w:hint="default"/>
        <w:lang w:val="en-US" w:eastAsia="en-US" w:bidi="ar-SA"/>
      </w:rPr>
    </w:lvl>
    <w:lvl w:ilvl="4" w:tplc="B2B4580C">
      <w:numFmt w:val="bullet"/>
      <w:lvlText w:val="•"/>
      <w:lvlJc w:val="left"/>
      <w:pPr>
        <w:ind w:left="4848" w:hanging="567"/>
      </w:pPr>
      <w:rPr>
        <w:rFonts w:hint="default"/>
        <w:lang w:val="en-US" w:eastAsia="en-US" w:bidi="ar-SA"/>
      </w:rPr>
    </w:lvl>
    <w:lvl w:ilvl="5" w:tplc="5E9013EC">
      <w:numFmt w:val="bullet"/>
      <w:lvlText w:val="•"/>
      <w:lvlJc w:val="left"/>
      <w:pPr>
        <w:ind w:left="5858" w:hanging="567"/>
      </w:pPr>
      <w:rPr>
        <w:rFonts w:hint="default"/>
        <w:lang w:val="en-US" w:eastAsia="en-US" w:bidi="ar-SA"/>
      </w:rPr>
    </w:lvl>
    <w:lvl w:ilvl="6" w:tplc="B538A08A">
      <w:numFmt w:val="bullet"/>
      <w:lvlText w:val="•"/>
      <w:lvlJc w:val="left"/>
      <w:pPr>
        <w:ind w:left="6868" w:hanging="567"/>
      </w:pPr>
      <w:rPr>
        <w:rFonts w:hint="default"/>
        <w:lang w:val="en-US" w:eastAsia="en-US" w:bidi="ar-SA"/>
      </w:rPr>
    </w:lvl>
    <w:lvl w:ilvl="7" w:tplc="7CB6E446">
      <w:numFmt w:val="bullet"/>
      <w:lvlText w:val="•"/>
      <w:lvlJc w:val="left"/>
      <w:pPr>
        <w:ind w:left="7877" w:hanging="567"/>
      </w:pPr>
      <w:rPr>
        <w:rFonts w:hint="default"/>
        <w:lang w:val="en-US" w:eastAsia="en-US" w:bidi="ar-SA"/>
      </w:rPr>
    </w:lvl>
    <w:lvl w:ilvl="8" w:tplc="01C2B5B8">
      <w:numFmt w:val="bullet"/>
      <w:lvlText w:val="•"/>
      <w:lvlJc w:val="left"/>
      <w:pPr>
        <w:ind w:left="8887" w:hanging="567"/>
      </w:pPr>
      <w:rPr>
        <w:rFonts w:hint="default"/>
        <w:lang w:val="en-US" w:eastAsia="en-US" w:bidi="ar-SA"/>
      </w:rPr>
    </w:lvl>
  </w:abstractNum>
  <w:abstractNum w:abstractNumId="15" w15:restartNumberingAfterBreak="0">
    <w:nsid w:val="1DF45494"/>
    <w:multiLevelType w:val="hybridMultilevel"/>
    <w:tmpl w:val="F6FA7194"/>
    <w:lvl w:ilvl="0" w:tplc="D94E331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2DD256CC">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538A568E">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1CDEF1FE">
      <w:start w:val="1"/>
      <w:numFmt w:val="upperLetter"/>
      <w:lvlText w:val="(%4)"/>
      <w:lvlJc w:val="left"/>
      <w:pPr>
        <w:ind w:left="2949" w:hanging="567"/>
        <w:jc w:val="left"/>
      </w:pPr>
      <w:rPr>
        <w:rFonts w:ascii="Calibri" w:eastAsia="Calibri" w:hAnsi="Calibri" w:cs="Calibri" w:hint="default"/>
        <w:spacing w:val="-1"/>
        <w:w w:val="100"/>
        <w:sz w:val="22"/>
        <w:szCs w:val="22"/>
        <w:lang w:val="en-US" w:eastAsia="en-US" w:bidi="ar-SA"/>
      </w:rPr>
    </w:lvl>
    <w:lvl w:ilvl="4" w:tplc="3460C94A">
      <w:numFmt w:val="bullet"/>
      <w:lvlText w:val="•"/>
      <w:lvlJc w:val="left"/>
      <w:pPr>
        <w:ind w:left="4078" w:hanging="567"/>
      </w:pPr>
      <w:rPr>
        <w:rFonts w:hint="default"/>
        <w:lang w:val="en-US" w:eastAsia="en-US" w:bidi="ar-SA"/>
      </w:rPr>
    </w:lvl>
    <w:lvl w:ilvl="5" w:tplc="D3841280">
      <w:numFmt w:val="bullet"/>
      <w:lvlText w:val="•"/>
      <w:lvlJc w:val="left"/>
      <w:pPr>
        <w:ind w:left="5216" w:hanging="567"/>
      </w:pPr>
      <w:rPr>
        <w:rFonts w:hint="default"/>
        <w:lang w:val="en-US" w:eastAsia="en-US" w:bidi="ar-SA"/>
      </w:rPr>
    </w:lvl>
    <w:lvl w:ilvl="6" w:tplc="3D1EFB02">
      <w:numFmt w:val="bullet"/>
      <w:lvlText w:val="•"/>
      <w:lvlJc w:val="left"/>
      <w:pPr>
        <w:ind w:left="6354" w:hanging="567"/>
      </w:pPr>
      <w:rPr>
        <w:rFonts w:hint="default"/>
        <w:lang w:val="en-US" w:eastAsia="en-US" w:bidi="ar-SA"/>
      </w:rPr>
    </w:lvl>
    <w:lvl w:ilvl="7" w:tplc="180A8FB6">
      <w:numFmt w:val="bullet"/>
      <w:lvlText w:val="•"/>
      <w:lvlJc w:val="left"/>
      <w:pPr>
        <w:ind w:left="7492" w:hanging="567"/>
      </w:pPr>
      <w:rPr>
        <w:rFonts w:hint="default"/>
        <w:lang w:val="en-US" w:eastAsia="en-US" w:bidi="ar-SA"/>
      </w:rPr>
    </w:lvl>
    <w:lvl w:ilvl="8" w:tplc="BDFCEE62">
      <w:numFmt w:val="bullet"/>
      <w:lvlText w:val="•"/>
      <w:lvlJc w:val="left"/>
      <w:pPr>
        <w:ind w:left="8630" w:hanging="567"/>
      </w:pPr>
      <w:rPr>
        <w:rFonts w:hint="default"/>
        <w:lang w:val="en-US" w:eastAsia="en-US" w:bidi="ar-SA"/>
      </w:rPr>
    </w:lvl>
  </w:abstractNum>
  <w:abstractNum w:abstractNumId="16" w15:restartNumberingAfterBreak="0">
    <w:nsid w:val="21112E4A"/>
    <w:multiLevelType w:val="hybridMultilevel"/>
    <w:tmpl w:val="15B62704"/>
    <w:lvl w:ilvl="0" w:tplc="3D3EE070">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A480558A">
      <w:numFmt w:val="bullet"/>
      <w:lvlText w:val="•"/>
      <w:lvlJc w:val="left"/>
      <w:pPr>
        <w:ind w:left="2206" w:hanging="567"/>
      </w:pPr>
      <w:rPr>
        <w:rFonts w:hint="default"/>
        <w:lang w:val="en-US" w:eastAsia="en-US" w:bidi="ar-SA"/>
      </w:rPr>
    </w:lvl>
    <w:lvl w:ilvl="2" w:tplc="05C0DDD2">
      <w:numFmt w:val="bullet"/>
      <w:lvlText w:val="•"/>
      <w:lvlJc w:val="left"/>
      <w:pPr>
        <w:ind w:left="3173" w:hanging="567"/>
      </w:pPr>
      <w:rPr>
        <w:rFonts w:hint="default"/>
        <w:lang w:val="en-US" w:eastAsia="en-US" w:bidi="ar-SA"/>
      </w:rPr>
    </w:lvl>
    <w:lvl w:ilvl="3" w:tplc="4AC280EE">
      <w:numFmt w:val="bullet"/>
      <w:lvlText w:val="•"/>
      <w:lvlJc w:val="left"/>
      <w:pPr>
        <w:ind w:left="4139" w:hanging="567"/>
      </w:pPr>
      <w:rPr>
        <w:rFonts w:hint="default"/>
        <w:lang w:val="en-US" w:eastAsia="en-US" w:bidi="ar-SA"/>
      </w:rPr>
    </w:lvl>
    <w:lvl w:ilvl="4" w:tplc="89F278FC">
      <w:numFmt w:val="bullet"/>
      <w:lvlText w:val="•"/>
      <w:lvlJc w:val="left"/>
      <w:pPr>
        <w:ind w:left="5106" w:hanging="567"/>
      </w:pPr>
      <w:rPr>
        <w:rFonts w:hint="default"/>
        <w:lang w:val="en-US" w:eastAsia="en-US" w:bidi="ar-SA"/>
      </w:rPr>
    </w:lvl>
    <w:lvl w:ilvl="5" w:tplc="D1D21112">
      <w:numFmt w:val="bullet"/>
      <w:lvlText w:val="•"/>
      <w:lvlJc w:val="left"/>
      <w:pPr>
        <w:ind w:left="6073" w:hanging="567"/>
      </w:pPr>
      <w:rPr>
        <w:rFonts w:hint="default"/>
        <w:lang w:val="en-US" w:eastAsia="en-US" w:bidi="ar-SA"/>
      </w:rPr>
    </w:lvl>
    <w:lvl w:ilvl="6" w:tplc="3D2661F6">
      <w:numFmt w:val="bullet"/>
      <w:lvlText w:val="•"/>
      <w:lvlJc w:val="left"/>
      <w:pPr>
        <w:ind w:left="7039" w:hanging="567"/>
      </w:pPr>
      <w:rPr>
        <w:rFonts w:hint="default"/>
        <w:lang w:val="en-US" w:eastAsia="en-US" w:bidi="ar-SA"/>
      </w:rPr>
    </w:lvl>
    <w:lvl w:ilvl="7" w:tplc="A17CAEDC">
      <w:numFmt w:val="bullet"/>
      <w:lvlText w:val="•"/>
      <w:lvlJc w:val="left"/>
      <w:pPr>
        <w:ind w:left="8006" w:hanging="567"/>
      </w:pPr>
      <w:rPr>
        <w:rFonts w:hint="default"/>
        <w:lang w:val="en-US" w:eastAsia="en-US" w:bidi="ar-SA"/>
      </w:rPr>
    </w:lvl>
    <w:lvl w:ilvl="8" w:tplc="B8DA2FC2">
      <w:numFmt w:val="bullet"/>
      <w:lvlText w:val="•"/>
      <w:lvlJc w:val="left"/>
      <w:pPr>
        <w:ind w:left="8973" w:hanging="567"/>
      </w:pPr>
      <w:rPr>
        <w:rFonts w:hint="default"/>
        <w:lang w:val="en-US" w:eastAsia="en-US" w:bidi="ar-SA"/>
      </w:rPr>
    </w:lvl>
  </w:abstractNum>
  <w:abstractNum w:abstractNumId="17" w15:restartNumberingAfterBreak="0">
    <w:nsid w:val="21962084"/>
    <w:multiLevelType w:val="hybridMultilevel"/>
    <w:tmpl w:val="60C24A08"/>
    <w:lvl w:ilvl="0" w:tplc="9D5ECC02">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1B64113A">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56627CC0">
      <w:numFmt w:val="bullet"/>
      <w:lvlText w:val="•"/>
      <w:lvlJc w:val="left"/>
      <w:pPr>
        <w:ind w:left="2829" w:hanging="567"/>
      </w:pPr>
      <w:rPr>
        <w:rFonts w:hint="default"/>
        <w:lang w:val="en-US" w:eastAsia="en-US" w:bidi="ar-SA"/>
      </w:rPr>
    </w:lvl>
    <w:lvl w:ilvl="3" w:tplc="751E837E">
      <w:numFmt w:val="bullet"/>
      <w:lvlText w:val="•"/>
      <w:lvlJc w:val="left"/>
      <w:pPr>
        <w:ind w:left="3839" w:hanging="567"/>
      </w:pPr>
      <w:rPr>
        <w:rFonts w:hint="default"/>
        <w:lang w:val="en-US" w:eastAsia="en-US" w:bidi="ar-SA"/>
      </w:rPr>
    </w:lvl>
    <w:lvl w:ilvl="4" w:tplc="1FF676CA">
      <w:numFmt w:val="bullet"/>
      <w:lvlText w:val="•"/>
      <w:lvlJc w:val="left"/>
      <w:pPr>
        <w:ind w:left="4848" w:hanging="567"/>
      </w:pPr>
      <w:rPr>
        <w:rFonts w:hint="default"/>
        <w:lang w:val="en-US" w:eastAsia="en-US" w:bidi="ar-SA"/>
      </w:rPr>
    </w:lvl>
    <w:lvl w:ilvl="5" w:tplc="B7BAF468">
      <w:numFmt w:val="bullet"/>
      <w:lvlText w:val="•"/>
      <w:lvlJc w:val="left"/>
      <w:pPr>
        <w:ind w:left="5858" w:hanging="567"/>
      </w:pPr>
      <w:rPr>
        <w:rFonts w:hint="default"/>
        <w:lang w:val="en-US" w:eastAsia="en-US" w:bidi="ar-SA"/>
      </w:rPr>
    </w:lvl>
    <w:lvl w:ilvl="6" w:tplc="E7C2C242">
      <w:numFmt w:val="bullet"/>
      <w:lvlText w:val="•"/>
      <w:lvlJc w:val="left"/>
      <w:pPr>
        <w:ind w:left="6868" w:hanging="567"/>
      </w:pPr>
      <w:rPr>
        <w:rFonts w:hint="default"/>
        <w:lang w:val="en-US" w:eastAsia="en-US" w:bidi="ar-SA"/>
      </w:rPr>
    </w:lvl>
    <w:lvl w:ilvl="7" w:tplc="FC24BA72">
      <w:numFmt w:val="bullet"/>
      <w:lvlText w:val="•"/>
      <w:lvlJc w:val="left"/>
      <w:pPr>
        <w:ind w:left="7877" w:hanging="567"/>
      </w:pPr>
      <w:rPr>
        <w:rFonts w:hint="default"/>
        <w:lang w:val="en-US" w:eastAsia="en-US" w:bidi="ar-SA"/>
      </w:rPr>
    </w:lvl>
    <w:lvl w:ilvl="8" w:tplc="2D7C44F6">
      <w:numFmt w:val="bullet"/>
      <w:lvlText w:val="•"/>
      <w:lvlJc w:val="left"/>
      <w:pPr>
        <w:ind w:left="8887" w:hanging="567"/>
      </w:pPr>
      <w:rPr>
        <w:rFonts w:hint="default"/>
        <w:lang w:val="en-US" w:eastAsia="en-US" w:bidi="ar-SA"/>
      </w:rPr>
    </w:lvl>
  </w:abstractNum>
  <w:abstractNum w:abstractNumId="18" w15:restartNumberingAfterBreak="0">
    <w:nsid w:val="23F408CD"/>
    <w:multiLevelType w:val="hybridMultilevel"/>
    <w:tmpl w:val="BC08FCFA"/>
    <w:lvl w:ilvl="0" w:tplc="86FE3B58">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FCF84DEA">
      <w:numFmt w:val="bullet"/>
      <w:lvlText w:val="•"/>
      <w:lvlJc w:val="left"/>
      <w:pPr>
        <w:ind w:left="2206" w:hanging="567"/>
      </w:pPr>
      <w:rPr>
        <w:rFonts w:hint="default"/>
        <w:lang w:val="en-US" w:eastAsia="en-US" w:bidi="ar-SA"/>
      </w:rPr>
    </w:lvl>
    <w:lvl w:ilvl="2" w:tplc="83BC26D8">
      <w:numFmt w:val="bullet"/>
      <w:lvlText w:val="•"/>
      <w:lvlJc w:val="left"/>
      <w:pPr>
        <w:ind w:left="3173" w:hanging="567"/>
      </w:pPr>
      <w:rPr>
        <w:rFonts w:hint="default"/>
        <w:lang w:val="en-US" w:eastAsia="en-US" w:bidi="ar-SA"/>
      </w:rPr>
    </w:lvl>
    <w:lvl w:ilvl="3" w:tplc="B8E0E6F0">
      <w:numFmt w:val="bullet"/>
      <w:lvlText w:val="•"/>
      <w:lvlJc w:val="left"/>
      <w:pPr>
        <w:ind w:left="4139" w:hanging="567"/>
      </w:pPr>
      <w:rPr>
        <w:rFonts w:hint="default"/>
        <w:lang w:val="en-US" w:eastAsia="en-US" w:bidi="ar-SA"/>
      </w:rPr>
    </w:lvl>
    <w:lvl w:ilvl="4" w:tplc="2960AAA4">
      <w:numFmt w:val="bullet"/>
      <w:lvlText w:val="•"/>
      <w:lvlJc w:val="left"/>
      <w:pPr>
        <w:ind w:left="5106" w:hanging="567"/>
      </w:pPr>
      <w:rPr>
        <w:rFonts w:hint="default"/>
        <w:lang w:val="en-US" w:eastAsia="en-US" w:bidi="ar-SA"/>
      </w:rPr>
    </w:lvl>
    <w:lvl w:ilvl="5" w:tplc="CD862C9A">
      <w:numFmt w:val="bullet"/>
      <w:lvlText w:val="•"/>
      <w:lvlJc w:val="left"/>
      <w:pPr>
        <w:ind w:left="6073" w:hanging="567"/>
      </w:pPr>
      <w:rPr>
        <w:rFonts w:hint="default"/>
        <w:lang w:val="en-US" w:eastAsia="en-US" w:bidi="ar-SA"/>
      </w:rPr>
    </w:lvl>
    <w:lvl w:ilvl="6" w:tplc="8E42EE28">
      <w:numFmt w:val="bullet"/>
      <w:lvlText w:val="•"/>
      <w:lvlJc w:val="left"/>
      <w:pPr>
        <w:ind w:left="7039" w:hanging="567"/>
      </w:pPr>
      <w:rPr>
        <w:rFonts w:hint="default"/>
        <w:lang w:val="en-US" w:eastAsia="en-US" w:bidi="ar-SA"/>
      </w:rPr>
    </w:lvl>
    <w:lvl w:ilvl="7" w:tplc="F4C840EC">
      <w:numFmt w:val="bullet"/>
      <w:lvlText w:val="•"/>
      <w:lvlJc w:val="left"/>
      <w:pPr>
        <w:ind w:left="8006" w:hanging="567"/>
      </w:pPr>
      <w:rPr>
        <w:rFonts w:hint="default"/>
        <w:lang w:val="en-US" w:eastAsia="en-US" w:bidi="ar-SA"/>
      </w:rPr>
    </w:lvl>
    <w:lvl w:ilvl="8" w:tplc="00F4E0B0">
      <w:numFmt w:val="bullet"/>
      <w:lvlText w:val="•"/>
      <w:lvlJc w:val="left"/>
      <w:pPr>
        <w:ind w:left="8973" w:hanging="567"/>
      </w:pPr>
      <w:rPr>
        <w:rFonts w:hint="default"/>
        <w:lang w:val="en-US" w:eastAsia="en-US" w:bidi="ar-SA"/>
      </w:rPr>
    </w:lvl>
  </w:abstractNum>
  <w:abstractNum w:abstractNumId="19" w15:restartNumberingAfterBreak="0">
    <w:nsid w:val="26EA1B9F"/>
    <w:multiLevelType w:val="hybridMultilevel"/>
    <w:tmpl w:val="CB481ADE"/>
    <w:lvl w:ilvl="0" w:tplc="173CB61A">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747E7E68">
      <w:numFmt w:val="bullet"/>
      <w:lvlText w:val="•"/>
      <w:lvlJc w:val="left"/>
      <w:pPr>
        <w:ind w:left="2206" w:hanging="567"/>
      </w:pPr>
      <w:rPr>
        <w:rFonts w:hint="default"/>
        <w:lang w:val="en-US" w:eastAsia="en-US" w:bidi="ar-SA"/>
      </w:rPr>
    </w:lvl>
    <w:lvl w:ilvl="2" w:tplc="F05A457E">
      <w:numFmt w:val="bullet"/>
      <w:lvlText w:val="•"/>
      <w:lvlJc w:val="left"/>
      <w:pPr>
        <w:ind w:left="3173" w:hanging="567"/>
      </w:pPr>
      <w:rPr>
        <w:rFonts w:hint="default"/>
        <w:lang w:val="en-US" w:eastAsia="en-US" w:bidi="ar-SA"/>
      </w:rPr>
    </w:lvl>
    <w:lvl w:ilvl="3" w:tplc="81A652BA">
      <w:numFmt w:val="bullet"/>
      <w:lvlText w:val="•"/>
      <w:lvlJc w:val="left"/>
      <w:pPr>
        <w:ind w:left="4139" w:hanging="567"/>
      </w:pPr>
      <w:rPr>
        <w:rFonts w:hint="default"/>
        <w:lang w:val="en-US" w:eastAsia="en-US" w:bidi="ar-SA"/>
      </w:rPr>
    </w:lvl>
    <w:lvl w:ilvl="4" w:tplc="2B246DAC">
      <w:numFmt w:val="bullet"/>
      <w:lvlText w:val="•"/>
      <w:lvlJc w:val="left"/>
      <w:pPr>
        <w:ind w:left="5106" w:hanging="567"/>
      </w:pPr>
      <w:rPr>
        <w:rFonts w:hint="default"/>
        <w:lang w:val="en-US" w:eastAsia="en-US" w:bidi="ar-SA"/>
      </w:rPr>
    </w:lvl>
    <w:lvl w:ilvl="5" w:tplc="E92E1212">
      <w:numFmt w:val="bullet"/>
      <w:lvlText w:val="•"/>
      <w:lvlJc w:val="left"/>
      <w:pPr>
        <w:ind w:left="6073" w:hanging="567"/>
      </w:pPr>
      <w:rPr>
        <w:rFonts w:hint="default"/>
        <w:lang w:val="en-US" w:eastAsia="en-US" w:bidi="ar-SA"/>
      </w:rPr>
    </w:lvl>
    <w:lvl w:ilvl="6" w:tplc="7B468BEA">
      <w:numFmt w:val="bullet"/>
      <w:lvlText w:val="•"/>
      <w:lvlJc w:val="left"/>
      <w:pPr>
        <w:ind w:left="7039" w:hanging="567"/>
      </w:pPr>
      <w:rPr>
        <w:rFonts w:hint="default"/>
        <w:lang w:val="en-US" w:eastAsia="en-US" w:bidi="ar-SA"/>
      </w:rPr>
    </w:lvl>
    <w:lvl w:ilvl="7" w:tplc="35E2AB98">
      <w:numFmt w:val="bullet"/>
      <w:lvlText w:val="•"/>
      <w:lvlJc w:val="left"/>
      <w:pPr>
        <w:ind w:left="8006" w:hanging="567"/>
      </w:pPr>
      <w:rPr>
        <w:rFonts w:hint="default"/>
        <w:lang w:val="en-US" w:eastAsia="en-US" w:bidi="ar-SA"/>
      </w:rPr>
    </w:lvl>
    <w:lvl w:ilvl="8" w:tplc="9766B35E">
      <w:numFmt w:val="bullet"/>
      <w:lvlText w:val="•"/>
      <w:lvlJc w:val="left"/>
      <w:pPr>
        <w:ind w:left="8973" w:hanging="567"/>
      </w:pPr>
      <w:rPr>
        <w:rFonts w:hint="default"/>
        <w:lang w:val="en-US" w:eastAsia="en-US" w:bidi="ar-SA"/>
      </w:rPr>
    </w:lvl>
  </w:abstractNum>
  <w:abstractNum w:abstractNumId="20" w15:restartNumberingAfterBreak="0">
    <w:nsid w:val="27B32674"/>
    <w:multiLevelType w:val="hybridMultilevel"/>
    <w:tmpl w:val="E4E8313A"/>
    <w:lvl w:ilvl="0" w:tplc="CA103D6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FD3466E0">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F84C31C6">
      <w:numFmt w:val="bullet"/>
      <w:lvlText w:val="•"/>
      <w:lvlJc w:val="left"/>
      <w:pPr>
        <w:ind w:left="2829" w:hanging="567"/>
      </w:pPr>
      <w:rPr>
        <w:rFonts w:hint="default"/>
        <w:lang w:val="en-US" w:eastAsia="en-US" w:bidi="ar-SA"/>
      </w:rPr>
    </w:lvl>
    <w:lvl w:ilvl="3" w:tplc="F98276B4">
      <w:numFmt w:val="bullet"/>
      <w:lvlText w:val="•"/>
      <w:lvlJc w:val="left"/>
      <w:pPr>
        <w:ind w:left="3839" w:hanging="567"/>
      </w:pPr>
      <w:rPr>
        <w:rFonts w:hint="default"/>
        <w:lang w:val="en-US" w:eastAsia="en-US" w:bidi="ar-SA"/>
      </w:rPr>
    </w:lvl>
    <w:lvl w:ilvl="4" w:tplc="783AE2B4">
      <w:numFmt w:val="bullet"/>
      <w:lvlText w:val="•"/>
      <w:lvlJc w:val="left"/>
      <w:pPr>
        <w:ind w:left="4848" w:hanging="567"/>
      </w:pPr>
      <w:rPr>
        <w:rFonts w:hint="default"/>
        <w:lang w:val="en-US" w:eastAsia="en-US" w:bidi="ar-SA"/>
      </w:rPr>
    </w:lvl>
    <w:lvl w:ilvl="5" w:tplc="D58E2440">
      <w:numFmt w:val="bullet"/>
      <w:lvlText w:val="•"/>
      <w:lvlJc w:val="left"/>
      <w:pPr>
        <w:ind w:left="5858" w:hanging="567"/>
      </w:pPr>
      <w:rPr>
        <w:rFonts w:hint="default"/>
        <w:lang w:val="en-US" w:eastAsia="en-US" w:bidi="ar-SA"/>
      </w:rPr>
    </w:lvl>
    <w:lvl w:ilvl="6" w:tplc="ED2E9A34">
      <w:numFmt w:val="bullet"/>
      <w:lvlText w:val="•"/>
      <w:lvlJc w:val="left"/>
      <w:pPr>
        <w:ind w:left="6868" w:hanging="567"/>
      </w:pPr>
      <w:rPr>
        <w:rFonts w:hint="default"/>
        <w:lang w:val="en-US" w:eastAsia="en-US" w:bidi="ar-SA"/>
      </w:rPr>
    </w:lvl>
    <w:lvl w:ilvl="7" w:tplc="383CB4FA">
      <w:numFmt w:val="bullet"/>
      <w:lvlText w:val="•"/>
      <w:lvlJc w:val="left"/>
      <w:pPr>
        <w:ind w:left="7877" w:hanging="567"/>
      </w:pPr>
      <w:rPr>
        <w:rFonts w:hint="default"/>
        <w:lang w:val="en-US" w:eastAsia="en-US" w:bidi="ar-SA"/>
      </w:rPr>
    </w:lvl>
    <w:lvl w:ilvl="8" w:tplc="92BCE218">
      <w:numFmt w:val="bullet"/>
      <w:lvlText w:val="•"/>
      <w:lvlJc w:val="left"/>
      <w:pPr>
        <w:ind w:left="8887" w:hanging="567"/>
      </w:pPr>
      <w:rPr>
        <w:rFonts w:hint="default"/>
        <w:lang w:val="en-US" w:eastAsia="en-US" w:bidi="ar-SA"/>
      </w:rPr>
    </w:lvl>
  </w:abstractNum>
  <w:abstractNum w:abstractNumId="21" w15:restartNumberingAfterBreak="0">
    <w:nsid w:val="284A4D52"/>
    <w:multiLevelType w:val="hybridMultilevel"/>
    <w:tmpl w:val="F22C400A"/>
    <w:lvl w:ilvl="0" w:tplc="37E0F0D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FAC02C0E">
      <w:numFmt w:val="bullet"/>
      <w:lvlText w:val="•"/>
      <w:lvlJc w:val="left"/>
      <w:pPr>
        <w:ind w:left="2206" w:hanging="567"/>
      </w:pPr>
      <w:rPr>
        <w:rFonts w:hint="default"/>
        <w:lang w:val="en-US" w:eastAsia="en-US" w:bidi="ar-SA"/>
      </w:rPr>
    </w:lvl>
    <w:lvl w:ilvl="2" w:tplc="88B4F1D6">
      <w:numFmt w:val="bullet"/>
      <w:lvlText w:val="•"/>
      <w:lvlJc w:val="left"/>
      <w:pPr>
        <w:ind w:left="3173" w:hanging="567"/>
      </w:pPr>
      <w:rPr>
        <w:rFonts w:hint="default"/>
        <w:lang w:val="en-US" w:eastAsia="en-US" w:bidi="ar-SA"/>
      </w:rPr>
    </w:lvl>
    <w:lvl w:ilvl="3" w:tplc="4F1414BA">
      <w:numFmt w:val="bullet"/>
      <w:lvlText w:val="•"/>
      <w:lvlJc w:val="left"/>
      <w:pPr>
        <w:ind w:left="4139" w:hanging="567"/>
      </w:pPr>
      <w:rPr>
        <w:rFonts w:hint="default"/>
        <w:lang w:val="en-US" w:eastAsia="en-US" w:bidi="ar-SA"/>
      </w:rPr>
    </w:lvl>
    <w:lvl w:ilvl="4" w:tplc="A1F852F4">
      <w:numFmt w:val="bullet"/>
      <w:lvlText w:val="•"/>
      <w:lvlJc w:val="left"/>
      <w:pPr>
        <w:ind w:left="5106" w:hanging="567"/>
      </w:pPr>
      <w:rPr>
        <w:rFonts w:hint="default"/>
        <w:lang w:val="en-US" w:eastAsia="en-US" w:bidi="ar-SA"/>
      </w:rPr>
    </w:lvl>
    <w:lvl w:ilvl="5" w:tplc="DBC6E3E8">
      <w:numFmt w:val="bullet"/>
      <w:lvlText w:val="•"/>
      <w:lvlJc w:val="left"/>
      <w:pPr>
        <w:ind w:left="6073" w:hanging="567"/>
      </w:pPr>
      <w:rPr>
        <w:rFonts w:hint="default"/>
        <w:lang w:val="en-US" w:eastAsia="en-US" w:bidi="ar-SA"/>
      </w:rPr>
    </w:lvl>
    <w:lvl w:ilvl="6" w:tplc="F3607204">
      <w:numFmt w:val="bullet"/>
      <w:lvlText w:val="•"/>
      <w:lvlJc w:val="left"/>
      <w:pPr>
        <w:ind w:left="7039" w:hanging="567"/>
      </w:pPr>
      <w:rPr>
        <w:rFonts w:hint="default"/>
        <w:lang w:val="en-US" w:eastAsia="en-US" w:bidi="ar-SA"/>
      </w:rPr>
    </w:lvl>
    <w:lvl w:ilvl="7" w:tplc="98D21B4C">
      <w:numFmt w:val="bullet"/>
      <w:lvlText w:val="•"/>
      <w:lvlJc w:val="left"/>
      <w:pPr>
        <w:ind w:left="8006" w:hanging="567"/>
      </w:pPr>
      <w:rPr>
        <w:rFonts w:hint="default"/>
        <w:lang w:val="en-US" w:eastAsia="en-US" w:bidi="ar-SA"/>
      </w:rPr>
    </w:lvl>
    <w:lvl w:ilvl="8" w:tplc="864ED814">
      <w:numFmt w:val="bullet"/>
      <w:lvlText w:val="•"/>
      <w:lvlJc w:val="left"/>
      <w:pPr>
        <w:ind w:left="8973" w:hanging="567"/>
      </w:pPr>
      <w:rPr>
        <w:rFonts w:hint="default"/>
        <w:lang w:val="en-US" w:eastAsia="en-US" w:bidi="ar-SA"/>
      </w:rPr>
    </w:lvl>
  </w:abstractNum>
  <w:abstractNum w:abstractNumId="22" w15:restartNumberingAfterBreak="0">
    <w:nsid w:val="2CFC7CB9"/>
    <w:multiLevelType w:val="hybridMultilevel"/>
    <w:tmpl w:val="48043298"/>
    <w:lvl w:ilvl="0" w:tplc="60AADAB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67325390">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3E92C872">
      <w:numFmt w:val="bullet"/>
      <w:lvlText w:val="•"/>
      <w:lvlJc w:val="left"/>
      <w:pPr>
        <w:ind w:left="2829" w:hanging="567"/>
      </w:pPr>
      <w:rPr>
        <w:rFonts w:hint="default"/>
        <w:lang w:val="en-US" w:eastAsia="en-US" w:bidi="ar-SA"/>
      </w:rPr>
    </w:lvl>
    <w:lvl w:ilvl="3" w:tplc="337EB0A4">
      <w:numFmt w:val="bullet"/>
      <w:lvlText w:val="•"/>
      <w:lvlJc w:val="left"/>
      <w:pPr>
        <w:ind w:left="3839" w:hanging="567"/>
      </w:pPr>
      <w:rPr>
        <w:rFonts w:hint="default"/>
        <w:lang w:val="en-US" w:eastAsia="en-US" w:bidi="ar-SA"/>
      </w:rPr>
    </w:lvl>
    <w:lvl w:ilvl="4" w:tplc="FFAE429A">
      <w:numFmt w:val="bullet"/>
      <w:lvlText w:val="•"/>
      <w:lvlJc w:val="left"/>
      <w:pPr>
        <w:ind w:left="4848" w:hanging="567"/>
      </w:pPr>
      <w:rPr>
        <w:rFonts w:hint="default"/>
        <w:lang w:val="en-US" w:eastAsia="en-US" w:bidi="ar-SA"/>
      </w:rPr>
    </w:lvl>
    <w:lvl w:ilvl="5" w:tplc="61185F8C">
      <w:numFmt w:val="bullet"/>
      <w:lvlText w:val="•"/>
      <w:lvlJc w:val="left"/>
      <w:pPr>
        <w:ind w:left="5858" w:hanging="567"/>
      </w:pPr>
      <w:rPr>
        <w:rFonts w:hint="default"/>
        <w:lang w:val="en-US" w:eastAsia="en-US" w:bidi="ar-SA"/>
      </w:rPr>
    </w:lvl>
    <w:lvl w:ilvl="6" w:tplc="EBDC1266">
      <w:numFmt w:val="bullet"/>
      <w:lvlText w:val="•"/>
      <w:lvlJc w:val="left"/>
      <w:pPr>
        <w:ind w:left="6868" w:hanging="567"/>
      </w:pPr>
      <w:rPr>
        <w:rFonts w:hint="default"/>
        <w:lang w:val="en-US" w:eastAsia="en-US" w:bidi="ar-SA"/>
      </w:rPr>
    </w:lvl>
    <w:lvl w:ilvl="7" w:tplc="120E1A1A">
      <w:numFmt w:val="bullet"/>
      <w:lvlText w:val="•"/>
      <w:lvlJc w:val="left"/>
      <w:pPr>
        <w:ind w:left="7877" w:hanging="567"/>
      </w:pPr>
      <w:rPr>
        <w:rFonts w:hint="default"/>
        <w:lang w:val="en-US" w:eastAsia="en-US" w:bidi="ar-SA"/>
      </w:rPr>
    </w:lvl>
    <w:lvl w:ilvl="8" w:tplc="C69CDDB0">
      <w:numFmt w:val="bullet"/>
      <w:lvlText w:val="•"/>
      <w:lvlJc w:val="left"/>
      <w:pPr>
        <w:ind w:left="8887" w:hanging="567"/>
      </w:pPr>
      <w:rPr>
        <w:rFonts w:hint="default"/>
        <w:lang w:val="en-US" w:eastAsia="en-US" w:bidi="ar-SA"/>
      </w:rPr>
    </w:lvl>
  </w:abstractNum>
  <w:abstractNum w:abstractNumId="23" w15:restartNumberingAfterBreak="0">
    <w:nsid w:val="2DE45196"/>
    <w:multiLevelType w:val="hybridMultilevel"/>
    <w:tmpl w:val="610204DC"/>
    <w:lvl w:ilvl="0" w:tplc="AB8A3D16">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F1FCDC00">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82DCA658">
      <w:numFmt w:val="bullet"/>
      <w:lvlText w:val="•"/>
      <w:lvlJc w:val="left"/>
      <w:pPr>
        <w:ind w:left="2829" w:hanging="567"/>
      </w:pPr>
      <w:rPr>
        <w:rFonts w:hint="default"/>
        <w:lang w:val="en-US" w:eastAsia="en-US" w:bidi="ar-SA"/>
      </w:rPr>
    </w:lvl>
    <w:lvl w:ilvl="3" w:tplc="EE4ED26E">
      <w:numFmt w:val="bullet"/>
      <w:lvlText w:val="•"/>
      <w:lvlJc w:val="left"/>
      <w:pPr>
        <w:ind w:left="3839" w:hanging="567"/>
      </w:pPr>
      <w:rPr>
        <w:rFonts w:hint="default"/>
        <w:lang w:val="en-US" w:eastAsia="en-US" w:bidi="ar-SA"/>
      </w:rPr>
    </w:lvl>
    <w:lvl w:ilvl="4" w:tplc="703E5A3A">
      <w:numFmt w:val="bullet"/>
      <w:lvlText w:val="•"/>
      <w:lvlJc w:val="left"/>
      <w:pPr>
        <w:ind w:left="4848" w:hanging="567"/>
      </w:pPr>
      <w:rPr>
        <w:rFonts w:hint="default"/>
        <w:lang w:val="en-US" w:eastAsia="en-US" w:bidi="ar-SA"/>
      </w:rPr>
    </w:lvl>
    <w:lvl w:ilvl="5" w:tplc="F170DE6C">
      <w:numFmt w:val="bullet"/>
      <w:lvlText w:val="•"/>
      <w:lvlJc w:val="left"/>
      <w:pPr>
        <w:ind w:left="5858" w:hanging="567"/>
      </w:pPr>
      <w:rPr>
        <w:rFonts w:hint="default"/>
        <w:lang w:val="en-US" w:eastAsia="en-US" w:bidi="ar-SA"/>
      </w:rPr>
    </w:lvl>
    <w:lvl w:ilvl="6" w:tplc="54E44362">
      <w:numFmt w:val="bullet"/>
      <w:lvlText w:val="•"/>
      <w:lvlJc w:val="left"/>
      <w:pPr>
        <w:ind w:left="6868" w:hanging="567"/>
      </w:pPr>
      <w:rPr>
        <w:rFonts w:hint="default"/>
        <w:lang w:val="en-US" w:eastAsia="en-US" w:bidi="ar-SA"/>
      </w:rPr>
    </w:lvl>
    <w:lvl w:ilvl="7" w:tplc="9C04B020">
      <w:numFmt w:val="bullet"/>
      <w:lvlText w:val="•"/>
      <w:lvlJc w:val="left"/>
      <w:pPr>
        <w:ind w:left="7877" w:hanging="567"/>
      </w:pPr>
      <w:rPr>
        <w:rFonts w:hint="default"/>
        <w:lang w:val="en-US" w:eastAsia="en-US" w:bidi="ar-SA"/>
      </w:rPr>
    </w:lvl>
    <w:lvl w:ilvl="8" w:tplc="5E126AEE">
      <w:numFmt w:val="bullet"/>
      <w:lvlText w:val="•"/>
      <w:lvlJc w:val="left"/>
      <w:pPr>
        <w:ind w:left="8887" w:hanging="567"/>
      </w:pPr>
      <w:rPr>
        <w:rFonts w:hint="default"/>
        <w:lang w:val="en-US" w:eastAsia="en-US" w:bidi="ar-SA"/>
      </w:rPr>
    </w:lvl>
  </w:abstractNum>
  <w:abstractNum w:abstractNumId="24" w15:restartNumberingAfterBreak="0">
    <w:nsid w:val="32FE7744"/>
    <w:multiLevelType w:val="hybridMultilevel"/>
    <w:tmpl w:val="829E7806"/>
    <w:lvl w:ilvl="0" w:tplc="2036405A">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2C9EEF94">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AC9A2ED6">
      <w:numFmt w:val="bullet"/>
      <w:lvlText w:val="•"/>
      <w:lvlJc w:val="left"/>
      <w:pPr>
        <w:ind w:left="2829" w:hanging="567"/>
      </w:pPr>
      <w:rPr>
        <w:rFonts w:hint="default"/>
        <w:lang w:val="en-US" w:eastAsia="en-US" w:bidi="ar-SA"/>
      </w:rPr>
    </w:lvl>
    <w:lvl w:ilvl="3" w:tplc="2E4ED5C6">
      <w:numFmt w:val="bullet"/>
      <w:lvlText w:val="•"/>
      <w:lvlJc w:val="left"/>
      <w:pPr>
        <w:ind w:left="3839" w:hanging="567"/>
      </w:pPr>
      <w:rPr>
        <w:rFonts w:hint="default"/>
        <w:lang w:val="en-US" w:eastAsia="en-US" w:bidi="ar-SA"/>
      </w:rPr>
    </w:lvl>
    <w:lvl w:ilvl="4" w:tplc="BDB200AA">
      <w:numFmt w:val="bullet"/>
      <w:lvlText w:val="•"/>
      <w:lvlJc w:val="left"/>
      <w:pPr>
        <w:ind w:left="4848" w:hanging="567"/>
      </w:pPr>
      <w:rPr>
        <w:rFonts w:hint="default"/>
        <w:lang w:val="en-US" w:eastAsia="en-US" w:bidi="ar-SA"/>
      </w:rPr>
    </w:lvl>
    <w:lvl w:ilvl="5" w:tplc="D6A62E56">
      <w:numFmt w:val="bullet"/>
      <w:lvlText w:val="•"/>
      <w:lvlJc w:val="left"/>
      <w:pPr>
        <w:ind w:left="5858" w:hanging="567"/>
      </w:pPr>
      <w:rPr>
        <w:rFonts w:hint="default"/>
        <w:lang w:val="en-US" w:eastAsia="en-US" w:bidi="ar-SA"/>
      </w:rPr>
    </w:lvl>
    <w:lvl w:ilvl="6" w:tplc="276A90C8">
      <w:numFmt w:val="bullet"/>
      <w:lvlText w:val="•"/>
      <w:lvlJc w:val="left"/>
      <w:pPr>
        <w:ind w:left="6868" w:hanging="567"/>
      </w:pPr>
      <w:rPr>
        <w:rFonts w:hint="default"/>
        <w:lang w:val="en-US" w:eastAsia="en-US" w:bidi="ar-SA"/>
      </w:rPr>
    </w:lvl>
    <w:lvl w:ilvl="7" w:tplc="F06A991A">
      <w:numFmt w:val="bullet"/>
      <w:lvlText w:val="•"/>
      <w:lvlJc w:val="left"/>
      <w:pPr>
        <w:ind w:left="7877" w:hanging="567"/>
      </w:pPr>
      <w:rPr>
        <w:rFonts w:hint="default"/>
        <w:lang w:val="en-US" w:eastAsia="en-US" w:bidi="ar-SA"/>
      </w:rPr>
    </w:lvl>
    <w:lvl w:ilvl="8" w:tplc="25544B8C">
      <w:numFmt w:val="bullet"/>
      <w:lvlText w:val="•"/>
      <w:lvlJc w:val="left"/>
      <w:pPr>
        <w:ind w:left="8887" w:hanging="567"/>
      </w:pPr>
      <w:rPr>
        <w:rFonts w:hint="default"/>
        <w:lang w:val="en-US" w:eastAsia="en-US" w:bidi="ar-SA"/>
      </w:rPr>
    </w:lvl>
  </w:abstractNum>
  <w:abstractNum w:abstractNumId="25" w15:restartNumberingAfterBreak="0">
    <w:nsid w:val="36D12061"/>
    <w:multiLevelType w:val="hybridMultilevel"/>
    <w:tmpl w:val="A0346C04"/>
    <w:lvl w:ilvl="0" w:tplc="6C9E71B0">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C9403E54">
      <w:numFmt w:val="bullet"/>
      <w:lvlText w:val="•"/>
      <w:lvlJc w:val="left"/>
      <w:pPr>
        <w:ind w:left="2206" w:hanging="567"/>
      </w:pPr>
      <w:rPr>
        <w:rFonts w:hint="default"/>
        <w:lang w:val="en-US" w:eastAsia="en-US" w:bidi="ar-SA"/>
      </w:rPr>
    </w:lvl>
    <w:lvl w:ilvl="2" w:tplc="7FEE75A6">
      <w:numFmt w:val="bullet"/>
      <w:lvlText w:val="•"/>
      <w:lvlJc w:val="left"/>
      <w:pPr>
        <w:ind w:left="3173" w:hanging="567"/>
      </w:pPr>
      <w:rPr>
        <w:rFonts w:hint="default"/>
        <w:lang w:val="en-US" w:eastAsia="en-US" w:bidi="ar-SA"/>
      </w:rPr>
    </w:lvl>
    <w:lvl w:ilvl="3" w:tplc="F91AF69C">
      <w:numFmt w:val="bullet"/>
      <w:lvlText w:val="•"/>
      <w:lvlJc w:val="left"/>
      <w:pPr>
        <w:ind w:left="4139" w:hanging="567"/>
      </w:pPr>
      <w:rPr>
        <w:rFonts w:hint="default"/>
        <w:lang w:val="en-US" w:eastAsia="en-US" w:bidi="ar-SA"/>
      </w:rPr>
    </w:lvl>
    <w:lvl w:ilvl="4" w:tplc="677ECFEC">
      <w:numFmt w:val="bullet"/>
      <w:lvlText w:val="•"/>
      <w:lvlJc w:val="left"/>
      <w:pPr>
        <w:ind w:left="5106" w:hanging="567"/>
      </w:pPr>
      <w:rPr>
        <w:rFonts w:hint="default"/>
        <w:lang w:val="en-US" w:eastAsia="en-US" w:bidi="ar-SA"/>
      </w:rPr>
    </w:lvl>
    <w:lvl w:ilvl="5" w:tplc="092C2E4E">
      <w:numFmt w:val="bullet"/>
      <w:lvlText w:val="•"/>
      <w:lvlJc w:val="left"/>
      <w:pPr>
        <w:ind w:left="6073" w:hanging="567"/>
      </w:pPr>
      <w:rPr>
        <w:rFonts w:hint="default"/>
        <w:lang w:val="en-US" w:eastAsia="en-US" w:bidi="ar-SA"/>
      </w:rPr>
    </w:lvl>
    <w:lvl w:ilvl="6" w:tplc="ABB866A0">
      <w:numFmt w:val="bullet"/>
      <w:lvlText w:val="•"/>
      <w:lvlJc w:val="left"/>
      <w:pPr>
        <w:ind w:left="7039" w:hanging="567"/>
      </w:pPr>
      <w:rPr>
        <w:rFonts w:hint="default"/>
        <w:lang w:val="en-US" w:eastAsia="en-US" w:bidi="ar-SA"/>
      </w:rPr>
    </w:lvl>
    <w:lvl w:ilvl="7" w:tplc="91F0378C">
      <w:numFmt w:val="bullet"/>
      <w:lvlText w:val="•"/>
      <w:lvlJc w:val="left"/>
      <w:pPr>
        <w:ind w:left="8006" w:hanging="567"/>
      </w:pPr>
      <w:rPr>
        <w:rFonts w:hint="default"/>
        <w:lang w:val="en-US" w:eastAsia="en-US" w:bidi="ar-SA"/>
      </w:rPr>
    </w:lvl>
    <w:lvl w:ilvl="8" w:tplc="5A0017C0">
      <w:numFmt w:val="bullet"/>
      <w:lvlText w:val="•"/>
      <w:lvlJc w:val="left"/>
      <w:pPr>
        <w:ind w:left="8973" w:hanging="567"/>
      </w:pPr>
      <w:rPr>
        <w:rFonts w:hint="default"/>
        <w:lang w:val="en-US" w:eastAsia="en-US" w:bidi="ar-SA"/>
      </w:rPr>
    </w:lvl>
  </w:abstractNum>
  <w:abstractNum w:abstractNumId="26" w15:restartNumberingAfterBreak="0">
    <w:nsid w:val="3903744A"/>
    <w:multiLevelType w:val="hybridMultilevel"/>
    <w:tmpl w:val="23FCF892"/>
    <w:lvl w:ilvl="0" w:tplc="C426A1F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2822039C">
      <w:start w:val="1"/>
      <w:numFmt w:val="decimal"/>
      <w:lvlText w:val="(%2)"/>
      <w:lvlJc w:val="left"/>
      <w:pPr>
        <w:ind w:left="1813" w:hanging="567"/>
        <w:jc w:val="left"/>
      </w:pPr>
      <w:rPr>
        <w:rFonts w:ascii="Calibri" w:eastAsia="Calibri" w:hAnsi="Calibri" w:cs="Calibri" w:hint="default"/>
        <w:w w:val="100"/>
        <w:sz w:val="22"/>
        <w:szCs w:val="22"/>
        <w:lang w:val="en-US" w:eastAsia="en-US" w:bidi="ar-SA"/>
      </w:rPr>
    </w:lvl>
    <w:lvl w:ilvl="2" w:tplc="D8C23E9C">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7ADCBFAC">
      <w:numFmt w:val="bullet"/>
      <w:lvlText w:val="•"/>
      <w:lvlJc w:val="left"/>
      <w:pPr>
        <w:ind w:left="3445" w:hanging="569"/>
      </w:pPr>
      <w:rPr>
        <w:rFonts w:hint="default"/>
        <w:lang w:val="en-US" w:eastAsia="en-US" w:bidi="ar-SA"/>
      </w:rPr>
    </w:lvl>
    <w:lvl w:ilvl="4" w:tplc="C0F64F3E">
      <w:numFmt w:val="bullet"/>
      <w:lvlText w:val="•"/>
      <w:lvlJc w:val="left"/>
      <w:pPr>
        <w:ind w:left="4511" w:hanging="569"/>
      </w:pPr>
      <w:rPr>
        <w:rFonts w:hint="default"/>
        <w:lang w:val="en-US" w:eastAsia="en-US" w:bidi="ar-SA"/>
      </w:rPr>
    </w:lvl>
    <w:lvl w:ilvl="5" w:tplc="82183164">
      <w:numFmt w:val="bullet"/>
      <w:lvlText w:val="•"/>
      <w:lvlJc w:val="left"/>
      <w:pPr>
        <w:ind w:left="5577" w:hanging="569"/>
      </w:pPr>
      <w:rPr>
        <w:rFonts w:hint="default"/>
        <w:lang w:val="en-US" w:eastAsia="en-US" w:bidi="ar-SA"/>
      </w:rPr>
    </w:lvl>
    <w:lvl w:ilvl="6" w:tplc="29DEA7D2">
      <w:numFmt w:val="bullet"/>
      <w:lvlText w:val="•"/>
      <w:lvlJc w:val="left"/>
      <w:pPr>
        <w:ind w:left="6643" w:hanging="569"/>
      </w:pPr>
      <w:rPr>
        <w:rFonts w:hint="default"/>
        <w:lang w:val="en-US" w:eastAsia="en-US" w:bidi="ar-SA"/>
      </w:rPr>
    </w:lvl>
    <w:lvl w:ilvl="7" w:tplc="9D484E98">
      <w:numFmt w:val="bullet"/>
      <w:lvlText w:val="•"/>
      <w:lvlJc w:val="left"/>
      <w:pPr>
        <w:ind w:left="7709" w:hanging="569"/>
      </w:pPr>
      <w:rPr>
        <w:rFonts w:hint="default"/>
        <w:lang w:val="en-US" w:eastAsia="en-US" w:bidi="ar-SA"/>
      </w:rPr>
    </w:lvl>
    <w:lvl w:ilvl="8" w:tplc="724C3066">
      <w:numFmt w:val="bullet"/>
      <w:lvlText w:val="•"/>
      <w:lvlJc w:val="left"/>
      <w:pPr>
        <w:ind w:left="8774" w:hanging="569"/>
      </w:pPr>
      <w:rPr>
        <w:rFonts w:hint="default"/>
        <w:lang w:val="en-US" w:eastAsia="en-US" w:bidi="ar-SA"/>
      </w:rPr>
    </w:lvl>
  </w:abstractNum>
  <w:abstractNum w:abstractNumId="27" w15:restartNumberingAfterBreak="0">
    <w:nsid w:val="39227C9B"/>
    <w:multiLevelType w:val="hybridMultilevel"/>
    <w:tmpl w:val="3E663D60"/>
    <w:lvl w:ilvl="0" w:tplc="E7AAE7C6">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5796B108">
      <w:numFmt w:val="bullet"/>
      <w:lvlText w:val="•"/>
      <w:lvlJc w:val="left"/>
      <w:pPr>
        <w:ind w:left="2206" w:hanging="567"/>
      </w:pPr>
      <w:rPr>
        <w:rFonts w:hint="default"/>
        <w:lang w:val="en-US" w:eastAsia="en-US" w:bidi="ar-SA"/>
      </w:rPr>
    </w:lvl>
    <w:lvl w:ilvl="2" w:tplc="2D3E1B66">
      <w:numFmt w:val="bullet"/>
      <w:lvlText w:val="•"/>
      <w:lvlJc w:val="left"/>
      <w:pPr>
        <w:ind w:left="3173" w:hanging="567"/>
      </w:pPr>
      <w:rPr>
        <w:rFonts w:hint="default"/>
        <w:lang w:val="en-US" w:eastAsia="en-US" w:bidi="ar-SA"/>
      </w:rPr>
    </w:lvl>
    <w:lvl w:ilvl="3" w:tplc="90B862A8">
      <w:numFmt w:val="bullet"/>
      <w:lvlText w:val="•"/>
      <w:lvlJc w:val="left"/>
      <w:pPr>
        <w:ind w:left="4139" w:hanging="567"/>
      </w:pPr>
      <w:rPr>
        <w:rFonts w:hint="default"/>
        <w:lang w:val="en-US" w:eastAsia="en-US" w:bidi="ar-SA"/>
      </w:rPr>
    </w:lvl>
    <w:lvl w:ilvl="4" w:tplc="517C6DCE">
      <w:numFmt w:val="bullet"/>
      <w:lvlText w:val="•"/>
      <w:lvlJc w:val="left"/>
      <w:pPr>
        <w:ind w:left="5106" w:hanging="567"/>
      </w:pPr>
      <w:rPr>
        <w:rFonts w:hint="default"/>
        <w:lang w:val="en-US" w:eastAsia="en-US" w:bidi="ar-SA"/>
      </w:rPr>
    </w:lvl>
    <w:lvl w:ilvl="5" w:tplc="0AB6627E">
      <w:numFmt w:val="bullet"/>
      <w:lvlText w:val="•"/>
      <w:lvlJc w:val="left"/>
      <w:pPr>
        <w:ind w:left="6073" w:hanging="567"/>
      </w:pPr>
      <w:rPr>
        <w:rFonts w:hint="default"/>
        <w:lang w:val="en-US" w:eastAsia="en-US" w:bidi="ar-SA"/>
      </w:rPr>
    </w:lvl>
    <w:lvl w:ilvl="6" w:tplc="FF2AA304">
      <w:numFmt w:val="bullet"/>
      <w:lvlText w:val="•"/>
      <w:lvlJc w:val="left"/>
      <w:pPr>
        <w:ind w:left="7039" w:hanging="567"/>
      </w:pPr>
      <w:rPr>
        <w:rFonts w:hint="default"/>
        <w:lang w:val="en-US" w:eastAsia="en-US" w:bidi="ar-SA"/>
      </w:rPr>
    </w:lvl>
    <w:lvl w:ilvl="7" w:tplc="6F6AD866">
      <w:numFmt w:val="bullet"/>
      <w:lvlText w:val="•"/>
      <w:lvlJc w:val="left"/>
      <w:pPr>
        <w:ind w:left="8006" w:hanging="567"/>
      </w:pPr>
      <w:rPr>
        <w:rFonts w:hint="default"/>
        <w:lang w:val="en-US" w:eastAsia="en-US" w:bidi="ar-SA"/>
      </w:rPr>
    </w:lvl>
    <w:lvl w:ilvl="8" w:tplc="5F3616B4">
      <w:numFmt w:val="bullet"/>
      <w:lvlText w:val="•"/>
      <w:lvlJc w:val="left"/>
      <w:pPr>
        <w:ind w:left="8973" w:hanging="567"/>
      </w:pPr>
      <w:rPr>
        <w:rFonts w:hint="default"/>
        <w:lang w:val="en-US" w:eastAsia="en-US" w:bidi="ar-SA"/>
      </w:rPr>
    </w:lvl>
  </w:abstractNum>
  <w:abstractNum w:abstractNumId="28" w15:restartNumberingAfterBreak="0">
    <w:nsid w:val="39D019D2"/>
    <w:multiLevelType w:val="hybridMultilevel"/>
    <w:tmpl w:val="7FBA6374"/>
    <w:lvl w:ilvl="0" w:tplc="D8A00AF0">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D85CCAA4">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9432ED1A">
      <w:numFmt w:val="bullet"/>
      <w:lvlText w:val="•"/>
      <w:lvlJc w:val="left"/>
      <w:pPr>
        <w:ind w:left="2829" w:hanging="567"/>
      </w:pPr>
      <w:rPr>
        <w:rFonts w:hint="default"/>
        <w:lang w:val="en-US" w:eastAsia="en-US" w:bidi="ar-SA"/>
      </w:rPr>
    </w:lvl>
    <w:lvl w:ilvl="3" w:tplc="B0C29362">
      <w:numFmt w:val="bullet"/>
      <w:lvlText w:val="•"/>
      <w:lvlJc w:val="left"/>
      <w:pPr>
        <w:ind w:left="3839" w:hanging="567"/>
      </w:pPr>
      <w:rPr>
        <w:rFonts w:hint="default"/>
        <w:lang w:val="en-US" w:eastAsia="en-US" w:bidi="ar-SA"/>
      </w:rPr>
    </w:lvl>
    <w:lvl w:ilvl="4" w:tplc="8400939A">
      <w:numFmt w:val="bullet"/>
      <w:lvlText w:val="•"/>
      <w:lvlJc w:val="left"/>
      <w:pPr>
        <w:ind w:left="4848" w:hanging="567"/>
      </w:pPr>
      <w:rPr>
        <w:rFonts w:hint="default"/>
        <w:lang w:val="en-US" w:eastAsia="en-US" w:bidi="ar-SA"/>
      </w:rPr>
    </w:lvl>
    <w:lvl w:ilvl="5" w:tplc="25A2F968">
      <w:numFmt w:val="bullet"/>
      <w:lvlText w:val="•"/>
      <w:lvlJc w:val="left"/>
      <w:pPr>
        <w:ind w:left="5858" w:hanging="567"/>
      </w:pPr>
      <w:rPr>
        <w:rFonts w:hint="default"/>
        <w:lang w:val="en-US" w:eastAsia="en-US" w:bidi="ar-SA"/>
      </w:rPr>
    </w:lvl>
    <w:lvl w:ilvl="6" w:tplc="D6A06F80">
      <w:numFmt w:val="bullet"/>
      <w:lvlText w:val="•"/>
      <w:lvlJc w:val="left"/>
      <w:pPr>
        <w:ind w:left="6868" w:hanging="567"/>
      </w:pPr>
      <w:rPr>
        <w:rFonts w:hint="default"/>
        <w:lang w:val="en-US" w:eastAsia="en-US" w:bidi="ar-SA"/>
      </w:rPr>
    </w:lvl>
    <w:lvl w:ilvl="7" w:tplc="FEC0B278">
      <w:numFmt w:val="bullet"/>
      <w:lvlText w:val="•"/>
      <w:lvlJc w:val="left"/>
      <w:pPr>
        <w:ind w:left="7877" w:hanging="567"/>
      </w:pPr>
      <w:rPr>
        <w:rFonts w:hint="default"/>
        <w:lang w:val="en-US" w:eastAsia="en-US" w:bidi="ar-SA"/>
      </w:rPr>
    </w:lvl>
    <w:lvl w:ilvl="8" w:tplc="4A2CD8CC">
      <w:numFmt w:val="bullet"/>
      <w:lvlText w:val="•"/>
      <w:lvlJc w:val="left"/>
      <w:pPr>
        <w:ind w:left="8887" w:hanging="567"/>
      </w:pPr>
      <w:rPr>
        <w:rFonts w:hint="default"/>
        <w:lang w:val="en-US" w:eastAsia="en-US" w:bidi="ar-SA"/>
      </w:rPr>
    </w:lvl>
  </w:abstractNum>
  <w:abstractNum w:abstractNumId="29" w15:restartNumberingAfterBreak="0">
    <w:nsid w:val="3AB60AAC"/>
    <w:multiLevelType w:val="hybridMultilevel"/>
    <w:tmpl w:val="35A0B47A"/>
    <w:lvl w:ilvl="0" w:tplc="6088B398">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3D74005A">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C5283786">
      <w:numFmt w:val="bullet"/>
      <w:lvlText w:val="•"/>
      <w:lvlJc w:val="left"/>
      <w:pPr>
        <w:ind w:left="2829" w:hanging="567"/>
      </w:pPr>
      <w:rPr>
        <w:rFonts w:hint="default"/>
        <w:lang w:val="en-US" w:eastAsia="en-US" w:bidi="ar-SA"/>
      </w:rPr>
    </w:lvl>
    <w:lvl w:ilvl="3" w:tplc="8F900FDA">
      <w:numFmt w:val="bullet"/>
      <w:lvlText w:val="•"/>
      <w:lvlJc w:val="left"/>
      <w:pPr>
        <w:ind w:left="3839" w:hanging="567"/>
      </w:pPr>
      <w:rPr>
        <w:rFonts w:hint="default"/>
        <w:lang w:val="en-US" w:eastAsia="en-US" w:bidi="ar-SA"/>
      </w:rPr>
    </w:lvl>
    <w:lvl w:ilvl="4" w:tplc="644C34B2">
      <w:numFmt w:val="bullet"/>
      <w:lvlText w:val="•"/>
      <w:lvlJc w:val="left"/>
      <w:pPr>
        <w:ind w:left="4848" w:hanging="567"/>
      </w:pPr>
      <w:rPr>
        <w:rFonts w:hint="default"/>
        <w:lang w:val="en-US" w:eastAsia="en-US" w:bidi="ar-SA"/>
      </w:rPr>
    </w:lvl>
    <w:lvl w:ilvl="5" w:tplc="FABEDB44">
      <w:numFmt w:val="bullet"/>
      <w:lvlText w:val="•"/>
      <w:lvlJc w:val="left"/>
      <w:pPr>
        <w:ind w:left="5858" w:hanging="567"/>
      </w:pPr>
      <w:rPr>
        <w:rFonts w:hint="default"/>
        <w:lang w:val="en-US" w:eastAsia="en-US" w:bidi="ar-SA"/>
      </w:rPr>
    </w:lvl>
    <w:lvl w:ilvl="6" w:tplc="7EFC023C">
      <w:numFmt w:val="bullet"/>
      <w:lvlText w:val="•"/>
      <w:lvlJc w:val="left"/>
      <w:pPr>
        <w:ind w:left="6868" w:hanging="567"/>
      </w:pPr>
      <w:rPr>
        <w:rFonts w:hint="default"/>
        <w:lang w:val="en-US" w:eastAsia="en-US" w:bidi="ar-SA"/>
      </w:rPr>
    </w:lvl>
    <w:lvl w:ilvl="7" w:tplc="09C8B33C">
      <w:numFmt w:val="bullet"/>
      <w:lvlText w:val="•"/>
      <w:lvlJc w:val="left"/>
      <w:pPr>
        <w:ind w:left="7877" w:hanging="567"/>
      </w:pPr>
      <w:rPr>
        <w:rFonts w:hint="default"/>
        <w:lang w:val="en-US" w:eastAsia="en-US" w:bidi="ar-SA"/>
      </w:rPr>
    </w:lvl>
    <w:lvl w:ilvl="8" w:tplc="99747F3A">
      <w:numFmt w:val="bullet"/>
      <w:lvlText w:val="•"/>
      <w:lvlJc w:val="left"/>
      <w:pPr>
        <w:ind w:left="8887" w:hanging="567"/>
      </w:pPr>
      <w:rPr>
        <w:rFonts w:hint="default"/>
        <w:lang w:val="en-US" w:eastAsia="en-US" w:bidi="ar-SA"/>
      </w:rPr>
    </w:lvl>
  </w:abstractNum>
  <w:abstractNum w:abstractNumId="30" w15:restartNumberingAfterBreak="0">
    <w:nsid w:val="3B47486D"/>
    <w:multiLevelType w:val="hybridMultilevel"/>
    <w:tmpl w:val="8C6CB774"/>
    <w:lvl w:ilvl="0" w:tplc="823234B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C834FC9C">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88021B5C">
      <w:numFmt w:val="bullet"/>
      <w:lvlText w:val="•"/>
      <w:lvlJc w:val="left"/>
      <w:pPr>
        <w:ind w:left="2829" w:hanging="567"/>
      </w:pPr>
      <w:rPr>
        <w:rFonts w:hint="default"/>
        <w:lang w:val="en-US" w:eastAsia="en-US" w:bidi="ar-SA"/>
      </w:rPr>
    </w:lvl>
    <w:lvl w:ilvl="3" w:tplc="0DBE92EA">
      <w:numFmt w:val="bullet"/>
      <w:lvlText w:val="•"/>
      <w:lvlJc w:val="left"/>
      <w:pPr>
        <w:ind w:left="3839" w:hanging="567"/>
      </w:pPr>
      <w:rPr>
        <w:rFonts w:hint="default"/>
        <w:lang w:val="en-US" w:eastAsia="en-US" w:bidi="ar-SA"/>
      </w:rPr>
    </w:lvl>
    <w:lvl w:ilvl="4" w:tplc="8C448FF4">
      <w:numFmt w:val="bullet"/>
      <w:lvlText w:val="•"/>
      <w:lvlJc w:val="left"/>
      <w:pPr>
        <w:ind w:left="4848" w:hanging="567"/>
      </w:pPr>
      <w:rPr>
        <w:rFonts w:hint="default"/>
        <w:lang w:val="en-US" w:eastAsia="en-US" w:bidi="ar-SA"/>
      </w:rPr>
    </w:lvl>
    <w:lvl w:ilvl="5" w:tplc="1AD85158">
      <w:numFmt w:val="bullet"/>
      <w:lvlText w:val="•"/>
      <w:lvlJc w:val="left"/>
      <w:pPr>
        <w:ind w:left="5858" w:hanging="567"/>
      </w:pPr>
      <w:rPr>
        <w:rFonts w:hint="default"/>
        <w:lang w:val="en-US" w:eastAsia="en-US" w:bidi="ar-SA"/>
      </w:rPr>
    </w:lvl>
    <w:lvl w:ilvl="6" w:tplc="18E0CF5C">
      <w:numFmt w:val="bullet"/>
      <w:lvlText w:val="•"/>
      <w:lvlJc w:val="left"/>
      <w:pPr>
        <w:ind w:left="6868" w:hanging="567"/>
      </w:pPr>
      <w:rPr>
        <w:rFonts w:hint="default"/>
        <w:lang w:val="en-US" w:eastAsia="en-US" w:bidi="ar-SA"/>
      </w:rPr>
    </w:lvl>
    <w:lvl w:ilvl="7" w:tplc="8C7AD056">
      <w:numFmt w:val="bullet"/>
      <w:lvlText w:val="•"/>
      <w:lvlJc w:val="left"/>
      <w:pPr>
        <w:ind w:left="7877" w:hanging="567"/>
      </w:pPr>
      <w:rPr>
        <w:rFonts w:hint="default"/>
        <w:lang w:val="en-US" w:eastAsia="en-US" w:bidi="ar-SA"/>
      </w:rPr>
    </w:lvl>
    <w:lvl w:ilvl="8" w:tplc="2DB24A34">
      <w:numFmt w:val="bullet"/>
      <w:lvlText w:val="•"/>
      <w:lvlJc w:val="left"/>
      <w:pPr>
        <w:ind w:left="8887" w:hanging="567"/>
      </w:pPr>
      <w:rPr>
        <w:rFonts w:hint="default"/>
        <w:lang w:val="en-US" w:eastAsia="en-US" w:bidi="ar-SA"/>
      </w:rPr>
    </w:lvl>
  </w:abstractNum>
  <w:abstractNum w:abstractNumId="31" w15:restartNumberingAfterBreak="0">
    <w:nsid w:val="3D14610B"/>
    <w:multiLevelType w:val="hybridMultilevel"/>
    <w:tmpl w:val="765E5D1A"/>
    <w:lvl w:ilvl="0" w:tplc="17A8D7C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359C23B0">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A01A8816">
      <w:numFmt w:val="bullet"/>
      <w:lvlText w:val="•"/>
      <w:lvlJc w:val="left"/>
      <w:pPr>
        <w:ind w:left="2829" w:hanging="567"/>
      </w:pPr>
      <w:rPr>
        <w:rFonts w:hint="default"/>
        <w:lang w:val="en-US" w:eastAsia="en-US" w:bidi="ar-SA"/>
      </w:rPr>
    </w:lvl>
    <w:lvl w:ilvl="3" w:tplc="5BECEDB6">
      <w:numFmt w:val="bullet"/>
      <w:lvlText w:val="•"/>
      <w:lvlJc w:val="left"/>
      <w:pPr>
        <w:ind w:left="3839" w:hanging="567"/>
      </w:pPr>
      <w:rPr>
        <w:rFonts w:hint="default"/>
        <w:lang w:val="en-US" w:eastAsia="en-US" w:bidi="ar-SA"/>
      </w:rPr>
    </w:lvl>
    <w:lvl w:ilvl="4" w:tplc="F912DE52">
      <w:numFmt w:val="bullet"/>
      <w:lvlText w:val="•"/>
      <w:lvlJc w:val="left"/>
      <w:pPr>
        <w:ind w:left="4848" w:hanging="567"/>
      </w:pPr>
      <w:rPr>
        <w:rFonts w:hint="default"/>
        <w:lang w:val="en-US" w:eastAsia="en-US" w:bidi="ar-SA"/>
      </w:rPr>
    </w:lvl>
    <w:lvl w:ilvl="5" w:tplc="A43C0D1A">
      <w:numFmt w:val="bullet"/>
      <w:lvlText w:val="•"/>
      <w:lvlJc w:val="left"/>
      <w:pPr>
        <w:ind w:left="5858" w:hanging="567"/>
      </w:pPr>
      <w:rPr>
        <w:rFonts w:hint="default"/>
        <w:lang w:val="en-US" w:eastAsia="en-US" w:bidi="ar-SA"/>
      </w:rPr>
    </w:lvl>
    <w:lvl w:ilvl="6" w:tplc="0EDC655C">
      <w:numFmt w:val="bullet"/>
      <w:lvlText w:val="•"/>
      <w:lvlJc w:val="left"/>
      <w:pPr>
        <w:ind w:left="6868" w:hanging="567"/>
      </w:pPr>
      <w:rPr>
        <w:rFonts w:hint="default"/>
        <w:lang w:val="en-US" w:eastAsia="en-US" w:bidi="ar-SA"/>
      </w:rPr>
    </w:lvl>
    <w:lvl w:ilvl="7" w:tplc="E3107E9C">
      <w:numFmt w:val="bullet"/>
      <w:lvlText w:val="•"/>
      <w:lvlJc w:val="left"/>
      <w:pPr>
        <w:ind w:left="7877" w:hanging="567"/>
      </w:pPr>
      <w:rPr>
        <w:rFonts w:hint="default"/>
        <w:lang w:val="en-US" w:eastAsia="en-US" w:bidi="ar-SA"/>
      </w:rPr>
    </w:lvl>
    <w:lvl w:ilvl="8" w:tplc="B1441CAC">
      <w:numFmt w:val="bullet"/>
      <w:lvlText w:val="•"/>
      <w:lvlJc w:val="left"/>
      <w:pPr>
        <w:ind w:left="8887" w:hanging="567"/>
      </w:pPr>
      <w:rPr>
        <w:rFonts w:hint="default"/>
        <w:lang w:val="en-US" w:eastAsia="en-US" w:bidi="ar-SA"/>
      </w:rPr>
    </w:lvl>
  </w:abstractNum>
  <w:abstractNum w:abstractNumId="32" w15:restartNumberingAfterBreak="0">
    <w:nsid w:val="3D4A6ECF"/>
    <w:multiLevelType w:val="hybridMultilevel"/>
    <w:tmpl w:val="B61CDEBA"/>
    <w:lvl w:ilvl="0" w:tplc="0D88A13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1FA205EE">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F710CE88">
      <w:numFmt w:val="bullet"/>
      <w:lvlText w:val="•"/>
      <w:lvlJc w:val="left"/>
      <w:pPr>
        <w:ind w:left="2829" w:hanging="567"/>
      </w:pPr>
      <w:rPr>
        <w:rFonts w:hint="default"/>
        <w:lang w:val="en-US" w:eastAsia="en-US" w:bidi="ar-SA"/>
      </w:rPr>
    </w:lvl>
    <w:lvl w:ilvl="3" w:tplc="D480E8D4">
      <w:numFmt w:val="bullet"/>
      <w:lvlText w:val="•"/>
      <w:lvlJc w:val="left"/>
      <w:pPr>
        <w:ind w:left="3839" w:hanging="567"/>
      </w:pPr>
      <w:rPr>
        <w:rFonts w:hint="default"/>
        <w:lang w:val="en-US" w:eastAsia="en-US" w:bidi="ar-SA"/>
      </w:rPr>
    </w:lvl>
    <w:lvl w:ilvl="4" w:tplc="9DCC05E6">
      <w:numFmt w:val="bullet"/>
      <w:lvlText w:val="•"/>
      <w:lvlJc w:val="left"/>
      <w:pPr>
        <w:ind w:left="4848" w:hanging="567"/>
      </w:pPr>
      <w:rPr>
        <w:rFonts w:hint="default"/>
        <w:lang w:val="en-US" w:eastAsia="en-US" w:bidi="ar-SA"/>
      </w:rPr>
    </w:lvl>
    <w:lvl w:ilvl="5" w:tplc="BC0A7DFA">
      <w:numFmt w:val="bullet"/>
      <w:lvlText w:val="•"/>
      <w:lvlJc w:val="left"/>
      <w:pPr>
        <w:ind w:left="5858" w:hanging="567"/>
      </w:pPr>
      <w:rPr>
        <w:rFonts w:hint="default"/>
        <w:lang w:val="en-US" w:eastAsia="en-US" w:bidi="ar-SA"/>
      </w:rPr>
    </w:lvl>
    <w:lvl w:ilvl="6" w:tplc="531E2E48">
      <w:numFmt w:val="bullet"/>
      <w:lvlText w:val="•"/>
      <w:lvlJc w:val="left"/>
      <w:pPr>
        <w:ind w:left="6868" w:hanging="567"/>
      </w:pPr>
      <w:rPr>
        <w:rFonts w:hint="default"/>
        <w:lang w:val="en-US" w:eastAsia="en-US" w:bidi="ar-SA"/>
      </w:rPr>
    </w:lvl>
    <w:lvl w:ilvl="7" w:tplc="DFB84868">
      <w:numFmt w:val="bullet"/>
      <w:lvlText w:val="•"/>
      <w:lvlJc w:val="left"/>
      <w:pPr>
        <w:ind w:left="7877" w:hanging="567"/>
      </w:pPr>
      <w:rPr>
        <w:rFonts w:hint="default"/>
        <w:lang w:val="en-US" w:eastAsia="en-US" w:bidi="ar-SA"/>
      </w:rPr>
    </w:lvl>
    <w:lvl w:ilvl="8" w:tplc="50646E92">
      <w:numFmt w:val="bullet"/>
      <w:lvlText w:val="•"/>
      <w:lvlJc w:val="left"/>
      <w:pPr>
        <w:ind w:left="8887" w:hanging="567"/>
      </w:pPr>
      <w:rPr>
        <w:rFonts w:hint="default"/>
        <w:lang w:val="en-US" w:eastAsia="en-US" w:bidi="ar-SA"/>
      </w:rPr>
    </w:lvl>
  </w:abstractNum>
  <w:abstractNum w:abstractNumId="33" w15:restartNumberingAfterBreak="0">
    <w:nsid w:val="405D63A8"/>
    <w:multiLevelType w:val="hybridMultilevel"/>
    <w:tmpl w:val="CB2E58DA"/>
    <w:lvl w:ilvl="0" w:tplc="3A96EA0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A03CA6EC">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2E84EC7C">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ECBEC832">
      <w:numFmt w:val="bullet"/>
      <w:lvlText w:val="•"/>
      <w:lvlJc w:val="left"/>
      <w:pPr>
        <w:ind w:left="3445" w:hanging="569"/>
      </w:pPr>
      <w:rPr>
        <w:rFonts w:hint="default"/>
        <w:lang w:val="en-US" w:eastAsia="en-US" w:bidi="ar-SA"/>
      </w:rPr>
    </w:lvl>
    <w:lvl w:ilvl="4" w:tplc="ACE45152">
      <w:numFmt w:val="bullet"/>
      <w:lvlText w:val="•"/>
      <w:lvlJc w:val="left"/>
      <w:pPr>
        <w:ind w:left="4511" w:hanging="569"/>
      </w:pPr>
      <w:rPr>
        <w:rFonts w:hint="default"/>
        <w:lang w:val="en-US" w:eastAsia="en-US" w:bidi="ar-SA"/>
      </w:rPr>
    </w:lvl>
    <w:lvl w:ilvl="5" w:tplc="2458CF62">
      <w:numFmt w:val="bullet"/>
      <w:lvlText w:val="•"/>
      <w:lvlJc w:val="left"/>
      <w:pPr>
        <w:ind w:left="5577" w:hanging="569"/>
      </w:pPr>
      <w:rPr>
        <w:rFonts w:hint="default"/>
        <w:lang w:val="en-US" w:eastAsia="en-US" w:bidi="ar-SA"/>
      </w:rPr>
    </w:lvl>
    <w:lvl w:ilvl="6" w:tplc="7EA61BC0">
      <w:numFmt w:val="bullet"/>
      <w:lvlText w:val="•"/>
      <w:lvlJc w:val="left"/>
      <w:pPr>
        <w:ind w:left="6643" w:hanging="569"/>
      </w:pPr>
      <w:rPr>
        <w:rFonts w:hint="default"/>
        <w:lang w:val="en-US" w:eastAsia="en-US" w:bidi="ar-SA"/>
      </w:rPr>
    </w:lvl>
    <w:lvl w:ilvl="7" w:tplc="D8467D4C">
      <w:numFmt w:val="bullet"/>
      <w:lvlText w:val="•"/>
      <w:lvlJc w:val="left"/>
      <w:pPr>
        <w:ind w:left="7709" w:hanging="569"/>
      </w:pPr>
      <w:rPr>
        <w:rFonts w:hint="default"/>
        <w:lang w:val="en-US" w:eastAsia="en-US" w:bidi="ar-SA"/>
      </w:rPr>
    </w:lvl>
    <w:lvl w:ilvl="8" w:tplc="3D486E8C">
      <w:numFmt w:val="bullet"/>
      <w:lvlText w:val="•"/>
      <w:lvlJc w:val="left"/>
      <w:pPr>
        <w:ind w:left="8774" w:hanging="569"/>
      </w:pPr>
      <w:rPr>
        <w:rFonts w:hint="default"/>
        <w:lang w:val="en-US" w:eastAsia="en-US" w:bidi="ar-SA"/>
      </w:rPr>
    </w:lvl>
  </w:abstractNum>
  <w:abstractNum w:abstractNumId="34" w15:restartNumberingAfterBreak="0">
    <w:nsid w:val="40677D54"/>
    <w:multiLevelType w:val="hybridMultilevel"/>
    <w:tmpl w:val="BB2C1E04"/>
    <w:lvl w:ilvl="0" w:tplc="F176EC0A">
      <w:start w:val="6"/>
      <w:numFmt w:val="upperRoman"/>
      <w:lvlText w:val="%1"/>
      <w:lvlJc w:val="left"/>
      <w:pPr>
        <w:ind w:left="535" w:hanging="428"/>
        <w:jc w:val="left"/>
      </w:pPr>
      <w:rPr>
        <w:rFonts w:ascii="Calibri" w:eastAsia="Calibri" w:hAnsi="Calibri" w:cs="Calibri" w:hint="default"/>
        <w:spacing w:val="-1"/>
        <w:w w:val="100"/>
        <w:sz w:val="22"/>
        <w:szCs w:val="22"/>
        <w:lang w:val="en-US" w:eastAsia="en-US" w:bidi="ar-SA"/>
      </w:rPr>
    </w:lvl>
    <w:lvl w:ilvl="1" w:tplc="D634193A">
      <w:numFmt w:val="bullet"/>
      <w:lvlText w:val="•"/>
      <w:lvlJc w:val="left"/>
      <w:pPr>
        <w:ind w:left="940" w:hanging="428"/>
      </w:pPr>
      <w:rPr>
        <w:rFonts w:hint="default"/>
        <w:lang w:val="en-US" w:eastAsia="en-US" w:bidi="ar-SA"/>
      </w:rPr>
    </w:lvl>
    <w:lvl w:ilvl="2" w:tplc="11ECDDD2">
      <w:numFmt w:val="bullet"/>
      <w:lvlText w:val="•"/>
      <w:lvlJc w:val="left"/>
      <w:pPr>
        <w:ind w:left="1341" w:hanging="428"/>
      </w:pPr>
      <w:rPr>
        <w:rFonts w:hint="default"/>
        <w:lang w:val="en-US" w:eastAsia="en-US" w:bidi="ar-SA"/>
      </w:rPr>
    </w:lvl>
    <w:lvl w:ilvl="3" w:tplc="80B298F6">
      <w:numFmt w:val="bullet"/>
      <w:lvlText w:val="•"/>
      <w:lvlJc w:val="left"/>
      <w:pPr>
        <w:ind w:left="1741" w:hanging="428"/>
      </w:pPr>
      <w:rPr>
        <w:rFonts w:hint="default"/>
        <w:lang w:val="en-US" w:eastAsia="en-US" w:bidi="ar-SA"/>
      </w:rPr>
    </w:lvl>
    <w:lvl w:ilvl="4" w:tplc="87043DCE">
      <w:numFmt w:val="bullet"/>
      <w:lvlText w:val="•"/>
      <w:lvlJc w:val="left"/>
      <w:pPr>
        <w:ind w:left="2142" w:hanging="428"/>
      </w:pPr>
      <w:rPr>
        <w:rFonts w:hint="default"/>
        <w:lang w:val="en-US" w:eastAsia="en-US" w:bidi="ar-SA"/>
      </w:rPr>
    </w:lvl>
    <w:lvl w:ilvl="5" w:tplc="75141C3C">
      <w:numFmt w:val="bullet"/>
      <w:lvlText w:val="•"/>
      <w:lvlJc w:val="left"/>
      <w:pPr>
        <w:ind w:left="2543" w:hanging="428"/>
      </w:pPr>
      <w:rPr>
        <w:rFonts w:hint="default"/>
        <w:lang w:val="en-US" w:eastAsia="en-US" w:bidi="ar-SA"/>
      </w:rPr>
    </w:lvl>
    <w:lvl w:ilvl="6" w:tplc="A2BCB7A0">
      <w:numFmt w:val="bullet"/>
      <w:lvlText w:val="•"/>
      <w:lvlJc w:val="left"/>
      <w:pPr>
        <w:ind w:left="2943" w:hanging="428"/>
      </w:pPr>
      <w:rPr>
        <w:rFonts w:hint="default"/>
        <w:lang w:val="en-US" w:eastAsia="en-US" w:bidi="ar-SA"/>
      </w:rPr>
    </w:lvl>
    <w:lvl w:ilvl="7" w:tplc="10F0330A">
      <w:numFmt w:val="bullet"/>
      <w:lvlText w:val="•"/>
      <w:lvlJc w:val="left"/>
      <w:pPr>
        <w:ind w:left="3344" w:hanging="428"/>
      </w:pPr>
      <w:rPr>
        <w:rFonts w:hint="default"/>
        <w:lang w:val="en-US" w:eastAsia="en-US" w:bidi="ar-SA"/>
      </w:rPr>
    </w:lvl>
    <w:lvl w:ilvl="8" w:tplc="79C60848">
      <w:numFmt w:val="bullet"/>
      <w:lvlText w:val="•"/>
      <w:lvlJc w:val="left"/>
      <w:pPr>
        <w:ind w:left="3744" w:hanging="428"/>
      </w:pPr>
      <w:rPr>
        <w:rFonts w:hint="default"/>
        <w:lang w:val="en-US" w:eastAsia="en-US" w:bidi="ar-SA"/>
      </w:rPr>
    </w:lvl>
  </w:abstractNum>
  <w:abstractNum w:abstractNumId="35" w15:restartNumberingAfterBreak="0">
    <w:nsid w:val="43060ED0"/>
    <w:multiLevelType w:val="hybridMultilevel"/>
    <w:tmpl w:val="C810961C"/>
    <w:lvl w:ilvl="0" w:tplc="4DBCA552">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EB2A363E">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61FEB1DA">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6C6872DC">
      <w:numFmt w:val="bullet"/>
      <w:lvlText w:val="•"/>
      <w:lvlJc w:val="left"/>
      <w:pPr>
        <w:ind w:left="3445" w:hanging="569"/>
      </w:pPr>
      <w:rPr>
        <w:rFonts w:hint="default"/>
        <w:lang w:val="en-US" w:eastAsia="en-US" w:bidi="ar-SA"/>
      </w:rPr>
    </w:lvl>
    <w:lvl w:ilvl="4" w:tplc="D4E60352">
      <w:numFmt w:val="bullet"/>
      <w:lvlText w:val="•"/>
      <w:lvlJc w:val="left"/>
      <w:pPr>
        <w:ind w:left="4511" w:hanging="569"/>
      </w:pPr>
      <w:rPr>
        <w:rFonts w:hint="default"/>
        <w:lang w:val="en-US" w:eastAsia="en-US" w:bidi="ar-SA"/>
      </w:rPr>
    </w:lvl>
    <w:lvl w:ilvl="5" w:tplc="D5D00EDE">
      <w:numFmt w:val="bullet"/>
      <w:lvlText w:val="•"/>
      <w:lvlJc w:val="left"/>
      <w:pPr>
        <w:ind w:left="5577" w:hanging="569"/>
      </w:pPr>
      <w:rPr>
        <w:rFonts w:hint="default"/>
        <w:lang w:val="en-US" w:eastAsia="en-US" w:bidi="ar-SA"/>
      </w:rPr>
    </w:lvl>
    <w:lvl w:ilvl="6" w:tplc="B5C0FD76">
      <w:numFmt w:val="bullet"/>
      <w:lvlText w:val="•"/>
      <w:lvlJc w:val="left"/>
      <w:pPr>
        <w:ind w:left="6643" w:hanging="569"/>
      </w:pPr>
      <w:rPr>
        <w:rFonts w:hint="default"/>
        <w:lang w:val="en-US" w:eastAsia="en-US" w:bidi="ar-SA"/>
      </w:rPr>
    </w:lvl>
    <w:lvl w:ilvl="7" w:tplc="220458CC">
      <w:numFmt w:val="bullet"/>
      <w:lvlText w:val="•"/>
      <w:lvlJc w:val="left"/>
      <w:pPr>
        <w:ind w:left="7709" w:hanging="569"/>
      </w:pPr>
      <w:rPr>
        <w:rFonts w:hint="default"/>
        <w:lang w:val="en-US" w:eastAsia="en-US" w:bidi="ar-SA"/>
      </w:rPr>
    </w:lvl>
    <w:lvl w:ilvl="8" w:tplc="2362D92A">
      <w:numFmt w:val="bullet"/>
      <w:lvlText w:val="•"/>
      <w:lvlJc w:val="left"/>
      <w:pPr>
        <w:ind w:left="8774" w:hanging="569"/>
      </w:pPr>
      <w:rPr>
        <w:rFonts w:hint="default"/>
        <w:lang w:val="en-US" w:eastAsia="en-US" w:bidi="ar-SA"/>
      </w:rPr>
    </w:lvl>
  </w:abstractNum>
  <w:abstractNum w:abstractNumId="36" w15:restartNumberingAfterBreak="0">
    <w:nsid w:val="445B27C1"/>
    <w:multiLevelType w:val="hybridMultilevel"/>
    <w:tmpl w:val="7FE628CC"/>
    <w:lvl w:ilvl="0" w:tplc="7414AFC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07BE7726">
      <w:start w:val="1"/>
      <w:numFmt w:val="decimal"/>
      <w:lvlText w:val="(%2)"/>
      <w:lvlJc w:val="left"/>
      <w:pPr>
        <w:ind w:left="1957" w:hanging="711"/>
        <w:jc w:val="left"/>
      </w:pPr>
      <w:rPr>
        <w:rFonts w:ascii="Calibri" w:eastAsia="Calibri" w:hAnsi="Calibri" w:cs="Calibri" w:hint="default"/>
        <w:w w:val="100"/>
        <w:sz w:val="22"/>
        <w:szCs w:val="22"/>
        <w:lang w:val="en-US" w:eastAsia="en-US" w:bidi="ar-SA"/>
      </w:rPr>
    </w:lvl>
    <w:lvl w:ilvl="2" w:tplc="5B40306C">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1FA0AD3A">
      <w:start w:val="1"/>
      <w:numFmt w:val="upperLetter"/>
      <w:lvlText w:val="(%4)"/>
      <w:lvlJc w:val="left"/>
      <w:pPr>
        <w:ind w:left="2949" w:hanging="567"/>
        <w:jc w:val="left"/>
      </w:pPr>
      <w:rPr>
        <w:rFonts w:ascii="Calibri" w:eastAsia="Calibri" w:hAnsi="Calibri" w:cs="Calibri" w:hint="default"/>
        <w:spacing w:val="-1"/>
        <w:w w:val="100"/>
        <w:sz w:val="22"/>
        <w:szCs w:val="22"/>
        <w:lang w:val="en-US" w:eastAsia="en-US" w:bidi="ar-SA"/>
      </w:rPr>
    </w:lvl>
    <w:lvl w:ilvl="4" w:tplc="F56016C6">
      <w:numFmt w:val="bullet"/>
      <w:lvlText w:val="•"/>
      <w:lvlJc w:val="left"/>
      <w:pPr>
        <w:ind w:left="2940" w:hanging="567"/>
      </w:pPr>
      <w:rPr>
        <w:rFonts w:hint="default"/>
        <w:lang w:val="en-US" w:eastAsia="en-US" w:bidi="ar-SA"/>
      </w:rPr>
    </w:lvl>
    <w:lvl w:ilvl="5" w:tplc="FEE42330">
      <w:numFmt w:val="bullet"/>
      <w:lvlText w:val="•"/>
      <w:lvlJc w:val="left"/>
      <w:pPr>
        <w:ind w:left="4267" w:hanging="567"/>
      </w:pPr>
      <w:rPr>
        <w:rFonts w:hint="default"/>
        <w:lang w:val="en-US" w:eastAsia="en-US" w:bidi="ar-SA"/>
      </w:rPr>
    </w:lvl>
    <w:lvl w:ilvl="6" w:tplc="3C284312">
      <w:numFmt w:val="bullet"/>
      <w:lvlText w:val="•"/>
      <w:lvlJc w:val="left"/>
      <w:pPr>
        <w:ind w:left="5595" w:hanging="567"/>
      </w:pPr>
      <w:rPr>
        <w:rFonts w:hint="default"/>
        <w:lang w:val="en-US" w:eastAsia="en-US" w:bidi="ar-SA"/>
      </w:rPr>
    </w:lvl>
    <w:lvl w:ilvl="7" w:tplc="8262629E">
      <w:numFmt w:val="bullet"/>
      <w:lvlText w:val="•"/>
      <w:lvlJc w:val="left"/>
      <w:pPr>
        <w:ind w:left="6923" w:hanging="567"/>
      </w:pPr>
      <w:rPr>
        <w:rFonts w:hint="default"/>
        <w:lang w:val="en-US" w:eastAsia="en-US" w:bidi="ar-SA"/>
      </w:rPr>
    </w:lvl>
    <w:lvl w:ilvl="8" w:tplc="B1A0FCFA">
      <w:numFmt w:val="bullet"/>
      <w:lvlText w:val="•"/>
      <w:lvlJc w:val="left"/>
      <w:pPr>
        <w:ind w:left="8250" w:hanging="567"/>
      </w:pPr>
      <w:rPr>
        <w:rFonts w:hint="default"/>
        <w:lang w:val="en-US" w:eastAsia="en-US" w:bidi="ar-SA"/>
      </w:rPr>
    </w:lvl>
  </w:abstractNum>
  <w:abstractNum w:abstractNumId="37" w15:restartNumberingAfterBreak="0">
    <w:nsid w:val="45940A69"/>
    <w:multiLevelType w:val="hybridMultilevel"/>
    <w:tmpl w:val="3EA823DA"/>
    <w:lvl w:ilvl="0" w:tplc="E50EE452">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A6D6026A">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FB267A2C">
      <w:numFmt w:val="bullet"/>
      <w:lvlText w:val="•"/>
      <w:lvlJc w:val="left"/>
      <w:pPr>
        <w:ind w:left="2829" w:hanging="567"/>
      </w:pPr>
      <w:rPr>
        <w:rFonts w:hint="default"/>
        <w:lang w:val="en-US" w:eastAsia="en-US" w:bidi="ar-SA"/>
      </w:rPr>
    </w:lvl>
    <w:lvl w:ilvl="3" w:tplc="4B707274">
      <w:numFmt w:val="bullet"/>
      <w:lvlText w:val="•"/>
      <w:lvlJc w:val="left"/>
      <w:pPr>
        <w:ind w:left="3839" w:hanging="567"/>
      </w:pPr>
      <w:rPr>
        <w:rFonts w:hint="default"/>
        <w:lang w:val="en-US" w:eastAsia="en-US" w:bidi="ar-SA"/>
      </w:rPr>
    </w:lvl>
    <w:lvl w:ilvl="4" w:tplc="3294D7F8">
      <w:numFmt w:val="bullet"/>
      <w:lvlText w:val="•"/>
      <w:lvlJc w:val="left"/>
      <w:pPr>
        <w:ind w:left="4848" w:hanging="567"/>
      </w:pPr>
      <w:rPr>
        <w:rFonts w:hint="default"/>
        <w:lang w:val="en-US" w:eastAsia="en-US" w:bidi="ar-SA"/>
      </w:rPr>
    </w:lvl>
    <w:lvl w:ilvl="5" w:tplc="FE967A46">
      <w:numFmt w:val="bullet"/>
      <w:lvlText w:val="•"/>
      <w:lvlJc w:val="left"/>
      <w:pPr>
        <w:ind w:left="5858" w:hanging="567"/>
      </w:pPr>
      <w:rPr>
        <w:rFonts w:hint="default"/>
        <w:lang w:val="en-US" w:eastAsia="en-US" w:bidi="ar-SA"/>
      </w:rPr>
    </w:lvl>
    <w:lvl w:ilvl="6" w:tplc="5AD0508C">
      <w:numFmt w:val="bullet"/>
      <w:lvlText w:val="•"/>
      <w:lvlJc w:val="left"/>
      <w:pPr>
        <w:ind w:left="6868" w:hanging="567"/>
      </w:pPr>
      <w:rPr>
        <w:rFonts w:hint="default"/>
        <w:lang w:val="en-US" w:eastAsia="en-US" w:bidi="ar-SA"/>
      </w:rPr>
    </w:lvl>
    <w:lvl w:ilvl="7" w:tplc="697E8180">
      <w:numFmt w:val="bullet"/>
      <w:lvlText w:val="•"/>
      <w:lvlJc w:val="left"/>
      <w:pPr>
        <w:ind w:left="7877" w:hanging="567"/>
      </w:pPr>
      <w:rPr>
        <w:rFonts w:hint="default"/>
        <w:lang w:val="en-US" w:eastAsia="en-US" w:bidi="ar-SA"/>
      </w:rPr>
    </w:lvl>
    <w:lvl w:ilvl="8" w:tplc="700AB64E">
      <w:numFmt w:val="bullet"/>
      <w:lvlText w:val="•"/>
      <w:lvlJc w:val="left"/>
      <w:pPr>
        <w:ind w:left="8887" w:hanging="567"/>
      </w:pPr>
      <w:rPr>
        <w:rFonts w:hint="default"/>
        <w:lang w:val="en-US" w:eastAsia="en-US" w:bidi="ar-SA"/>
      </w:rPr>
    </w:lvl>
  </w:abstractNum>
  <w:abstractNum w:abstractNumId="38" w15:restartNumberingAfterBreak="0">
    <w:nsid w:val="460166FE"/>
    <w:multiLevelType w:val="hybridMultilevel"/>
    <w:tmpl w:val="E084DEEC"/>
    <w:lvl w:ilvl="0" w:tplc="B9B2735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6C7A0BC8">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591CED04">
      <w:numFmt w:val="bullet"/>
      <w:lvlText w:val="•"/>
      <w:lvlJc w:val="left"/>
      <w:pPr>
        <w:ind w:left="2829" w:hanging="567"/>
      </w:pPr>
      <w:rPr>
        <w:rFonts w:hint="default"/>
        <w:lang w:val="en-US" w:eastAsia="en-US" w:bidi="ar-SA"/>
      </w:rPr>
    </w:lvl>
    <w:lvl w:ilvl="3" w:tplc="3E28D7C4">
      <w:numFmt w:val="bullet"/>
      <w:lvlText w:val="•"/>
      <w:lvlJc w:val="left"/>
      <w:pPr>
        <w:ind w:left="3839" w:hanging="567"/>
      </w:pPr>
      <w:rPr>
        <w:rFonts w:hint="default"/>
        <w:lang w:val="en-US" w:eastAsia="en-US" w:bidi="ar-SA"/>
      </w:rPr>
    </w:lvl>
    <w:lvl w:ilvl="4" w:tplc="04D4938C">
      <w:numFmt w:val="bullet"/>
      <w:lvlText w:val="•"/>
      <w:lvlJc w:val="left"/>
      <w:pPr>
        <w:ind w:left="4848" w:hanging="567"/>
      </w:pPr>
      <w:rPr>
        <w:rFonts w:hint="default"/>
        <w:lang w:val="en-US" w:eastAsia="en-US" w:bidi="ar-SA"/>
      </w:rPr>
    </w:lvl>
    <w:lvl w:ilvl="5" w:tplc="DB20F35C">
      <w:numFmt w:val="bullet"/>
      <w:lvlText w:val="•"/>
      <w:lvlJc w:val="left"/>
      <w:pPr>
        <w:ind w:left="5858" w:hanging="567"/>
      </w:pPr>
      <w:rPr>
        <w:rFonts w:hint="default"/>
        <w:lang w:val="en-US" w:eastAsia="en-US" w:bidi="ar-SA"/>
      </w:rPr>
    </w:lvl>
    <w:lvl w:ilvl="6" w:tplc="A4AA77F6">
      <w:numFmt w:val="bullet"/>
      <w:lvlText w:val="•"/>
      <w:lvlJc w:val="left"/>
      <w:pPr>
        <w:ind w:left="6868" w:hanging="567"/>
      </w:pPr>
      <w:rPr>
        <w:rFonts w:hint="default"/>
        <w:lang w:val="en-US" w:eastAsia="en-US" w:bidi="ar-SA"/>
      </w:rPr>
    </w:lvl>
    <w:lvl w:ilvl="7" w:tplc="AA54F8C2">
      <w:numFmt w:val="bullet"/>
      <w:lvlText w:val="•"/>
      <w:lvlJc w:val="left"/>
      <w:pPr>
        <w:ind w:left="7877" w:hanging="567"/>
      </w:pPr>
      <w:rPr>
        <w:rFonts w:hint="default"/>
        <w:lang w:val="en-US" w:eastAsia="en-US" w:bidi="ar-SA"/>
      </w:rPr>
    </w:lvl>
    <w:lvl w:ilvl="8" w:tplc="B4BE8DA6">
      <w:numFmt w:val="bullet"/>
      <w:lvlText w:val="•"/>
      <w:lvlJc w:val="left"/>
      <w:pPr>
        <w:ind w:left="8887" w:hanging="567"/>
      </w:pPr>
      <w:rPr>
        <w:rFonts w:hint="default"/>
        <w:lang w:val="en-US" w:eastAsia="en-US" w:bidi="ar-SA"/>
      </w:rPr>
    </w:lvl>
  </w:abstractNum>
  <w:abstractNum w:abstractNumId="39" w15:restartNumberingAfterBreak="0">
    <w:nsid w:val="47012D99"/>
    <w:multiLevelType w:val="hybridMultilevel"/>
    <w:tmpl w:val="1E88A71A"/>
    <w:lvl w:ilvl="0" w:tplc="FE269A4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E33AB91A">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C1241F72">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A154C502">
      <w:numFmt w:val="bullet"/>
      <w:lvlText w:val="•"/>
      <w:lvlJc w:val="left"/>
      <w:pPr>
        <w:ind w:left="3445" w:hanging="569"/>
      </w:pPr>
      <w:rPr>
        <w:rFonts w:hint="default"/>
        <w:lang w:val="en-US" w:eastAsia="en-US" w:bidi="ar-SA"/>
      </w:rPr>
    </w:lvl>
    <w:lvl w:ilvl="4" w:tplc="7E7CEE9E">
      <w:numFmt w:val="bullet"/>
      <w:lvlText w:val="•"/>
      <w:lvlJc w:val="left"/>
      <w:pPr>
        <w:ind w:left="4511" w:hanging="569"/>
      </w:pPr>
      <w:rPr>
        <w:rFonts w:hint="default"/>
        <w:lang w:val="en-US" w:eastAsia="en-US" w:bidi="ar-SA"/>
      </w:rPr>
    </w:lvl>
    <w:lvl w:ilvl="5" w:tplc="DD9C2944">
      <w:numFmt w:val="bullet"/>
      <w:lvlText w:val="•"/>
      <w:lvlJc w:val="left"/>
      <w:pPr>
        <w:ind w:left="5577" w:hanging="569"/>
      </w:pPr>
      <w:rPr>
        <w:rFonts w:hint="default"/>
        <w:lang w:val="en-US" w:eastAsia="en-US" w:bidi="ar-SA"/>
      </w:rPr>
    </w:lvl>
    <w:lvl w:ilvl="6" w:tplc="7C10E852">
      <w:numFmt w:val="bullet"/>
      <w:lvlText w:val="•"/>
      <w:lvlJc w:val="left"/>
      <w:pPr>
        <w:ind w:left="6643" w:hanging="569"/>
      </w:pPr>
      <w:rPr>
        <w:rFonts w:hint="default"/>
        <w:lang w:val="en-US" w:eastAsia="en-US" w:bidi="ar-SA"/>
      </w:rPr>
    </w:lvl>
    <w:lvl w:ilvl="7" w:tplc="1012F2D6">
      <w:numFmt w:val="bullet"/>
      <w:lvlText w:val="•"/>
      <w:lvlJc w:val="left"/>
      <w:pPr>
        <w:ind w:left="7709" w:hanging="569"/>
      </w:pPr>
      <w:rPr>
        <w:rFonts w:hint="default"/>
        <w:lang w:val="en-US" w:eastAsia="en-US" w:bidi="ar-SA"/>
      </w:rPr>
    </w:lvl>
    <w:lvl w:ilvl="8" w:tplc="BE7AD1E8">
      <w:numFmt w:val="bullet"/>
      <w:lvlText w:val="•"/>
      <w:lvlJc w:val="left"/>
      <w:pPr>
        <w:ind w:left="8774" w:hanging="569"/>
      </w:pPr>
      <w:rPr>
        <w:rFonts w:hint="default"/>
        <w:lang w:val="en-US" w:eastAsia="en-US" w:bidi="ar-SA"/>
      </w:rPr>
    </w:lvl>
  </w:abstractNum>
  <w:abstractNum w:abstractNumId="40" w15:restartNumberingAfterBreak="0">
    <w:nsid w:val="472C173C"/>
    <w:multiLevelType w:val="hybridMultilevel"/>
    <w:tmpl w:val="14881B72"/>
    <w:lvl w:ilvl="0" w:tplc="3C12E95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2CD8C2CE">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CF6E6C3E">
      <w:numFmt w:val="bullet"/>
      <w:lvlText w:val="•"/>
      <w:lvlJc w:val="left"/>
      <w:pPr>
        <w:ind w:left="2829" w:hanging="567"/>
      </w:pPr>
      <w:rPr>
        <w:rFonts w:hint="default"/>
        <w:lang w:val="en-US" w:eastAsia="en-US" w:bidi="ar-SA"/>
      </w:rPr>
    </w:lvl>
    <w:lvl w:ilvl="3" w:tplc="FE4098CC">
      <w:numFmt w:val="bullet"/>
      <w:lvlText w:val="•"/>
      <w:lvlJc w:val="left"/>
      <w:pPr>
        <w:ind w:left="3839" w:hanging="567"/>
      </w:pPr>
      <w:rPr>
        <w:rFonts w:hint="default"/>
        <w:lang w:val="en-US" w:eastAsia="en-US" w:bidi="ar-SA"/>
      </w:rPr>
    </w:lvl>
    <w:lvl w:ilvl="4" w:tplc="69B6DBD0">
      <w:numFmt w:val="bullet"/>
      <w:lvlText w:val="•"/>
      <w:lvlJc w:val="left"/>
      <w:pPr>
        <w:ind w:left="4848" w:hanging="567"/>
      </w:pPr>
      <w:rPr>
        <w:rFonts w:hint="default"/>
        <w:lang w:val="en-US" w:eastAsia="en-US" w:bidi="ar-SA"/>
      </w:rPr>
    </w:lvl>
    <w:lvl w:ilvl="5" w:tplc="4D065DCC">
      <w:numFmt w:val="bullet"/>
      <w:lvlText w:val="•"/>
      <w:lvlJc w:val="left"/>
      <w:pPr>
        <w:ind w:left="5858" w:hanging="567"/>
      </w:pPr>
      <w:rPr>
        <w:rFonts w:hint="default"/>
        <w:lang w:val="en-US" w:eastAsia="en-US" w:bidi="ar-SA"/>
      </w:rPr>
    </w:lvl>
    <w:lvl w:ilvl="6" w:tplc="CBE8346C">
      <w:numFmt w:val="bullet"/>
      <w:lvlText w:val="•"/>
      <w:lvlJc w:val="left"/>
      <w:pPr>
        <w:ind w:left="6868" w:hanging="567"/>
      </w:pPr>
      <w:rPr>
        <w:rFonts w:hint="default"/>
        <w:lang w:val="en-US" w:eastAsia="en-US" w:bidi="ar-SA"/>
      </w:rPr>
    </w:lvl>
    <w:lvl w:ilvl="7" w:tplc="9B348EF8">
      <w:numFmt w:val="bullet"/>
      <w:lvlText w:val="•"/>
      <w:lvlJc w:val="left"/>
      <w:pPr>
        <w:ind w:left="7877" w:hanging="567"/>
      </w:pPr>
      <w:rPr>
        <w:rFonts w:hint="default"/>
        <w:lang w:val="en-US" w:eastAsia="en-US" w:bidi="ar-SA"/>
      </w:rPr>
    </w:lvl>
    <w:lvl w:ilvl="8" w:tplc="38A68AC4">
      <w:numFmt w:val="bullet"/>
      <w:lvlText w:val="•"/>
      <w:lvlJc w:val="left"/>
      <w:pPr>
        <w:ind w:left="8887" w:hanging="567"/>
      </w:pPr>
      <w:rPr>
        <w:rFonts w:hint="default"/>
        <w:lang w:val="en-US" w:eastAsia="en-US" w:bidi="ar-SA"/>
      </w:rPr>
    </w:lvl>
  </w:abstractNum>
  <w:abstractNum w:abstractNumId="41" w15:restartNumberingAfterBreak="0">
    <w:nsid w:val="481A4D65"/>
    <w:multiLevelType w:val="hybridMultilevel"/>
    <w:tmpl w:val="C22EDE22"/>
    <w:lvl w:ilvl="0" w:tplc="46C8ECE6">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E7F4FF5A">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CCE02848">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D0BAFD42">
      <w:numFmt w:val="bullet"/>
      <w:lvlText w:val="•"/>
      <w:lvlJc w:val="left"/>
      <w:pPr>
        <w:ind w:left="3445" w:hanging="569"/>
      </w:pPr>
      <w:rPr>
        <w:rFonts w:hint="default"/>
        <w:lang w:val="en-US" w:eastAsia="en-US" w:bidi="ar-SA"/>
      </w:rPr>
    </w:lvl>
    <w:lvl w:ilvl="4" w:tplc="97841D58">
      <w:numFmt w:val="bullet"/>
      <w:lvlText w:val="•"/>
      <w:lvlJc w:val="left"/>
      <w:pPr>
        <w:ind w:left="4511" w:hanging="569"/>
      </w:pPr>
      <w:rPr>
        <w:rFonts w:hint="default"/>
        <w:lang w:val="en-US" w:eastAsia="en-US" w:bidi="ar-SA"/>
      </w:rPr>
    </w:lvl>
    <w:lvl w:ilvl="5" w:tplc="188CFC80">
      <w:numFmt w:val="bullet"/>
      <w:lvlText w:val="•"/>
      <w:lvlJc w:val="left"/>
      <w:pPr>
        <w:ind w:left="5577" w:hanging="569"/>
      </w:pPr>
      <w:rPr>
        <w:rFonts w:hint="default"/>
        <w:lang w:val="en-US" w:eastAsia="en-US" w:bidi="ar-SA"/>
      </w:rPr>
    </w:lvl>
    <w:lvl w:ilvl="6" w:tplc="3C7CB904">
      <w:numFmt w:val="bullet"/>
      <w:lvlText w:val="•"/>
      <w:lvlJc w:val="left"/>
      <w:pPr>
        <w:ind w:left="6643" w:hanging="569"/>
      </w:pPr>
      <w:rPr>
        <w:rFonts w:hint="default"/>
        <w:lang w:val="en-US" w:eastAsia="en-US" w:bidi="ar-SA"/>
      </w:rPr>
    </w:lvl>
    <w:lvl w:ilvl="7" w:tplc="5B82E428">
      <w:numFmt w:val="bullet"/>
      <w:lvlText w:val="•"/>
      <w:lvlJc w:val="left"/>
      <w:pPr>
        <w:ind w:left="7709" w:hanging="569"/>
      </w:pPr>
      <w:rPr>
        <w:rFonts w:hint="default"/>
        <w:lang w:val="en-US" w:eastAsia="en-US" w:bidi="ar-SA"/>
      </w:rPr>
    </w:lvl>
    <w:lvl w:ilvl="8" w:tplc="5D5298EA">
      <w:numFmt w:val="bullet"/>
      <w:lvlText w:val="•"/>
      <w:lvlJc w:val="left"/>
      <w:pPr>
        <w:ind w:left="8774" w:hanging="569"/>
      </w:pPr>
      <w:rPr>
        <w:rFonts w:hint="default"/>
        <w:lang w:val="en-US" w:eastAsia="en-US" w:bidi="ar-SA"/>
      </w:rPr>
    </w:lvl>
  </w:abstractNum>
  <w:abstractNum w:abstractNumId="42" w15:restartNumberingAfterBreak="0">
    <w:nsid w:val="48D96298"/>
    <w:multiLevelType w:val="hybridMultilevel"/>
    <w:tmpl w:val="6212B330"/>
    <w:lvl w:ilvl="0" w:tplc="C6D67292">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DB18DE84">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15CCA17C">
      <w:numFmt w:val="bullet"/>
      <w:lvlText w:val="•"/>
      <w:lvlJc w:val="left"/>
      <w:pPr>
        <w:ind w:left="2829" w:hanging="567"/>
      </w:pPr>
      <w:rPr>
        <w:rFonts w:hint="default"/>
        <w:lang w:val="en-US" w:eastAsia="en-US" w:bidi="ar-SA"/>
      </w:rPr>
    </w:lvl>
    <w:lvl w:ilvl="3" w:tplc="9B1AD622">
      <w:numFmt w:val="bullet"/>
      <w:lvlText w:val="•"/>
      <w:lvlJc w:val="left"/>
      <w:pPr>
        <w:ind w:left="3839" w:hanging="567"/>
      </w:pPr>
      <w:rPr>
        <w:rFonts w:hint="default"/>
        <w:lang w:val="en-US" w:eastAsia="en-US" w:bidi="ar-SA"/>
      </w:rPr>
    </w:lvl>
    <w:lvl w:ilvl="4" w:tplc="6876DBE2">
      <w:numFmt w:val="bullet"/>
      <w:lvlText w:val="•"/>
      <w:lvlJc w:val="left"/>
      <w:pPr>
        <w:ind w:left="4848" w:hanging="567"/>
      </w:pPr>
      <w:rPr>
        <w:rFonts w:hint="default"/>
        <w:lang w:val="en-US" w:eastAsia="en-US" w:bidi="ar-SA"/>
      </w:rPr>
    </w:lvl>
    <w:lvl w:ilvl="5" w:tplc="E724D18E">
      <w:numFmt w:val="bullet"/>
      <w:lvlText w:val="•"/>
      <w:lvlJc w:val="left"/>
      <w:pPr>
        <w:ind w:left="5858" w:hanging="567"/>
      </w:pPr>
      <w:rPr>
        <w:rFonts w:hint="default"/>
        <w:lang w:val="en-US" w:eastAsia="en-US" w:bidi="ar-SA"/>
      </w:rPr>
    </w:lvl>
    <w:lvl w:ilvl="6" w:tplc="F3D0FF02">
      <w:numFmt w:val="bullet"/>
      <w:lvlText w:val="•"/>
      <w:lvlJc w:val="left"/>
      <w:pPr>
        <w:ind w:left="6868" w:hanging="567"/>
      </w:pPr>
      <w:rPr>
        <w:rFonts w:hint="default"/>
        <w:lang w:val="en-US" w:eastAsia="en-US" w:bidi="ar-SA"/>
      </w:rPr>
    </w:lvl>
    <w:lvl w:ilvl="7" w:tplc="98F22124">
      <w:numFmt w:val="bullet"/>
      <w:lvlText w:val="•"/>
      <w:lvlJc w:val="left"/>
      <w:pPr>
        <w:ind w:left="7877" w:hanging="567"/>
      </w:pPr>
      <w:rPr>
        <w:rFonts w:hint="default"/>
        <w:lang w:val="en-US" w:eastAsia="en-US" w:bidi="ar-SA"/>
      </w:rPr>
    </w:lvl>
    <w:lvl w:ilvl="8" w:tplc="C414E1A4">
      <w:numFmt w:val="bullet"/>
      <w:lvlText w:val="•"/>
      <w:lvlJc w:val="left"/>
      <w:pPr>
        <w:ind w:left="8887" w:hanging="567"/>
      </w:pPr>
      <w:rPr>
        <w:rFonts w:hint="default"/>
        <w:lang w:val="en-US" w:eastAsia="en-US" w:bidi="ar-SA"/>
      </w:rPr>
    </w:lvl>
  </w:abstractNum>
  <w:abstractNum w:abstractNumId="43" w15:restartNumberingAfterBreak="0">
    <w:nsid w:val="48EA76CC"/>
    <w:multiLevelType w:val="hybridMultilevel"/>
    <w:tmpl w:val="A0C672F2"/>
    <w:lvl w:ilvl="0" w:tplc="25E6373E">
      <w:start w:val="1"/>
      <w:numFmt w:val="lowerLetter"/>
      <w:lvlText w:val="(%1)"/>
      <w:lvlJc w:val="left"/>
      <w:pPr>
        <w:ind w:left="1246" w:hanging="567"/>
        <w:jc w:val="right"/>
      </w:pPr>
      <w:rPr>
        <w:rFonts w:ascii="Calibri" w:eastAsia="Calibri" w:hAnsi="Calibri" w:cs="Calibri" w:hint="default"/>
        <w:spacing w:val="-1"/>
        <w:w w:val="100"/>
        <w:sz w:val="22"/>
        <w:szCs w:val="22"/>
        <w:lang w:val="en-US" w:eastAsia="en-US" w:bidi="ar-SA"/>
      </w:rPr>
    </w:lvl>
    <w:lvl w:ilvl="1" w:tplc="97B8F276">
      <w:numFmt w:val="bullet"/>
      <w:lvlText w:val="•"/>
      <w:lvlJc w:val="left"/>
      <w:pPr>
        <w:ind w:left="2206" w:hanging="567"/>
      </w:pPr>
      <w:rPr>
        <w:rFonts w:hint="default"/>
        <w:lang w:val="en-US" w:eastAsia="en-US" w:bidi="ar-SA"/>
      </w:rPr>
    </w:lvl>
    <w:lvl w:ilvl="2" w:tplc="454AB9E6">
      <w:numFmt w:val="bullet"/>
      <w:lvlText w:val="•"/>
      <w:lvlJc w:val="left"/>
      <w:pPr>
        <w:ind w:left="3173" w:hanging="567"/>
      </w:pPr>
      <w:rPr>
        <w:rFonts w:hint="default"/>
        <w:lang w:val="en-US" w:eastAsia="en-US" w:bidi="ar-SA"/>
      </w:rPr>
    </w:lvl>
    <w:lvl w:ilvl="3" w:tplc="538EDD50">
      <w:numFmt w:val="bullet"/>
      <w:lvlText w:val="•"/>
      <w:lvlJc w:val="left"/>
      <w:pPr>
        <w:ind w:left="4139" w:hanging="567"/>
      </w:pPr>
      <w:rPr>
        <w:rFonts w:hint="default"/>
        <w:lang w:val="en-US" w:eastAsia="en-US" w:bidi="ar-SA"/>
      </w:rPr>
    </w:lvl>
    <w:lvl w:ilvl="4" w:tplc="F7564D64">
      <w:numFmt w:val="bullet"/>
      <w:lvlText w:val="•"/>
      <w:lvlJc w:val="left"/>
      <w:pPr>
        <w:ind w:left="5106" w:hanging="567"/>
      </w:pPr>
      <w:rPr>
        <w:rFonts w:hint="default"/>
        <w:lang w:val="en-US" w:eastAsia="en-US" w:bidi="ar-SA"/>
      </w:rPr>
    </w:lvl>
    <w:lvl w:ilvl="5" w:tplc="8938CD48">
      <w:numFmt w:val="bullet"/>
      <w:lvlText w:val="•"/>
      <w:lvlJc w:val="left"/>
      <w:pPr>
        <w:ind w:left="6073" w:hanging="567"/>
      </w:pPr>
      <w:rPr>
        <w:rFonts w:hint="default"/>
        <w:lang w:val="en-US" w:eastAsia="en-US" w:bidi="ar-SA"/>
      </w:rPr>
    </w:lvl>
    <w:lvl w:ilvl="6" w:tplc="F18E91F8">
      <w:numFmt w:val="bullet"/>
      <w:lvlText w:val="•"/>
      <w:lvlJc w:val="left"/>
      <w:pPr>
        <w:ind w:left="7039" w:hanging="567"/>
      </w:pPr>
      <w:rPr>
        <w:rFonts w:hint="default"/>
        <w:lang w:val="en-US" w:eastAsia="en-US" w:bidi="ar-SA"/>
      </w:rPr>
    </w:lvl>
    <w:lvl w:ilvl="7" w:tplc="7BF2821E">
      <w:numFmt w:val="bullet"/>
      <w:lvlText w:val="•"/>
      <w:lvlJc w:val="left"/>
      <w:pPr>
        <w:ind w:left="8006" w:hanging="567"/>
      </w:pPr>
      <w:rPr>
        <w:rFonts w:hint="default"/>
        <w:lang w:val="en-US" w:eastAsia="en-US" w:bidi="ar-SA"/>
      </w:rPr>
    </w:lvl>
    <w:lvl w:ilvl="8" w:tplc="5A4EFFCA">
      <w:numFmt w:val="bullet"/>
      <w:lvlText w:val="•"/>
      <w:lvlJc w:val="left"/>
      <w:pPr>
        <w:ind w:left="8973" w:hanging="567"/>
      </w:pPr>
      <w:rPr>
        <w:rFonts w:hint="default"/>
        <w:lang w:val="en-US" w:eastAsia="en-US" w:bidi="ar-SA"/>
      </w:rPr>
    </w:lvl>
  </w:abstractNum>
  <w:abstractNum w:abstractNumId="44" w15:restartNumberingAfterBreak="0">
    <w:nsid w:val="49644F51"/>
    <w:multiLevelType w:val="hybridMultilevel"/>
    <w:tmpl w:val="34284360"/>
    <w:lvl w:ilvl="0" w:tplc="3F12EB56">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C8C02594">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04E058AC">
      <w:numFmt w:val="bullet"/>
      <w:lvlText w:val="•"/>
      <w:lvlJc w:val="left"/>
      <w:pPr>
        <w:ind w:left="2829" w:hanging="567"/>
      </w:pPr>
      <w:rPr>
        <w:rFonts w:hint="default"/>
        <w:lang w:val="en-US" w:eastAsia="en-US" w:bidi="ar-SA"/>
      </w:rPr>
    </w:lvl>
    <w:lvl w:ilvl="3" w:tplc="5B5EA870">
      <w:numFmt w:val="bullet"/>
      <w:lvlText w:val="•"/>
      <w:lvlJc w:val="left"/>
      <w:pPr>
        <w:ind w:left="3839" w:hanging="567"/>
      </w:pPr>
      <w:rPr>
        <w:rFonts w:hint="default"/>
        <w:lang w:val="en-US" w:eastAsia="en-US" w:bidi="ar-SA"/>
      </w:rPr>
    </w:lvl>
    <w:lvl w:ilvl="4" w:tplc="5EC64EFA">
      <w:numFmt w:val="bullet"/>
      <w:lvlText w:val="•"/>
      <w:lvlJc w:val="left"/>
      <w:pPr>
        <w:ind w:left="4848" w:hanging="567"/>
      </w:pPr>
      <w:rPr>
        <w:rFonts w:hint="default"/>
        <w:lang w:val="en-US" w:eastAsia="en-US" w:bidi="ar-SA"/>
      </w:rPr>
    </w:lvl>
    <w:lvl w:ilvl="5" w:tplc="57E43A4C">
      <w:numFmt w:val="bullet"/>
      <w:lvlText w:val="•"/>
      <w:lvlJc w:val="left"/>
      <w:pPr>
        <w:ind w:left="5858" w:hanging="567"/>
      </w:pPr>
      <w:rPr>
        <w:rFonts w:hint="default"/>
        <w:lang w:val="en-US" w:eastAsia="en-US" w:bidi="ar-SA"/>
      </w:rPr>
    </w:lvl>
    <w:lvl w:ilvl="6" w:tplc="C18EF10C">
      <w:numFmt w:val="bullet"/>
      <w:lvlText w:val="•"/>
      <w:lvlJc w:val="left"/>
      <w:pPr>
        <w:ind w:left="6868" w:hanging="567"/>
      </w:pPr>
      <w:rPr>
        <w:rFonts w:hint="default"/>
        <w:lang w:val="en-US" w:eastAsia="en-US" w:bidi="ar-SA"/>
      </w:rPr>
    </w:lvl>
    <w:lvl w:ilvl="7" w:tplc="05641172">
      <w:numFmt w:val="bullet"/>
      <w:lvlText w:val="•"/>
      <w:lvlJc w:val="left"/>
      <w:pPr>
        <w:ind w:left="7877" w:hanging="567"/>
      </w:pPr>
      <w:rPr>
        <w:rFonts w:hint="default"/>
        <w:lang w:val="en-US" w:eastAsia="en-US" w:bidi="ar-SA"/>
      </w:rPr>
    </w:lvl>
    <w:lvl w:ilvl="8" w:tplc="BD702496">
      <w:numFmt w:val="bullet"/>
      <w:lvlText w:val="•"/>
      <w:lvlJc w:val="left"/>
      <w:pPr>
        <w:ind w:left="8887" w:hanging="567"/>
      </w:pPr>
      <w:rPr>
        <w:rFonts w:hint="default"/>
        <w:lang w:val="en-US" w:eastAsia="en-US" w:bidi="ar-SA"/>
      </w:rPr>
    </w:lvl>
  </w:abstractNum>
  <w:abstractNum w:abstractNumId="45" w15:restartNumberingAfterBreak="0">
    <w:nsid w:val="4CC67D29"/>
    <w:multiLevelType w:val="hybridMultilevel"/>
    <w:tmpl w:val="A86A5DA8"/>
    <w:lvl w:ilvl="0" w:tplc="897263DA">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046AC0A4">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06183164">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32CE6DB4">
      <w:numFmt w:val="bullet"/>
      <w:lvlText w:val="•"/>
      <w:lvlJc w:val="left"/>
      <w:pPr>
        <w:ind w:left="3445" w:hanging="569"/>
      </w:pPr>
      <w:rPr>
        <w:rFonts w:hint="default"/>
        <w:lang w:val="en-US" w:eastAsia="en-US" w:bidi="ar-SA"/>
      </w:rPr>
    </w:lvl>
    <w:lvl w:ilvl="4" w:tplc="15A0101C">
      <w:numFmt w:val="bullet"/>
      <w:lvlText w:val="•"/>
      <w:lvlJc w:val="left"/>
      <w:pPr>
        <w:ind w:left="4511" w:hanging="569"/>
      </w:pPr>
      <w:rPr>
        <w:rFonts w:hint="default"/>
        <w:lang w:val="en-US" w:eastAsia="en-US" w:bidi="ar-SA"/>
      </w:rPr>
    </w:lvl>
    <w:lvl w:ilvl="5" w:tplc="774AE0E2">
      <w:numFmt w:val="bullet"/>
      <w:lvlText w:val="•"/>
      <w:lvlJc w:val="left"/>
      <w:pPr>
        <w:ind w:left="5577" w:hanging="569"/>
      </w:pPr>
      <w:rPr>
        <w:rFonts w:hint="default"/>
        <w:lang w:val="en-US" w:eastAsia="en-US" w:bidi="ar-SA"/>
      </w:rPr>
    </w:lvl>
    <w:lvl w:ilvl="6" w:tplc="02E0ABDE">
      <w:numFmt w:val="bullet"/>
      <w:lvlText w:val="•"/>
      <w:lvlJc w:val="left"/>
      <w:pPr>
        <w:ind w:left="6643" w:hanging="569"/>
      </w:pPr>
      <w:rPr>
        <w:rFonts w:hint="default"/>
        <w:lang w:val="en-US" w:eastAsia="en-US" w:bidi="ar-SA"/>
      </w:rPr>
    </w:lvl>
    <w:lvl w:ilvl="7" w:tplc="05BEC7B0">
      <w:numFmt w:val="bullet"/>
      <w:lvlText w:val="•"/>
      <w:lvlJc w:val="left"/>
      <w:pPr>
        <w:ind w:left="7709" w:hanging="569"/>
      </w:pPr>
      <w:rPr>
        <w:rFonts w:hint="default"/>
        <w:lang w:val="en-US" w:eastAsia="en-US" w:bidi="ar-SA"/>
      </w:rPr>
    </w:lvl>
    <w:lvl w:ilvl="8" w:tplc="40208D0A">
      <w:numFmt w:val="bullet"/>
      <w:lvlText w:val="•"/>
      <w:lvlJc w:val="left"/>
      <w:pPr>
        <w:ind w:left="8774" w:hanging="569"/>
      </w:pPr>
      <w:rPr>
        <w:rFonts w:hint="default"/>
        <w:lang w:val="en-US" w:eastAsia="en-US" w:bidi="ar-SA"/>
      </w:rPr>
    </w:lvl>
  </w:abstractNum>
  <w:abstractNum w:abstractNumId="46" w15:restartNumberingAfterBreak="0">
    <w:nsid w:val="4F1E7CCA"/>
    <w:multiLevelType w:val="hybridMultilevel"/>
    <w:tmpl w:val="4772455C"/>
    <w:lvl w:ilvl="0" w:tplc="6C4C20E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6F966C10">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0F94F1CE">
      <w:numFmt w:val="bullet"/>
      <w:lvlText w:val="•"/>
      <w:lvlJc w:val="left"/>
      <w:pPr>
        <w:ind w:left="2829" w:hanging="567"/>
      </w:pPr>
      <w:rPr>
        <w:rFonts w:hint="default"/>
        <w:lang w:val="en-US" w:eastAsia="en-US" w:bidi="ar-SA"/>
      </w:rPr>
    </w:lvl>
    <w:lvl w:ilvl="3" w:tplc="34DC5162">
      <w:numFmt w:val="bullet"/>
      <w:lvlText w:val="•"/>
      <w:lvlJc w:val="left"/>
      <w:pPr>
        <w:ind w:left="3839" w:hanging="567"/>
      </w:pPr>
      <w:rPr>
        <w:rFonts w:hint="default"/>
        <w:lang w:val="en-US" w:eastAsia="en-US" w:bidi="ar-SA"/>
      </w:rPr>
    </w:lvl>
    <w:lvl w:ilvl="4" w:tplc="78A4CFF2">
      <w:numFmt w:val="bullet"/>
      <w:lvlText w:val="•"/>
      <w:lvlJc w:val="left"/>
      <w:pPr>
        <w:ind w:left="4848" w:hanging="567"/>
      </w:pPr>
      <w:rPr>
        <w:rFonts w:hint="default"/>
        <w:lang w:val="en-US" w:eastAsia="en-US" w:bidi="ar-SA"/>
      </w:rPr>
    </w:lvl>
    <w:lvl w:ilvl="5" w:tplc="EC3A28E2">
      <w:numFmt w:val="bullet"/>
      <w:lvlText w:val="•"/>
      <w:lvlJc w:val="left"/>
      <w:pPr>
        <w:ind w:left="5858" w:hanging="567"/>
      </w:pPr>
      <w:rPr>
        <w:rFonts w:hint="default"/>
        <w:lang w:val="en-US" w:eastAsia="en-US" w:bidi="ar-SA"/>
      </w:rPr>
    </w:lvl>
    <w:lvl w:ilvl="6" w:tplc="BEDCA13C">
      <w:numFmt w:val="bullet"/>
      <w:lvlText w:val="•"/>
      <w:lvlJc w:val="left"/>
      <w:pPr>
        <w:ind w:left="6868" w:hanging="567"/>
      </w:pPr>
      <w:rPr>
        <w:rFonts w:hint="default"/>
        <w:lang w:val="en-US" w:eastAsia="en-US" w:bidi="ar-SA"/>
      </w:rPr>
    </w:lvl>
    <w:lvl w:ilvl="7" w:tplc="086C5382">
      <w:numFmt w:val="bullet"/>
      <w:lvlText w:val="•"/>
      <w:lvlJc w:val="left"/>
      <w:pPr>
        <w:ind w:left="7877" w:hanging="567"/>
      </w:pPr>
      <w:rPr>
        <w:rFonts w:hint="default"/>
        <w:lang w:val="en-US" w:eastAsia="en-US" w:bidi="ar-SA"/>
      </w:rPr>
    </w:lvl>
    <w:lvl w:ilvl="8" w:tplc="F6E41FE6">
      <w:numFmt w:val="bullet"/>
      <w:lvlText w:val="•"/>
      <w:lvlJc w:val="left"/>
      <w:pPr>
        <w:ind w:left="8887" w:hanging="567"/>
      </w:pPr>
      <w:rPr>
        <w:rFonts w:hint="default"/>
        <w:lang w:val="en-US" w:eastAsia="en-US" w:bidi="ar-SA"/>
      </w:rPr>
    </w:lvl>
  </w:abstractNum>
  <w:abstractNum w:abstractNumId="47" w15:restartNumberingAfterBreak="0">
    <w:nsid w:val="537B624E"/>
    <w:multiLevelType w:val="hybridMultilevel"/>
    <w:tmpl w:val="3D4E41C0"/>
    <w:lvl w:ilvl="0" w:tplc="C05404A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8A1E0A48">
      <w:numFmt w:val="bullet"/>
      <w:lvlText w:val="•"/>
      <w:lvlJc w:val="left"/>
      <w:pPr>
        <w:ind w:left="2206" w:hanging="567"/>
      </w:pPr>
      <w:rPr>
        <w:rFonts w:hint="default"/>
        <w:lang w:val="en-US" w:eastAsia="en-US" w:bidi="ar-SA"/>
      </w:rPr>
    </w:lvl>
    <w:lvl w:ilvl="2" w:tplc="CB087C90">
      <w:numFmt w:val="bullet"/>
      <w:lvlText w:val="•"/>
      <w:lvlJc w:val="left"/>
      <w:pPr>
        <w:ind w:left="3173" w:hanging="567"/>
      </w:pPr>
      <w:rPr>
        <w:rFonts w:hint="default"/>
        <w:lang w:val="en-US" w:eastAsia="en-US" w:bidi="ar-SA"/>
      </w:rPr>
    </w:lvl>
    <w:lvl w:ilvl="3" w:tplc="0F464DC4">
      <w:numFmt w:val="bullet"/>
      <w:lvlText w:val="•"/>
      <w:lvlJc w:val="left"/>
      <w:pPr>
        <w:ind w:left="4139" w:hanging="567"/>
      </w:pPr>
      <w:rPr>
        <w:rFonts w:hint="default"/>
        <w:lang w:val="en-US" w:eastAsia="en-US" w:bidi="ar-SA"/>
      </w:rPr>
    </w:lvl>
    <w:lvl w:ilvl="4" w:tplc="C2F48254">
      <w:numFmt w:val="bullet"/>
      <w:lvlText w:val="•"/>
      <w:lvlJc w:val="left"/>
      <w:pPr>
        <w:ind w:left="5106" w:hanging="567"/>
      </w:pPr>
      <w:rPr>
        <w:rFonts w:hint="default"/>
        <w:lang w:val="en-US" w:eastAsia="en-US" w:bidi="ar-SA"/>
      </w:rPr>
    </w:lvl>
    <w:lvl w:ilvl="5" w:tplc="5F386B3C">
      <w:numFmt w:val="bullet"/>
      <w:lvlText w:val="•"/>
      <w:lvlJc w:val="left"/>
      <w:pPr>
        <w:ind w:left="6073" w:hanging="567"/>
      </w:pPr>
      <w:rPr>
        <w:rFonts w:hint="default"/>
        <w:lang w:val="en-US" w:eastAsia="en-US" w:bidi="ar-SA"/>
      </w:rPr>
    </w:lvl>
    <w:lvl w:ilvl="6" w:tplc="40EE5790">
      <w:numFmt w:val="bullet"/>
      <w:lvlText w:val="•"/>
      <w:lvlJc w:val="left"/>
      <w:pPr>
        <w:ind w:left="7039" w:hanging="567"/>
      </w:pPr>
      <w:rPr>
        <w:rFonts w:hint="default"/>
        <w:lang w:val="en-US" w:eastAsia="en-US" w:bidi="ar-SA"/>
      </w:rPr>
    </w:lvl>
    <w:lvl w:ilvl="7" w:tplc="A3A4406E">
      <w:numFmt w:val="bullet"/>
      <w:lvlText w:val="•"/>
      <w:lvlJc w:val="left"/>
      <w:pPr>
        <w:ind w:left="8006" w:hanging="567"/>
      </w:pPr>
      <w:rPr>
        <w:rFonts w:hint="default"/>
        <w:lang w:val="en-US" w:eastAsia="en-US" w:bidi="ar-SA"/>
      </w:rPr>
    </w:lvl>
    <w:lvl w:ilvl="8" w:tplc="0EEA6DC2">
      <w:numFmt w:val="bullet"/>
      <w:lvlText w:val="•"/>
      <w:lvlJc w:val="left"/>
      <w:pPr>
        <w:ind w:left="8973" w:hanging="567"/>
      </w:pPr>
      <w:rPr>
        <w:rFonts w:hint="default"/>
        <w:lang w:val="en-US" w:eastAsia="en-US" w:bidi="ar-SA"/>
      </w:rPr>
    </w:lvl>
  </w:abstractNum>
  <w:abstractNum w:abstractNumId="48" w15:restartNumberingAfterBreak="0">
    <w:nsid w:val="54576188"/>
    <w:multiLevelType w:val="hybridMultilevel"/>
    <w:tmpl w:val="C12EA02C"/>
    <w:lvl w:ilvl="0" w:tplc="30C206A4">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24C4F270">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522CC180">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E0022E9E">
      <w:numFmt w:val="bullet"/>
      <w:lvlText w:val="•"/>
      <w:lvlJc w:val="left"/>
      <w:pPr>
        <w:ind w:left="3445" w:hanging="569"/>
      </w:pPr>
      <w:rPr>
        <w:rFonts w:hint="default"/>
        <w:lang w:val="en-US" w:eastAsia="en-US" w:bidi="ar-SA"/>
      </w:rPr>
    </w:lvl>
    <w:lvl w:ilvl="4" w:tplc="C7F23350">
      <w:numFmt w:val="bullet"/>
      <w:lvlText w:val="•"/>
      <w:lvlJc w:val="left"/>
      <w:pPr>
        <w:ind w:left="4511" w:hanging="569"/>
      </w:pPr>
      <w:rPr>
        <w:rFonts w:hint="default"/>
        <w:lang w:val="en-US" w:eastAsia="en-US" w:bidi="ar-SA"/>
      </w:rPr>
    </w:lvl>
    <w:lvl w:ilvl="5" w:tplc="D43468BC">
      <w:numFmt w:val="bullet"/>
      <w:lvlText w:val="•"/>
      <w:lvlJc w:val="left"/>
      <w:pPr>
        <w:ind w:left="5577" w:hanging="569"/>
      </w:pPr>
      <w:rPr>
        <w:rFonts w:hint="default"/>
        <w:lang w:val="en-US" w:eastAsia="en-US" w:bidi="ar-SA"/>
      </w:rPr>
    </w:lvl>
    <w:lvl w:ilvl="6" w:tplc="5A7A4D1E">
      <w:numFmt w:val="bullet"/>
      <w:lvlText w:val="•"/>
      <w:lvlJc w:val="left"/>
      <w:pPr>
        <w:ind w:left="6643" w:hanging="569"/>
      </w:pPr>
      <w:rPr>
        <w:rFonts w:hint="default"/>
        <w:lang w:val="en-US" w:eastAsia="en-US" w:bidi="ar-SA"/>
      </w:rPr>
    </w:lvl>
    <w:lvl w:ilvl="7" w:tplc="F6444D76">
      <w:numFmt w:val="bullet"/>
      <w:lvlText w:val="•"/>
      <w:lvlJc w:val="left"/>
      <w:pPr>
        <w:ind w:left="7709" w:hanging="569"/>
      </w:pPr>
      <w:rPr>
        <w:rFonts w:hint="default"/>
        <w:lang w:val="en-US" w:eastAsia="en-US" w:bidi="ar-SA"/>
      </w:rPr>
    </w:lvl>
    <w:lvl w:ilvl="8" w:tplc="0A9EB55C">
      <w:numFmt w:val="bullet"/>
      <w:lvlText w:val="•"/>
      <w:lvlJc w:val="left"/>
      <w:pPr>
        <w:ind w:left="8774" w:hanging="569"/>
      </w:pPr>
      <w:rPr>
        <w:rFonts w:hint="default"/>
        <w:lang w:val="en-US" w:eastAsia="en-US" w:bidi="ar-SA"/>
      </w:rPr>
    </w:lvl>
  </w:abstractNum>
  <w:abstractNum w:abstractNumId="49" w15:restartNumberingAfterBreak="0">
    <w:nsid w:val="55AF6E6F"/>
    <w:multiLevelType w:val="hybridMultilevel"/>
    <w:tmpl w:val="C4DA8626"/>
    <w:lvl w:ilvl="0" w:tplc="CC7071C4">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CF187C84">
      <w:numFmt w:val="bullet"/>
      <w:lvlText w:val="•"/>
      <w:lvlJc w:val="left"/>
      <w:pPr>
        <w:ind w:left="2206" w:hanging="567"/>
      </w:pPr>
      <w:rPr>
        <w:rFonts w:hint="default"/>
        <w:lang w:val="en-US" w:eastAsia="en-US" w:bidi="ar-SA"/>
      </w:rPr>
    </w:lvl>
    <w:lvl w:ilvl="2" w:tplc="4B00A69C">
      <w:numFmt w:val="bullet"/>
      <w:lvlText w:val="•"/>
      <w:lvlJc w:val="left"/>
      <w:pPr>
        <w:ind w:left="3173" w:hanging="567"/>
      </w:pPr>
      <w:rPr>
        <w:rFonts w:hint="default"/>
        <w:lang w:val="en-US" w:eastAsia="en-US" w:bidi="ar-SA"/>
      </w:rPr>
    </w:lvl>
    <w:lvl w:ilvl="3" w:tplc="3EEA1632">
      <w:numFmt w:val="bullet"/>
      <w:lvlText w:val="•"/>
      <w:lvlJc w:val="left"/>
      <w:pPr>
        <w:ind w:left="4139" w:hanging="567"/>
      </w:pPr>
      <w:rPr>
        <w:rFonts w:hint="default"/>
        <w:lang w:val="en-US" w:eastAsia="en-US" w:bidi="ar-SA"/>
      </w:rPr>
    </w:lvl>
    <w:lvl w:ilvl="4" w:tplc="03902274">
      <w:numFmt w:val="bullet"/>
      <w:lvlText w:val="•"/>
      <w:lvlJc w:val="left"/>
      <w:pPr>
        <w:ind w:left="5106" w:hanging="567"/>
      </w:pPr>
      <w:rPr>
        <w:rFonts w:hint="default"/>
        <w:lang w:val="en-US" w:eastAsia="en-US" w:bidi="ar-SA"/>
      </w:rPr>
    </w:lvl>
    <w:lvl w:ilvl="5" w:tplc="30F4736E">
      <w:numFmt w:val="bullet"/>
      <w:lvlText w:val="•"/>
      <w:lvlJc w:val="left"/>
      <w:pPr>
        <w:ind w:left="6073" w:hanging="567"/>
      </w:pPr>
      <w:rPr>
        <w:rFonts w:hint="default"/>
        <w:lang w:val="en-US" w:eastAsia="en-US" w:bidi="ar-SA"/>
      </w:rPr>
    </w:lvl>
    <w:lvl w:ilvl="6" w:tplc="BDF4DBA2">
      <w:numFmt w:val="bullet"/>
      <w:lvlText w:val="•"/>
      <w:lvlJc w:val="left"/>
      <w:pPr>
        <w:ind w:left="7039" w:hanging="567"/>
      </w:pPr>
      <w:rPr>
        <w:rFonts w:hint="default"/>
        <w:lang w:val="en-US" w:eastAsia="en-US" w:bidi="ar-SA"/>
      </w:rPr>
    </w:lvl>
    <w:lvl w:ilvl="7" w:tplc="7436B68A">
      <w:numFmt w:val="bullet"/>
      <w:lvlText w:val="•"/>
      <w:lvlJc w:val="left"/>
      <w:pPr>
        <w:ind w:left="8006" w:hanging="567"/>
      </w:pPr>
      <w:rPr>
        <w:rFonts w:hint="default"/>
        <w:lang w:val="en-US" w:eastAsia="en-US" w:bidi="ar-SA"/>
      </w:rPr>
    </w:lvl>
    <w:lvl w:ilvl="8" w:tplc="6E344E8A">
      <w:numFmt w:val="bullet"/>
      <w:lvlText w:val="•"/>
      <w:lvlJc w:val="left"/>
      <w:pPr>
        <w:ind w:left="8973" w:hanging="567"/>
      </w:pPr>
      <w:rPr>
        <w:rFonts w:hint="default"/>
        <w:lang w:val="en-US" w:eastAsia="en-US" w:bidi="ar-SA"/>
      </w:rPr>
    </w:lvl>
  </w:abstractNum>
  <w:abstractNum w:abstractNumId="50" w15:restartNumberingAfterBreak="0">
    <w:nsid w:val="56BA6BBA"/>
    <w:multiLevelType w:val="hybridMultilevel"/>
    <w:tmpl w:val="1190345A"/>
    <w:lvl w:ilvl="0" w:tplc="B77C9B9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1F6247B4">
      <w:numFmt w:val="bullet"/>
      <w:lvlText w:val="•"/>
      <w:lvlJc w:val="left"/>
      <w:pPr>
        <w:ind w:left="2206" w:hanging="567"/>
      </w:pPr>
      <w:rPr>
        <w:rFonts w:hint="default"/>
        <w:lang w:val="en-US" w:eastAsia="en-US" w:bidi="ar-SA"/>
      </w:rPr>
    </w:lvl>
    <w:lvl w:ilvl="2" w:tplc="37F0738E">
      <w:numFmt w:val="bullet"/>
      <w:lvlText w:val="•"/>
      <w:lvlJc w:val="left"/>
      <w:pPr>
        <w:ind w:left="3173" w:hanging="567"/>
      </w:pPr>
      <w:rPr>
        <w:rFonts w:hint="default"/>
        <w:lang w:val="en-US" w:eastAsia="en-US" w:bidi="ar-SA"/>
      </w:rPr>
    </w:lvl>
    <w:lvl w:ilvl="3" w:tplc="986CD620">
      <w:numFmt w:val="bullet"/>
      <w:lvlText w:val="•"/>
      <w:lvlJc w:val="left"/>
      <w:pPr>
        <w:ind w:left="4139" w:hanging="567"/>
      </w:pPr>
      <w:rPr>
        <w:rFonts w:hint="default"/>
        <w:lang w:val="en-US" w:eastAsia="en-US" w:bidi="ar-SA"/>
      </w:rPr>
    </w:lvl>
    <w:lvl w:ilvl="4" w:tplc="0BDEAAD8">
      <w:numFmt w:val="bullet"/>
      <w:lvlText w:val="•"/>
      <w:lvlJc w:val="left"/>
      <w:pPr>
        <w:ind w:left="5106" w:hanging="567"/>
      </w:pPr>
      <w:rPr>
        <w:rFonts w:hint="default"/>
        <w:lang w:val="en-US" w:eastAsia="en-US" w:bidi="ar-SA"/>
      </w:rPr>
    </w:lvl>
    <w:lvl w:ilvl="5" w:tplc="D00E3D32">
      <w:numFmt w:val="bullet"/>
      <w:lvlText w:val="•"/>
      <w:lvlJc w:val="left"/>
      <w:pPr>
        <w:ind w:left="6073" w:hanging="567"/>
      </w:pPr>
      <w:rPr>
        <w:rFonts w:hint="default"/>
        <w:lang w:val="en-US" w:eastAsia="en-US" w:bidi="ar-SA"/>
      </w:rPr>
    </w:lvl>
    <w:lvl w:ilvl="6" w:tplc="FBA20E00">
      <w:numFmt w:val="bullet"/>
      <w:lvlText w:val="•"/>
      <w:lvlJc w:val="left"/>
      <w:pPr>
        <w:ind w:left="7039" w:hanging="567"/>
      </w:pPr>
      <w:rPr>
        <w:rFonts w:hint="default"/>
        <w:lang w:val="en-US" w:eastAsia="en-US" w:bidi="ar-SA"/>
      </w:rPr>
    </w:lvl>
    <w:lvl w:ilvl="7" w:tplc="6610E65A">
      <w:numFmt w:val="bullet"/>
      <w:lvlText w:val="•"/>
      <w:lvlJc w:val="left"/>
      <w:pPr>
        <w:ind w:left="8006" w:hanging="567"/>
      </w:pPr>
      <w:rPr>
        <w:rFonts w:hint="default"/>
        <w:lang w:val="en-US" w:eastAsia="en-US" w:bidi="ar-SA"/>
      </w:rPr>
    </w:lvl>
    <w:lvl w:ilvl="8" w:tplc="A24839C6">
      <w:numFmt w:val="bullet"/>
      <w:lvlText w:val="•"/>
      <w:lvlJc w:val="left"/>
      <w:pPr>
        <w:ind w:left="8973" w:hanging="567"/>
      </w:pPr>
      <w:rPr>
        <w:rFonts w:hint="default"/>
        <w:lang w:val="en-US" w:eastAsia="en-US" w:bidi="ar-SA"/>
      </w:rPr>
    </w:lvl>
  </w:abstractNum>
  <w:abstractNum w:abstractNumId="51" w15:restartNumberingAfterBreak="0">
    <w:nsid w:val="57AB7E5C"/>
    <w:multiLevelType w:val="hybridMultilevel"/>
    <w:tmpl w:val="EA8CB5F4"/>
    <w:lvl w:ilvl="0" w:tplc="0AB8B03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833AB702">
      <w:numFmt w:val="bullet"/>
      <w:lvlText w:val="•"/>
      <w:lvlJc w:val="left"/>
      <w:pPr>
        <w:ind w:left="2206" w:hanging="567"/>
      </w:pPr>
      <w:rPr>
        <w:rFonts w:hint="default"/>
        <w:lang w:val="en-US" w:eastAsia="en-US" w:bidi="ar-SA"/>
      </w:rPr>
    </w:lvl>
    <w:lvl w:ilvl="2" w:tplc="49BAF400">
      <w:numFmt w:val="bullet"/>
      <w:lvlText w:val="•"/>
      <w:lvlJc w:val="left"/>
      <w:pPr>
        <w:ind w:left="3173" w:hanging="567"/>
      </w:pPr>
      <w:rPr>
        <w:rFonts w:hint="default"/>
        <w:lang w:val="en-US" w:eastAsia="en-US" w:bidi="ar-SA"/>
      </w:rPr>
    </w:lvl>
    <w:lvl w:ilvl="3" w:tplc="51B02AB8">
      <w:numFmt w:val="bullet"/>
      <w:lvlText w:val="•"/>
      <w:lvlJc w:val="left"/>
      <w:pPr>
        <w:ind w:left="4139" w:hanging="567"/>
      </w:pPr>
      <w:rPr>
        <w:rFonts w:hint="default"/>
        <w:lang w:val="en-US" w:eastAsia="en-US" w:bidi="ar-SA"/>
      </w:rPr>
    </w:lvl>
    <w:lvl w:ilvl="4" w:tplc="3D98447C">
      <w:numFmt w:val="bullet"/>
      <w:lvlText w:val="•"/>
      <w:lvlJc w:val="left"/>
      <w:pPr>
        <w:ind w:left="5106" w:hanging="567"/>
      </w:pPr>
      <w:rPr>
        <w:rFonts w:hint="default"/>
        <w:lang w:val="en-US" w:eastAsia="en-US" w:bidi="ar-SA"/>
      </w:rPr>
    </w:lvl>
    <w:lvl w:ilvl="5" w:tplc="D9CAC400">
      <w:numFmt w:val="bullet"/>
      <w:lvlText w:val="•"/>
      <w:lvlJc w:val="left"/>
      <w:pPr>
        <w:ind w:left="6073" w:hanging="567"/>
      </w:pPr>
      <w:rPr>
        <w:rFonts w:hint="default"/>
        <w:lang w:val="en-US" w:eastAsia="en-US" w:bidi="ar-SA"/>
      </w:rPr>
    </w:lvl>
    <w:lvl w:ilvl="6" w:tplc="E808FAEA">
      <w:numFmt w:val="bullet"/>
      <w:lvlText w:val="•"/>
      <w:lvlJc w:val="left"/>
      <w:pPr>
        <w:ind w:left="7039" w:hanging="567"/>
      </w:pPr>
      <w:rPr>
        <w:rFonts w:hint="default"/>
        <w:lang w:val="en-US" w:eastAsia="en-US" w:bidi="ar-SA"/>
      </w:rPr>
    </w:lvl>
    <w:lvl w:ilvl="7" w:tplc="A976AF9A">
      <w:numFmt w:val="bullet"/>
      <w:lvlText w:val="•"/>
      <w:lvlJc w:val="left"/>
      <w:pPr>
        <w:ind w:left="8006" w:hanging="567"/>
      </w:pPr>
      <w:rPr>
        <w:rFonts w:hint="default"/>
        <w:lang w:val="en-US" w:eastAsia="en-US" w:bidi="ar-SA"/>
      </w:rPr>
    </w:lvl>
    <w:lvl w:ilvl="8" w:tplc="324E47D0">
      <w:numFmt w:val="bullet"/>
      <w:lvlText w:val="•"/>
      <w:lvlJc w:val="left"/>
      <w:pPr>
        <w:ind w:left="8973" w:hanging="567"/>
      </w:pPr>
      <w:rPr>
        <w:rFonts w:hint="default"/>
        <w:lang w:val="en-US" w:eastAsia="en-US" w:bidi="ar-SA"/>
      </w:rPr>
    </w:lvl>
  </w:abstractNum>
  <w:abstractNum w:abstractNumId="52" w15:restartNumberingAfterBreak="0">
    <w:nsid w:val="58340C27"/>
    <w:multiLevelType w:val="hybridMultilevel"/>
    <w:tmpl w:val="D468236E"/>
    <w:lvl w:ilvl="0" w:tplc="8A428E54">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933600BE">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DC22A8EA">
      <w:numFmt w:val="bullet"/>
      <w:lvlText w:val="•"/>
      <w:lvlJc w:val="left"/>
      <w:pPr>
        <w:ind w:left="2829" w:hanging="567"/>
      </w:pPr>
      <w:rPr>
        <w:rFonts w:hint="default"/>
        <w:lang w:val="en-US" w:eastAsia="en-US" w:bidi="ar-SA"/>
      </w:rPr>
    </w:lvl>
    <w:lvl w:ilvl="3" w:tplc="8C04E15C">
      <w:numFmt w:val="bullet"/>
      <w:lvlText w:val="•"/>
      <w:lvlJc w:val="left"/>
      <w:pPr>
        <w:ind w:left="3839" w:hanging="567"/>
      </w:pPr>
      <w:rPr>
        <w:rFonts w:hint="default"/>
        <w:lang w:val="en-US" w:eastAsia="en-US" w:bidi="ar-SA"/>
      </w:rPr>
    </w:lvl>
    <w:lvl w:ilvl="4" w:tplc="1FB6FEA4">
      <w:numFmt w:val="bullet"/>
      <w:lvlText w:val="•"/>
      <w:lvlJc w:val="left"/>
      <w:pPr>
        <w:ind w:left="4848" w:hanging="567"/>
      </w:pPr>
      <w:rPr>
        <w:rFonts w:hint="default"/>
        <w:lang w:val="en-US" w:eastAsia="en-US" w:bidi="ar-SA"/>
      </w:rPr>
    </w:lvl>
    <w:lvl w:ilvl="5" w:tplc="7EE6E542">
      <w:numFmt w:val="bullet"/>
      <w:lvlText w:val="•"/>
      <w:lvlJc w:val="left"/>
      <w:pPr>
        <w:ind w:left="5858" w:hanging="567"/>
      </w:pPr>
      <w:rPr>
        <w:rFonts w:hint="default"/>
        <w:lang w:val="en-US" w:eastAsia="en-US" w:bidi="ar-SA"/>
      </w:rPr>
    </w:lvl>
    <w:lvl w:ilvl="6" w:tplc="B784C3E4">
      <w:numFmt w:val="bullet"/>
      <w:lvlText w:val="•"/>
      <w:lvlJc w:val="left"/>
      <w:pPr>
        <w:ind w:left="6868" w:hanging="567"/>
      </w:pPr>
      <w:rPr>
        <w:rFonts w:hint="default"/>
        <w:lang w:val="en-US" w:eastAsia="en-US" w:bidi="ar-SA"/>
      </w:rPr>
    </w:lvl>
    <w:lvl w:ilvl="7" w:tplc="970C36C2">
      <w:numFmt w:val="bullet"/>
      <w:lvlText w:val="•"/>
      <w:lvlJc w:val="left"/>
      <w:pPr>
        <w:ind w:left="7877" w:hanging="567"/>
      </w:pPr>
      <w:rPr>
        <w:rFonts w:hint="default"/>
        <w:lang w:val="en-US" w:eastAsia="en-US" w:bidi="ar-SA"/>
      </w:rPr>
    </w:lvl>
    <w:lvl w:ilvl="8" w:tplc="F8AEEDA0">
      <w:numFmt w:val="bullet"/>
      <w:lvlText w:val="•"/>
      <w:lvlJc w:val="left"/>
      <w:pPr>
        <w:ind w:left="8887" w:hanging="567"/>
      </w:pPr>
      <w:rPr>
        <w:rFonts w:hint="default"/>
        <w:lang w:val="en-US" w:eastAsia="en-US" w:bidi="ar-SA"/>
      </w:rPr>
    </w:lvl>
  </w:abstractNum>
  <w:abstractNum w:abstractNumId="53" w15:restartNumberingAfterBreak="0">
    <w:nsid w:val="58B30B52"/>
    <w:multiLevelType w:val="hybridMultilevel"/>
    <w:tmpl w:val="FE14019A"/>
    <w:lvl w:ilvl="0" w:tplc="AFB2CB74">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B7C6DB2E">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09DA6420">
      <w:numFmt w:val="bullet"/>
      <w:lvlText w:val="•"/>
      <w:lvlJc w:val="left"/>
      <w:pPr>
        <w:ind w:left="2829" w:hanging="567"/>
      </w:pPr>
      <w:rPr>
        <w:rFonts w:hint="default"/>
        <w:lang w:val="en-US" w:eastAsia="en-US" w:bidi="ar-SA"/>
      </w:rPr>
    </w:lvl>
    <w:lvl w:ilvl="3" w:tplc="B0CAE16C">
      <w:numFmt w:val="bullet"/>
      <w:lvlText w:val="•"/>
      <w:lvlJc w:val="left"/>
      <w:pPr>
        <w:ind w:left="3839" w:hanging="567"/>
      </w:pPr>
      <w:rPr>
        <w:rFonts w:hint="default"/>
        <w:lang w:val="en-US" w:eastAsia="en-US" w:bidi="ar-SA"/>
      </w:rPr>
    </w:lvl>
    <w:lvl w:ilvl="4" w:tplc="661A6040">
      <w:numFmt w:val="bullet"/>
      <w:lvlText w:val="•"/>
      <w:lvlJc w:val="left"/>
      <w:pPr>
        <w:ind w:left="4848" w:hanging="567"/>
      </w:pPr>
      <w:rPr>
        <w:rFonts w:hint="default"/>
        <w:lang w:val="en-US" w:eastAsia="en-US" w:bidi="ar-SA"/>
      </w:rPr>
    </w:lvl>
    <w:lvl w:ilvl="5" w:tplc="F80EDB42">
      <w:numFmt w:val="bullet"/>
      <w:lvlText w:val="•"/>
      <w:lvlJc w:val="left"/>
      <w:pPr>
        <w:ind w:left="5858" w:hanging="567"/>
      </w:pPr>
      <w:rPr>
        <w:rFonts w:hint="default"/>
        <w:lang w:val="en-US" w:eastAsia="en-US" w:bidi="ar-SA"/>
      </w:rPr>
    </w:lvl>
    <w:lvl w:ilvl="6" w:tplc="2864D818">
      <w:numFmt w:val="bullet"/>
      <w:lvlText w:val="•"/>
      <w:lvlJc w:val="left"/>
      <w:pPr>
        <w:ind w:left="6868" w:hanging="567"/>
      </w:pPr>
      <w:rPr>
        <w:rFonts w:hint="default"/>
        <w:lang w:val="en-US" w:eastAsia="en-US" w:bidi="ar-SA"/>
      </w:rPr>
    </w:lvl>
    <w:lvl w:ilvl="7" w:tplc="B0623FDE">
      <w:numFmt w:val="bullet"/>
      <w:lvlText w:val="•"/>
      <w:lvlJc w:val="left"/>
      <w:pPr>
        <w:ind w:left="7877" w:hanging="567"/>
      </w:pPr>
      <w:rPr>
        <w:rFonts w:hint="default"/>
        <w:lang w:val="en-US" w:eastAsia="en-US" w:bidi="ar-SA"/>
      </w:rPr>
    </w:lvl>
    <w:lvl w:ilvl="8" w:tplc="A6B27776">
      <w:numFmt w:val="bullet"/>
      <w:lvlText w:val="•"/>
      <w:lvlJc w:val="left"/>
      <w:pPr>
        <w:ind w:left="8887" w:hanging="567"/>
      </w:pPr>
      <w:rPr>
        <w:rFonts w:hint="default"/>
        <w:lang w:val="en-US" w:eastAsia="en-US" w:bidi="ar-SA"/>
      </w:rPr>
    </w:lvl>
  </w:abstractNum>
  <w:abstractNum w:abstractNumId="54" w15:restartNumberingAfterBreak="0">
    <w:nsid w:val="59222AE6"/>
    <w:multiLevelType w:val="hybridMultilevel"/>
    <w:tmpl w:val="EBC81BBA"/>
    <w:lvl w:ilvl="0" w:tplc="24F67E28">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3020A2DA">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3768E498">
      <w:numFmt w:val="bullet"/>
      <w:lvlText w:val="•"/>
      <w:lvlJc w:val="left"/>
      <w:pPr>
        <w:ind w:left="2829" w:hanging="567"/>
      </w:pPr>
      <w:rPr>
        <w:rFonts w:hint="default"/>
        <w:lang w:val="en-US" w:eastAsia="en-US" w:bidi="ar-SA"/>
      </w:rPr>
    </w:lvl>
    <w:lvl w:ilvl="3" w:tplc="46EAD26E">
      <w:numFmt w:val="bullet"/>
      <w:lvlText w:val="•"/>
      <w:lvlJc w:val="left"/>
      <w:pPr>
        <w:ind w:left="3839" w:hanging="567"/>
      </w:pPr>
      <w:rPr>
        <w:rFonts w:hint="default"/>
        <w:lang w:val="en-US" w:eastAsia="en-US" w:bidi="ar-SA"/>
      </w:rPr>
    </w:lvl>
    <w:lvl w:ilvl="4" w:tplc="84006EB6">
      <w:numFmt w:val="bullet"/>
      <w:lvlText w:val="•"/>
      <w:lvlJc w:val="left"/>
      <w:pPr>
        <w:ind w:left="4848" w:hanging="567"/>
      </w:pPr>
      <w:rPr>
        <w:rFonts w:hint="default"/>
        <w:lang w:val="en-US" w:eastAsia="en-US" w:bidi="ar-SA"/>
      </w:rPr>
    </w:lvl>
    <w:lvl w:ilvl="5" w:tplc="DBC487DA">
      <w:numFmt w:val="bullet"/>
      <w:lvlText w:val="•"/>
      <w:lvlJc w:val="left"/>
      <w:pPr>
        <w:ind w:left="5858" w:hanging="567"/>
      </w:pPr>
      <w:rPr>
        <w:rFonts w:hint="default"/>
        <w:lang w:val="en-US" w:eastAsia="en-US" w:bidi="ar-SA"/>
      </w:rPr>
    </w:lvl>
    <w:lvl w:ilvl="6" w:tplc="16A056C6">
      <w:numFmt w:val="bullet"/>
      <w:lvlText w:val="•"/>
      <w:lvlJc w:val="left"/>
      <w:pPr>
        <w:ind w:left="6868" w:hanging="567"/>
      </w:pPr>
      <w:rPr>
        <w:rFonts w:hint="default"/>
        <w:lang w:val="en-US" w:eastAsia="en-US" w:bidi="ar-SA"/>
      </w:rPr>
    </w:lvl>
    <w:lvl w:ilvl="7" w:tplc="808ABC8A">
      <w:numFmt w:val="bullet"/>
      <w:lvlText w:val="•"/>
      <w:lvlJc w:val="left"/>
      <w:pPr>
        <w:ind w:left="7877" w:hanging="567"/>
      </w:pPr>
      <w:rPr>
        <w:rFonts w:hint="default"/>
        <w:lang w:val="en-US" w:eastAsia="en-US" w:bidi="ar-SA"/>
      </w:rPr>
    </w:lvl>
    <w:lvl w:ilvl="8" w:tplc="88EE9A74">
      <w:numFmt w:val="bullet"/>
      <w:lvlText w:val="•"/>
      <w:lvlJc w:val="left"/>
      <w:pPr>
        <w:ind w:left="8887" w:hanging="567"/>
      </w:pPr>
      <w:rPr>
        <w:rFonts w:hint="default"/>
        <w:lang w:val="en-US" w:eastAsia="en-US" w:bidi="ar-SA"/>
      </w:rPr>
    </w:lvl>
  </w:abstractNum>
  <w:abstractNum w:abstractNumId="55" w15:restartNumberingAfterBreak="0">
    <w:nsid w:val="59A25B72"/>
    <w:multiLevelType w:val="hybridMultilevel"/>
    <w:tmpl w:val="C9A44B08"/>
    <w:lvl w:ilvl="0" w:tplc="D7BE1694">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79C4F2A2">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D5E44C12">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DAB83E44">
      <w:numFmt w:val="bullet"/>
      <w:lvlText w:val="•"/>
      <w:lvlJc w:val="left"/>
      <w:pPr>
        <w:ind w:left="3445" w:hanging="569"/>
      </w:pPr>
      <w:rPr>
        <w:rFonts w:hint="default"/>
        <w:lang w:val="en-US" w:eastAsia="en-US" w:bidi="ar-SA"/>
      </w:rPr>
    </w:lvl>
    <w:lvl w:ilvl="4" w:tplc="2CA2AAD6">
      <w:numFmt w:val="bullet"/>
      <w:lvlText w:val="•"/>
      <w:lvlJc w:val="left"/>
      <w:pPr>
        <w:ind w:left="4511" w:hanging="569"/>
      </w:pPr>
      <w:rPr>
        <w:rFonts w:hint="default"/>
        <w:lang w:val="en-US" w:eastAsia="en-US" w:bidi="ar-SA"/>
      </w:rPr>
    </w:lvl>
    <w:lvl w:ilvl="5" w:tplc="85442970">
      <w:numFmt w:val="bullet"/>
      <w:lvlText w:val="•"/>
      <w:lvlJc w:val="left"/>
      <w:pPr>
        <w:ind w:left="5577" w:hanging="569"/>
      </w:pPr>
      <w:rPr>
        <w:rFonts w:hint="default"/>
        <w:lang w:val="en-US" w:eastAsia="en-US" w:bidi="ar-SA"/>
      </w:rPr>
    </w:lvl>
    <w:lvl w:ilvl="6" w:tplc="330011CC">
      <w:numFmt w:val="bullet"/>
      <w:lvlText w:val="•"/>
      <w:lvlJc w:val="left"/>
      <w:pPr>
        <w:ind w:left="6643" w:hanging="569"/>
      </w:pPr>
      <w:rPr>
        <w:rFonts w:hint="default"/>
        <w:lang w:val="en-US" w:eastAsia="en-US" w:bidi="ar-SA"/>
      </w:rPr>
    </w:lvl>
    <w:lvl w:ilvl="7" w:tplc="35BCB832">
      <w:numFmt w:val="bullet"/>
      <w:lvlText w:val="•"/>
      <w:lvlJc w:val="left"/>
      <w:pPr>
        <w:ind w:left="7709" w:hanging="569"/>
      </w:pPr>
      <w:rPr>
        <w:rFonts w:hint="default"/>
        <w:lang w:val="en-US" w:eastAsia="en-US" w:bidi="ar-SA"/>
      </w:rPr>
    </w:lvl>
    <w:lvl w:ilvl="8" w:tplc="D1482D60">
      <w:numFmt w:val="bullet"/>
      <w:lvlText w:val="•"/>
      <w:lvlJc w:val="left"/>
      <w:pPr>
        <w:ind w:left="8774" w:hanging="569"/>
      </w:pPr>
      <w:rPr>
        <w:rFonts w:hint="default"/>
        <w:lang w:val="en-US" w:eastAsia="en-US" w:bidi="ar-SA"/>
      </w:rPr>
    </w:lvl>
  </w:abstractNum>
  <w:abstractNum w:abstractNumId="56" w15:restartNumberingAfterBreak="0">
    <w:nsid w:val="5A320588"/>
    <w:multiLevelType w:val="hybridMultilevel"/>
    <w:tmpl w:val="DA022C74"/>
    <w:lvl w:ilvl="0" w:tplc="ED1E4E62">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793C54DE">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59A0C1F8">
      <w:numFmt w:val="bullet"/>
      <w:lvlText w:val="•"/>
      <w:lvlJc w:val="left"/>
      <w:pPr>
        <w:ind w:left="2829" w:hanging="567"/>
      </w:pPr>
      <w:rPr>
        <w:rFonts w:hint="default"/>
        <w:lang w:val="en-US" w:eastAsia="en-US" w:bidi="ar-SA"/>
      </w:rPr>
    </w:lvl>
    <w:lvl w:ilvl="3" w:tplc="010EF1D6">
      <w:numFmt w:val="bullet"/>
      <w:lvlText w:val="•"/>
      <w:lvlJc w:val="left"/>
      <w:pPr>
        <w:ind w:left="3839" w:hanging="567"/>
      </w:pPr>
      <w:rPr>
        <w:rFonts w:hint="default"/>
        <w:lang w:val="en-US" w:eastAsia="en-US" w:bidi="ar-SA"/>
      </w:rPr>
    </w:lvl>
    <w:lvl w:ilvl="4" w:tplc="57085566">
      <w:numFmt w:val="bullet"/>
      <w:lvlText w:val="•"/>
      <w:lvlJc w:val="left"/>
      <w:pPr>
        <w:ind w:left="4848" w:hanging="567"/>
      </w:pPr>
      <w:rPr>
        <w:rFonts w:hint="default"/>
        <w:lang w:val="en-US" w:eastAsia="en-US" w:bidi="ar-SA"/>
      </w:rPr>
    </w:lvl>
    <w:lvl w:ilvl="5" w:tplc="8D84910E">
      <w:numFmt w:val="bullet"/>
      <w:lvlText w:val="•"/>
      <w:lvlJc w:val="left"/>
      <w:pPr>
        <w:ind w:left="5858" w:hanging="567"/>
      </w:pPr>
      <w:rPr>
        <w:rFonts w:hint="default"/>
        <w:lang w:val="en-US" w:eastAsia="en-US" w:bidi="ar-SA"/>
      </w:rPr>
    </w:lvl>
    <w:lvl w:ilvl="6" w:tplc="4F609AA4">
      <w:numFmt w:val="bullet"/>
      <w:lvlText w:val="•"/>
      <w:lvlJc w:val="left"/>
      <w:pPr>
        <w:ind w:left="6868" w:hanging="567"/>
      </w:pPr>
      <w:rPr>
        <w:rFonts w:hint="default"/>
        <w:lang w:val="en-US" w:eastAsia="en-US" w:bidi="ar-SA"/>
      </w:rPr>
    </w:lvl>
    <w:lvl w:ilvl="7" w:tplc="FA96013E">
      <w:numFmt w:val="bullet"/>
      <w:lvlText w:val="•"/>
      <w:lvlJc w:val="left"/>
      <w:pPr>
        <w:ind w:left="7877" w:hanging="567"/>
      </w:pPr>
      <w:rPr>
        <w:rFonts w:hint="default"/>
        <w:lang w:val="en-US" w:eastAsia="en-US" w:bidi="ar-SA"/>
      </w:rPr>
    </w:lvl>
    <w:lvl w:ilvl="8" w:tplc="EB025136">
      <w:numFmt w:val="bullet"/>
      <w:lvlText w:val="•"/>
      <w:lvlJc w:val="left"/>
      <w:pPr>
        <w:ind w:left="8887" w:hanging="567"/>
      </w:pPr>
      <w:rPr>
        <w:rFonts w:hint="default"/>
        <w:lang w:val="en-US" w:eastAsia="en-US" w:bidi="ar-SA"/>
      </w:rPr>
    </w:lvl>
  </w:abstractNum>
  <w:abstractNum w:abstractNumId="57" w15:restartNumberingAfterBreak="0">
    <w:nsid w:val="5B127840"/>
    <w:multiLevelType w:val="hybridMultilevel"/>
    <w:tmpl w:val="03AACDE2"/>
    <w:lvl w:ilvl="0" w:tplc="E0140E7A">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CD92CF42">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C3006E72">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8E34FF66">
      <w:numFmt w:val="bullet"/>
      <w:lvlText w:val="•"/>
      <w:lvlJc w:val="left"/>
      <w:pPr>
        <w:ind w:left="3445" w:hanging="569"/>
      </w:pPr>
      <w:rPr>
        <w:rFonts w:hint="default"/>
        <w:lang w:val="en-US" w:eastAsia="en-US" w:bidi="ar-SA"/>
      </w:rPr>
    </w:lvl>
    <w:lvl w:ilvl="4" w:tplc="8D1AAB48">
      <w:numFmt w:val="bullet"/>
      <w:lvlText w:val="•"/>
      <w:lvlJc w:val="left"/>
      <w:pPr>
        <w:ind w:left="4511" w:hanging="569"/>
      </w:pPr>
      <w:rPr>
        <w:rFonts w:hint="default"/>
        <w:lang w:val="en-US" w:eastAsia="en-US" w:bidi="ar-SA"/>
      </w:rPr>
    </w:lvl>
    <w:lvl w:ilvl="5" w:tplc="59B86E52">
      <w:numFmt w:val="bullet"/>
      <w:lvlText w:val="•"/>
      <w:lvlJc w:val="left"/>
      <w:pPr>
        <w:ind w:left="5577" w:hanging="569"/>
      </w:pPr>
      <w:rPr>
        <w:rFonts w:hint="default"/>
        <w:lang w:val="en-US" w:eastAsia="en-US" w:bidi="ar-SA"/>
      </w:rPr>
    </w:lvl>
    <w:lvl w:ilvl="6" w:tplc="A09ABF5E">
      <w:numFmt w:val="bullet"/>
      <w:lvlText w:val="•"/>
      <w:lvlJc w:val="left"/>
      <w:pPr>
        <w:ind w:left="6643" w:hanging="569"/>
      </w:pPr>
      <w:rPr>
        <w:rFonts w:hint="default"/>
        <w:lang w:val="en-US" w:eastAsia="en-US" w:bidi="ar-SA"/>
      </w:rPr>
    </w:lvl>
    <w:lvl w:ilvl="7" w:tplc="ECC62E8E">
      <w:numFmt w:val="bullet"/>
      <w:lvlText w:val="•"/>
      <w:lvlJc w:val="left"/>
      <w:pPr>
        <w:ind w:left="7709" w:hanging="569"/>
      </w:pPr>
      <w:rPr>
        <w:rFonts w:hint="default"/>
        <w:lang w:val="en-US" w:eastAsia="en-US" w:bidi="ar-SA"/>
      </w:rPr>
    </w:lvl>
    <w:lvl w:ilvl="8" w:tplc="8236BA4C">
      <w:numFmt w:val="bullet"/>
      <w:lvlText w:val="•"/>
      <w:lvlJc w:val="left"/>
      <w:pPr>
        <w:ind w:left="8774" w:hanging="569"/>
      </w:pPr>
      <w:rPr>
        <w:rFonts w:hint="default"/>
        <w:lang w:val="en-US" w:eastAsia="en-US" w:bidi="ar-SA"/>
      </w:rPr>
    </w:lvl>
  </w:abstractNum>
  <w:abstractNum w:abstractNumId="58" w15:restartNumberingAfterBreak="0">
    <w:nsid w:val="5CAE470A"/>
    <w:multiLevelType w:val="hybridMultilevel"/>
    <w:tmpl w:val="427299E2"/>
    <w:lvl w:ilvl="0" w:tplc="F38E57B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2DEC19EC">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DDE422C8">
      <w:numFmt w:val="bullet"/>
      <w:lvlText w:val="•"/>
      <w:lvlJc w:val="left"/>
      <w:pPr>
        <w:ind w:left="2829" w:hanging="567"/>
      </w:pPr>
      <w:rPr>
        <w:rFonts w:hint="default"/>
        <w:lang w:val="en-US" w:eastAsia="en-US" w:bidi="ar-SA"/>
      </w:rPr>
    </w:lvl>
    <w:lvl w:ilvl="3" w:tplc="BB62556E">
      <w:numFmt w:val="bullet"/>
      <w:lvlText w:val="•"/>
      <w:lvlJc w:val="left"/>
      <w:pPr>
        <w:ind w:left="3839" w:hanging="567"/>
      </w:pPr>
      <w:rPr>
        <w:rFonts w:hint="default"/>
        <w:lang w:val="en-US" w:eastAsia="en-US" w:bidi="ar-SA"/>
      </w:rPr>
    </w:lvl>
    <w:lvl w:ilvl="4" w:tplc="CDEEB4C0">
      <w:numFmt w:val="bullet"/>
      <w:lvlText w:val="•"/>
      <w:lvlJc w:val="left"/>
      <w:pPr>
        <w:ind w:left="4848" w:hanging="567"/>
      </w:pPr>
      <w:rPr>
        <w:rFonts w:hint="default"/>
        <w:lang w:val="en-US" w:eastAsia="en-US" w:bidi="ar-SA"/>
      </w:rPr>
    </w:lvl>
    <w:lvl w:ilvl="5" w:tplc="CE121A04">
      <w:numFmt w:val="bullet"/>
      <w:lvlText w:val="•"/>
      <w:lvlJc w:val="left"/>
      <w:pPr>
        <w:ind w:left="5858" w:hanging="567"/>
      </w:pPr>
      <w:rPr>
        <w:rFonts w:hint="default"/>
        <w:lang w:val="en-US" w:eastAsia="en-US" w:bidi="ar-SA"/>
      </w:rPr>
    </w:lvl>
    <w:lvl w:ilvl="6" w:tplc="52142F4E">
      <w:numFmt w:val="bullet"/>
      <w:lvlText w:val="•"/>
      <w:lvlJc w:val="left"/>
      <w:pPr>
        <w:ind w:left="6868" w:hanging="567"/>
      </w:pPr>
      <w:rPr>
        <w:rFonts w:hint="default"/>
        <w:lang w:val="en-US" w:eastAsia="en-US" w:bidi="ar-SA"/>
      </w:rPr>
    </w:lvl>
    <w:lvl w:ilvl="7" w:tplc="3724DAA4">
      <w:numFmt w:val="bullet"/>
      <w:lvlText w:val="•"/>
      <w:lvlJc w:val="left"/>
      <w:pPr>
        <w:ind w:left="7877" w:hanging="567"/>
      </w:pPr>
      <w:rPr>
        <w:rFonts w:hint="default"/>
        <w:lang w:val="en-US" w:eastAsia="en-US" w:bidi="ar-SA"/>
      </w:rPr>
    </w:lvl>
    <w:lvl w:ilvl="8" w:tplc="7B282E4A">
      <w:numFmt w:val="bullet"/>
      <w:lvlText w:val="•"/>
      <w:lvlJc w:val="left"/>
      <w:pPr>
        <w:ind w:left="8887" w:hanging="567"/>
      </w:pPr>
      <w:rPr>
        <w:rFonts w:hint="default"/>
        <w:lang w:val="en-US" w:eastAsia="en-US" w:bidi="ar-SA"/>
      </w:rPr>
    </w:lvl>
  </w:abstractNum>
  <w:abstractNum w:abstractNumId="59" w15:restartNumberingAfterBreak="0">
    <w:nsid w:val="5DE61A59"/>
    <w:multiLevelType w:val="hybridMultilevel"/>
    <w:tmpl w:val="E784610E"/>
    <w:lvl w:ilvl="0" w:tplc="EF38DE5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33EA05BA">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032AA0E4">
      <w:numFmt w:val="bullet"/>
      <w:lvlText w:val="•"/>
      <w:lvlJc w:val="left"/>
      <w:pPr>
        <w:ind w:left="2829" w:hanging="567"/>
      </w:pPr>
      <w:rPr>
        <w:rFonts w:hint="default"/>
        <w:lang w:val="en-US" w:eastAsia="en-US" w:bidi="ar-SA"/>
      </w:rPr>
    </w:lvl>
    <w:lvl w:ilvl="3" w:tplc="C1709F52">
      <w:numFmt w:val="bullet"/>
      <w:lvlText w:val="•"/>
      <w:lvlJc w:val="left"/>
      <w:pPr>
        <w:ind w:left="3839" w:hanging="567"/>
      </w:pPr>
      <w:rPr>
        <w:rFonts w:hint="default"/>
        <w:lang w:val="en-US" w:eastAsia="en-US" w:bidi="ar-SA"/>
      </w:rPr>
    </w:lvl>
    <w:lvl w:ilvl="4" w:tplc="AD38DC10">
      <w:numFmt w:val="bullet"/>
      <w:lvlText w:val="•"/>
      <w:lvlJc w:val="left"/>
      <w:pPr>
        <w:ind w:left="4848" w:hanging="567"/>
      </w:pPr>
      <w:rPr>
        <w:rFonts w:hint="default"/>
        <w:lang w:val="en-US" w:eastAsia="en-US" w:bidi="ar-SA"/>
      </w:rPr>
    </w:lvl>
    <w:lvl w:ilvl="5" w:tplc="DB62F5B8">
      <w:numFmt w:val="bullet"/>
      <w:lvlText w:val="•"/>
      <w:lvlJc w:val="left"/>
      <w:pPr>
        <w:ind w:left="5858" w:hanging="567"/>
      </w:pPr>
      <w:rPr>
        <w:rFonts w:hint="default"/>
        <w:lang w:val="en-US" w:eastAsia="en-US" w:bidi="ar-SA"/>
      </w:rPr>
    </w:lvl>
    <w:lvl w:ilvl="6" w:tplc="40FA07AE">
      <w:numFmt w:val="bullet"/>
      <w:lvlText w:val="•"/>
      <w:lvlJc w:val="left"/>
      <w:pPr>
        <w:ind w:left="6868" w:hanging="567"/>
      </w:pPr>
      <w:rPr>
        <w:rFonts w:hint="default"/>
        <w:lang w:val="en-US" w:eastAsia="en-US" w:bidi="ar-SA"/>
      </w:rPr>
    </w:lvl>
    <w:lvl w:ilvl="7" w:tplc="0D967FE0">
      <w:numFmt w:val="bullet"/>
      <w:lvlText w:val="•"/>
      <w:lvlJc w:val="left"/>
      <w:pPr>
        <w:ind w:left="7877" w:hanging="567"/>
      </w:pPr>
      <w:rPr>
        <w:rFonts w:hint="default"/>
        <w:lang w:val="en-US" w:eastAsia="en-US" w:bidi="ar-SA"/>
      </w:rPr>
    </w:lvl>
    <w:lvl w:ilvl="8" w:tplc="34807B28">
      <w:numFmt w:val="bullet"/>
      <w:lvlText w:val="•"/>
      <w:lvlJc w:val="left"/>
      <w:pPr>
        <w:ind w:left="8887" w:hanging="567"/>
      </w:pPr>
      <w:rPr>
        <w:rFonts w:hint="default"/>
        <w:lang w:val="en-US" w:eastAsia="en-US" w:bidi="ar-SA"/>
      </w:rPr>
    </w:lvl>
  </w:abstractNum>
  <w:abstractNum w:abstractNumId="60" w15:restartNumberingAfterBreak="0">
    <w:nsid w:val="5EFF35EF"/>
    <w:multiLevelType w:val="hybridMultilevel"/>
    <w:tmpl w:val="990C1090"/>
    <w:lvl w:ilvl="0" w:tplc="A3F6C6B6">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E8EA1FA8">
      <w:numFmt w:val="bullet"/>
      <w:lvlText w:val="•"/>
      <w:lvlJc w:val="left"/>
      <w:pPr>
        <w:ind w:left="2206" w:hanging="567"/>
      </w:pPr>
      <w:rPr>
        <w:rFonts w:hint="default"/>
        <w:lang w:val="en-US" w:eastAsia="en-US" w:bidi="ar-SA"/>
      </w:rPr>
    </w:lvl>
    <w:lvl w:ilvl="2" w:tplc="D79E7248">
      <w:numFmt w:val="bullet"/>
      <w:lvlText w:val="•"/>
      <w:lvlJc w:val="left"/>
      <w:pPr>
        <w:ind w:left="3173" w:hanging="567"/>
      </w:pPr>
      <w:rPr>
        <w:rFonts w:hint="default"/>
        <w:lang w:val="en-US" w:eastAsia="en-US" w:bidi="ar-SA"/>
      </w:rPr>
    </w:lvl>
    <w:lvl w:ilvl="3" w:tplc="BB1A8A98">
      <w:numFmt w:val="bullet"/>
      <w:lvlText w:val="•"/>
      <w:lvlJc w:val="left"/>
      <w:pPr>
        <w:ind w:left="4139" w:hanging="567"/>
      </w:pPr>
      <w:rPr>
        <w:rFonts w:hint="default"/>
        <w:lang w:val="en-US" w:eastAsia="en-US" w:bidi="ar-SA"/>
      </w:rPr>
    </w:lvl>
    <w:lvl w:ilvl="4" w:tplc="7638D604">
      <w:numFmt w:val="bullet"/>
      <w:lvlText w:val="•"/>
      <w:lvlJc w:val="left"/>
      <w:pPr>
        <w:ind w:left="5106" w:hanging="567"/>
      </w:pPr>
      <w:rPr>
        <w:rFonts w:hint="default"/>
        <w:lang w:val="en-US" w:eastAsia="en-US" w:bidi="ar-SA"/>
      </w:rPr>
    </w:lvl>
    <w:lvl w:ilvl="5" w:tplc="DB3042E8">
      <w:numFmt w:val="bullet"/>
      <w:lvlText w:val="•"/>
      <w:lvlJc w:val="left"/>
      <w:pPr>
        <w:ind w:left="6073" w:hanging="567"/>
      </w:pPr>
      <w:rPr>
        <w:rFonts w:hint="default"/>
        <w:lang w:val="en-US" w:eastAsia="en-US" w:bidi="ar-SA"/>
      </w:rPr>
    </w:lvl>
    <w:lvl w:ilvl="6" w:tplc="4EE2B4D8">
      <w:numFmt w:val="bullet"/>
      <w:lvlText w:val="•"/>
      <w:lvlJc w:val="left"/>
      <w:pPr>
        <w:ind w:left="7039" w:hanging="567"/>
      </w:pPr>
      <w:rPr>
        <w:rFonts w:hint="default"/>
        <w:lang w:val="en-US" w:eastAsia="en-US" w:bidi="ar-SA"/>
      </w:rPr>
    </w:lvl>
    <w:lvl w:ilvl="7" w:tplc="6BF2A470">
      <w:numFmt w:val="bullet"/>
      <w:lvlText w:val="•"/>
      <w:lvlJc w:val="left"/>
      <w:pPr>
        <w:ind w:left="8006" w:hanging="567"/>
      </w:pPr>
      <w:rPr>
        <w:rFonts w:hint="default"/>
        <w:lang w:val="en-US" w:eastAsia="en-US" w:bidi="ar-SA"/>
      </w:rPr>
    </w:lvl>
    <w:lvl w:ilvl="8" w:tplc="C5FAB6F0">
      <w:numFmt w:val="bullet"/>
      <w:lvlText w:val="•"/>
      <w:lvlJc w:val="left"/>
      <w:pPr>
        <w:ind w:left="8973" w:hanging="567"/>
      </w:pPr>
      <w:rPr>
        <w:rFonts w:hint="default"/>
        <w:lang w:val="en-US" w:eastAsia="en-US" w:bidi="ar-SA"/>
      </w:rPr>
    </w:lvl>
  </w:abstractNum>
  <w:abstractNum w:abstractNumId="61" w15:restartNumberingAfterBreak="0">
    <w:nsid w:val="5F1C7C15"/>
    <w:multiLevelType w:val="hybridMultilevel"/>
    <w:tmpl w:val="2AFC8E38"/>
    <w:lvl w:ilvl="0" w:tplc="831E825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62607D44">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2334F150">
      <w:numFmt w:val="bullet"/>
      <w:lvlText w:val="•"/>
      <w:lvlJc w:val="left"/>
      <w:pPr>
        <w:ind w:left="2829" w:hanging="567"/>
      </w:pPr>
      <w:rPr>
        <w:rFonts w:hint="default"/>
        <w:lang w:val="en-US" w:eastAsia="en-US" w:bidi="ar-SA"/>
      </w:rPr>
    </w:lvl>
    <w:lvl w:ilvl="3" w:tplc="2F46FEF8">
      <w:numFmt w:val="bullet"/>
      <w:lvlText w:val="•"/>
      <w:lvlJc w:val="left"/>
      <w:pPr>
        <w:ind w:left="3839" w:hanging="567"/>
      </w:pPr>
      <w:rPr>
        <w:rFonts w:hint="default"/>
        <w:lang w:val="en-US" w:eastAsia="en-US" w:bidi="ar-SA"/>
      </w:rPr>
    </w:lvl>
    <w:lvl w:ilvl="4" w:tplc="FB904DFA">
      <w:numFmt w:val="bullet"/>
      <w:lvlText w:val="•"/>
      <w:lvlJc w:val="left"/>
      <w:pPr>
        <w:ind w:left="4848" w:hanging="567"/>
      </w:pPr>
      <w:rPr>
        <w:rFonts w:hint="default"/>
        <w:lang w:val="en-US" w:eastAsia="en-US" w:bidi="ar-SA"/>
      </w:rPr>
    </w:lvl>
    <w:lvl w:ilvl="5" w:tplc="C37AB73A">
      <w:numFmt w:val="bullet"/>
      <w:lvlText w:val="•"/>
      <w:lvlJc w:val="left"/>
      <w:pPr>
        <w:ind w:left="5858" w:hanging="567"/>
      </w:pPr>
      <w:rPr>
        <w:rFonts w:hint="default"/>
        <w:lang w:val="en-US" w:eastAsia="en-US" w:bidi="ar-SA"/>
      </w:rPr>
    </w:lvl>
    <w:lvl w:ilvl="6" w:tplc="ACC4508C">
      <w:numFmt w:val="bullet"/>
      <w:lvlText w:val="•"/>
      <w:lvlJc w:val="left"/>
      <w:pPr>
        <w:ind w:left="6868" w:hanging="567"/>
      </w:pPr>
      <w:rPr>
        <w:rFonts w:hint="default"/>
        <w:lang w:val="en-US" w:eastAsia="en-US" w:bidi="ar-SA"/>
      </w:rPr>
    </w:lvl>
    <w:lvl w:ilvl="7" w:tplc="982C5A00">
      <w:numFmt w:val="bullet"/>
      <w:lvlText w:val="•"/>
      <w:lvlJc w:val="left"/>
      <w:pPr>
        <w:ind w:left="7877" w:hanging="567"/>
      </w:pPr>
      <w:rPr>
        <w:rFonts w:hint="default"/>
        <w:lang w:val="en-US" w:eastAsia="en-US" w:bidi="ar-SA"/>
      </w:rPr>
    </w:lvl>
    <w:lvl w:ilvl="8" w:tplc="302C4D7E">
      <w:numFmt w:val="bullet"/>
      <w:lvlText w:val="•"/>
      <w:lvlJc w:val="left"/>
      <w:pPr>
        <w:ind w:left="8887" w:hanging="567"/>
      </w:pPr>
      <w:rPr>
        <w:rFonts w:hint="default"/>
        <w:lang w:val="en-US" w:eastAsia="en-US" w:bidi="ar-SA"/>
      </w:rPr>
    </w:lvl>
  </w:abstractNum>
  <w:abstractNum w:abstractNumId="62" w15:restartNumberingAfterBreak="0">
    <w:nsid w:val="608F2846"/>
    <w:multiLevelType w:val="hybridMultilevel"/>
    <w:tmpl w:val="5A783960"/>
    <w:lvl w:ilvl="0" w:tplc="8294E5E4">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DDF6B8A6">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3D403550">
      <w:numFmt w:val="bullet"/>
      <w:lvlText w:val="•"/>
      <w:lvlJc w:val="left"/>
      <w:pPr>
        <w:ind w:left="2829" w:hanging="567"/>
      </w:pPr>
      <w:rPr>
        <w:rFonts w:hint="default"/>
        <w:lang w:val="en-US" w:eastAsia="en-US" w:bidi="ar-SA"/>
      </w:rPr>
    </w:lvl>
    <w:lvl w:ilvl="3" w:tplc="BD2CDAC0">
      <w:numFmt w:val="bullet"/>
      <w:lvlText w:val="•"/>
      <w:lvlJc w:val="left"/>
      <w:pPr>
        <w:ind w:left="3839" w:hanging="567"/>
      </w:pPr>
      <w:rPr>
        <w:rFonts w:hint="default"/>
        <w:lang w:val="en-US" w:eastAsia="en-US" w:bidi="ar-SA"/>
      </w:rPr>
    </w:lvl>
    <w:lvl w:ilvl="4" w:tplc="897E223A">
      <w:numFmt w:val="bullet"/>
      <w:lvlText w:val="•"/>
      <w:lvlJc w:val="left"/>
      <w:pPr>
        <w:ind w:left="4848" w:hanging="567"/>
      </w:pPr>
      <w:rPr>
        <w:rFonts w:hint="default"/>
        <w:lang w:val="en-US" w:eastAsia="en-US" w:bidi="ar-SA"/>
      </w:rPr>
    </w:lvl>
    <w:lvl w:ilvl="5" w:tplc="97B2314C">
      <w:numFmt w:val="bullet"/>
      <w:lvlText w:val="•"/>
      <w:lvlJc w:val="left"/>
      <w:pPr>
        <w:ind w:left="5858" w:hanging="567"/>
      </w:pPr>
      <w:rPr>
        <w:rFonts w:hint="default"/>
        <w:lang w:val="en-US" w:eastAsia="en-US" w:bidi="ar-SA"/>
      </w:rPr>
    </w:lvl>
    <w:lvl w:ilvl="6" w:tplc="9F88D2A0">
      <w:numFmt w:val="bullet"/>
      <w:lvlText w:val="•"/>
      <w:lvlJc w:val="left"/>
      <w:pPr>
        <w:ind w:left="6868" w:hanging="567"/>
      </w:pPr>
      <w:rPr>
        <w:rFonts w:hint="default"/>
        <w:lang w:val="en-US" w:eastAsia="en-US" w:bidi="ar-SA"/>
      </w:rPr>
    </w:lvl>
    <w:lvl w:ilvl="7" w:tplc="F6A2587A">
      <w:numFmt w:val="bullet"/>
      <w:lvlText w:val="•"/>
      <w:lvlJc w:val="left"/>
      <w:pPr>
        <w:ind w:left="7877" w:hanging="567"/>
      </w:pPr>
      <w:rPr>
        <w:rFonts w:hint="default"/>
        <w:lang w:val="en-US" w:eastAsia="en-US" w:bidi="ar-SA"/>
      </w:rPr>
    </w:lvl>
    <w:lvl w:ilvl="8" w:tplc="A968AF6A">
      <w:numFmt w:val="bullet"/>
      <w:lvlText w:val="•"/>
      <w:lvlJc w:val="left"/>
      <w:pPr>
        <w:ind w:left="8887" w:hanging="567"/>
      </w:pPr>
      <w:rPr>
        <w:rFonts w:hint="default"/>
        <w:lang w:val="en-US" w:eastAsia="en-US" w:bidi="ar-SA"/>
      </w:rPr>
    </w:lvl>
  </w:abstractNum>
  <w:abstractNum w:abstractNumId="63" w15:restartNumberingAfterBreak="0">
    <w:nsid w:val="61802BFB"/>
    <w:multiLevelType w:val="hybridMultilevel"/>
    <w:tmpl w:val="0BEA5182"/>
    <w:lvl w:ilvl="0" w:tplc="693C850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DBBEB6C2">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D0F6169E">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12EE7870">
      <w:numFmt w:val="bullet"/>
      <w:lvlText w:val="•"/>
      <w:lvlJc w:val="left"/>
      <w:pPr>
        <w:ind w:left="3445" w:hanging="569"/>
      </w:pPr>
      <w:rPr>
        <w:rFonts w:hint="default"/>
        <w:lang w:val="en-US" w:eastAsia="en-US" w:bidi="ar-SA"/>
      </w:rPr>
    </w:lvl>
    <w:lvl w:ilvl="4" w:tplc="F12EFB2C">
      <w:numFmt w:val="bullet"/>
      <w:lvlText w:val="•"/>
      <w:lvlJc w:val="left"/>
      <w:pPr>
        <w:ind w:left="4511" w:hanging="569"/>
      </w:pPr>
      <w:rPr>
        <w:rFonts w:hint="default"/>
        <w:lang w:val="en-US" w:eastAsia="en-US" w:bidi="ar-SA"/>
      </w:rPr>
    </w:lvl>
    <w:lvl w:ilvl="5" w:tplc="94589A82">
      <w:numFmt w:val="bullet"/>
      <w:lvlText w:val="•"/>
      <w:lvlJc w:val="left"/>
      <w:pPr>
        <w:ind w:left="5577" w:hanging="569"/>
      </w:pPr>
      <w:rPr>
        <w:rFonts w:hint="default"/>
        <w:lang w:val="en-US" w:eastAsia="en-US" w:bidi="ar-SA"/>
      </w:rPr>
    </w:lvl>
    <w:lvl w:ilvl="6" w:tplc="1D300B28">
      <w:numFmt w:val="bullet"/>
      <w:lvlText w:val="•"/>
      <w:lvlJc w:val="left"/>
      <w:pPr>
        <w:ind w:left="6643" w:hanging="569"/>
      </w:pPr>
      <w:rPr>
        <w:rFonts w:hint="default"/>
        <w:lang w:val="en-US" w:eastAsia="en-US" w:bidi="ar-SA"/>
      </w:rPr>
    </w:lvl>
    <w:lvl w:ilvl="7" w:tplc="5EE86736">
      <w:numFmt w:val="bullet"/>
      <w:lvlText w:val="•"/>
      <w:lvlJc w:val="left"/>
      <w:pPr>
        <w:ind w:left="7709" w:hanging="569"/>
      </w:pPr>
      <w:rPr>
        <w:rFonts w:hint="default"/>
        <w:lang w:val="en-US" w:eastAsia="en-US" w:bidi="ar-SA"/>
      </w:rPr>
    </w:lvl>
    <w:lvl w:ilvl="8" w:tplc="0D9A1C5A">
      <w:numFmt w:val="bullet"/>
      <w:lvlText w:val="•"/>
      <w:lvlJc w:val="left"/>
      <w:pPr>
        <w:ind w:left="8774" w:hanging="569"/>
      </w:pPr>
      <w:rPr>
        <w:rFonts w:hint="default"/>
        <w:lang w:val="en-US" w:eastAsia="en-US" w:bidi="ar-SA"/>
      </w:rPr>
    </w:lvl>
  </w:abstractNum>
  <w:abstractNum w:abstractNumId="64" w15:restartNumberingAfterBreak="0">
    <w:nsid w:val="626B62ED"/>
    <w:multiLevelType w:val="hybridMultilevel"/>
    <w:tmpl w:val="C6E6DD52"/>
    <w:lvl w:ilvl="0" w:tplc="38B25628">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CB0E70B2">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EF589588">
      <w:numFmt w:val="bullet"/>
      <w:lvlText w:val="•"/>
      <w:lvlJc w:val="left"/>
      <w:pPr>
        <w:ind w:left="2829" w:hanging="567"/>
      </w:pPr>
      <w:rPr>
        <w:rFonts w:hint="default"/>
        <w:lang w:val="en-US" w:eastAsia="en-US" w:bidi="ar-SA"/>
      </w:rPr>
    </w:lvl>
    <w:lvl w:ilvl="3" w:tplc="FABCA512">
      <w:numFmt w:val="bullet"/>
      <w:lvlText w:val="•"/>
      <w:lvlJc w:val="left"/>
      <w:pPr>
        <w:ind w:left="3839" w:hanging="567"/>
      </w:pPr>
      <w:rPr>
        <w:rFonts w:hint="default"/>
        <w:lang w:val="en-US" w:eastAsia="en-US" w:bidi="ar-SA"/>
      </w:rPr>
    </w:lvl>
    <w:lvl w:ilvl="4" w:tplc="183C143E">
      <w:numFmt w:val="bullet"/>
      <w:lvlText w:val="•"/>
      <w:lvlJc w:val="left"/>
      <w:pPr>
        <w:ind w:left="4848" w:hanging="567"/>
      </w:pPr>
      <w:rPr>
        <w:rFonts w:hint="default"/>
        <w:lang w:val="en-US" w:eastAsia="en-US" w:bidi="ar-SA"/>
      </w:rPr>
    </w:lvl>
    <w:lvl w:ilvl="5" w:tplc="ED56BB0E">
      <w:numFmt w:val="bullet"/>
      <w:lvlText w:val="•"/>
      <w:lvlJc w:val="left"/>
      <w:pPr>
        <w:ind w:left="5858" w:hanging="567"/>
      </w:pPr>
      <w:rPr>
        <w:rFonts w:hint="default"/>
        <w:lang w:val="en-US" w:eastAsia="en-US" w:bidi="ar-SA"/>
      </w:rPr>
    </w:lvl>
    <w:lvl w:ilvl="6" w:tplc="BAE8FEB2">
      <w:numFmt w:val="bullet"/>
      <w:lvlText w:val="•"/>
      <w:lvlJc w:val="left"/>
      <w:pPr>
        <w:ind w:left="6868" w:hanging="567"/>
      </w:pPr>
      <w:rPr>
        <w:rFonts w:hint="default"/>
        <w:lang w:val="en-US" w:eastAsia="en-US" w:bidi="ar-SA"/>
      </w:rPr>
    </w:lvl>
    <w:lvl w:ilvl="7" w:tplc="88D02E72">
      <w:numFmt w:val="bullet"/>
      <w:lvlText w:val="•"/>
      <w:lvlJc w:val="left"/>
      <w:pPr>
        <w:ind w:left="7877" w:hanging="567"/>
      </w:pPr>
      <w:rPr>
        <w:rFonts w:hint="default"/>
        <w:lang w:val="en-US" w:eastAsia="en-US" w:bidi="ar-SA"/>
      </w:rPr>
    </w:lvl>
    <w:lvl w:ilvl="8" w:tplc="37F4D8A6">
      <w:numFmt w:val="bullet"/>
      <w:lvlText w:val="•"/>
      <w:lvlJc w:val="left"/>
      <w:pPr>
        <w:ind w:left="8887" w:hanging="567"/>
      </w:pPr>
      <w:rPr>
        <w:rFonts w:hint="default"/>
        <w:lang w:val="en-US" w:eastAsia="en-US" w:bidi="ar-SA"/>
      </w:rPr>
    </w:lvl>
  </w:abstractNum>
  <w:abstractNum w:abstractNumId="65" w15:restartNumberingAfterBreak="0">
    <w:nsid w:val="62BA4D10"/>
    <w:multiLevelType w:val="hybridMultilevel"/>
    <w:tmpl w:val="4276138C"/>
    <w:lvl w:ilvl="0" w:tplc="292AA1F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FD449F74">
      <w:numFmt w:val="bullet"/>
      <w:lvlText w:val="•"/>
      <w:lvlJc w:val="left"/>
      <w:pPr>
        <w:ind w:left="2206" w:hanging="567"/>
      </w:pPr>
      <w:rPr>
        <w:rFonts w:hint="default"/>
        <w:lang w:val="en-US" w:eastAsia="en-US" w:bidi="ar-SA"/>
      </w:rPr>
    </w:lvl>
    <w:lvl w:ilvl="2" w:tplc="AD621E10">
      <w:numFmt w:val="bullet"/>
      <w:lvlText w:val="•"/>
      <w:lvlJc w:val="left"/>
      <w:pPr>
        <w:ind w:left="3173" w:hanging="567"/>
      </w:pPr>
      <w:rPr>
        <w:rFonts w:hint="default"/>
        <w:lang w:val="en-US" w:eastAsia="en-US" w:bidi="ar-SA"/>
      </w:rPr>
    </w:lvl>
    <w:lvl w:ilvl="3" w:tplc="C35877EA">
      <w:numFmt w:val="bullet"/>
      <w:lvlText w:val="•"/>
      <w:lvlJc w:val="left"/>
      <w:pPr>
        <w:ind w:left="4139" w:hanging="567"/>
      </w:pPr>
      <w:rPr>
        <w:rFonts w:hint="default"/>
        <w:lang w:val="en-US" w:eastAsia="en-US" w:bidi="ar-SA"/>
      </w:rPr>
    </w:lvl>
    <w:lvl w:ilvl="4" w:tplc="E8021774">
      <w:numFmt w:val="bullet"/>
      <w:lvlText w:val="•"/>
      <w:lvlJc w:val="left"/>
      <w:pPr>
        <w:ind w:left="5106" w:hanging="567"/>
      </w:pPr>
      <w:rPr>
        <w:rFonts w:hint="default"/>
        <w:lang w:val="en-US" w:eastAsia="en-US" w:bidi="ar-SA"/>
      </w:rPr>
    </w:lvl>
    <w:lvl w:ilvl="5" w:tplc="2B6AD744">
      <w:numFmt w:val="bullet"/>
      <w:lvlText w:val="•"/>
      <w:lvlJc w:val="left"/>
      <w:pPr>
        <w:ind w:left="6073" w:hanging="567"/>
      </w:pPr>
      <w:rPr>
        <w:rFonts w:hint="default"/>
        <w:lang w:val="en-US" w:eastAsia="en-US" w:bidi="ar-SA"/>
      </w:rPr>
    </w:lvl>
    <w:lvl w:ilvl="6" w:tplc="F4701030">
      <w:numFmt w:val="bullet"/>
      <w:lvlText w:val="•"/>
      <w:lvlJc w:val="left"/>
      <w:pPr>
        <w:ind w:left="7039" w:hanging="567"/>
      </w:pPr>
      <w:rPr>
        <w:rFonts w:hint="default"/>
        <w:lang w:val="en-US" w:eastAsia="en-US" w:bidi="ar-SA"/>
      </w:rPr>
    </w:lvl>
    <w:lvl w:ilvl="7" w:tplc="7A80EFB4">
      <w:numFmt w:val="bullet"/>
      <w:lvlText w:val="•"/>
      <w:lvlJc w:val="left"/>
      <w:pPr>
        <w:ind w:left="8006" w:hanging="567"/>
      </w:pPr>
      <w:rPr>
        <w:rFonts w:hint="default"/>
        <w:lang w:val="en-US" w:eastAsia="en-US" w:bidi="ar-SA"/>
      </w:rPr>
    </w:lvl>
    <w:lvl w:ilvl="8" w:tplc="54C4332E">
      <w:numFmt w:val="bullet"/>
      <w:lvlText w:val="•"/>
      <w:lvlJc w:val="left"/>
      <w:pPr>
        <w:ind w:left="8973" w:hanging="567"/>
      </w:pPr>
      <w:rPr>
        <w:rFonts w:hint="default"/>
        <w:lang w:val="en-US" w:eastAsia="en-US" w:bidi="ar-SA"/>
      </w:rPr>
    </w:lvl>
  </w:abstractNum>
  <w:abstractNum w:abstractNumId="66" w15:restartNumberingAfterBreak="0">
    <w:nsid w:val="64EC7B9F"/>
    <w:multiLevelType w:val="hybridMultilevel"/>
    <w:tmpl w:val="C5ACD65A"/>
    <w:lvl w:ilvl="0" w:tplc="B4FEF00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DBCC9A82">
      <w:numFmt w:val="bullet"/>
      <w:lvlText w:val="•"/>
      <w:lvlJc w:val="left"/>
      <w:pPr>
        <w:ind w:left="2206" w:hanging="567"/>
      </w:pPr>
      <w:rPr>
        <w:rFonts w:hint="default"/>
        <w:lang w:val="en-US" w:eastAsia="en-US" w:bidi="ar-SA"/>
      </w:rPr>
    </w:lvl>
    <w:lvl w:ilvl="2" w:tplc="0538A02C">
      <w:numFmt w:val="bullet"/>
      <w:lvlText w:val="•"/>
      <w:lvlJc w:val="left"/>
      <w:pPr>
        <w:ind w:left="3173" w:hanging="567"/>
      </w:pPr>
      <w:rPr>
        <w:rFonts w:hint="default"/>
        <w:lang w:val="en-US" w:eastAsia="en-US" w:bidi="ar-SA"/>
      </w:rPr>
    </w:lvl>
    <w:lvl w:ilvl="3" w:tplc="4A8EA5E6">
      <w:numFmt w:val="bullet"/>
      <w:lvlText w:val="•"/>
      <w:lvlJc w:val="left"/>
      <w:pPr>
        <w:ind w:left="4139" w:hanging="567"/>
      </w:pPr>
      <w:rPr>
        <w:rFonts w:hint="default"/>
        <w:lang w:val="en-US" w:eastAsia="en-US" w:bidi="ar-SA"/>
      </w:rPr>
    </w:lvl>
    <w:lvl w:ilvl="4" w:tplc="112AFC60">
      <w:numFmt w:val="bullet"/>
      <w:lvlText w:val="•"/>
      <w:lvlJc w:val="left"/>
      <w:pPr>
        <w:ind w:left="5106" w:hanging="567"/>
      </w:pPr>
      <w:rPr>
        <w:rFonts w:hint="default"/>
        <w:lang w:val="en-US" w:eastAsia="en-US" w:bidi="ar-SA"/>
      </w:rPr>
    </w:lvl>
    <w:lvl w:ilvl="5" w:tplc="770468C4">
      <w:numFmt w:val="bullet"/>
      <w:lvlText w:val="•"/>
      <w:lvlJc w:val="left"/>
      <w:pPr>
        <w:ind w:left="6073" w:hanging="567"/>
      </w:pPr>
      <w:rPr>
        <w:rFonts w:hint="default"/>
        <w:lang w:val="en-US" w:eastAsia="en-US" w:bidi="ar-SA"/>
      </w:rPr>
    </w:lvl>
    <w:lvl w:ilvl="6" w:tplc="925E8778">
      <w:numFmt w:val="bullet"/>
      <w:lvlText w:val="•"/>
      <w:lvlJc w:val="left"/>
      <w:pPr>
        <w:ind w:left="7039" w:hanging="567"/>
      </w:pPr>
      <w:rPr>
        <w:rFonts w:hint="default"/>
        <w:lang w:val="en-US" w:eastAsia="en-US" w:bidi="ar-SA"/>
      </w:rPr>
    </w:lvl>
    <w:lvl w:ilvl="7" w:tplc="967A7510">
      <w:numFmt w:val="bullet"/>
      <w:lvlText w:val="•"/>
      <w:lvlJc w:val="left"/>
      <w:pPr>
        <w:ind w:left="8006" w:hanging="567"/>
      </w:pPr>
      <w:rPr>
        <w:rFonts w:hint="default"/>
        <w:lang w:val="en-US" w:eastAsia="en-US" w:bidi="ar-SA"/>
      </w:rPr>
    </w:lvl>
    <w:lvl w:ilvl="8" w:tplc="740A4002">
      <w:numFmt w:val="bullet"/>
      <w:lvlText w:val="•"/>
      <w:lvlJc w:val="left"/>
      <w:pPr>
        <w:ind w:left="8973" w:hanging="567"/>
      </w:pPr>
      <w:rPr>
        <w:rFonts w:hint="default"/>
        <w:lang w:val="en-US" w:eastAsia="en-US" w:bidi="ar-SA"/>
      </w:rPr>
    </w:lvl>
  </w:abstractNum>
  <w:abstractNum w:abstractNumId="67" w15:restartNumberingAfterBreak="0">
    <w:nsid w:val="66227AF6"/>
    <w:multiLevelType w:val="hybridMultilevel"/>
    <w:tmpl w:val="2A74FD3A"/>
    <w:lvl w:ilvl="0" w:tplc="4FDC3FA4">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F4FAC0B4">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58063864">
      <w:numFmt w:val="bullet"/>
      <w:lvlText w:val="•"/>
      <w:lvlJc w:val="left"/>
      <w:pPr>
        <w:ind w:left="2829" w:hanging="567"/>
      </w:pPr>
      <w:rPr>
        <w:rFonts w:hint="default"/>
        <w:lang w:val="en-US" w:eastAsia="en-US" w:bidi="ar-SA"/>
      </w:rPr>
    </w:lvl>
    <w:lvl w:ilvl="3" w:tplc="9C5054EE">
      <w:numFmt w:val="bullet"/>
      <w:lvlText w:val="•"/>
      <w:lvlJc w:val="left"/>
      <w:pPr>
        <w:ind w:left="3839" w:hanging="567"/>
      </w:pPr>
      <w:rPr>
        <w:rFonts w:hint="default"/>
        <w:lang w:val="en-US" w:eastAsia="en-US" w:bidi="ar-SA"/>
      </w:rPr>
    </w:lvl>
    <w:lvl w:ilvl="4" w:tplc="BD923984">
      <w:numFmt w:val="bullet"/>
      <w:lvlText w:val="•"/>
      <w:lvlJc w:val="left"/>
      <w:pPr>
        <w:ind w:left="4848" w:hanging="567"/>
      </w:pPr>
      <w:rPr>
        <w:rFonts w:hint="default"/>
        <w:lang w:val="en-US" w:eastAsia="en-US" w:bidi="ar-SA"/>
      </w:rPr>
    </w:lvl>
    <w:lvl w:ilvl="5" w:tplc="CF44FCC2">
      <w:numFmt w:val="bullet"/>
      <w:lvlText w:val="•"/>
      <w:lvlJc w:val="left"/>
      <w:pPr>
        <w:ind w:left="5858" w:hanging="567"/>
      </w:pPr>
      <w:rPr>
        <w:rFonts w:hint="default"/>
        <w:lang w:val="en-US" w:eastAsia="en-US" w:bidi="ar-SA"/>
      </w:rPr>
    </w:lvl>
    <w:lvl w:ilvl="6" w:tplc="39AAB21E">
      <w:numFmt w:val="bullet"/>
      <w:lvlText w:val="•"/>
      <w:lvlJc w:val="left"/>
      <w:pPr>
        <w:ind w:left="6868" w:hanging="567"/>
      </w:pPr>
      <w:rPr>
        <w:rFonts w:hint="default"/>
        <w:lang w:val="en-US" w:eastAsia="en-US" w:bidi="ar-SA"/>
      </w:rPr>
    </w:lvl>
    <w:lvl w:ilvl="7" w:tplc="CFE6504E">
      <w:numFmt w:val="bullet"/>
      <w:lvlText w:val="•"/>
      <w:lvlJc w:val="left"/>
      <w:pPr>
        <w:ind w:left="7877" w:hanging="567"/>
      </w:pPr>
      <w:rPr>
        <w:rFonts w:hint="default"/>
        <w:lang w:val="en-US" w:eastAsia="en-US" w:bidi="ar-SA"/>
      </w:rPr>
    </w:lvl>
    <w:lvl w:ilvl="8" w:tplc="4C329BCC">
      <w:numFmt w:val="bullet"/>
      <w:lvlText w:val="•"/>
      <w:lvlJc w:val="left"/>
      <w:pPr>
        <w:ind w:left="8887" w:hanging="567"/>
      </w:pPr>
      <w:rPr>
        <w:rFonts w:hint="default"/>
        <w:lang w:val="en-US" w:eastAsia="en-US" w:bidi="ar-SA"/>
      </w:rPr>
    </w:lvl>
  </w:abstractNum>
  <w:abstractNum w:abstractNumId="68" w15:restartNumberingAfterBreak="0">
    <w:nsid w:val="67881F6A"/>
    <w:multiLevelType w:val="hybridMultilevel"/>
    <w:tmpl w:val="9744A04A"/>
    <w:lvl w:ilvl="0" w:tplc="B3381BD8">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8CBA3FCC">
      <w:numFmt w:val="bullet"/>
      <w:lvlText w:val="•"/>
      <w:lvlJc w:val="left"/>
      <w:pPr>
        <w:ind w:left="2206" w:hanging="567"/>
      </w:pPr>
      <w:rPr>
        <w:rFonts w:hint="default"/>
        <w:lang w:val="en-US" w:eastAsia="en-US" w:bidi="ar-SA"/>
      </w:rPr>
    </w:lvl>
    <w:lvl w:ilvl="2" w:tplc="CCBCD70A">
      <w:numFmt w:val="bullet"/>
      <w:lvlText w:val="•"/>
      <w:lvlJc w:val="left"/>
      <w:pPr>
        <w:ind w:left="3173" w:hanging="567"/>
      </w:pPr>
      <w:rPr>
        <w:rFonts w:hint="default"/>
        <w:lang w:val="en-US" w:eastAsia="en-US" w:bidi="ar-SA"/>
      </w:rPr>
    </w:lvl>
    <w:lvl w:ilvl="3" w:tplc="3078B9F6">
      <w:numFmt w:val="bullet"/>
      <w:lvlText w:val="•"/>
      <w:lvlJc w:val="left"/>
      <w:pPr>
        <w:ind w:left="4139" w:hanging="567"/>
      </w:pPr>
      <w:rPr>
        <w:rFonts w:hint="default"/>
        <w:lang w:val="en-US" w:eastAsia="en-US" w:bidi="ar-SA"/>
      </w:rPr>
    </w:lvl>
    <w:lvl w:ilvl="4" w:tplc="AFB89D0C">
      <w:numFmt w:val="bullet"/>
      <w:lvlText w:val="•"/>
      <w:lvlJc w:val="left"/>
      <w:pPr>
        <w:ind w:left="5106" w:hanging="567"/>
      </w:pPr>
      <w:rPr>
        <w:rFonts w:hint="default"/>
        <w:lang w:val="en-US" w:eastAsia="en-US" w:bidi="ar-SA"/>
      </w:rPr>
    </w:lvl>
    <w:lvl w:ilvl="5" w:tplc="80022AE2">
      <w:numFmt w:val="bullet"/>
      <w:lvlText w:val="•"/>
      <w:lvlJc w:val="left"/>
      <w:pPr>
        <w:ind w:left="6073" w:hanging="567"/>
      </w:pPr>
      <w:rPr>
        <w:rFonts w:hint="default"/>
        <w:lang w:val="en-US" w:eastAsia="en-US" w:bidi="ar-SA"/>
      </w:rPr>
    </w:lvl>
    <w:lvl w:ilvl="6" w:tplc="64ACA5B0">
      <w:numFmt w:val="bullet"/>
      <w:lvlText w:val="•"/>
      <w:lvlJc w:val="left"/>
      <w:pPr>
        <w:ind w:left="7039" w:hanging="567"/>
      </w:pPr>
      <w:rPr>
        <w:rFonts w:hint="default"/>
        <w:lang w:val="en-US" w:eastAsia="en-US" w:bidi="ar-SA"/>
      </w:rPr>
    </w:lvl>
    <w:lvl w:ilvl="7" w:tplc="C2E0C7B4">
      <w:numFmt w:val="bullet"/>
      <w:lvlText w:val="•"/>
      <w:lvlJc w:val="left"/>
      <w:pPr>
        <w:ind w:left="8006" w:hanging="567"/>
      </w:pPr>
      <w:rPr>
        <w:rFonts w:hint="default"/>
        <w:lang w:val="en-US" w:eastAsia="en-US" w:bidi="ar-SA"/>
      </w:rPr>
    </w:lvl>
    <w:lvl w:ilvl="8" w:tplc="F2F2B6AE">
      <w:numFmt w:val="bullet"/>
      <w:lvlText w:val="•"/>
      <w:lvlJc w:val="left"/>
      <w:pPr>
        <w:ind w:left="8973" w:hanging="567"/>
      </w:pPr>
      <w:rPr>
        <w:rFonts w:hint="default"/>
        <w:lang w:val="en-US" w:eastAsia="en-US" w:bidi="ar-SA"/>
      </w:rPr>
    </w:lvl>
  </w:abstractNum>
  <w:abstractNum w:abstractNumId="69" w15:restartNumberingAfterBreak="0">
    <w:nsid w:val="68711345"/>
    <w:multiLevelType w:val="hybridMultilevel"/>
    <w:tmpl w:val="E2AA3C6E"/>
    <w:lvl w:ilvl="0" w:tplc="C8202E1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7A441328">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540EFFE2">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4E44036A">
      <w:start w:val="1"/>
      <w:numFmt w:val="upperLetter"/>
      <w:lvlText w:val="(%4)"/>
      <w:lvlJc w:val="left"/>
      <w:pPr>
        <w:ind w:left="2949" w:hanging="567"/>
        <w:jc w:val="left"/>
      </w:pPr>
      <w:rPr>
        <w:rFonts w:ascii="Calibri" w:eastAsia="Calibri" w:hAnsi="Calibri" w:cs="Calibri" w:hint="default"/>
        <w:spacing w:val="-1"/>
        <w:w w:val="100"/>
        <w:sz w:val="22"/>
        <w:szCs w:val="22"/>
        <w:lang w:val="en-US" w:eastAsia="en-US" w:bidi="ar-SA"/>
      </w:rPr>
    </w:lvl>
    <w:lvl w:ilvl="4" w:tplc="508A46CE">
      <w:numFmt w:val="bullet"/>
      <w:lvlText w:val="•"/>
      <w:lvlJc w:val="left"/>
      <w:pPr>
        <w:ind w:left="4078" w:hanging="567"/>
      </w:pPr>
      <w:rPr>
        <w:rFonts w:hint="default"/>
        <w:lang w:val="en-US" w:eastAsia="en-US" w:bidi="ar-SA"/>
      </w:rPr>
    </w:lvl>
    <w:lvl w:ilvl="5" w:tplc="D4428404">
      <w:numFmt w:val="bullet"/>
      <w:lvlText w:val="•"/>
      <w:lvlJc w:val="left"/>
      <w:pPr>
        <w:ind w:left="5216" w:hanging="567"/>
      </w:pPr>
      <w:rPr>
        <w:rFonts w:hint="default"/>
        <w:lang w:val="en-US" w:eastAsia="en-US" w:bidi="ar-SA"/>
      </w:rPr>
    </w:lvl>
    <w:lvl w:ilvl="6" w:tplc="1E6C575E">
      <w:numFmt w:val="bullet"/>
      <w:lvlText w:val="•"/>
      <w:lvlJc w:val="left"/>
      <w:pPr>
        <w:ind w:left="6354" w:hanging="567"/>
      </w:pPr>
      <w:rPr>
        <w:rFonts w:hint="default"/>
        <w:lang w:val="en-US" w:eastAsia="en-US" w:bidi="ar-SA"/>
      </w:rPr>
    </w:lvl>
    <w:lvl w:ilvl="7" w:tplc="23E8CB80">
      <w:numFmt w:val="bullet"/>
      <w:lvlText w:val="•"/>
      <w:lvlJc w:val="left"/>
      <w:pPr>
        <w:ind w:left="7492" w:hanging="567"/>
      </w:pPr>
      <w:rPr>
        <w:rFonts w:hint="default"/>
        <w:lang w:val="en-US" w:eastAsia="en-US" w:bidi="ar-SA"/>
      </w:rPr>
    </w:lvl>
    <w:lvl w:ilvl="8" w:tplc="A200415C">
      <w:numFmt w:val="bullet"/>
      <w:lvlText w:val="•"/>
      <w:lvlJc w:val="left"/>
      <w:pPr>
        <w:ind w:left="8630" w:hanging="567"/>
      </w:pPr>
      <w:rPr>
        <w:rFonts w:hint="default"/>
        <w:lang w:val="en-US" w:eastAsia="en-US" w:bidi="ar-SA"/>
      </w:rPr>
    </w:lvl>
  </w:abstractNum>
  <w:abstractNum w:abstractNumId="70" w15:restartNumberingAfterBreak="0">
    <w:nsid w:val="6ACE3376"/>
    <w:multiLevelType w:val="hybridMultilevel"/>
    <w:tmpl w:val="F9A4CA78"/>
    <w:lvl w:ilvl="0" w:tplc="1A78DB10">
      <w:start w:val="3"/>
      <w:numFmt w:val="decimal"/>
      <w:lvlText w:val="(%1)"/>
      <w:lvlJc w:val="left"/>
      <w:pPr>
        <w:ind w:left="766" w:hanging="567"/>
        <w:jc w:val="left"/>
      </w:pPr>
      <w:rPr>
        <w:rFonts w:ascii="Calibri" w:eastAsia="Calibri" w:hAnsi="Calibri" w:cs="Calibri" w:hint="default"/>
        <w:spacing w:val="-1"/>
        <w:w w:val="100"/>
        <w:sz w:val="22"/>
        <w:szCs w:val="22"/>
        <w:lang w:val="en-US" w:eastAsia="en-US" w:bidi="ar-SA"/>
      </w:rPr>
    </w:lvl>
    <w:lvl w:ilvl="1" w:tplc="AF04E028">
      <w:start w:val="1"/>
      <w:numFmt w:val="lowerRoman"/>
      <w:lvlText w:val="(%2)"/>
      <w:lvlJc w:val="left"/>
      <w:pPr>
        <w:ind w:left="1901" w:hanging="569"/>
        <w:jc w:val="left"/>
      </w:pPr>
      <w:rPr>
        <w:rFonts w:ascii="Calibri" w:eastAsia="Calibri" w:hAnsi="Calibri" w:cs="Calibri" w:hint="default"/>
        <w:spacing w:val="-1"/>
        <w:w w:val="100"/>
        <w:sz w:val="22"/>
        <w:szCs w:val="22"/>
        <w:lang w:val="en-US" w:eastAsia="en-US" w:bidi="ar-SA"/>
      </w:rPr>
    </w:lvl>
    <w:lvl w:ilvl="2" w:tplc="EF5E91F0">
      <w:numFmt w:val="bullet"/>
      <w:lvlText w:val="•"/>
      <w:lvlJc w:val="left"/>
      <w:pPr>
        <w:ind w:left="2379" w:hanging="569"/>
      </w:pPr>
      <w:rPr>
        <w:rFonts w:hint="default"/>
        <w:lang w:val="en-US" w:eastAsia="en-US" w:bidi="ar-SA"/>
      </w:rPr>
    </w:lvl>
    <w:lvl w:ilvl="3" w:tplc="0FDCB7CA">
      <w:numFmt w:val="bullet"/>
      <w:lvlText w:val="•"/>
      <w:lvlJc w:val="left"/>
      <w:pPr>
        <w:ind w:left="2858" w:hanging="569"/>
      </w:pPr>
      <w:rPr>
        <w:rFonts w:hint="default"/>
        <w:lang w:val="en-US" w:eastAsia="en-US" w:bidi="ar-SA"/>
      </w:rPr>
    </w:lvl>
    <w:lvl w:ilvl="4" w:tplc="3F6C98A2">
      <w:numFmt w:val="bullet"/>
      <w:lvlText w:val="•"/>
      <w:lvlJc w:val="left"/>
      <w:pPr>
        <w:ind w:left="3338" w:hanging="569"/>
      </w:pPr>
      <w:rPr>
        <w:rFonts w:hint="default"/>
        <w:lang w:val="en-US" w:eastAsia="en-US" w:bidi="ar-SA"/>
      </w:rPr>
    </w:lvl>
    <w:lvl w:ilvl="5" w:tplc="E7E836D6">
      <w:numFmt w:val="bullet"/>
      <w:lvlText w:val="•"/>
      <w:lvlJc w:val="left"/>
      <w:pPr>
        <w:ind w:left="3817" w:hanging="569"/>
      </w:pPr>
      <w:rPr>
        <w:rFonts w:hint="default"/>
        <w:lang w:val="en-US" w:eastAsia="en-US" w:bidi="ar-SA"/>
      </w:rPr>
    </w:lvl>
    <w:lvl w:ilvl="6" w:tplc="FFD8CB58">
      <w:numFmt w:val="bullet"/>
      <w:lvlText w:val="•"/>
      <w:lvlJc w:val="left"/>
      <w:pPr>
        <w:ind w:left="4297" w:hanging="569"/>
      </w:pPr>
      <w:rPr>
        <w:rFonts w:hint="default"/>
        <w:lang w:val="en-US" w:eastAsia="en-US" w:bidi="ar-SA"/>
      </w:rPr>
    </w:lvl>
    <w:lvl w:ilvl="7" w:tplc="7F4C09FC">
      <w:numFmt w:val="bullet"/>
      <w:lvlText w:val="•"/>
      <w:lvlJc w:val="left"/>
      <w:pPr>
        <w:ind w:left="4776" w:hanging="569"/>
      </w:pPr>
      <w:rPr>
        <w:rFonts w:hint="default"/>
        <w:lang w:val="en-US" w:eastAsia="en-US" w:bidi="ar-SA"/>
      </w:rPr>
    </w:lvl>
    <w:lvl w:ilvl="8" w:tplc="8034EFB8">
      <w:numFmt w:val="bullet"/>
      <w:lvlText w:val="•"/>
      <w:lvlJc w:val="left"/>
      <w:pPr>
        <w:ind w:left="5256" w:hanging="569"/>
      </w:pPr>
      <w:rPr>
        <w:rFonts w:hint="default"/>
        <w:lang w:val="en-US" w:eastAsia="en-US" w:bidi="ar-SA"/>
      </w:rPr>
    </w:lvl>
  </w:abstractNum>
  <w:abstractNum w:abstractNumId="71" w15:restartNumberingAfterBreak="0">
    <w:nsid w:val="6BC40D83"/>
    <w:multiLevelType w:val="hybridMultilevel"/>
    <w:tmpl w:val="FE12A778"/>
    <w:lvl w:ilvl="0" w:tplc="3314D374">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C682E2BE">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1308869A">
      <w:numFmt w:val="bullet"/>
      <w:lvlText w:val="•"/>
      <w:lvlJc w:val="left"/>
      <w:pPr>
        <w:ind w:left="2829" w:hanging="567"/>
      </w:pPr>
      <w:rPr>
        <w:rFonts w:hint="default"/>
        <w:lang w:val="en-US" w:eastAsia="en-US" w:bidi="ar-SA"/>
      </w:rPr>
    </w:lvl>
    <w:lvl w:ilvl="3" w:tplc="4268FA6A">
      <w:numFmt w:val="bullet"/>
      <w:lvlText w:val="•"/>
      <w:lvlJc w:val="left"/>
      <w:pPr>
        <w:ind w:left="3839" w:hanging="567"/>
      </w:pPr>
      <w:rPr>
        <w:rFonts w:hint="default"/>
        <w:lang w:val="en-US" w:eastAsia="en-US" w:bidi="ar-SA"/>
      </w:rPr>
    </w:lvl>
    <w:lvl w:ilvl="4" w:tplc="39D4FBEC">
      <w:numFmt w:val="bullet"/>
      <w:lvlText w:val="•"/>
      <w:lvlJc w:val="left"/>
      <w:pPr>
        <w:ind w:left="4848" w:hanging="567"/>
      </w:pPr>
      <w:rPr>
        <w:rFonts w:hint="default"/>
        <w:lang w:val="en-US" w:eastAsia="en-US" w:bidi="ar-SA"/>
      </w:rPr>
    </w:lvl>
    <w:lvl w:ilvl="5" w:tplc="447CC168">
      <w:numFmt w:val="bullet"/>
      <w:lvlText w:val="•"/>
      <w:lvlJc w:val="left"/>
      <w:pPr>
        <w:ind w:left="5858" w:hanging="567"/>
      </w:pPr>
      <w:rPr>
        <w:rFonts w:hint="default"/>
        <w:lang w:val="en-US" w:eastAsia="en-US" w:bidi="ar-SA"/>
      </w:rPr>
    </w:lvl>
    <w:lvl w:ilvl="6" w:tplc="50E02C6A">
      <w:numFmt w:val="bullet"/>
      <w:lvlText w:val="•"/>
      <w:lvlJc w:val="left"/>
      <w:pPr>
        <w:ind w:left="6868" w:hanging="567"/>
      </w:pPr>
      <w:rPr>
        <w:rFonts w:hint="default"/>
        <w:lang w:val="en-US" w:eastAsia="en-US" w:bidi="ar-SA"/>
      </w:rPr>
    </w:lvl>
    <w:lvl w:ilvl="7" w:tplc="42E80B6C">
      <w:numFmt w:val="bullet"/>
      <w:lvlText w:val="•"/>
      <w:lvlJc w:val="left"/>
      <w:pPr>
        <w:ind w:left="7877" w:hanging="567"/>
      </w:pPr>
      <w:rPr>
        <w:rFonts w:hint="default"/>
        <w:lang w:val="en-US" w:eastAsia="en-US" w:bidi="ar-SA"/>
      </w:rPr>
    </w:lvl>
    <w:lvl w:ilvl="8" w:tplc="7550EF48">
      <w:numFmt w:val="bullet"/>
      <w:lvlText w:val="•"/>
      <w:lvlJc w:val="left"/>
      <w:pPr>
        <w:ind w:left="8887" w:hanging="567"/>
      </w:pPr>
      <w:rPr>
        <w:rFonts w:hint="default"/>
        <w:lang w:val="en-US" w:eastAsia="en-US" w:bidi="ar-SA"/>
      </w:rPr>
    </w:lvl>
  </w:abstractNum>
  <w:abstractNum w:abstractNumId="72" w15:restartNumberingAfterBreak="0">
    <w:nsid w:val="6C391719"/>
    <w:multiLevelType w:val="hybridMultilevel"/>
    <w:tmpl w:val="7B5875F2"/>
    <w:lvl w:ilvl="0" w:tplc="67045E56">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5DECBC10">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553A1E3C">
      <w:numFmt w:val="bullet"/>
      <w:lvlText w:val="•"/>
      <w:lvlJc w:val="left"/>
      <w:pPr>
        <w:ind w:left="2829" w:hanging="567"/>
      </w:pPr>
      <w:rPr>
        <w:rFonts w:hint="default"/>
        <w:lang w:val="en-US" w:eastAsia="en-US" w:bidi="ar-SA"/>
      </w:rPr>
    </w:lvl>
    <w:lvl w:ilvl="3" w:tplc="574C5E4E">
      <w:numFmt w:val="bullet"/>
      <w:lvlText w:val="•"/>
      <w:lvlJc w:val="left"/>
      <w:pPr>
        <w:ind w:left="3839" w:hanging="567"/>
      </w:pPr>
      <w:rPr>
        <w:rFonts w:hint="default"/>
        <w:lang w:val="en-US" w:eastAsia="en-US" w:bidi="ar-SA"/>
      </w:rPr>
    </w:lvl>
    <w:lvl w:ilvl="4" w:tplc="5F48DD68">
      <w:numFmt w:val="bullet"/>
      <w:lvlText w:val="•"/>
      <w:lvlJc w:val="left"/>
      <w:pPr>
        <w:ind w:left="4848" w:hanging="567"/>
      </w:pPr>
      <w:rPr>
        <w:rFonts w:hint="default"/>
        <w:lang w:val="en-US" w:eastAsia="en-US" w:bidi="ar-SA"/>
      </w:rPr>
    </w:lvl>
    <w:lvl w:ilvl="5" w:tplc="586E06C4">
      <w:numFmt w:val="bullet"/>
      <w:lvlText w:val="•"/>
      <w:lvlJc w:val="left"/>
      <w:pPr>
        <w:ind w:left="5858" w:hanging="567"/>
      </w:pPr>
      <w:rPr>
        <w:rFonts w:hint="default"/>
        <w:lang w:val="en-US" w:eastAsia="en-US" w:bidi="ar-SA"/>
      </w:rPr>
    </w:lvl>
    <w:lvl w:ilvl="6" w:tplc="C8D87C12">
      <w:numFmt w:val="bullet"/>
      <w:lvlText w:val="•"/>
      <w:lvlJc w:val="left"/>
      <w:pPr>
        <w:ind w:left="6868" w:hanging="567"/>
      </w:pPr>
      <w:rPr>
        <w:rFonts w:hint="default"/>
        <w:lang w:val="en-US" w:eastAsia="en-US" w:bidi="ar-SA"/>
      </w:rPr>
    </w:lvl>
    <w:lvl w:ilvl="7" w:tplc="47642C56">
      <w:numFmt w:val="bullet"/>
      <w:lvlText w:val="•"/>
      <w:lvlJc w:val="left"/>
      <w:pPr>
        <w:ind w:left="7877" w:hanging="567"/>
      </w:pPr>
      <w:rPr>
        <w:rFonts w:hint="default"/>
        <w:lang w:val="en-US" w:eastAsia="en-US" w:bidi="ar-SA"/>
      </w:rPr>
    </w:lvl>
    <w:lvl w:ilvl="8" w:tplc="23F029FE">
      <w:numFmt w:val="bullet"/>
      <w:lvlText w:val="•"/>
      <w:lvlJc w:val="left"/>
      <w:pPr>
        <w:ind w:left="8887" w:hanging="567"/>
      </w:pPr>
      <w:rPr>
        <w:rFonts w:hint="default"/>
        <w:lang w:val="en-US" w:eastAsia="en-US" w:bidi="ar-SA"/>
      </w:rPr>
    </w:lvl>
  </w:abstractNum>
  <w:abstractNum w:abstractNumId="73" w15:restartNumberingAfterBreak="0">
    <w:nsid w:val="6C8E566A"/>
    <w:multiLevelType w:val="hybridMultilevel"/>
    <w:tmpl w:val="E58265BC"/>
    <w:lvl w:ilvl="0" w:tplc="54106FE4">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ED80C4D8">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0DACBBE0">
      <w:numFmt w:val="bullet"/>
      <w:lvlText w:val="•"/>
      <w:lvlJc w:val="left"/>
      <w:pPr>
        <w:ind w:left="2829" w:hanging="567"/>
      </w:pPr>
      <w:rPr>
        <w:rFonts w:hint="default"/>
        <w:lang w:val="en-US" w:eastAsia="en-US" w:bidi="ar-SA"/>
      </w:rPr>
    </w:lvl>
    <w:lvl w:ilvl="3" w:tplc="2CD428EC">
      <w:numFmt w:val="bullet"/>
      <w:lvlText w:val="•"/>
      <w:lvlJc w:val="left"/>
      <w:pPr>
        <w:ind w:left="3839" w:hanging="567"/>
      </w:pPr>
      <w:rPr>
        <w:rFonts w:hint="default"/>
        <w:lang w:val="en-US" w:eastAsia="en-US" w:bidi="ar-SA"/>
      </w:rPr>
    </w:lvl>
    <w:lvl w:ilvl="4" w:tplc="4CE20986">
      <w:numFmt w:val="bullet"/>
      <w:lvlText w:val="•"/>
      <w:lvlJc w:val="left"/>
      <w:pPr>
        <w:ind w:left="4848" w:hanging="567"/>
      </w:pPr>
      <w:rPr>
        <w:rFonts w:hint="default"/>
        <w:lang w:val="en-US" w:eastAsia="en-US" w:bidi="ar-SA"/>
      </w:rPr>
    </w:lvl>
    <w:lvl w:ilvl="5" w:tplc="CD863A42">
      <w:numFmt w:val="bullet"/>
      <w:lvlText w:val="•"/>
      <w:lvlJc w:val="left"/>
      <w:pPr>
        <w:ind w:left="5858" w:hanging="567"/>
      </w:pPr>
      <w:rPr>
        <w:rFonts w:hint="default"/>
        <w:lang w:val="en-US" w:eastAsia="en-US" w:bidi="ar-SA"/>
      </w:rPr>
    </w:lvl>
    <w:lvl w:ilvl="6" w:tplc="84CE6A96">
      <w:numFmt w:val="bullet"/>
      <w:lvlText w:val="•"/>
      <w:lvlJc w:val="left"/>
      <w:pPr>
        <w:ind w:left="6868" w:hanging="567"/>
      </w:pPr>
      <w:rPr>
        <w:rFonts w:hint="default"/>
        <w:lang w:val="en-US" w:eastAsia="en-US" w:bidi="ar-SA"/>
      </w:rPr>
    </w:lvl>
    <w:lvl w:ilvl="7" w:tplc="6EFE95A4">
      <w:numFmt w:val="bullet"/>
      <w:lvlText w:val="•"/>
      <w:lvlJc w:val="left"/>
      <w:pPr>
        <w:ind w:left="7877" w:hanging="567"/>
      </w:pPr>
      <w:rPr>
        <w:rFonts w:hint="default"/>
        <w:lang w:val="en-US" w:eastAsia="en-US" w:bidi="ar-SA"/>
      </w:rPr>
    </w:lvl>
    <w:lvl w:ilvl="8" w:tplc="4594D27E">
      <w:numFmt w:val="bullet"/>
      <w:lvlText w:val="•"/>
      <w:lvlJc w:val="left"/>
      <w:pPr>
        <w:ind w:left="8887" w:hanging="567"/>
      </w:pPr>
      <w:rPr>
        <w:rFonts w:hint="default"/>
        <w:lang w:val="en-US" w:eastAsia="en-US" w:bidi="ar-SA"/>
      </w:rPr>
    </w:lvl>
  </w:abstractNum>
  <w:abstractNum w:abstractNumId="74" w15:restartNumberingAfterBreak="0">
    <w:nsid w:val="6E57409B"/>
    <w:multiLevelType w:val="hybridMultilevel"/>
    <w:tmpl w:val="5F34AB5C"/>
    <w:lvl w:ilvl="0" w:tplc="90E080F6">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C1382FE0">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2548B17C">
      <w:numFmt w:val="bullet"/>
      <w:lvlText w:val="•"/>
      <w:lvlJc w:val="left"/>
      <w:pPr>
        <w:ind w:left="2829" w:hanging="567"/>
      </w:pPr>
      <w:rPr>
        <w:rFonts w:hint="default"/>
        <w:lang w:val="en-US" w:eastAsia="en-US" w:bidi="ar-SA"/>
      </w:rPr>
    </w:lvl>
    <w:lvl w:ilvl="3" w:tplc="65D8ABCA">
      <w:numFmt w:val="bullet"/>
      <w:lvlText w:val="•"/>
      <w:lvlJc w:val="left"/>
      <w:pPr>
        <w:ind w:left="3839" w:hanging="567"/>
      </w:pPr>
      <w:rPr>
        <w:rFonts w:hint="default"/>
        <w:lang w:val="en-US" w:eastAsia="en-US" w:bidi="ar-SA"/>
      </w:rPr>
    </w:lvl>
    <w:lvl w:ilvl="4" w:tplc="FD703B56">
      <w:numFmt w:val="bullet"/>
      <w:lvlText w:val="•"/>
      <w:lvlJc w:val="left"/>
      <w:pPr>
        <w:ind w:left="4848" w:hanging="567"/>
      </w:pPr>
      <w:rPr>
        <w:rFonts w:hint="default"/>
        <w:lang w:val="en-US" w:eastAsia="en-US" w:bidi="ar-SA"/>
      </w:rPr>
    </w:lvl>
    <w:lvl w:ilvl="5" w:tplc="D71AA3A6">
      <w:numFmt w:val="bullet"/>
      <w:lvlText w:val="•"/>
      <w:lvlJc w:val="left"/>
      <w:pPr>
        <w:ind w:left="5858" w:hanging="567"/>
      </w:pPr>
      <w:rPr>
        <w:rFonts w:hint="default"/>
        <w:lang w:val="en-US" w:eastAsia="en-US" w:bidi="ar-SA"/>
      </w:rPr>
    </w:lvl>
    <w:lvl w:ilvl="6" w:tplc="926EEEC6">
      <w:numFmt w:val="bullet"/>
      <w:lvlText w:val="•"/>
      <w:lvlJc w:val="left"/>
      <w:pPr>
        <w:ind w:left="6868" w:hanging="567"/>
      </w:pPr>
      <w:rPr>
        <w:rFonts w:hint="default"/>
        <w:lang w:val="en-US" w:eastAsia="en-US" w:bidi="ar-SA"/>
      </w:rPr>
    </w:lvl>
    <w:lvl w:ilvl="7" w:tplc="BC0492B0">
      <w:numFmt w:val="bullet"/>
      <w:lvlText w:val="•"/>
      <w:lvlJc w:val="left"/>
      <w:pPr>
        <w:ind w:left="7877" w:hanging="567"/>
      </w:pPr>
      <w:rPr>
        <w:rFonts w:hint="default"/>
        <w:lang w:val="en-US" w:eastAsia="en-US" w:bidi="ar-SA"/>
      </w:rPr>
    </w:lvl>
    <w:lvl w:ilvl="8" w:tplc="0B10D4A6">
      <w:numFmt w:val="bullet"/>
      <w:lvlText w:val="•"/>
      <w:lvlJc w:val="left"/>
      <w:pPr>
        <w:ind w:left="8887" w:hanging="567"/>
      </w:pPr>
      <w:rPr>
        <w:rFonts w:hint="default"/>
        <w:lang w:val="en-US" w:eastAsia="en-US" w:bidi="ar-SA"/>
      </w:rPr>
    </w:lvl>
  </w:abstractNum>
  <w:abstractNum w:abstractNumId="75" w15:restartNumberingAfterBreak="0">
    <w:nsid w:val="6F4F79A7"/>
    <w:multiLevelType w:val="hybridMultilevel"/>
    <w:tmpl w:val="B7EC7F7E"/>
    <w:lvl w:ilvl="0" w:tplc="8E2CCE72">
      <w:start w:val="22"/>
      <w:numFmt w:val="decimal"/>
      <w:lvlText w:val="(%1)"/>
      <w:lvlJc w:val="left"/>
      <w:pPr>
        <w:ind w:left="874" w:hanging="567"/>
        <w:jc w:val="left"/>
      </w:pPr>
      <w:rPr>
        <w:rFonts w:ascii="Calibri" w:eastAsia="Calibri" w:hAnsi="Calibri" w:cs="Calibri" w:hint="default"/>
        <w:spacing w:val="-1"/>
        <w:w w:val="100"/>
        <w:sz w:val="22"/>
        <w:szCs w:val="22"/>
        <w:lang w:val="en-US" w:eastAsia="en-US" w:bidi="ar-SA"/>
      </w:rPr>
    </w:lvl>
    <w:lvl w:ilvl="1" w:tplc="AA4EFBB4">
      <w:start w:val="1"/>
      <w:numFmt w:val="lowerRoman"/>
      <w:lvlText w:val="(%2)"/>
      <w:lvlJc w:val="left"/>
      <w:pPr>
        <w:ind w:left="1443" w:hanging="569"/>
        <w:jc w:val="left"/>
      </w:pPr>
      <w:rPr>
        <w:rFonts w:ascii="Calibri" w:eastAsia="Calibri" w:hAnsi="Calibri" w:cs="Calibri" w:hint="default"/>
        <w:spacing w:val="-1"/>
        <w:w w:val="100"/>
        <w:sz w:val="22"/>
        <w:szCs w:val="22"/>
        <w:lang w:val="en-US" w:eastAsia="en-US" w:bidi="ar-SA"/>
      </w:rPr>
    </w:lvl>
    <w:lvl w:ilvl="2" w:tplc="B7B059C8">
      <w:numFmt w:val="bullet"/>
      <w:lvlText w:val="•"/>
      <w:lvlJc w:val="left"/>
      <w:pPr>
        <w:ind w:left="2090" w:hanging="569"/>
      </w:pPr>
      <w:rPr>
        <w:rFonts w:hint="default"/>
        <w:lang w:val="en-US" w:eastAsia="en-US" w:bidi="ar-SA"/>
      </w:rPr>
    </w:lvl>
    <w:lvl w:ilvl="3" w:tplc="C9D689C0">
      <w:numFmt w:val="bullet"/>
      <w:lvlText w:val="•"/>
      <w:lvlJc w:val="left"/>
      <w:pPr>
        <w:ind w:left="2740" w:hanging="569"/>
      </w:pPr>
      <w:rPr>
        <w:rFonts w:hint="default"/>
        <w:lang w:val="en-US" w:eastAsia="en-US" w:bidi="ar-SA"/>
      </w:rPr>
    </w:lvl>
    <w:lvl w:ilvl="4" w:tplc="1C1E29E6">
      <w:numFmt w:val="bullet"/>
      <w:lvlText w:val="•"/>
      <w:lvlJc w:val="left"/>
      <w:pPr>
        <w:ind w:left="3390" w:hanging="569"/>
      </w:pPr>
      <w:rPr>
        <w:rFonts w:hint="default"/>
        <w:lang w:val="en-US" w:eastAsia="en-US" w:bidi="ar-SA"/>
      </w:rPr>
    </w:lvl>
    <w:lvl w:ilvl="5" w:tplc="CDC6A954">
      <w:numFmt w:val="bullet"/>
      <w:lvlText w:val="•"/>
      <w:lvlJc w:val="left"/>
      <w:pPr>
        <w:ind w:left="4040" w:hanging="569"/>
      </w:pPr>
      <w:rPr>
        <w:rFonts w:hint="default"/>
        <w:lang w:val="en-US" w:eastAsia="en-US" w:bidi="ar-SA"/>
      </w:rPr>
    </w:lvl>
    <w:lvl w:ilvl="6" w:tplc="745A1EA4">
      <w:numFmt w:val="bullet"/>
      <w:lvlText w:val="•"/>
      <w:lvlJc w:val="left"/>
      <w:pPr>
        <w:ind w:left="4691" w:hanging="569"/>
      </w:pPr>
      <w:rPr>
        <w:rFonts w:hint="default"/>
        <w:lang w:val="en-US" w:eastAsia="en-US" w:bidi="ar-SA"/>
      </w:rPr>
    </w:lvl>
    <w:lvl w:ilvl="7" w:tplc="F63AA6D2">
      <w:numFmt w:val="bullet"/>
      <w:lvlText w:val="•"/>
      <w:lvlJc w:val="left"/>
      <w:pPr>
        <w:ind w:left="5341" w:hanging="569"/>
      </w:pPr>
      <w:rPr>
        <w:rFonts w:hint="default"/>
        <w:lang w:val="en-US" w:eastAsia="en-US" w:bidi="ar-SA"/>
      </w:rPr>
    </w:lvl>
    <w:lvl w:ilvl="8" w:tplc="3A088F08">
      <w:numFmt w:val="bullet"/>
      <w:lvlText w:val="•"/>
      <w:lvlJc w:val="left"/>
      <w:pPr>
        <w:ind w:left="5991" w:hanging="569"/>
      </w:pPr>
      <w:rPr>
        <w:rFonts w:hint="default"/>
        <w:lang w:val="en-US" w:eastAsia="en-US" w:bidi="ar-SA"/>
      </w:rPr>
    </w:lvl>
  </w:abstractNum>
  <w:abstractNum w:abstractNumId="76" w15:restartNumberingAfterBreak="0">
    <w:nsid w:val="70F67083"/>
    <w:multiLevelType w:val="hybridMultilevel"/>
    <w:tmpl w:val="26A859A8"/>
    <w:lvl w:ilvl="0" w:tplc="008C43D8">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16B8F9B0">
      <w:start w:val="1"/>
      <w:numFmt w:val="decimal"/>
      <w:lvlText w:val="(%2)"/>
      <w:lvlJc w:val="left"/>
      <w:pPr>
        <w:ind w:left="1813" w:hanging="567"/>
        <w:jc w:val="left"/>
      </w:pPr>
      <w:rPr>
        <w:rFonts w:ascii="Calibri" w:eastAsia="Calibri" w:hAnsi="Calibri" w:cs="Calibri" w:hint="default"/>
        <w:w w:val="100"/>
        <w:sz w:val="22"/>
        <w:szCs w:val="22"/>
        <w:lang w:val="en-US" w:eastAsia="en-US" w:bidi="ar-SA"/>
      </w:rPr>
    </w:lvl>
    <w:lvl w:ilvl="2" w:tplc="696E08EC">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86AE4926">
      <w:numFmt w:val="bullet"/>
      <w:lvlText w:val="•"/>
      <w:lvlJc w:val="left"/>
      <w:pPr>
        <w:ind w:left="2520" w:hanging="569"/>
      </w:pPr>
      <w:rPr>
        <w:rFonts w:hint="default"/>
        <w:lang w:val="en-US" w:eastAsia="en-US" w:bidi="ar-SA"/>
      </w:rPr>
    </w:lvl>
    <w:lvl w:ilvl="4" w:tplc="A3C8CB96">
      <w:numFmt w:val="bullet"/>
      <w:lvlText w:val="•"/>
      <w:lvlJc w:val="left"/>
      <w:pPr>
        <w:ind w:left="3718" w:hanging="569"/>
      </w:pPr>
      <w:rPr>
        <w:rFonts w:hint="default"/>
        <w:lang w:val="en-US" w:eastAsia="en-US" w:bidi="ar-SA"/>
      </w:rPr>
    </w:lvl>
    <w:lvl w:ilvl="5" w:tplc="D3C83496">
      <w:numFmt w:val="bullet"/>
      <w:lvlText w:val="•"/>
      <w:lvlJc w:val="left"/>
      <w:pPr>
        <w:ind w:left="4916" w:hanging="569"/>
      </w:pPr>
      <w:rPr>
        <w:rFonts w:hint="default"/>
        <w:lang w:val="en-US" w:eastAsia="en-US" w:bidi="ar-SA"/>
      </w:rPr>
    </w:lvl>
    <w:lvl w:ilvl="6" w:tplc="B666E7A8">
      <w:numFmt w:val="bullet"/>
      <w:lvlText w:val="•"/>
      <w:lvlJc w:val="left"/>
      <w:pPr>
        <w:ind w:left="6114" w:hanging="569"/>
      </w:pPr>
      <w:rPr>
        <w:rFonts w:hint="default"/>
        <w:lang w:val="en-US" w:eastAsia="en-US" w:bidi="ar-SA"/>
      </w:rPr>
    </w:lvl>
    <w:lvl w:ilvl="7" w:tplc="BBD8D462">
      <w:numFmt w:val="bullet"/>
      <w:lvlText w:val="•"/>
      <w:lvlJc w:val="left"/>
      <w:pPr>
        <w:ind w:left="7312" w:hanging="569"/>
      </w:pPr>
      <w:rPr>
        <w:rFonts w:hint="default"/>
        <w:lang w:val="en-US" w:eastAsia="en-US" w:bidi="ar-SA"/>
      </w:rPr>
    </w:lvl>
    <w:lvl w:ilvl="8" w:tplc="4AFE86A2">
      <w:numFmt w:val="bullet"/>
      <w:lvlText w:val="•"/>
      <w:lvlJc w:val="left"/>
      <w:pPr>
        <w:ind w:left="8510" w:hanging="569"/>
      </w:pPr>
      <w:rPr>
        <w:rFonts w:hint="default"/>
        <w:lang w:val="en-US" w:eastAsia="en-US" w:bidi="ar-SA"/>
      </w:rPr>
    </w:lvl>
  </w:abstractNum>
  <w:abstractNum w:abstractNumId="77" w15:restartNumberingAfterBreak="0">
    <w:nsid w:val="71DC480A"/>
    <w:multiLevelType w:val="hybridMultilevel"/>
    <w:tmpl w:val="FA264FA8"/>
    <w:lvl w:ilvl="0" w:tplc="67EC26C0">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04EC1EC4">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CF6888F0">
      <w:numFmt w:val="bullet"/>
      <w:lvlText w:val="•"/>
      <w:lvlJc w:val="left"/>
      <w:pPr>
        <w:ind w:left="2829" w:hanging="567"/>
      </w:pPr>
      <w:rPr>
        <w:rFonts w:hint="default"/>
        <w:lang w:val="en-US" w:eastAsia="en-US" w:bidi="ar-SA"/>
      </w:rPr>
    </w:lvl>
    <w:lvl w:ilvl="3" w:tplc="F5C079DE">
      <w:numFmt w:val="bullet"/>
      <w:lvlText w:val="•"/>
      <w:lvlJc w:val="left"/>
      <w:pPr>
        <w:ind w:left="3839" w:hanging="567"/>
      </w:pPr>
      <w:rPr>
        <w:rFonts w:hint="default"/>
        <w:lang w:val="en-US" w:eastAsia="en-US" w:bidi="ar-SA"/>
      </w:rPr>
    </w:lvl>
    <w:lvl w:ilvl="4" w:tplc="ADFE5F80">
      <w:numFmt w:val="bullet"/>
      <w:lvlText w:val="•"/>
      <w:lvlJc w:val="left"/>
      <w:pPr>
        <w:ind w:left="4848" w:hanging="567"/>
      </w:pPr>
      <w:rPr>
        <w:rFonts w:hint="default"/>
        <w:lang w:val="en-US" w:eastAsia="en-US" w:bidi="ar-SA"/>
      </w:rPr>
    </w:lvl>
    <w:lvl w:ilvl="5" w:tplc="1AAA5164">
      <w:numFmt w:val="bullet"/>
      <w:lvlText w:val="•"/>
      <w:lvlJc w:val="left"/>
      <w:pPr>
        <w:ind w:left="5858" w:hanging="567"/>
      </w:pPr>
      <w:rPr>
        <w:rFonts w:hint="default"/>
        <w:lang w:val="en-US" w:eastAsia="en-US" w:bidi="ar-SA"/>
      </w:rPr>
    </w:lvl>
    <w:lvl w:ilvl="6" w:tplc="D438059C">
      <w:numFmt w:val="bullet"/>
      <w:lvlText w:val="•"/>
      <w:lvlJc w:val="left"/>
      <w:pPr>
        <w:ind w:left="6868" w:hanging="567"/>
      </w:pPr>
      <w:rPr>
        <w:rFonts w:hint="default"/>
        <w:lang w:val="en-US" w:eastAsia="en-US" w:bidi="ar-SA"/>
      </w:rPr>
    </w:lvl>
    <w:lvl w:ilvl="7" w:tplc="A0AC77DA">
      <w:numFmt w:val="bullet"/>
      <w:lvlText w:val="•"/>
      <w:lvlJc w:val="left"/>
      <w:pPr>
        <w:ind w:left="7877" w:hanging="567"/>
      </w:pPr>
      <w:rPr>
        <w:rFonts w:hint="default"/>
        <w:lang w:val="en-US" w:eastAsia="en-US" w:bidi="ar-SA"/>
      </w:rPr>
    </w:lvl>
    <w:lvl w:ilvl="8" w:tplc="60421E42">
      <w:numFmt w:val="bullet"/>
      <w:lvlText w:val="•"/>
      <w:lvlJc w:val="left"/>
      <w:pPr>
        <w:ind w:left="8887" w:hanging="567"/>
      </w:pPr>
      <w:rPr>
        <w:rFonts w:hint="default"/>
        <w:lang w:val="en-US" w:eastAsia="en-US" w:bidi="ar-SA"/>
      </w:rPr>
    </w:lvl>
  </w:abstractNum>
  <w:abstractNum w:abstractNumId="78" w15:restartNumberingAfterBreak="0">
    <w:nsid w:val="72E917B6"/>
    <w:multiLevelType w:val="hybridMultilevel"/>
    <w:tmpl w:val="CCB02E48"/>
    <w:lvl w:ilvl="0" w:tplc="EF86665C">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4208A128">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EF041A8E">
      <w:numFmt w:val="bullet"/>
      <w:lvlText w:val="•"/>
      <w:lvlJc w:val="left"/>
      <w:pPr>
        <w:ind w:left="2829" w:hanging="567"/>
      </w:pPr>
      <w:rPr>
        <w:rFonts w:hint="default"/>
        <w:lang w:val="en-US" w:eastAsia="en-US" w:bidi="ar-SA"/>
      </w:rPr>
    </w:lvl>
    <w:lvl w:ilvl="3" w:tplc="17709796">
      <w:numFmt w:val="bullet"/>
      <w:lvlText w:val="•"/>
      <w:lvlJc w:val="left"/>
      <w:pPr>
        <w:ind w:left="3839" w:hanging="567"/>
      </w:pPr>
      <w:rPr>
        <w:rFonts w:hint="default"/>
        <w:lang w:val="en-US" w:eastAsia="en-US" w:bidi="ar-SA"/>
      </w:rPr>
    </w:lvl>
    <w:lvl w:ilvl="4" w:tplc="CD7241D4">
      <w:numFmt w:val="bullet"/>
      <w:lvlText w:val="•"/>
      <w:lvlJc w:val="left"/>
      <w:pPr>
        <w:ind w:left="4848" w:hanging="567"/>
      </w:pPr>
      <w:rPr>
        <w:rFonts w:hint="default"/>
        <w:lang w:val="en-US" w:eastAsia="en-US" w:bidi="ar-SA"/>
      </w:rPr>
    </w:lvl>
    <w:lvl w:ilvl="5" w:tplc="C86448AA">
      <w:numFmt w:val="bullet"/>
      <w:lvlText w:val="•"/>
      <w:lvlJc w:val="left"/>
      <w:pPr>
        <w:ind w:left="5858" w:hanging="567"/>
      </w:pPr>
      <w:rPr>
        <w:rFonts w:hint="default"/>
        <w:lang w:val="en-US" w:eastAsia="en-US" w:bidi="ar-SA"/>
      </w:rPr>
    </w:lvl>
    <w:lvl w:ilvl="6" w:tplc="34889710">
      <w:numFmt w:val="bullet"/>
      <w:lvlText w:val="•"/>
      <w:lvlJc w:val="left"/>
      <w:pPr>
        <w:ind w:left="6868" w:hanging="567"/>
      </w:pPr>
      <w:rPr>
        <w:rFonts w:hint="default"/>
        <w:lang w:val="en-US" w:eastAsia="en-US" w:bidi="ar-SA"/>
      </w:rPr>
    </w:lvl>
    <w:lvl w:ilvl="7" w:tplc="C296AD02">
      <w:numFmt w:val="bullet"/>
      <w:lvlText w:val="•"/>
      <w:lvlJc w:val="left"/>
      <w:pPr>
        <w:ind w:left="7877" w:hanging="567"/>
      </w:pPr>
      <w:rPr>
        <w:rFonts w:hint="default"/>
        <w:lang w:val="en-US" w:eastAsia="en-US" w:bidi="ar-SA"/>
      </w:rPr>
    </w:lvl>
    <w:lvl w:ilvl="8" w:tplc="B6FEE2BC">
      <w:numFmt w:val="bullet"/>
      <w:lvlText w:val="•"/>
      <w:lvlJc w:val="left"/>
      <w:pPr>
        <w:ind w:left="8887" w:hanging="567"/>
      </w:pPr>
      <w:rPr>
        <w:rFonts w:hint="default"/>
        <w:lang w:val="en-US" w:eastAsia="en-US" w:bidi="ar-SA"/>
      </w:rPr>
    </w:lvl>
  </w:abstractNum>
  <w:abstractNum w:abstractNumId="79" w15:restartNumberingAfterBreak="0">
    <w:nsid w:val="75434AB6"/>
    <w:multiLevelType w:val="hybridMultilevel"/>
    <w:tmpl w:val="CFD23A0A"/>
    <w:lvl w:ilvl="0" w:tplc="0D4A43B0">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0EAE77DC">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D6529A16">
      <w:numFmt w:val="bullet"/>
      <w:lvlText w:val="•"/>
      <w:lvlJc w:val="left"/>
      <w:pPr>
        <w:ind w:left="2829" w:hanging="567"/>
      </w:pPr>
      <w:rPr>
        <w:rFonts w:hint="default"/>
        <w:lang w:val="en-US" w:eastAsia="en-US" w:bidi="ar-SA"/>
      </w:rPr>
    </w:lvl>
    <w:lvl w:ilvl="3" w:tplc="C994BCCC">
      <w:numFmt w:val="bullet"/>
      <w:lvlText w:val="•"/>
      <w:lvlJc w:val="left"/>
      <w:pPr>
        <w:ind w:left="3839" w:hanging="567"/>
      </w:pPr>
      <w:rPr>
        <w:rFonts w:hint="default"/>
        <w:lang w:val="en-US" w:eastAsia="en-US" w:bidi="ar-SA"/>
      </w:rPr>
    </w:lvl>
    <w:lvl w:ilvl="4" w:tplc="58087B6E">
      <w:numFmt w:val="bullet"/>
      <w:lvlText w:val="•"/>
      <w:lvlJc w:val="left"/>
      <w:pPr>
        <w:ind w:left="4848" w:hanging="567"/>
      </w:pPr>
      <w:rPr>
        <w:rFonts w:hint="default"/>
        <w:lang w:val="en-US" w:eastAsia="en-US" w:bidi="ar-SA"/>
      </w:rPr>
    </w:lvl>
    <w:lvl w:ilvl="5" w:tplc="CCB25EB0">
      <w:numFmt w:val="bullet"/>
      <w:lvlText w:val="•"/>
      <w:lvlJc w:val="left"/>
      <w:pPr>
        <w:ind w:left="5858" w:hanging="567"/>
      </w:pPr>
      <w:rPr>
        <w:rFonts w:hint="default"/>
        <w:lang w:val="en-US" w:eastAsia="en-US" w:bidi="ar-SA"/>
      </w:rPr>
    </w:lvl>
    <w:lvl w:ilvl="6" w:tplc="026E8982">
      <w:numFmt w:val="bullet"/>
      <w:lvlText w:val="•"/>
      <w:lvlJc w:val="left"/>
      <w:pPr>
        <w:ind w:left="6868" w:hanging="567"/>
      </w:pPr>
      <w:rPr>
        <w:rFonts w:hint="default"/>
        <w:lang w:val="en-US" w:eastAsia="en-US" w:bidi="ar-SA"/>
      </w:rPr>
    </w:lvl>
    <w:lvl w:ilvl="7" w:tplc="C1B4C0C6">
      <w:numFmt w:val="bullet"/>
      <w:lvlText w:val="•"/>
      <w:lvlJc w:val="left"/>
      <w:pPr>
        <w:ind w:left="7877" w:hanging="567"/>
      </w:pPr>
      <w:rPr>
        <w:rFonts w:hint="default"/>
        <w:lang w:val="en-US" w:eastAsia="en-US" w:bidi="ar-SA"/>
      </w:rPr>
    </w:lvl>
    <w:lvl w:ilvl="8" w:tplc="1FC4040A">
      <w:numFmt w:val="bullet"/>
      <w:lvlText w:val="•"/>
      <w:lvlJc w:val="left"/>
      <w:pPr>
        <w:ind w:left="8887" w:hanging="567"/>
      </w:pPr>
      <w:rPr>
        <w:rFonts w:hint="default"/>
        <w:lang w:val="en-US" w:eastAsia="en-US" w:bidi="ar-SA"/>
      </w:rPr>
    </w:lvl>
  </w:abstractNum>
  <w:abstractNum w:abstractNumId="80" w15:restartNumberingAfterBreak="0">
    <w:nsid w:val="76944E62"/>
    <w:multiLevelType w:val="hybridMultilevel"/>
    <w:tmpl w:val="83B8AD9E"/>
    <w:lvl w:ilvl="0" w:tplc="16FAC650">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6D7CAB98">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7CC654E6">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5128CF92">
      <w:numFmt w:val="bullet"/>
      <w:lvlText w:val="•"/>
      <w:lvlJc w:val="left"/>
      <w:pPr>
        <w:ind w:left="3445" w:hanging="569"/>
      </w:pPr>
      <w:rPr>
        <w:rFonts w:hint="default"/>
        <w:lang w:val="en-US" w:eastAsia="en-US" w:bidi="ar-SA"/>
      </w:rPr>
    </w:lvl>
    <w:lvl w:ilvl="4" w:tplc="B2F4BF90">
      <w:numFmt w:val="bullet"/>
      <w:lvlText w:val="•"/>
      <w:lvlJc w:val="left"/>
      <w:pPr>
        <w:ind w:left="4511" w:hanging="569"/>
      </w:pPr>
      <w:rPr>
        <w:rFonts w:hint="default"/>
        <w:lang w:val="en-US" w:eastAsia="en-US" w:bidi="ar-SA"/>
      </w:rPr>
    </w:lvl>
    <w:lvl w:ilvl="5" w:tplc="AAF40342">
      <w:numFmt w:val="bullet"/>
      <w:lvlText w:val="•"/>
      <w:lvlJc w:val="left"/>
      <w:pPr>
        <w:ind w:left="5577" w:hanging="569"/>
      </w:pPr>
      <w:rPr>
        <w:rFonts w:hint="default"/>
        <w:lang w:val="en-US" w:eastAsia="en-US" w:bidi="ar-SA"/>
      </w:rPr>
    </w:lvl>
    <w:lvl w:ilvl="6" w:tplc="4B0215E8">
      <w:numFmt w:val="bullet"/>
      <w:lvlText w:val="•"/>
      <w:lvlJc w:val="left"/>
      <w:pPr>
        <w:ind w:left="6643" w:hanging="569"/>
      </w:pPr>
      <w:rPr>
        <w:rFonts w:hint="default"/>
        <w:lang w:val="en-US" w:eastAsia="en-US" w:bidi="ar-SA"/>
      </w:rPr>
    </w:lvl>
    <w:lvl w:ilvl="7" w:tplc="B98601AC">
      <w:numFmt w:val="bullet"/>
      <w:lvlText w:val="•"/>
      <w:lvlJc w:val="left"/>
      <w:pPr>
        <w:ind w:left="7709" w:hanging="569"/>
      </w:pPr>
      <w:rPr>
        <w:rFonts w:hint="default"/>
        <w:lang w:val="en-US" w:eastAsia="en-US" w:bidi="ar-SA"/>
      </w:rPr>
    </w:lvl>
    <w:lvl w:ilvl="8" w:tplc="624A1D2A">
      <w:numFmt w:val="bullet"/>
      <w:lvlText w:val="•"/>
      <w:lvlJc w:val="left"/>
      <w:pPr>
        <w:ind w:left="8774" w:hanging="569"/>
      </w:pPr>
      <w:rPr>
        <w:rFonts w:hint="default"/>
        <w:lang w:val="en-US" w:eastAsia="en-US" w:bidi="ar-SA"/>
      </w:rPr>
    </w:lvl>
  </w:abstractNum>
  <w:abstractNum w:abstractNumId="81" w15:restartNumberingAfterBreak="0">
    <w:nsid w:val="77141178"/>
    <w:multiLevelType w:val="hybridMultilevel"/>
    <w:tmpl w:val="9482B5B4"/>
    <w:lvl w:ilvl="0" w:tplc="2C60C9DA">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532C41FA">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8FEA807C">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9E96576C">
      <w:numFmt w:val="bullet"/>
      <w:lvlText w:val="•"/>
      <w:lvlJc w:val="left"/>
      <w:pPr>
        <w:ind w:left="3445" w:hanging="569"/>
      </w:pPr>
      <w:rPr>
        <w:rFonts w:hint="default"/>
        <w:lang w:val="en-US" w:eastAsia="en-US" w:bidi="ar-SA"/>
      </w:rPr>
    </w:lvl>
    <w:lvl w:ilvl="4" w:tplc="2892EDA8">
      <w:numFmt w:val="bullet"/>
      <w:lvlText w:val="•"/>
      <w:lvlJc w:val="left"/>
      <w:pPr>
        <w:ind w:left="4511" w:hanging="569"/>
      </w:pPr>
      <w:rPr>
        <w:rFonts w:hint="default"/>
        <w:lang w:val="en-US" w:eastAsia="en-US" w:bidi="ar-SA"/>
      </w:rPr>
    </w:lvl>
    <w:lvl w:ilvl="5" w:tplc="0022892C">
      <w:numFmt w:val="bullet"/>
      <w:lvlText w:val="•"/>
      <w:lvlJc w:val="left"/>
      <w:pPr>
        <w:ind w:left="5577" w:hanging="569"/>
      </w:pPr>
      <w:rPr>
        <w:rFonts w:hint="default"/>
        <w:lang w:val="en-US" w:eastAsia="en-US" w:bidi="ar-SA"/>
      </w:rPr>
    </w:lvl>
    <w:lvl w:ilvl="6" w:tplc="FC96BBD6">
      <w:numFmt w:val="bullet"/>
      <w:lvlText w:val="•"/>
      <w:lvlJc w:val="left"/>
      <w:pPr>
        <w:ind w:left="6643" w:hanging="569"/>
      </w:pPr>
      <w:rPr>
        <w:rFonts w:hint="default"/>
        <w:lang w:val="en-US" w:eastAsia="en-US" w:bidi="ar-SA"/>
      </w:rPr>
    </w:lvl>
    <w:lvl w:ilvl="7" w:tplc="B0A8CCE2">
      <w:numFmt w:val="bullet"/>
      <w:lvlText w:val="•"/>
      <w:lvlJc w:val="left"/>
      <w:pPr>
        <w:ind w:left="7709" w:hanging="569"/>
      </w:pPr>
      <w:rPr>
        <w:rFonts w:hint="default"/>
        <w:lang w:val="en-US" w:eastAsia="en-US" w:bidi="ar-SA"/>
      </w:rPr>
    </w:lvl>
    <w:lvl w:ilvl="8" w:tplc="AF2A5ED4">
      <w:numFmt w:val="bullet"/>
      <w:lvlText w:val="•"/>
      <w:lvlJc w:val="left"/>
      <w:pPr>
        <w:ind w:left="8774" w:hanging="569"/>
      </w:pPr>
      <w:rPr>
        <w:rFonts w:hint="default"/>
        <w:lang w:val="en-US" w:eastAsia="en-US" w:bidi="ar-SA"/>
      </w:rPr>
    </w:lvl>
  </w:abstractNum>
  <w:abstractNum w:abstractNumId="82" w15:restartNumberingAfterBreak="0">
    <w:nsid w:val="774D2822"/>
    <w:multiLevelType w:val="hybridMultilevel"/>
    <w:tmpl w:val="C470755E"/>
    <w:lvl w:ilvl="0" w:tplc="12442A96">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2230E480">
      <w:numFmt w:val="bullet"/>
      <w:lvlText w:val="•"/>
      <w:lvlJc w:val="left"/>
      <w:pPr>
        <w:ind w:left="2206" w:hanging="567"/>
      </w:pPr>
      <w:rPr>
        <w:rFonts w:hint="default"/>
        <w:lang w:val="en-US" w:eastAsia="en-US" w:bidi="ar-SA"/>
      </w:rPr>
    </w:lvl>
    <w:lvl w:ilvl="2" w:tplc="B07E64D6">
      <w:numFmt w:val="bullet"/>
      <w:lvlText w:val="•"/>
      <w:lvlJc w:val="left"/>
      <w:pPr>
        <w:ind w:left="3173" w:hanging="567"/>
      </w:pPr>
      <w:rPr>
        <w:rFonts w:hint="default"/>
        <w:lang w:val="en-US" w:eastAsia="en-US" w:bidi="ar-SA"/>
      </w:rPr>
    </w:lvl>
    <w:lvl w:ilvl="3" w:tplc="CD888D4E">
      <w:numFmt w:val="bullet"/>
      <w:lvlText w:val="•"/>
      <w:lvlJc w:val="left"/>
      <w:pPr>
        <w:ind w:left="4139" w:hanging="567"/>
      </w:pPr>
      <w:rPr>
        <w:rFonts w:hint="default"/>
        <w:lang w:val="en-US" w:eastAsia="en-US" w:bidi="ar-SA"/>
      </w:rPr>
    </w:lvl>
    <w:lvl w:ilvl="4" w:tplc="60AABD9A">
      <w:numFmt w:val="bullet"/>
      <w:lvlText w:val="•"/>
      <w:lvlJc w:val="left"/>
      <w:pPr>
        <w:ind w:left="5106" w:hanging="567"/>
      </w:pPr>
      <w:rPr>
        <w:rFonts w:hint="default"/>
        <w:lang w:val="en-US" w:eastAsia="en-US" w:bidi="ar-SA"/>
      </w:rPr>
    </w:lvl>
    <w:lvl w:ilvl="5" w:tplc="5C72F40E">
      <w:numFmt w:val="bullet"/>
      <w:lvlText w:val="•"/>
      <w:lvlJc w:val="left"/>
      <w:pPr>
        <w:ind w:left="6073" w:hanging="567"/>
      </w:pPr>
      <w:rPr>
        <w:rFonts w:hint="default"/>
        <w:lang w:val="en-US" w:eastAsia="en-US" w:bidi="ar-SA"/>
      </w:rPr>
    </w:lvl>
    <w:lvl w:ilvl="6" w:tplc="77601922">
      <w:numFmt w:val="bullet"/>
      <w:lvlText w:val="•"/>
      <w:lvlJc w:val="left"/>
      <w:pPr>
        <w:ind w:left="7039" w:hanging="567"/>
      </w:pPr>
      <w:rPr>
        <w:rFonts w:hint="default"/>
        <w:lang w:val="en-US" w:eastAsia="en-US" w:bidi="ar-SA"/>
      </w:rPr>
    </w:lvl>
    <w:lvl w:ilvl="7" w:tplc="A40AA1E8">
      <w:numFmt w:val="bullet"/>
      <w:lvlText w:val="•"/>
      <w:lvlJc w:val="left"/>
      <w:pPr>
        <w:ind w:left="8006" w:hanging="567"/>
      </w:pPr>
      <w:rPr>
        <w:rFonts w:hint="default"/>
        <w:lang w:val="en-US" w:eastAsia="en-US" w:bidi="ar-SA"/>
      </w:rPr>
    </w:lvl>
    <w:lvl w:ilvl="8" w:tplc="C056570A">
      <w:numFmt w:val="bullet"/>
      <w:lvlText w:val="•"/>
      <w:lvlJc w:val="left"/>
      <w:pPr>
        <w:ind w:left="8973" w:hanging="567"/>
      </w:pPr>
      <w:rPr>
        <w:rFonts w:hint="default"/>
        <w:lang w:val="en-US" w:eastAsia="en-US" w:bidi="ar-SA"/>
      </w:rPr>
    </w:lvl>
  </w:abstractNum>
  <w:abstractNum w:abstractNumId="83" w15:restartNumberingAfterBreak="0">
    <w:nsid w:val="791D1F27"/>
    <w:multiLevelType w:val="hybridMultilevel"/>
    <w:tmpl w:val="B3B23320"/>
    <w:lvl w:ilvl="0" w:tplc="BB4CFC18">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EC8AEBCA">
      <w:numFmt w:val="bullet"/>
      <w:lvlText w:val="•"/>
      <w:lvlJc w:val="left"/>
      <w:pPr>
        <w:ind w:left="2206" w:hanging="567"/>
      </w:pPr>
      <w:rPr>
        <w:rFonts w:hint="default"/>
        <w:lang w:val="en-US" w:eastAsia="en-US" w:bidi="ar-SA"/>
      </w:rPr>
    </w:lvl>
    <w:lvl w:ilvl="2" w:tplc="58F8B1BA">
      <w:numFmt w:val="bullet"/>
      <w:lvlText w:val="•"/>
      <w:lvlJc w:val="left"/>
      <w:pPr>
        <w:ind w:left="3173" w:hanging="567"/>
      </w:pPr>
      <w:rPr>
        <w:rFonts w:hint="default"/>
        <w:lang w:val="en-US" w:eastAsia="en-US" w:bidi="ar-SA"/>
      </w:rPr>
    </w:lvl>
    <w:lvl w:ilvl="3" w:tplc="9B0C9970">
      <w:numFmt w:val="bullet"/>
      <w:lvlText w:val="•"/>
      <w:lvlJc w:val="left"/>
      <w:pPr>
        <w:ind w:left="4139" w:hanging="567"/>
      </w:pPr>
      <w:rPr>
        <w:rFonts w:hint="default"/>
        <w:lang w:val="en-US" w:eastAsia="en-US" w:bidi="ar-SA"/>
      </w:rPr>
    </w:lvl>
    <w:lvl w:ilvl="4" w:tplc="FA4E4EF0">
      <w:numFmt w:val="bullet"/>
      <w:lvlText w:val="•"/>
      <w:lvlJc w:val="left"/>
      <w:pPr>
        <w:ind w:left="5106" w:hanging="567"/>
      </w:pPr>
      <w:rPr>
        <w:rFonts w:hint="default"/>
        <w:lang w:val="en-US" w:eastAsia="en-US" w:bidi="ar-SA"/>
      </w:rPr>
    </w:lvl>
    <w:lvl w:ilvl="5" w:tplc="B0AE876C">
      <w:numFmt w:val="bullet"/>
      <w:lvlText w:val="•"/>
      <w:lvlJc w:val="left"/>
      <w:pPr>
        <w:ind w:left="6073" w:hanging="567"/>
      </w:pPr>
      <w:rPr>
        <w:rFonts w:hint="default"/>
        <w:lang w:val="en-US" w:eastAsia="en-US" w:bidi="ar-SA"/>
      </w:rPr>
    </w:lvl>
    <w:lvl w:ilvl="6" w:tplc="D5D2588E">
      <w:numFmt w:val="bullet"/>
      <w:lvlText w:val="•"/>
      <w:lvlJc w:val="left"/>
      <w:pPr>
        <w:ind w:left="7039" w:hanging="567"/>
      </w:pPr>
      <w:rPr>
        <w:rFonts w:hint="default"/>
        <w:lang w:val="en-US" w:eastAsia="en-US" w:bidi="ar-SA"/>
      </w:rPr>
    </w:lvl>
    <w:lvl w:ilvl="7" w:tplc="9EF00F16">
      <w:numFmt w:val="bullet"/>
      <w:lvlText w:val="•"/>
      <w:lvlJc w:val="left"/>
      <w:pPr>
        <w:ind w:left="8006" w:hanging="567"/>
      </w:pPr>
      <w:rPr>
        <w:rFonts w:hint="default"/>
        <w:lang w:val="en-US" w:eastAsia="en-US" w:bidi="ar-SA"/>
      </w:rPr>
    </w:lvl>
    <w:lvl w:ilvl="8" w:tplc="21066FCC">
      <w:numFmt w:val="bullet"/>
      <w:lvlText w:val="•"/>
      <w:lvlJc w:val="left"/>
      <w:pPr>
        <w:ind w:left="8973" w:hanging="567"/>
      </w:pPr>
      <w:rPr>
        <w:rFonts w:hint="default"/>
        <w:lang w:val="en-US" w:eastAsia="en-US" w:bidi="ar-SA"/>
      </w:rPr>
    </w:lvl>
  </w:abstractNum>
  <w:abstractNum w:abstractNumId="84" w15:restartNumberingAfterBreak="0">
    <w:nsid w:val="7BC76141"/>
    <w:multiLevelType w:val="hybridMultilevel"/>
    <w:tmpl w:val="7C2ADAF0"/>
    <w:lvl w:ilvl="0" w:tplc="AB8CBA80">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6BAE680E">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7A00D45E">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A732BE70">
      <w:start w:val="1"/>
      <w:numFmt w:val="upperLetter"/>
      <w:lvlText w:val="(%4)"/>
      <w:lvlJc w:val="left"/>
      <w:pPr>
        <w:ind w:left="2949" w:hanging="567"/>
        <w:jc w:val="left"/>
      </w:pPr>
      <w:rPr>
        <w:rFonts w:ascii="Calibri" w:eastAsia="Calibri" w:hAnsi="Calibri" w:cs="Calibri" w:hint="default"/>
        <w:spacing w:val="-1"/>
        <w:w w:val="100"/>
        <w:sz w:val="22"/>
        <w:szCs w:val="22"/>
        <w:lang w:val="en-US" w:eastAsia="en-US" w:bidi="ar-SA"/>
      </w:rPr>
    </w:lvl>
    <w:lvl w:ilvl="4" w:tplc="644C31F0">
      <w:numFmt w:val="bullet"/>
      <w:lvlText w:val="•"/>
      <w:lvlJc w:val="left"/>
      <w:pPr>
        <w:ind w:left="4078" w:hanging="567"/>
      </w:pPr>
      <w:rPr>
        <w:rFonts w:hint="default"/>
        <w:lang w:val="en-US" w:eastAsia="en-US" w:bidi="ar-SA"/>
      </w:rPr>
    </w:lvl>
    <w:lvl w:ilvl="5" w:tplc="401E4F22">
      <w:numFmt w:val="bullet"/>
      <w:lvlText w:val="•"/>
      <w:lvlJc w:val="left"/>
      <w:pPr>
        <w:ind w:left="5216" w:hanging="567"/>
      </w:pPr>
      <w:rPr>
        <w:rFonts w:hint="default"/>
        <w:lang w:val="en-US" w:eastAsia="en-US" w:bidi="ar-SA"/>
      </w:rPr>
    </w:lvl>
    <w:lvl w:ilvl="6" w:tplc="28E42F54">
      <w:numFmt w:val="bullet"/>
      <w:lvlText w:val="•"/>
      <w:lvlJc w:val="left"/>
      <w:pPr>
        <w:ind w:left="6354" w:hanging="567"/>
      </w:pPr>
      <w:rPr>
        <w:rFonts w:hint="default"/>
        <w:lang w:val="en-US" w:eastAsia="en-US" w:bidi="ar-SA"/>
      </w:rPr>
    </w:lvl>
    <w:lvl w:ilvl="7" w:tplc="1F464240">
      <w:numFmt w:val="bullet"/>
      <w:lvlText w:val="•"/>
      <w:lvlJc w:val="left"/>
      <w:pPr>
        <w:ind w:left="7492" w:hanging="567"/>
      </w:pPr>
      <w:rPr>
        <w:rFonts w:hint="default"/>
        <w:lang w:val="en-US" w:eastAsia="en-US" w:bidi="ar-SA"/>
      </w:rPr>
    </w:lvl>
    <w:lvl w:ilvl="8" w:tplc="0A744DF0">
      <w:numFmt w:val="bullet"/>
      <w:lvlText w:val="•"/>
      <w:lvlJc w:val="left"/>
      <w:pPr>
        <w:ind w:left="8630" w:hanging="567"/>
      </w:pPr>
      <w:rPr>
        <w:rFonts w:hint="default"/>
        <w:lang w:val="en-US" w:eastAsia="en-US" w:bidi="ar-SA"/>
      </w:rPr>
    </w:lvl>
  </w:abstractNum>
  <w:abstractNum w:abstractNumId="85" w15:restartNumberingAfterBreak="0">
    <w:nsid w:val="7DE510F5"/>
    <w:multiLevelType w:val="hybridMultilevel"/>
    <w:tmpl w:val="84B0FCBE"/>
    <w:lvl w:ilvl="0" w:tplc="AAC263D2">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FA6CA328">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AB4049FE">
      <w:numFmt w:val="bullet"/>
      <w:lvlText w:val="•"/>
      <w:lvlJc w:val="left"/>
      <w:pPr>
        <w:ind w:left="2829" w:hanging="567"/>
      </w:pPr>
      <w:rPr>
        <w:rFonts w:hint="default"/>
        <w:lang w:val="en-US" w:eastAsia="en-US" w:bidi="ar-SA"/>
      </w:rPr>
    </w:lvl>
    <w:lvl w:ilvl="3" w:tplc="031C8EF0">
      <w:numFmt w:val="bullet"/>
      <w:lvlText w:val="•"/>
      <w:lvlJc w:val="left"/>
      <w:pPr>
        <w:ind w:left="3839" w:hanging="567"/>
      </w:pPr>
      <w:rPr>
        <w:rFonts w:hint="default"/>
        <w:lang w:val="en-US" w:eastAsia="en-US" w:bidi="ar-SA"/>
      </w:rPr>
    </w:lvl>
    <w:lvl w:ilvl="4" w:tplc="FD949DE0">
      <w:numFmt w:val="bullet"/>
      <w:lvlText w:val="•"/>
      <w:lvlJc w:val="left"/>
      <w:pPr>
        <w:ind w:left="4848" w:hanging="567"/>
      </w:pPr>
      <w:rPr>
        <w:rFonts w:hint="default"/>
        <w:lang w:val="en-US" w:eastAsia="en-US" w:bidi="ar-SA"/>
      </w:rPr>
    </w:lvl>
    <w:lvl w:ilvl="5" w:tplc="04F80138">
      <w:numFmt w:val="bullet"/>
      <w:lvlText w:val="•"/>
      <w:lvlJc w:val="left"/>
      <w:pPr>
        <w:ind w:left="5858" w:hanging="567"/>
      </w:pPr>
      <w:rPr>
        <w:rFonts w:hint="default"/>
        <w:lang w:val="en-US" w:eastAsia="en-US" w:bidi="ar-SA"/>
      </w:rPr>
    </w:lvl>
    <w:lvl w:ilvl="6" w:tplc="01FED09A">
      <w:numFmt w:val="bullet"/>
      <w:lvlText w:val="•"/>
      <w:lvlJc w:val="left"/>
      <w:pPr>
        <w:ind w:left="6868" w:hanging="567"/>
      </w:pPr>
      <w:rPr>
        <w:rFonts w:hint="default"/>
        <w:lang w:val="en-US" w:eastAsia="en-US" w:bidi="ar-SA"/>
      </w:rPr>
    </w:lvl>
    <w:lvl w:ilvl="7" w:tplc="1A9C3A8E">
      <w:numFmt w:val="bullet"/>
      <w:lvlText w:val="•"/>
      <w:lvlJc w:val="left"/>
      <w:pPr>
        <w:ind w:left="7877" w:hanging="567"/>
      </w:pPr>
      <w:rPr>
        <w:rFonts w:hint="default"/>
        <w:lang w:val="en-US" w:eastAsia="en-US" w:bidi="ar-SA"/>
      </w:rPr>
    </w:lvl>
    <w:lvl w:ilvl="8" w:tplc="E7D43992">
      <w:numFmt w:val="bullet"/>
      <w:lvlText w:val="•"/>
      <w:lvlJc w:val="left"/>
      <w:pPr>
        <w:ind w:left="8887" w:hanging="567"/>
      </w:pPr>
      <w:rPr>
        <w:rFonts w:hint="default"/>
        <w:lang w:val="en-US" w:eastAsia="en-US" w:bidi="ar-SA"/>
      </w:rPr>
    </w:lvl>
  </w:abstractNum>
  <w:abstractNum w:abstractNumId="86" w15:restartNumberingAfterBreak="0">
    <w:nsid w:val="7ECC1A36"/>
    <w:multiLevelType w:val="hybridMultilevel"/>
    <w:tmpl w:val="9F7E4642"/>
    <w:lvl w:ilvl="0" w:tplc="CEB8DF9E">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56600B4A">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8068A58E">
      <w:start w:val="1"/>
      <w:numFmt w:val="lowerRoman"/>
      <w:lvlText w:val="(%3)"/>
      <w:lvlJc w:val="left"/>
      <w:pPr>
        <w:ind w:left="2382" w:hanging="569"/>
        <w:jc w:val="left"/>
      </w:pPr>
      <w:rPr>
        <w:rFonts w:ascii="Calibri" w:eastAsia="Calibri" w:hAnsi="Calibri" w:cs="Calibri" w:hint="default"/>
        <w:spacing w:val="-1"/>
        <w:w w:val="100"/>
        <w:sz w:val="22"/>
        <w:szCs w:val="22"/>
        <w:lang w:val="en-US" w:eastAsia="en-US" w:bidi="ar-SA"/>
      </w:rPr>
    </w:lvl>
    <w:lvl w:ilvl="3" w:tplc="AB72B8E6">
      <w:numFmt w:val="bullet"/>
      <w:lvlText w:val="•"/>
      <w:lvlJc w:val="left"/>
      <w:pPr>
        <w:ind w:left="3445" w:hanging="569"/>
      </w:pPr>
      <w:rPr>
        <w:rFonts w:hint="default"/>
        <w:lang w:val="en-US" w:eastAsia="en-US" w:bidi="ar-SA"/>
      </w:rPr>
    </w:lvl>
    <w:lvl w:ilvl="4" w:tplc="DE90CC9C">
      <w:numFmt w:val="bullet"/>
      <w:lvlText w:val="•"/>
      <w:lvlJc w:val="left"/>
      <w:pPr>
        <w:ind w:left="4511" w:hanging="569"/>
      </w:pPr>
      <w:rPr>
        <w:rFonts w:hint="default"/>
        <w:lang w:val="en-US" w:eastAsia="en-US" w:bidi="ar-SA"/>
      </w:rPr>
    </w:lvl>
    <w:lvl w:ilvl="5" w:tplc="F2FC7914">
      <w:numFmt w:val="bullet"/>
      <w:lvlText w:val="•"/>
      <w:lvlJc w:val="left"/>
      <w:pPr>
        <w:ind w:left="5577" w:hanging="569"/>
      </w:pPr>
      <w:rPr>
        <w:rFonts w:hint="default"/>
        <w:lang w:val="en-US" w:eastAsia="en-US" w:bidi="ar-SA"/>
      </w:rPr>
    </w:lvl>
    <w:lvl w:ilvl="6" w:tplc="7A98A174">
      <w:numFmt w:val="bullet"/>
      <w:lvlText w:val="•"/>
      <w:lvlJc w:val="left"/>
      <w:pPr>
        <w:ind w:left="6643" w:hanging="569"/>
      </w:pPr>
      <w:rPr>
        <w:rFonts w:hint="default"/>
        <w:lang w:val="en-US" w:eastAsia="en-US" w:bidi="ar-SA"/>
      </w:rPr>
    </w:lvl>
    <w:lvl w:ilvl="7" w:tplc="6370230E">
      <w:numFmt w:val="bullet"/>
      <w:lvlText w:val="•"/>
      <w:lvlJc w:val="left"/>
      <w:pPr>
        <w:ind w:left="7709" w:hanging="569"/>
      </w:pPr>
      <w:rPr>
        <w:rFonts w:hint="default"/>
        <w:lang w:val="en-US" w:eastAsia="en-US" w:bidi="ar-SA"/>
      </w:rPr>
    </w:lvl>
    <w:lvl w:ilvl="8" w:tplc="219CB69A">
      <w:numFmt w:val="bullet"/>
      <w:lvlText w:val="•"/>
      <w:lvlJc w:val="left"/>
      <w:pPr>
        <w:ind w:left="8774" w:hanging="569"/>
      </w:pPr>
      <w:rPr>
        <w:rFonts w:hint="default"/>
        <w:lang w:val="en-US" w:eastAsia="en-US" w:bidi="ar-SA"/>
      </w:rPr>
    </w:lvl>
  </w:abstractNum>
  <w:abstractNum w:abstractNumId="87" w15:restartNumberingAfterBreak="0">
    <w:nsid w:val="7F1632F6"/>
    <w:multiLevelType w:val="hybridMultilevel"/>
    <w:tmpl w:val="A8F0ACFC"/>
    <w:lvl w:ilvl="0" w:tplc="D4F0AD90">
      <w:start w:val="1"/>
      <w:numFmt w:val="lowerLetter"/>
      <w:lvlText w:val="(%1)"/>
      <w:lvlJc w:val="left"/>
      <w:pPr>
        <w:ind w:left="1246" w:hanging="567"/>
        <w:jc w:val="left"/>
      </w:pPr>
      <w:rPr>
        <w:rFonts w:ascii="Calibri" w:eastAsia="Calibri" w:hAnsi="Calibri" w:cs="Calibri" w:hint="default"/>
        <w:spacing w:val="-1"/>
        <w:w w:val="100"/>
        <w:sz w:val="22"/>
        <w:szCs w:val="22"/>
        <w:lang w:val="en-US" w:eastAsia="en-US" w:bidi="ar-SA"/>
      </w:rPr>
    </w:lvl>
    <w:lvl w:ilvl="1" w:tplc="F7FAC24A">
      <w:start w:val="1"/>
      <w:numFmt w:val="decimal"/>
      <w:lvlText w:val="(%2)"/>
      <w:lvlJc w:val="left"/>
      <w:pPr>
        <w:ind w:left="1813" w:hanging="567"/>
        <w:jc w:val="left"/>
      </w:pPr>
      <w:rPr>
        <w:rFonts w:ascii="Calibri" w:eastAsia="Calibri" w:hAnsi="Calibri" w:cs="Calibri" w:hint="default"/>
        <w:spacing w:val="-1"/>
        <w:w w:val="100"/>
        <w:sz w:val="22"/>
        <w:szCs w:val="22"/>
        <w:lang w:val="en-US" w:eastAsia="en-US" w:bidi="ar-SA"/>
      </w:rPr>
    </w:lvl>
    <w:lvl w:ilvl="2" w:tplc="32E6E8C2">
      <w:numFmt w:val="bullet"/>
      <w:lvlText w:val="•"/>
      <w:lvlJc w:val="left"/>
      <w:pPr>
        <w:ind w:left="2829" w:hanging="567"/>
      </w:pPr>
      <w:rPr>
        <w:rFonts w:hint="default"/>
        <w:lang w:val="en-US" w:eastAsia="en-US" w:bidi="ar-SA"/>
      </w:rPr>
    </w:lvl>
    <w:lvl w:ilvl="3" w:tplc="07DAAD92">
      <w:numFmt w:val="bullet"/>
      <w:lvlText w:val="•"/>
      <w:lvlJc w:val="left"/>
      <w:pPr>
        <w:ind w:left="3839" w:hanging="567"/>
      </w:pPr>
      <w:rPr>
        <w:rFonts w:hint="default"/>
        <w:lang w:val="en-US" w:eastAsia="en-US" w:bidi="ar-SA"/>
      </w:rPr>
    </w:lvl>
    <w:lvl w:ilvl="4" w:tplc="6CBE2DCA">
      <w:numFmt w:val="bullet"/>
      <w:lvlText w:val="•"/>
      <w:lvlJc w:val="left"/>
      <w:pPr>
        <w:ind w:left="4848" w:hanging="567"/>
      </w:pPr>
      <w:rPr>
        <w:rFonts w:hint="default"/>
        <w:lang w:val="en-US" w:eastAsia="en-US" w:bidi="ar-SA"/>
      </w:rPr>
    </w:lvl>
    <w:lvl w:ilvl="5" w:tplc="01AA1A8C">
      <w:numFmt w:val="bullet"/>
      <w:lvlText w:val="•"/>
      <w:lvlJc w:val="left"/>
      <w:pPr>
        <w:ind w:left="5858" w:hanging="567"/>
      </w:pPr>
      <w:rPr>
        <w:rFonts w:hint="default"/>
        <w:lang w:val="en-US" w:eastAsia="en-US" w:bidi="ar-SA"/>
      </w:rPr>
    </w:lvl>
    <w:lvl w:ilvl="6" w:tplc="EF982C02">
      <w:numFmt w:val="bullet"/>
      <w:lvlText w:val="•"/>
      <w:lvlJc w:val="left"/>
      <w:pPr>
        <w:ind w:left="6868" w:hanging="567"/>
      </w:pPr>
      <w:rPr>
        <w:rFonts w:hint="default"/>
        <w:lang w:val="en-US" w:eastAsia="en-US" w:bidi="ar-SA"/>
      </w:rPr>
    </w:lvl>
    <w:lvl w:ilvl="7" w:tplc="8CCC0A48">
      <w:numFmt w:val="bullet"/>
      <w:lvlText w:val="•"/>
      <w:lvlJc w:val="left"/>
      <w:pPr>
        <w:ind w:left="7877" w:hanging="567"/>
      </w:pPr>
      <w:rPr>
        <w:rFonts w:hint="default"/>
        <w:lang w:val="en-US" w:eastAsia="en-US" w:bidi="ar-SA"/>
      </w:rPr>
    </w:lvl>
    <w:lvl w:ilvl="8" w:tplc="B470E534">
      <w:numFmt w:val="bullet"/>
      <w:lvlText w:val="•"/>
      <w:lvlJc w:val="left"/>
      <w:pPr>
        <w:ind w:left="8887" w:hanging="567"/>
      </w:pPr>
      <w:rPr>
        <w:rFonts w:hint="default"/>
        <w:lang w:val="en-US" w:eastAsia="en-US" w:bidi="ar-SA"/>
      </w:rPr>
    </w:lvl>
  </w:abstractNum>
  <w:num w:numId="1" w16cid:durableId="296883564">
    <w:abstractNumId w:val="60"/>
  </w:num>
  <w:num w:numId="2" w16cid:durableId="1989553780">
    <w:abstractNumId w:val="81"/>
  </w:num>
  <w:num w:numId="3" w16cid:durableId="1280212593">
    <w:abstractNumId w:val="43"/>
  </w:num>
  <w:num w:numId="4" w16cid:durableId="1213232341">
    <w:abstractNumId w:val="41"/>
  </w:num>
  <w:num w:numId="5" w16cid:durableId="2008707882">
    <w:abstractNumId w:val="24"/>
  </w:num>
  <w:num w:numId="6" w16cid:durableId="127163639">
    <w:abstractNumId w:val="75"/>
  </w:num>
  <w:num w:numId="7" w16cid:durableId="2145534657">
    <w:abstractNumId w:val="70"/>
  </w:num>
  <w:num w:numId="8" w16cid:durableId="1243298986">
    <w:abstractNumId w:val="20"/>
  </w:num>
  <w:num w:numId="9" w16cid:durableId="1338574460">
    <w:abstractNumId w:val="68"/>
  </w:num>
  <w:num w:numId="10" w16cid:durableId="175581948">
    <w:abstractNumId w:val="34"/>
  </w:num>
  <w:num w:numId="11" w16cid:durableId="1520773818">
    <w:abstractNumId w:val="1"/>
  </w:num>
  <w:num w:numId="12" w16cid:durableId="1827934926">
    <w:abstractNumId w:val="53"/>
  </w:num>
  <w:num w:numId="13" w16cid:durableId="1587113155">
    <w:abstractNumId w:val="27"/>
  </w:num>
  <w:num w:numId="14" w16cid:durableId="720834776">
    <w:abstractNumId w:val="13"/>
  </w:num>
  <w:num w:numId="15" w16cid:durableId="2021160748">
    <w:abstractNumId w:val="28"/>
  </w:num>
  <w:num w:numId="16" w16cid:durableId="1757744093">
    <w:abstractNumId w:val="77"/>
  </w:num>
  <w:num w:numId="17" w16cid:durableId="701246783">
    <w:abstractNumId w:val="42"/>
  </w:num>
  <w:num w:numId="18" w16cid:durableId="1365246868">
    <w:abstractNumId w:val="16"/>
  </w:num>
  <w:num w:numId="19" w16cid:durableId="1632706209">
    <w:abstractNumId w:val="32"/>
  </w:num>
  <w:num w:numId="20" w16cid:durableId="1506743819">
    <w:abstractNumId w:val="74"/>
  </w:num>
  <w:num w:numId="21" w16cid:durableId="1880314874">
    <w:abstractNumId w:val="51"/>
  </w:num>
  <w:num w:numId="22" w16cid:durableId="581909954">
    <w:abstractNumId w:val="0"/>
  </w:num>
  <w:num w:numId="23" w16cid:durableId="792485849">
    <w:abstractNumId w:val="29"/>
  </w:num>
  <w:num w:numId="24" w16cid:durableId="1038360594">
    <w:abstractNumId w:val="23"/>
  </w:num>
  <w:num w:numId="25" w16cid:durableId="1527400654">
    <w:abstractNumId w:val="80"/>
  </w:num>
  <w:num w:numId="26" w16cid:durableId="858318">
    <w:abstractNumId w:val="39"/>
  </w:num>
  <w:num w:numId="27" w16cid:durableId="398985545">
    <w:abstractNumId w:val="86"/>
  </w:num>
  <w:num w:numId="28" w16cid:durableId="1592858770">
    <w:abstractNumId w:val="14"/>
  </w:num>
  <w:num w:numId="29" w16cid:durableId="999501036">
    <w:abstractNumId w:val="40"/>
  </w:num>
  <w:num w:numId="30" w16cid:durableId="1065689661">
    <w:abstractNumId w:val="61"/>
  </w:num>
  <w:num w:numId="31" w16cid:durableId="1560749196">
    <w:abstractNumId w:val="55"/>
  </w:num>
  <w:num w:numId="32" w16cid:durableId="1996103975">
    <w:abstractNumId w:val="73"/>
  </w:num>
  <w:num w:numId="33" w16cid:durableId="774791651">
    <w:abstractNumId w:val="19"/>
  </w:num>
  <w:num w:numId="34" w16cid:durableId="389035072">
    <w:abstractNumId w:val="25"/>
  </w:num>
  <w:num w:numId="35" w16cid:durableId="1715494823">
    <w:abstractNumId w:val="79"/>
  </w:num>
  <w:num w:numId="36" w16cid:durableId="2019889474">
    <w:abstractNumId w:val="82"/>
  </w:num>
  <w:num w:numId="37" w16cid:durableId="109253225">
    <w:abstractNumId w:val="21"/>
  </w:num>
  <w:num w:numId="38" w16cid:durableId="949429674">
    <w:abstractNumId w:val="84"/>
  </w:num>
  <w:num w:numId="39" w16cid:durableId="1069692739">
    <w:abstractNumId w:val="17"/>
  </w:num>
  <w:num w:numId="40" w16cid:durableId="2055080357">
    <w:abstractNumId w:val="31"/>
  </w:num>
  <w:num w:numId="41" w16cid:durableId="1886485193">
    <w:abstractNumId w:val="63"/>
  </w:num>
  <w:num w:numId="42" w16cid:durableId="749273790">
    <w:abstractNumId w:val="78"/>
  </w:num>
  <w:num w:numId="43" w16cid:durableId="1890528927">
    <w:abstractNumId w:val="72"/>
  </w:num>
  <w:num w:numId="44" w16cid:durableId="1069038523">
    <w:abstractNumId w:val="62"/>
  </w:num>
  <w:num w:numId="45" w16cid:durableId="1409309430">
    <w:abstractNumId w:val="48"/>
  </w:num>
  <w:num w:numId="46" w16cid:durableId="1069305215">
    <w:abstractNumId w:val="11"/>
  </w:num>
  <w:num w:numId="47" w16cid:durableId="1380471125">
    <w:abstractNumId w:val="83"/>
  </w:num>
  <w:num w:numId="48" w16cid:durableId="2071345737">
    <w:abstractNumId w:val="6"/>
  </w:num>
  <w:num w:numId="49" w16cid:durableId="955596954">
    <w:abstractNumId w:val="3"/>
  </w:num>
  <w:num w:numId="50" w16cid:durableId="340013543">
    <w:abstractNumId w:val="36"/>
  </w:num>
  <w:num w:numId="51" w16cid:durableId="512301458">
    <w:abstractNumId w:val="9"/>
  </w:num>
  <w:num w:numId="52" w16cid:durableId="320696058">
    <w:abstractNumId w:val="64"/>
  </w:num>
  <w:num w:numId="53" w16cid:durableId="1582711619">
    <w:abstractNumId w:val="5"/>
  </w:num>
  <w:num w:numId="54" w16cid:durableId="980697753">
    <w:abstractNumId w:val="8"/>
  </w:num>
  <w:num w:numId="55" w16cid:durableId="292097359">
    <w:abstractNumId w:val="38"/>
  </w:num>
  <w:num w:numId="56" w16cid:durableId="325595887">
    <w:abstractNumId w:val="50"/>
  </w:num>
  <w:num w:numId="57" w16cid:durableId="523590956">
    <w:abstractNumId w:val="37"/>
  </w:num>
  <w:num w:numId="58" w16cid:durableId="242838115">
    <w:abstractNumId w:val="45"/>
  </w:num>
  <w:num w:numId="59" w16cid:durableId="1618104318">
    <w:abstractNumId w:val="4"/>
  </w:num>
  <w:num w:numId="60" w16cid:durableId="492768324">
    <w:abstractNumId w:val="87"/>
  </w:num>
  <w:num w:numId="61" w16cid:durableId="666245890">
    <w:abstractNumId w:val="69"/>
  </w:num>
  <w:num w:numId="62" w16cid:durableId="216549076">
    <w:abstractNumId w:val="52"/>
  </w:num>
  <w:num w:numId="63" w16cid:durableId="1710715070">
    <w:abstractNumId w:val="2"/>
  </w:num>
  <w:num w:numId="64" w16cid:durableId="527915184">
    <w:abstractNumId w:val="67"/>
  </w:num>
  <w:num w:numId="65" w16cid:durableId="1322463071">
    <w:abstractNumId w:val="44"/>
  </w:num>
  <w:num w:numId="66" w16cid:durableId="1460761096">
    <w:abstractNumId w:val="18"/>
  </w:num>
  <w:num w:numId="67" w16cid:durableId="1457211077">
    <w:abstractNumId w:val="7"/>
  </w:num>
  <w:num w:numId="68" w16cid:durableId="1112628720">
    <w:abstractNumId w:val="35"/>
  </w:num>
  <w:num w:numId="69" w16cid:durableId="1799563790">
    <w:abstractNumId w:val="71"/>
  </w:num>
  <w:num w:numId="70" w16cid:durableId="676737489">
    <w:abstractNumId w:val="56"/>
  </w:num>
  <w:num w:numId="71" w16cid:durableId="590701278">
    <w:abstractNumId w:val="76"/>
  </w:num>
  <w:num w:numId="72" w16cid:durableId="334184912">
    <w:abstractNumId w:val="65"/>
  </w:num>
  <w:num w:numId="73" w16cid:durableId="90132544">
    <w:abstractNumId w:val="54"/>
  </w:num>
  <w:num w:numId="74" w16cid:durableId="1650668444">
    <w:abstractNumId w:val="59"/>
  </w:num>
  <w:num w:numId="75" w16cid:durableId="1244752661">
    <w:abstractNumId w:val="10"/>
  </w:num>
  <w:num w:numId="76" w16cid:durableId="943655189">
    <w:abstractNumId w:val="30"/>
  </w:num>
  <w:num w:numId="77" w16cid:durableId="943609667">
    <w:abstractNumId w:val="58"/>
  </w:num>
  <w:num w:numId="78" w16cid:durableId="589042771">
    <w:abstractNumId w:val="12"/>
  </w:num>
  <w:num w:numId="79" w16cid:durableId="607200408">
    <w:abstractNumId w:val="57"/>
  </w:num>
  <w:num w:numId="80" w16cid:durableId="2080595214">
    <w:abstractNumId w:val="47"/>
  </w:num>
  <w:num w:numId="81" w16cid:durableId="1147471692">
    <w:abstractNumId w:val="85"/>
  </w:num>
  <w:num w:numId="82" w16cid:durableId="1825513151">
    <w:abstractNumId w:val="15"/>
  </w:num>
  <w:num w:numId="83" w16cid:durableId="1513491926">
    <w:abstractNumId w:val="46"/>
  </w:num>
  <w:num w:numId="84" w16cid:durableId="357780875">
    <w:abstractNumId w:val="33"/>
  </w:num>
  <w:num w:numId="85" w16cid:durableId="388771513">
    <w:abstractNumId w:val="49"/>
  </w:num>
  <w:num w:numId="86" w16cid:durableId="745499557">
    <w:abstractNumId w:val="26"/>
  </w:num>
  <w:num w:numId="87" w16cid:durableId="263735360">
    <w:abstractNumId w:val="66"/>
  </w:num>
  <w:num w:numId="88" w16cid:durableId="838156276">
    <w:abstractNumId w:val="2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1CC3"/>
    <w:rsid w:val="00002928"/>
    <w:rsid w:val="000336D8"/>
    <w:rsid w:val="000419B4"/>
    <w:rsid w:val="0005574D"/>
    <w:rsid w:val="0005591C"/>
    <w:rsid w:val="000624F4"/>
    <w:rsid w:val="0006281D"/>
    <w:rsid w:val="00070D15"/>
    <w:rsid w:val="00071EF2"/>
    <w:rsid w:val="000804C9"/>
    <w:rsid w:val="00084937"/>
    <w:rsid w:val="00093BA8"/>
    <w:rsid w:val="000A5D39"/>
    <w:rsid w:val="000A5EA6"/>
    <w:rsid w:val="000A62FF"/>
    <w:rsid w:val="000B6E08"/>
    <w:rsid w:val="000C597C"/>
    <w:rsid w:val="000D39AC"/>
    <w:rsid w:val="000D64B6"/>
    <w:rsid w:val="000D762F"/>
    <w:rsid w:val="000E005B"/>
    <w:rsid w:val="000E244B"/>
    <w:rsid w:val="000E3555"/>
    <w:rsid w:val="000E7B95"/>
    <w:rsid w:val="000F285E"/>
    <w:rsid w:val="000F337B"/>
    <w:rsid w:val="000F465B"/>
    <w:rsid w:val="00100364"/>
    <w:rsid w:val="00104E8E"/>
    <w:rsid w:val="00104F20"/>
    <w:rsid w:val="00107FF7"/>
    <w:rsid w:val="00110EA0"/>
    <w:rsid w:val="00110F74"/>
    <w:rsid w:val="001138DF"/>
    <w:rsid w:val="0011574A"/>
    <w:rsid w:val="0012583E"/>
    <w:rsid w:val="00144063"/>
    <w:rsid w:val="0015687B"/>
    <w:rsid w:val="00160C87"/>
    <w:rsid w:val="001612F4"/>
    <w:rsid w:val="0016267A"/>
    <w:rsid w:val="00166C9E"/>
    <w:rsid w:val="00172BC0"/>
    <w:rsid w:val="00172EC6"/>
    <w:rsid w:val="001731A8"/>
    <w:rsid w:val="00173541"/>
    <w:rsid w:val="001928A1"/>
    <w:rsid w:val="001952E0"/>
    <w:rsid w:val="001962FB"/>
    <w:rsid w:val="001A147B"/>
    <w:rsid w:val="001A16BC"/>
    <w:rsid w:val="001B3C19"/>
    <w:rsid w:val="001B74FD"/>
    <w:rsid w:val="001C2CB5"/>
    <w:rsid w:val="001D537A"/>
    <w:rsid w:val="001E39D5"/>
    <w:rsid w:val="001F3BF1"/>
    <w:rsid w:val="001F6EAA"/>
    <w:rsid w:val="001F7DEC"/>
    <w:rsid w:val="00207442"/>
    <w:rsid w:val="002076FD"/>
    <w:rsid w:val="00207FAF"/>
    <w:rsid w:val="00215EDE"/>
    <w:rsid w:val="0021618E"/>
    <w:rsid w:val="002231F5"/>
    <w:rsid w:val="0022389F"/>
    <w:rsid w:val="00227339"/>
    <w:rsid w:val="00232510"/>
    <w:rsid w:val="002460A2"/>
    <w:rsid w:val="0025514A"/>
    <w:rsid w:val="0026441F"/>
    <w:rsid w:val="0027551A"/>
    <w:rsid w:val="00280AD8"/>
    <w:rsid w:val="002865DE"/>
    <w:rsid w:val="00291F01"/>
    <w:rsid w:val="00295480"/>
    <w:rsid w:val="0029655E"/>
    <w:rsid w:val="002A60F9"/>
    <w:rsid w:val="002B387B"/>
    <w:rsid w:val="002B4661"/>
    <w:rsid w:val="002B5E32"/>
    <w:rsid w:val="002B6125"/>
    <w:rsid w:val="002B65BC"/>
    <w:rsid w:val="002B6CC5"/>
    <w:rsid w:val="002C4ED0"/>
    <w:rsid w:val="002C598D"/>
    <w:rsid w:val="002D42E1"/>
    <w:rsid w:val="002E52D6"/>
    <w:rsid w:val="002F22F4"/>
    <w:rsid w:val="002F72DC"/>
    <w:rsid w:val="003114E2"/>
    <w:rsid w:val="00314CB7"/>
    <w:rsid w:val="00322B7C"/>
    <w:rsid w:val="00326835"/>
    <w:rsid w:val="00330476"/>
    <w:rsid w:val="00330562"/>
    <w:rsid w:val="00333C33"/>
    <w:rsid w:val="00340900"/>
    <w:rsid w:val="00341F5F"/>
    <w:rsid w:val="003452D8"/>
    <w:rsid w:val="00355DFA"/>
    <w:rsid w:val="00360FE6"/>
    <w:rsid w:val="00366412"/>
    <w:rsid w:val="0037019B"/>
    <w:rsid w:val="00380B70"/>
    <w:rsid w:val="00382C16"/>
    <w:rsid w:val="003832A6"/>
    <w:rsid w:val="003978D0"/>
    <w:rsid w:val="003A11A1"/>
    <w:rsid w:val="003A2316"/>
    <w:rsid w:val="003A2656"/>
    <w:rsid w:val="003A36D1"/>
    <w:rsid w:val="003A3914"/>
    <w:rsid w:val="003A725C"/>
    <w:rsid w:val="003B12BE"/>
    <w:rsid w:val="003B5E60"/>
    <w:rsid w:val="003D2856"/>
    <w:rsid w:val="003D2A6C"/>
    <w:rsid w:val="003D68DC"/>
    <w:rsid w:val="003D7883"/>
    <w:rsid w:val="003E123D"/>
    <w:rsid w:val="003E62F3"/>
    <w:rsid w:val="003F3F99"/>
    <w:rsid w:val="003F4BF9"/>
    <w:rsid w:val="00421A22"/>
    <w:rsid w:val="00426819"/>
    <w:rsid w:val="00426EF1"/>
    <w:rsid w:val="00430CB0"/>
    <w:rsid w:val="0043377C"/>
    <w:rsid w:val="00434609"/>
    <w:rsid w:val="00445075"/>
    <w:rsid w:val="0044602E"/>
    <w:rsid w:val="0045034B"/>
    <w:rsid w:val="00451647"/>
    <w:rsid w:val="00452125"/>
    <w:rsid w:val="00452286"/>
    <w:rsid w:val="00454C79"/>
    <w:rsid w:val="00462C31"/>
    <w:rsid w:val="00466372"/>
    <w:rsid w:val="00470770"/>
    <w:rsid w:val="004741DF"/>
    <w:rsid w:val="00481734"/>
    <w:rsid w:val="00484E4A"/>
    <w:rsid w:val="00485C1D"/>
    <w:rsid w:val="004873AC"/>
    <w:rsid w:val="00490491"/>
    <w:rsid w:val="004906E9"/>
    <w:rsid w:val="00491815"/>
    <w:rsid w:val="00496551"/>
    <w:rsid w:val="004A0D6F"/>
    <w:rsid w:val="004A20A3"/>
    <w:rsid w:val="004A2ADC"/>
    <w:rsid w:val="004A73F7"/>
    <w:rsid w:val="004B1CEE"/>
    <w:rsid w:val="004B7E19"/>
    <w:rsid w:val="004C0590"/>
    <w:rsid w:val="004C510C"/>
    <w:rsid w:val="004C6550"/>
    <w:rsid w:val="004C67CD"/>
    <w:rsid w:val="004D6218"/>
    <w:rsid w:val="004E128D"/>
    <w:rsid w:val="004E3426"/>
    <w:rsid w:val="004F2663"/>
    <w:rsid w:val="00503FBA"/>
    <w:rsid w:val="005046D9"/>
    <w:rsid w:val="00512828"/>
    <w:rsid w:val="005176D9"/>
    <w:rsid w:val="00526BCE"/>
    <w:rsid w:val="0054611A"/>
    <w:rsid w:val="00553F4B"/>
    <w:rsid w:val="00554001"/>
    <w:rsid w:val="00561AB5"/>
    <w:rsid w:val="0057715B"/>
    <w:rsid w:val="00577683"/>
    <w:rsid w:val="005840A0"/>
    <w:rsid w:val="005944BC"/>
    <w:rsid w:val="00594C0E"/>
    <w:rsid w:val="00597E86"/>
    <w:rsid w:val="005A2782"/>
    <w:rsid w:val="005A3177"/>
    <w:rsid w:val="005A4F73"/>
    <w:rsid w:val="005B47F6"/>
    <w:rsid w:val="005B619D"/>
    <w:rsid w:val="005B68E8"/>
    <w:rsid w:val="005C2205"/>
    <w:rsid w:val="005D2A14"/>
    <w:rsid w:val="005D3635"/>
    <w:rsid w:val="005D400E"/>
    <w:rsid w:val="005F1A1E"/>
    <w:rsid w:val="005F5FFC"/>
    <w:rsid w:val="0060155B"/>
    <w:rsid w:val="00604C4C"/>
    <w:rsid w:val="006051DD"/>
    <w:rsid w:val="006123E3"/>
    <w:rsid w:val="00627B2B"/>
    <w:rsid w:val="0063057A"/>
    <w:rsid w:val="0063553C"/>
    <w:rsid w:val="00642869"/>
    <w:rsid w:val="00662CD7"/>
    <w:rsid w:val="00664580"/>
    <w:rsid w:val="006667EA"/>
    <w:rsid w:val="00667169"/>
    <w:rsid w:val="00673766"/>
    <w:rsid w:val="0068120F"/>
    <w:rsid w:val="006825EF"/>
    <w:rsid w:val="006865D9"/>
    <w:rsid w:val="006870C7"/>
    <w:rsid w:val="0068723A"/>
    <w:rsid w:val="00691149"/>
    <w:rsid w:val="00693CEE"/>
    <w:rsid w:val="006A16DC"/>
    <w:rsid w:val="006A2FFF"/>
    <w:rsid w:val="006A3677"/>
    <w:rsid w:val="006A5ECC"/>
    <w:rsid w:val="006A7AF0"/>
    <w:rsid w:val="006B6B34"/>
    <w:rsid w:val="006C301D"/>
    <w:rsid w:val="006C4FAE"/>
    <w:rsid w:val="006C5625"/>
    <w:rsid w:val="006C7794"/>
    <w:rsid w:val="006D1E7B"/>
    <w:rsid w:val="006E5CFC"/>
    <w:rsid w:val="006F339B"/>
    <w:rsid w:val="006F6263"/>
    <w:rsid w:val="007014F0"/>
    <w:rsid w:val="00706C98"/>
    <w:rsid w:val="0071079A"/>
    <w:rsid w:val="00713831"/>
    <w:rsid w:val="007173F3"/>
    <w:rsid w:val="00726B6C"/>
    <w:rsid w:val="00726E1B"/>
    <w:rsid w:val="0072769E"/>
    <w:rsid w:val="0074413A"/>
    <w:rsid w:val="00744BB8"/>
    <w:rsid w:val="00747228"/>
    <w:rsid w:val="00754E82"/>
    <w:rsid w:val="007552F5"/>
    <w:rsid w:val="007604FC"/>
    <w:rsid w:val="007677F4"/>
    <w:rsid w:val="0077047C"/>
    <w:rsid w:val="00773BA4"/>
    <w:rsid w:val="0077766F"/>
    <w:rsid w:val="00784CF1"/>
    <w:rsid w:val="00786FA2"/>
    <w:rsid w:val="00794A38"/>
    <w:rsid w:val="007A359F"/>
    <w:rsid w:val="007B65B6"/>
    <w:rsid w:val="007B68D8"/>
    <w:rsid w:val="007C5E90"/>
    <w:rsid w:val="007C6983"/>
    <w:rsid w:val="007D03EF"/>
    <w:rsid w:val="007D7883"/>
    <w:rsid w:val="007E2F53"/>
    <w:rsid w:val="007E7352"/>
    <w:rsid w:val="007F4FEA"/>
    <w:rsid w:val="00800148"/>
    <w:rsid w:val="00803459"/>
    <w:rsid w:val="00804C01"/>
    <w:rsid w:val="0081062C"/>
    <w:rsid w:val="00811F35"/>
    <w:rsid w:val="00815D75"/>
    <w:rsid w:val="008175CB"/>
    <w:rsid w:val="0082473A"/>
    <w:rsid w:val="00845940"/>
    <w:rsid w:val="00846361"/>
    <w:rsid w:val="00850175"/>
    <w:rsid w:val="00850BCC"/>
    <w:rsid w:val="0085494A"/>
    <w:rsid w:val="008628E5"/>
    <w:rsid w:val="0087214E"/>
    <w:rsid w:val="00873E29"/>
    <w:rsid w:val="00880196"/>
    <w:rsid w:val="00880291"/>
    <w:rsid w:val="0088185A"/>
    <w:rsid w:val="00881903"/>
    <w:rsid w:val="008858B9"/>
    <w:rsid w:val="008A4EEA"/>
    <w:rsid w:val="008B1174"/>
    <w:rsid w:val="008B3973"/>
    <w:rsid w:val="008B49F8"/>
    <w:rsid w:val="008B6E84"/>
    <w:rsid w:val="008C00A7"/>
    <w:rsid w:val="008C119B"/>
    <w:rsid w:val="008C2E57"/>
    <w:rsid w:val="008D0ED3"/>
    <w:rsid w:val="008D2E36"/>
    <w:rsid w:val="008D5361"/>
    <w:rsid w:val="008E2265"/>
    <w:rsid w:val="008E5553"/>
    <w:rsid w:val="008F47C8"/>
    <w:rsid w:val="009005B0"/>
    <w:rsid w:val="00905950"/>
    <w:rsid w:val="009138ED"/>
    <w:rsid w:val="009173E0"/>
    <w:rsid w:val="00917502"/>
    <w:rsid w:val="0092302A"/>
    <w:rsid w:val="00930CB0"/>
    <w:rsid w:val="00932609"/>
    <w:rsid w:val="00936762"/>
    <w:rsid w:val="0094198B"/>
    <w:rsid w:val="00943426"/>
    <w:rsid w:val="009527F9"/>
    <w:rsid w:val="00955A85"/>
    <w:rsid w:val="00957C8D"/>
    <w:rsid w:val="00960429"/>
    <w:rsid w:val="0096082E"/>
    <w:rsid w:val="00962CFE"/>
    <w:rsid w:val="00966F65"/>
    <w:rsid w:val="00972385"/>
    <w:rsid w:val="0098126D"/>
    <w:rsid w:val="00987992"/>
    <w:rsid w:val="00991172"/>
    <w:rsid w:val="009920E4"/>
    <w:rsid w:val="00994912"/>
    <w:rsid w:val="009A13FF"/>
    <w:rsid w:val="009A165B"/>
    <w:rsid w:val="009A1AA1"/>
    <w:rsid w:val="009A6B5C"/>
    <w:rsid w:val="009B5F6E"/>
    <w:rsid w:val="009B62C6"/>
    <w:rsid w:val="009C156D"/>
    <w:rsid w:val="009D6E42"/>
    <w:rsid w:val="009F733E"/>
    <w:rsid w:val="00A01FDC"/>
    <w:rsid w:val="00A02128"/>
    <w:rsid w:val="00A03028"/>
    <w:rsid w:val="00A04A26"/>
    <w:rsid w:val="00A05AA9"/>
    <w:rsid w:val="00A075EE"/>
    <w:rsid w:val="00A140D0"/>
    <w:rsid w:val="00A17799"/>
    <w:rsid w:val="00A214A7"/>
    <w:rsid w:val="00A26745"/>
    <w:rsid w:val="00A30CA1"/>
    <w:rsid w:val="00A3272F"/>
    <w:rsid w:val="00A425B4"/>
    <w:rsid w:val="00A44D89"/>
    <w:rsid w:val="00A45576"/>
    <w:rsid w:val="00A4793E"/>
    <w:rsid w:val="00A47E8D"/>
    <w:rsid w:val="00A502A6"/>
    <w:rsid w:val="00A61D64"/>
    <w:rsid w:val="00A71CC3"/>
    <w:rsid w:val="00A7437D"/>
    <w:rsid w:val="00A82F44"/>
    <w:rsid w:val="00A856E0"/>
    <w:rsid w:val="00AA2F29"/>
    <w:rsid w:val="00AA4DEB"/>
    <w:rsid w:val="00AA5C90"/>
    <w:rsid w:val="00AA68E4"/>
    <w:rsid w:val="00AB7719"/>
    <w:rsid w:val="00AC030E"/>
    <w:rsid w:val="00AC1143"/>
    <w:rsid w:val="00AC4198"/>
    <w:rsid w:val="00AC75D6"/>
    <w:rsid w:val="00AE0417"/>
    <w:rsid w:val="00AE0639"/>
    <w:rsid w:val="00AE4549"/>
    <w:rsid w:val="00AE7419"/>
    <w:rsid w:val="00AF48BB"/>
    <w:rsid w:val="00B051CA"/>
    <w:rsid w:val="00B119B2"/>
    <w:rsid w:val="00B1431A"/>
    <w:rsid w:val="00B1486A"/>
    <w:rsid w:val="00B2109D"/>
    <w:rsid w:val="00B235F1"/>
    <w:rsid w:val="00B43B36"/>
    <w:rsid w:val="00B46C52"/>
    <w:rsid w:val="00B47D29"/>
    <w:rsid w:val="00B50362"/>
    <w:rsid w:val="00B5194B"/>
    <w:rsid w:val="00B55A25"/>
    <w:rsid w:val="00B60B89"/>
    <w:rsid w:val="00B64EA4"/>
    <w:rsid w:val="00B65A59"/>
    <w:rsid w:val="00B70635"/>
    <w:rsid w:val="00B77E80"/>
    <w:rsid w:val="00B80519"/>
    <w:rsid w:val="00B90976"/>
    <w:rsid w:val="00B93EA5"/>
    <w:rsid w:val="00B9799C"/>
    <w:rsid w:val="00BA4A4A"/>
    <w:rsid w:val="00BA5708"/>
    <w:rsid w:val="00BB2FDC"/>
    <w:rsid w:val="00BB5454"/>
    <w:rsid w:val="00BC1E11"/>
    <w:rsid w:val="00BD4E4C"/>
    <w:rsid w:val="00BD4F19"/>
    <w:rsid w:val="00BE0F08"/>
    <w:rsid w:val="00BE5AC0"/>
    <w:rsid w:val="00BF5A0C"/>
    <w:rsid w:val="00BF609A"/>
    <w:rsid w:val="00BF65BD"/>
    <w:rsid w:val="00BF6D14"/>
    <w:rsid w:val="00C03E50"/>
    <w:rsid w:val="00C049FD"/>
    <w:rsid w:val="00C1004F"/>
    <w:rsid w:val="00C10ED2"/>
    <w:rsid w:val="00C134EE"/>
    <w:rsid w:val="00C20807"/>
    <w:rsid w:val="00C2117C"/>
    <w:rsid w:val="00C25B68"/>
    <w:rsid w:val="00C326B5"/>
    <w:rsid w:val="00C33724"/>
    <w:rsid w:val="00C40ED9"/>
    <w:rsid w:val="00C524C9"/>
    <w:rsid w:val="00C52D1F"/>
    <w:rsid w:val="00C53D98"/>
    <w:rsid w:val="00C61613"/>
    <w:rsid w:val="00C6206E"/>
    <w:rsid w:val="00C815C6"/>
    <w:rsid w:val="00C84B88"/>
    <w:rsid w:val="00CA383B"/>
    <w:rsid w:val="00CA3CE3"/>
    <w:rsid w:val="00CA5F66"/>
    <w:rsid w:val="00CC0385"/>
    <w:rsid w:val="00CC1B7D"/>
    <w:rsid w:val="00CD4C9B"/>
    <w:rsid w:val="00CE530F"/>
    <w:rsid w:val="00CE7DC5"/>
    <w:rsid w:val="00CF14D9"/>
    <w:rsid w:val="00CF185E"/>
    <w:rsid w:val="00CF4A7C"/>
    <w:rsid w:val="00CF7071"/>
    <w:rsid w:val="00CF7AAC"/>
    <w:rsid w:val="00D054E6"/>
    <w:rsid w:val="00D12237"/>
    <w:rsid w:val="00D25B76"/>
    <w:rsid w:val="00D4395A"/>
    <w:rsid w:val="00D535AA"/>
    <w:rsid w:val="00D54349"/>
    <w:rsid w:val="00D605A7"/>
    <w:rsid w:val="00D83F12"/>
    <w:rsid w:val="00D86417"/>
    <w:rsid w:val="00D866AF"/>
    <w:rsid w:val="00D8719E"/>
    <w:rsid w:val="00D876DA"/>
    <w:rsid w:val="00D87D62"/>
    <w:rsid w:val="00D9600B"/>
    <w:rsid w:val="00D969A5"/>
    <w:rsid w:val="00DA1035"/>
    <w:rsid w:val="00DA123A"/>
    <w:rsid w:val="00DA39AA"/>
    <w:rsid w:val="00DA42B7"/>
    <w:rsid w:val="00DA5C14"/>
    <w:rsid w:val="00DB1868"/>
    <w:rsid w:val="00DB2066"/>
    <w:rsid w:val="00DB2A6E"/>
    <w:rsid w:val="00DB2F11"/>
    <w:rsid w:val="00DC0087"/>
    <w:rsid w:val="00DD17DA"/>
    <w:rsid w:val="00DD1DA5"/>
    <w:rsid w:val="00DE6871"/>
    <w:rsid w:val="00E04547"/>
    <w:rsid w:val="00E11283"/>
    <w:rsid w:val="00E20DD9"/>
    <w:rsid w:val="00E22801"/>
    <w:rsid w:val="00E24358"/>
    <w:rsid w:val="00E3413D"/>
    <w:rsid w:val="00E3556D"/>
    <w:rsid w:val="00E52B25"/>
    <w:rsid w:val="00E57F27"/>
    <w:rsid w:val="00E62D87"/>
    <w:rsid w:val="00E65120"/>
    <w:rsid w:val="00E67C05"/>
    <w:rsid w:val="00E72CE7"/>
    <w:rsid w:val="00E81ECD"/>
    <w:rsid w:val="00E92ED5"/>
    <w:rsid w:val="00E95B84"/>
    <w:rsid w:val="00E970A1"/>
    <w:rsid w:val="00EA7AB6"/>
    <w:rsid w:val="00EB39CF"/>
    <w:rsid w:val="00EB6265"/>
    <w:rsid w:val="00EB74C8"/>
    <w:rsid w:val="00EC0BB8"/>
    <w:rsid w:val="00EC35AB"/>
    <w:rsid w:val="00ED5F98"/>
    <w:rsid w:val="00EE12B7"/>
    <w:rsid w:val="00EE312B"/>
    <w:rsid w:val="00EE4AA7"/>
    <w:rsid w:val="00EE5785"/>
    <w:rsid w:val="00EE7E11"/>
    <w:rsid w:val="00EF1776"/>
    <w:rsid w:val="00EF1F48"/>
    <w:rsid w:val="00EF523D"/>
    <w:rsid w:val="00EF6321"/>
    <w:rsid w:val="00F03E19"/>
    <w:rsid w:val="00F1635B"/>
    <w:rsid w:val="00F16C89"/>
    <w:rsid w:val="00F2574D"/>
    <w:rsid w:val="00F259BA"/>
    <w:rsid w:val="00F27C3F"/>
    <w:rsid w:val="00F359CA"/>
    <w:rsid w:val="00F41F3D"/>
    <w:rsid w:val="00F46A2C"/>
    <w:rsid w:val="00F473BE"/>
    <w:rsid w:val="00F5573D"/>
    <w:rsid w:val="00F63300"/>
    <w:rsid w:val="00F71DE8"/>
    <w:rsid w:val="00F85654"/>
    <w:rsid w:val="00F86731"/>
    <w:rsid w:val="00F93A55"/>
    <w:rsid w:val="00F9529A"/>
    <w:rsid w:val="00F96FAF"/>
    <w:rsid w:val="00F97AE3"/>
    <w:rsid w:val="00FA1481"/>
    <w:rsid w:val="00FA5B7C"/>
    <w:rsid w:val="00FB42D8"/>
    <w:rsid w:val="00FC43DE"/>
    <w:rsid w:val="00FC57D0"/>
    <w:rsid w:val="00FC6F23"/>
    <w:rsid w:val="00FE2555"/>
    <w:rsid w:val="00FE4D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7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82" w:right="1200"/>
      <w:jc w:val="center"/>
      <w:outlineLvl w:val="0"/>
    </w:pPr>
    <w:rPr>
      <w:b/>
      <w:bCs/>
      <w:sz w:val="24"/>
      <w:szCs w:val="24"/>
    </w:rPr>
  </w:style>
  <w:style w:type="paragraph" w:styleId="Heading2">
    <w:name w:val="heading 2"/>
    <w:basedOn w:val="Normal"/>
    <w:uiPriority w:val="9"/>
    <w:unhideWhenUsed/>
    <w:qFormat/>
    <w:pPr>
      <w:ind w:left="680"/>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right="513"/>
      <w:jc w:val="center"/>
    </w:pPr>
    <w:rPr>
      <w:b/>
      <w:bCs/>
    </w:rPr>
  </w:style>
  <w:style w:type="paragraph" w:styleId="TOC2">
    <w:name w:val="toc 2"/>
    <w:basedOn w:val="Normal"/>
    <w:uiPriority w:val="39"/>
    <w:qFormat/>
    <w:pPr>
      <w:spacing w:before="120"/>
      <w:ind w:left="680"/>
    </w:pPr>
    <w:rPr>
      <w:b/>
      <w:bCs/>
    </w:rPr>
  </w:style>
  <w:style w:type="paragraph" w:styleId="TOC3">
    <w:name w:val="toc 3"/>
    <w:basedOn w:val="Normal"/>
    <w:uiPriority w:val="39"/>
    <w:qFormat/>
    <w:pPr>
      <w:spacing w:before="120"/>
      <w:ind w:left="1083"/>
    </w:pPr>
    <w:rPr>
      <w:b/>
      <w:bCs/>
    </w:rPr>
  </w:style>
  <w:style w:type="paragraph" w:styleId="TOC4">
    <w:name w:val="toc 4"/>
    <w:basedOn w:val="Normal"/>
    <w:uiPriority w:val="39"/>
    <w:qFormat/>
    <w:pPr>
      <w:spacing w:before="120"/>
      <w:ind w:left="1083"/>
    </w:pPr>
  </w:style>
  <w:style w:type="paragraph" w:styleId="TOC5">
    <w:name w:val="toc 5"/>
    <w:basedOn w:val="Normal"/>
    <w:uiPriority w:val="39"/>
    <w:qFormat/>
    <w:pPr>
      <w:spacing w:before="121"/>
      <w:ind w:left="1436"/>
    </w:pPr>
  </w:style>
  <w:style w:type="paragraph" w:styleId="BodyText">
    <w:name w:val="Body Text"/>
    <w:basedOn w:val="Normal"/>
    <w:uiPriority w:val="1"/>
    <w:qFormat/>
    <w:pPr>
      <w:spacing w:before="161"/>
      <w:ind w:left="1813" w:hanging="567"/>
      <w:jc w:val="both"/>
    </w:pPr>
  </w:style>
  <w:style w:type="paragraph" w:styleId="ListParagraph">
    <w:name w:val="List Paragraph"/>
    <w:basedOn w:val="Normal"/>
    <w:uiPriority w:val="1"/>
    <w:qFormat/>
    <w:pPr>
      <w:spacing w:before="161"/>
      <w:ind w:left="1813" w:hanging="56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9527F9"/>
    <w:pPr>
      <w:tabs>
        <w:tab w:val="center" w:pos="4513"/>
        <w:tab w:val="right" w:pos="9026"/>
      </w:tabs>
    </w:pPr>
  </w:style>
  <w:style w:type="character" w:customStyle="1" w:styleId="HeaderChar">
    <w:name w:val="Header Char"/>
    <w:basedOn w:val="DefaultParagraphFont"/>
    <w:link w:val="Header"/>
    <w:uiPriority w:val="99"/>
    <w:rsid w:val="009527F9"/>
    <w:rPr>
      <w:rFonts w:ascii="Calibri" w:eastAsia="Calibri" w:hAnsi="Calibri" w:cs="Calibri"/>
    </w:rPr>
  </w:style>
  <w:style w:type="paragraph" w:styleId="Footer">
    <w:name w:val="footer"/>
    <w:basedOn w:val="Normal"/>
    <w:link w:val="FooterChar"/>
    <w:unhideWhenUsed/>
    <w:rsid w:val="009527F9"/>
    <w:pPr>
      <w:tabs>
        <w:tab w:val="center" w:pos="4513"/>
        <w:tab w:val="right" w:pos="9026"/>
      </w:tabs>
    </w:pPr>
  </w:style>
  <w:style w:type="character" w:customStyle="1" w:styleId="FooterChar">
    <w:name w:val="Footer Char"/>
    <w:basedOn w:val="DefaultParagraphFont"/>
    <w:link w:val="Footer"/>
    <w:uiPriority w:val="99"/>
    <w:rsid w:val="009527F9"/>
    <w:rPr>
      <w:rFonts w:ascii="Calibri" w:eastAsia="Calibri" w:hAnsi="Calibri" w:cs="Calibri"/>
    </w:rPr>
  </w:style>
  <w:style w:type="paragraph" w:styleId="FootnoteText">
    <w:name w:val="footnote text"/>
    <w:basedOn w:val="Normal"/>
    <w:link w:val="FootnoteTextChar"/>
    <w:uiPriority w:val="99"/>
    <w:semiHidden/>
    <w:unhideWhenUsed/>
    <w:rsid w:val="00314CB7"/>
    <w:rPr>
      <w:sz w:val="20"/>
      <w:szCs w:val="20"/>
    </w:rPr>
  </w:style>
  <w:style w:type="character" w:customStyle="1" w:styleId="FootnoteTextChar">
    <w:name w:val="Footnote Text Char"/>
    <w:basedOn w:val="DefaultParagraphFont"/>
    <w:link w:val="FootnoteText"/>
    <w:uiPriority w:val="99"/>
    <w:semiHidden/>
    <w:rsid w:val="00314CB7"/>
    <w:rPr>
      <w:rFonts w:ascii="Calibri" w:eastAsia="Calibri" w:hAnsi="Calibri" w:cs="Calibri"/>
      <w:sz w:val="20"/>
      <w:szCs w:val="20"/>
    </w:rPr>
  </w:style>
  <w:style w:type="character" w:styleId="FootnoteReference">
    <w:name w:val="footnote reference"/>
    <w:basedOn w:val="DefaultParagraphFont"/>
    <w:uiPriority w:val="99"/>
    <w:semiHidden/>
    <w:unhideWhenUsed/>
    <w:rsid w:val="00314CB7"/>
    <w:rPr>
      <w:vertAlign w:val="superscript"/>
    </w:rPr>
  </w:style>
  <w:style w:type="table" w:styleId="TableGrid">
    <w:name w:val="Table Grid"/>
    <w:basedOn w:val="TableNormal"/>
    <w:uiPriority w:val="39"/>
    <w:rsid w:val="00093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EE7E11"/>
  </w:style>
  <w:style w:type="paragraph" w:styleId="TOCHeading">
    <w:name w:val="TOC Heading"/>
    <w:basedOn w:val="Heading1"/>
    <w:next w:val="Normal"/>
    <w:uiPriority w:val="39"/>
    <w:unhideWhenUsed/>
    <w:qFormat/>
    <w:rsid w:val="00462C31"/>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6">
    <w:name w:val="toc 6"/>
    <w:basedOn w:val="Normal"/>
    <w:next w:val="Normal"/>
    <w:autoRedefine/>
    <w:uiPriority w:val="39"/>
    <w:unhideWhenUsed/>
    <w:rsid w:val="00462C31"/>
    <w:pPr>
      <w:widowControl/>
      <w:autoSpaceDE/>
      <w:autoSpaceDN/>
      <w:spacing w:after="100" w:line="259" w:lineRule="auto"/>
      <w:ind w:left="1100"/>
    </w:pPr>
    <w:rPr>
      <w:rFonts w:asciiTheme="minorHAnsi" w:eastAsiaTheme="minorEastAsia" w:hAnsiTheme="minorHAnsi" w:cstheme="minorBidi"/>
      <w:kern w:val="2"/>
      <w:lang w:val="en-GB" w:eastAsia="en-GB"/>
      <w14:ligatures w14:val="standardContextual"/>
    </w:rPr>
  </w:style>
  <w:style w:type="paragraph" w:styleId="TOC7">
    <w:name w:val="toc 7"/>
    <w:basedOn w:val="Normal"/>
    <w:next w:val="Normal"/>
    <w:autoRedefine/>
    <w:uiPriority w:val="39"/>
    <w:unhideWhenUsed/>
    <w:rsid w:val="00462C31"/>
    <w:pPr>
      <w:widowControl/>
      <w:autoSpaceDE/>
      <w:autoSpaceDN/>
      <w:spacing w:after="100" w:line="259" w:lineRule="auto"/>
      <w:ind w:left="1320"/>
    </w:pPr>
    <w:rPr>
      <w:rFonts w:asciiTheme="minorHAnsi" w:eastAsiaTheme="minorEastAsia" w:hAnsiTheme="minorHAnsi" w:cstheme="minorBidi"/>
      <w:kern w:val="2"/>
      <w:lang w:val="en-GB" w:eastAsia="en-GB"/>
      <w14:ligatures w14:val="standardContextual"/>
    </w:rPr>
  </w:style>
  <w:style w:type="paragraph" w:styleId="TOC8">
    <w:name w:val="toc 8"/>
    <w:basedOn w:val="Normal"/>
    <w:next w:val="Normal"/>
    <w:autoRedefine/>
    <w:uiPriority w:val="39"/>
    <w:unhideWhenUsed/>
    <w:rsid w:val="00462C31"/>
    <w:pPr>
      <w:widowControl/>
      <w:autoSpaceDE/>
      <w:autoSpaceDN/>
      <w:spacing w:after="100" w:line="259" w:lineRule="auto"/>
      <w:ind w:left="1540"/>
    </w:pPr>
    <w:rPr>
      <w:rFonts w:asciiTheme="minorHAnsi" w:eastAsiaTheme="minorEastAsia" w:hAnsiTheme="minorHAnsi" w:cstheme="minorBidi"/>
      <w:kern w:val="2"/>
      <w:lang w:val="en-GB" w:eastAsia="en-GB"/>
      <w14:ligatures w14:val="standardContextual"/>
    </w:rPr>
  </w:style>
  <w:style w:type="paragraph" w:styleId="TOC9">
    <w:name w:val="toc 9"/>
    <w:basedOn w:val="Normal"/>
    <w:next w:val="Normal"/>
    <w:autoRedefine/>
    <w:uiPriority w:val="39"/>
    <w:unhideWhenUsed/>
    <w:rsid w:val="00462C31"/>
    <w:pPr>
      <w:widowControl/>
      <w:autoSpaceDE/>
      <w:autoSpaceDN/>
      <w:spacing w:after="100" w:line="259" w:lineRule="auto"/>
      <w:ind w:left="1760"/>
    </w:pPr>
    <w:rPr>
      <w:rFonts w:asciiTheme="minorHAnsi" w:eastAsiaTheme="minorEastAsia" w:hAnsiTheme="minorHAnsi" w:cstheme="minorBidi"/>
      <w:kern w:val="2"/>
      <w:lang w:val="en-GB" w:eastAsia="en-GB"/>
      <w14:ligatures w14:val="standardContextual"/>
    </w:rPr>
  </w:style>
  <w:style w:type="character" w:styleId="Hyperlink">
    <w:name w:val="Hyperlink"/>
    <w:basedOn w:val="DefaultParagraphFont"/>
    <w:uiPriority w:val="99"/>
    <w:unhideWhenUsed/>
    <w:rsid w:val="00462C31"/>
    <w:rPr>
      <w:color w:val="0000FF" w:themeColor="hyperlink"/>
      <w:u w:val="single"/>
    </w:rPr>
  </w:style>
  <w:style w:type="character" w:styleId="UnresolvedMention">
    <w:name w:val="Unresolved Mention"/>
    <w:basedOn w:val="DefaultParagraphFont"/>
    <w:uiPriority w:val="99"/>
    <w:semiHidden/>
    <w:unhideWhenUsed/>
    <w:rsid w:val="00462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8531A-4022-4ED0-B7C0-74FFC83ED12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7014EA5A-058E-4071-9BFD-30C3D7040DD4}">
  <ds:schemaRefs>
    <ds:schemaRef ds:uri="http://schemas.microsoft.com/sharepoint/v3/contenttype/forms"/>
  </ds:schemaRefs>
</ds:datastoreItem>
</file>

<file path=customXml/itemProps3.xml><?xml version="1.0" encoding="utf-8"?>
<ds:datastoreItem xmlns:ds="http://schemas.openxmlformats.org/officeDocument/2006/customXml" ds:itemID="{7662455F-AC43-4B35-997B-BBDD64A5D809}"/>
</file>

<file path=customXml/itemProps4.xml><?xml version="1.0" encoding="utf-8"?>
<ds:datastoreItem xmlns:ds="http://schemas.openxmlformats.org/officeDocument/2006/customXml" ds:itemID="{7CD82D45-C978-47B3-B3CB-49FF0D5FE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35107</Words>
  <Characters>200112</Characters>
  <Application>Microsoft Office Word</Application>
  <DocSecurity>0</DocSecurity>
  <Lines>1667</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2023-08-03T08:43:00Z</dcterms:created>
  <dcterms:modified xsi:type="dcterms:W3CDTF">2024-11-28T10:19:00Z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2023-06-20T00:00:00Z</vt:filetime>
  </property>
  <property fmtid="{D5CDD505-2E9C-101B-9397-08002B2CF9AE}" pid="3" name="Created">
    <vt:filetime>2019-04-29T00:00:00Z</vt:filetime>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Creator">
    <vt:lpwstr>Microsoft® Word 2016</vt:lpwstr>
  </property>
</Properties>
</file>