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AA177" w14:textId="5807287D" w:rsidR="00F21BC8" w:rsidRPr="00760C2B" w:rsidRDefault="005E4B21" w:rsidP="00760C2B">
      <w:pPr>
        <w:pStyle w:val="BodyText"/>
        <w:jc w:val="both"/>
        <w:rPr>
          <w:rFonts w:ascii="Times New Roman" w:hAnsi="Times New Roman"/>
          <w:noProof/>
          <w:sz w:val="24"/>
        </w:rPr>
      </w:pPr>
      <w:r>
        <w:rPr>
          <w:rFonts w:ascii="Times New Roman" w:hAnsi="Times New Roman"/>
          <w:noProof/>
          <w:sz w:val="24"/>
        </w:rPr>
        <mc:AlternateContent>
          <mc:Choice Requires="wpg">
            <w:drawing>
              <wp:anchor distT="0" distB="0" distL="0" distR="0" simplePos="0" relativeHeight="251658250" behindDoc="1" locked="0" layoutInCell="1" allowOverlap="1" wp14:anchorId="57C77F20" wp14:editId="402CDB5E">
                <wp:simplePos x="0" y="0"/>
                <wp:positionH relativeFrom="page">
                  <wp:posOffset>0</wp:posOffset>
                </wp:positionH>
                <wp:positionV relativeFrom="page">
                  <wp:posOffset>15240</wp:posOffset>
                </wp:positionV>
                <wp:extent cx="7551420" cy="99441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1420" cy="9944100"/>
                          <a:chOff x="0" y="0"/>
                          <a:chExt cx="5346065" cy="7560309"/>
                        </a:xfrm>
                      </wpg:grpSpPr>
                      <pic:pic xmlns:pic="http://schemas.openxmlformats.org/drawingml/2006/picture">
                        <pic:nvPicPr>
                          <pic:cNvPr id="2" name="Image 2"/>
                          <pic:cNvPicPr/>
                        </pic:nvPicPr>
                        <pic:blipFill>
                          <a:blip r:embed="rId11" cstate="print"/>
                          <a:stretch>
                            <a:fillRect/>
                          </a:stretch>
                        </pic:blipFill>
                        <pic:spPr>
                          <a:xfrm>
                            <a:off x="0" y="0"/>
                            <a:ext cx="5346001" cy="7559992"/>
                          </a:xfrm>
                          <a:prstGeom prst="rect">
                            <a:avLst/>
                          </a:prstGeom>
                        </pic:spPr>
                      </pic:pic>
                      <wps:wsp>
                        <wps:cNvPr id="3" name="Graphic 3"/>
                        <wps:cNvSpPr/>
                        <wps:spPr>
                          <a:xfrm>
                            <a:off x="576428" y="0"/>
                            <a:ext cx="907415" cy="1609090"/>
                          </a:xfrm>
                          <a:custGeom>
                            <a:avLst/>
                            <a:gdLst/>
                            <a:ahLst/>
                            <a:cxnLst/>
                            <a:rect l="l" t="t" r="r" b="b"/>
                            <a:pathLst>
                              <a:path w="907415" h="1609090">
                                <a:moveTo>
                                  <a:pt x="907135" y="0"/>
                                </a:moveTo>
                                <a:lnTo>
                                  <a:pt x="0" y="0"/>
                                </a:lnTo>
                                <a:lnTo>
                                  <a:pt x="0" y="1157215"/>
                                </a:lnTo>
                                <a:lnTo>
                                  <a:pt x="2661" y="1206609"/>
                                </a:lnTo>
                                <a:lnTo>
                                  <a:pt x="10460" y="1254414"/>
                                </a:lnTo>
                                <a:lnTo>
                                  <a:pt x="23122" y="1300360"/>
                                </a:lnTo>
                                <a:lnTo>
                                  <a:pt x="40368" y="1344179"/>
                                </a:lnTo>
                                <a:lnTo>
                                  <a:pt x="61922" y="1385601"/>
                                </a:lnTo>
                                <a:lnTo>
                                  <a:pt x="87508" y="1424356"/>
                                </a:lnTo>
                                <a:lnTo>
                                  <a:pt x="116849" y="1460175"/>
                                </a:lnTo>
                                <a:lnTo>
                                  <a:pt x="149669" y="1492788"/>
                                </a:lnTo>
                                <a:lnTo>
                                  <a:pt x="185689" y="1521928"/>
                                </a:lnTo>
                                <a:lnTo>
                                  <a:pt x="224635" y="1547323"/>
                                </a:lnTo>
                                <a:lnTo>
                                  <a:pt x="266229" y="1568705"/>
                                </a:lnTo>
                                <a:lnTo>
                                  <a:pt x="310195" y="1585804"/>
                                </a:lnTo>
                                <a:lnTo>
                                  <a:pt x="356255" y="1598351"/>
                                </a:lnTo>
                                <a:lnTo>
                                  <a:pt x="404134" y="1606077"/>
                                </a:lnTo>
                                <a:lnTo>
                                  <a:pt x="453484" y="1608708"/>
                                </a:lnTo>
                                <a:lnTo>
                                  <a:pt x="502980" y="1606077"/>
                                </a:lnTo>
                                <a:lnTo>
                                  <a:pt x="550862" y="1598351"/>
                                </a:lnTo>
                                <a:lnTo>
                                  <a:pt x="596925" y="1585804"/>
                                </a:lnTo>
                                <a:lnTo>
                                  <a:pt x="640893" y="1568705"/>
                                </a:lnTo>
                                <a:lnTo>
                                  <a:pt x="682489" y="1547323"/>
                                </a:lnTo>
                                <a:lnTo>
                                  <a:pt x="721435" y="1521928"/>
                                </a:lnTo>
                                <a:lnTo>
                                  <a:pt x="757456" y="1492788"/>
                                </a:lnTo>
                                <a:lnTo>
                                  <a:pt x="790276" y="1460175"/>
                                </a:lnTo>
                                <a:lnTo>
                                  <a:pt x="819616" y="1424356"/>
                                </a:lnTo>
                                <a:lnTo>
                                  <a:pt x="845202" y="1385601"/>
                                </a:lnTo>
                                <a:lnTo>
                                  <a:pt x="866756" y="1344179"/>
                                </a:lnTo>
                                <a:lnTo>
                                  <a:pt x="884001" y="1300360"/>
                                </a:lnTo>
                                <a:lnTo>
                                  <a:pt x="896662" y="1254414"/>
                                </a:lnTo>
                                <a:lnTo>
                                  <a:pt x="904461" y="1206609"/>
                                </a:lnTo>
                                <a:lnTo>
                                  <a:pt x="907122" y="1157215"/>
                                </a:lnTo>
                                <a:lnTo>
                                  <a:pt x="907135" y="35182"/>
                                </a:lnTo>
                                <a:lnTo>
                                  <a:pt x="907135" y="0"/>
                                </a:lnTo>
                                <a:close/>
                              </a:path>
                            </a:pathLst>
                          </a:custGeom>
                          <a:solidFill>
                            <a:srgbClr val="CD533F"/>
                          </a:solidFill>
                        </wps:spPr>
                        <wps:bodyPr wrap="square" lIns="0" tIns="0" rIns="0" bIns="0" rtlCol="0">
                          <a:prstTxWarp prst="textNoShape">
                            <a:avLst/>
                          </a:prstTxWarp>
                          <a:noAutofit/>
                        </wps:bodyPr>
                      </wps:wsp>
                      <wps:wsp>
                        <wps:cNvPr id="4" name="Graphic 4"/>
                        <wps:cNvSpPr/>
                        <wps:spPr>
                          <a:xfrm>
                            <a:off x="687222" y="341883"/>
                            <a:ext cx="534670" cy="253365"/>
                          </a:xfrm>
                          <a:custGeom>
                            <a:avLst/>
                            <a:gdLst/>
                            <a:ahLst/>
                            <a:cxnLst/>
                            <a:rect l="l" t="t" r="r" b="b"/>
                            <a:pathLst>
                              <a:path w="534670" h="253365">
                                <a:moveTo>
                                  <a:pt x="128879" y="4076"/>
                                </a:moveTo>
                                <a:lnTo>
                                  <a:pt x="127012" y="2222"/>
                                </a:lnTo>
                                <a:lnTo>
                                  <a:pt x="1854" y="2222"/>
                                </a:lnTo>
                                <a:lnTo>
                                  <a:pt x="0" y="4076"/>
                                </a:lnTo>
                                <a:lnTo>
                                  <a:pt x="0" y="251053"/>
                                </a:lnTo>
                                <a:lnTo>
                                  <a:pt x="1854" y="252907"/>
                                </a:lnTo>
                                <a:lnTo>
                                  <a:pt x="29337" y="252907"/>
                                </a:lnTo>
                                <a:lnTo>
                                  <a:pt x="31203" y="251053"/>
                                </a:lnTo>
                                <a:lnTo>
                                  <a:pt x="31203" y="139636"/>
                                </a:lnTo>
                                <a:lnTo>
                                  <a:pt x="114007" y="139636"/>
                                </a:lnTo>
                                <a:lnTo>
                                  <a:pt x="116255" y="137769"/>
                                </a:lnTo>
                                <a:lnTo>
                                  <a:pt x="122923" y="111785"/>
                                </a:lnTo>
                                <a:lnTo>
                                  <a:pt x="121450" y="109931"/>
                                </a:lnTo>
                                <a:lnTo>
                                  <a:pt x="31203" y="109931"/>
                                </a:lnTo>
                                <a:lnTo>
                                  <a:pt x="31203" y="31927"/>
                                </a:lnTo>
                                <a:lnTo>
                                  <a:pt x="127012" y="31927"/>
                                </a:lnTo>
                                <a:lnTo>
                                  <a:pt x="128879" y="30073"/>
                                </a:lnTo>
                                <a:lnTo>
                                  <a:pt x="128879" y="4076"/>
                                </a:lnTo>
                                <a:close/>
                              </a:path>
                              <a:path w="534670" h="253365">
                                <a:moveTo>
                                  <a:pt x="355422" y="251053"/>
                                </a:moveTo>
                                <a:lnTo>
                                  <a:pt x="334340" y="191262"/>
                                </a:lnTo>
                                <a:lnTo>
                                  <a:pt x="324383" y="163029"/>
                                </a:lnTo>
                                <a:lnTo>
                                  <a:pt x="292658" y="73113"/>
                                </a:lnTo>
                                <a:lnTo>
                                  <a:pt x="292658" y="163029"/>
                                </a:lnTo>
                                <a:lnTo>
                                  <a:pt x="207975" y="163029"/>
                                </a:lnTo>
                                <a:lnTo>
                                  <a:pt x="246608" y="48641"/>
                                </a:lnTo>
                                <a:lnTo>
                                  <a:pt x="250317" y="32677"/>
                                </a:lnTo>
                                <a:lnTo>
                                  <a:pt x="254038" y="48641"/>
                                </a:lnTo>
                                <a:lnTo>
                                  <a:pt x="292658" y="163029"/>
                                </a:lnTo>
                                <a:lnTo>
                                  <a:pt x="292658" y="73113"/>
                                </a:lnTo>
                                <a:lnTo>
                                  <a:pt x="278396" y="32677"/>
                                </a:lnTo>
                                <a:lnTo>
                                  <a:pt x="267398" y="1485"/>
                                </a:lnTo>
                                <a:lnTo>
                                  <a:pt x="265176" y="0"/>
                                </a:lnTo>
                                <a:lnTo>
                                  <a:pt x="233972" y="4076"/>
                                </a:lnTo>
                                <a:lnTo>
                                  <a:pt x="231749" y="5943"/>
                                </a:lnTo>
                                <a:lnTo>
                                  <a:pt x="145211" y="251053"/>
                                </a:lnTo>
                                <a:lnTo>
                                  <a:pt x="146342" y="252907"/>
                                </a:lnTo>
                                <a:lnTo>
                                  <a:pt x="176403" y="252907"/>
                                </a:lnTo>
                                <a:lnTo>
                                  <a:pt x="178269" y="251053"/>
                                </a:lnTo>
                                <a:lnTo>
                                  <a:pt x="198323" y="191262"/>
                                </a:lnTo>
                                <a:lnTo>
                                  <a:pt x="301942" y="191262"/>
                                </a:lnTo>
                                <a:lnTo>
                                  <a:pt x="322376" y="251053"/>
                                </a:lnTo>
                                <a:lnTo>
                                  <a:pt x="324599" y="252907"/>
                                </a:lnTo>
                                <a:lnTo>
                                  <a:pt x="354317" y="252907"/>
                                </a:lnTo>
                                <a:lnTo>
                                  <a:pt x="355422" y="251053"/>
                                </a:lnTo>
                                <a:close/>
                              </a:path>
                              <a:path w="534670" h="253365">
                                <a:moveTo>
                                  <a:pt x="534060" y="4089"/>
                                </a:moveTo>
                                <a:lnTo>
                                  <a:pt x="532574" y="2235"/>
                                </a:lnTo>
                                <a:lnTo>
                                  <a:pt x="358406" y="2235"/>
                                </a:lnTo>
                                <a:lnTo>
                                  <a:pt x="356539" y="4089"/>
                                </a:lnTo>
                                <a:lnTo>
                                  <a:pt x="356539" y="30086"/>
                                </a:lnTo>
                                <a:lnTo>
                                  <a:pt x="358406" y="31940"/>
                                </a:lnTo>
                                <a:lnTo>
                                  <a:pt x="427469" y="31940"/>
                                </a:lnTo>
                                <a:lnTo>
                                  <a:pt x="427469" y="251053"/>
                                </a:lnTo>
                                <a:lnTo>
                                  <a:pt x="429323" y="252920"/>
                                </a:lnTo>
                                <a:lnTo>
                                  <a:pt x="456806" y="252920"/>
                                </a:lnTo>
                                <a:lnTo>
                                  <a:pt x="458685" y="251053"/>
                                </a:lnTo>
                                <a:lnTo>
                                  <a:pt x="458685" y="31940"/>
                                </a:lnTo>
                                <a:lnTo>
                                  <a:pt x="525145" y="31940"/>
                                </a:lnTo>
                                <a:lnTo>
                                  <a:pt x="527380" y="30086"/>
                                </a:lnTo>
                                <a:lnTo>
                                  <a:pt x="534060" y="4089"/>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12" cstate="print"/>
                          <a:stretch>
                            <a:fillRect/>
                          </a:stretch>
                        </pic:blipFill>
                        <pic:spPr>
                          <a:xfrm>
                            <a:off x="1258811" y="344104"/>
                            <a:ext cx="128866" cy="250685"/>
                          </a:xfrm>
                          <a:prstGeom prst="rect">
                            <a:avLst/>
                          </a:prstGeom>
                        </pic:spPr>
                      </pic:pic>
                      <wps:wsp>
                        <wps:cNvPr id="6" name="Graphic 6"/>
                        <wps:cNvSpPr/>
                        <wps:spPr>
                          <a:xfrm>
                            <a:off x="749425" y="1326439"/>
                            <a:ext cx="505459" cy="190500"/>
                          </a:xfrm>
                          <a:custGeom>
                            <a:avLst/>
                            <a:gdLst/>
                            <a:ahLst/>
                            <a:cxnLst/>
                            <a:rect l="l" t="t" r="r" b="b"/>
                            <a:pathLst>
                              <a:path w="505459" h="190500">
                                <a:moveTo>
                                  <a:pt x="303734" y="0"/>
                                </a:moveTo>
                                <a:lnTo>
                                  <a:pt x="165788" y="15137"/>
                                </a:lnTo>
                                <a:lnTo>
                                  <a:pt x="49146" y="40203"/>
                                </a:lnTo>
                                <a:lnTo>
                                  <a:pt x="0" y="53401"/>
                                </a:lnTo>
                                <a:lnTo>
                                  <a:pt x="27189" y="84145"/>
                                </a:lnTo>
                                <a:lnTo>
                                  <a:pt x="58078" y="111875"/>
                                </a:lnTo>
                                <a:lnTo>
                                  <a:pt x="92541" y="136190"/>
                                </a:lnTo>
                                <a:lnTo>
                                  <a:pt x="130454" y="156690"/>
                                </a:lnTo>
                                <a:lnTo>
                                  <a:pt x="178808" y="175178"/>
                                </a:lnTo>
                                <a:lnTo>
                                  <a:pt x="228065" y="186343"/>
                                </a:lnTo>
                                <a:lnTo>
                                  <a:pt x="277552" y="190433"/>
                                </a:lnTo>
                                <a:lnTo>
                                  <a:pt x="326594" y="187697"/>
                                </a:lnTo>
                                <a:lnTo>
                                  <a:pt x="374518" y="178381"/>
                                </a:lnTo>
                                <a:lnTo>
                                  <a:pt x="420649" y="162734"/>
                                </a:lnTo>
                                <a:lnTo>
                                  <a:pt x="464314" y="141002"/>
                                </a:lnTo>
                                <a:lnTo>
                                  <a:pt x="504837" y="113434"/>
                                </a:lnTo>
                                <a:lnTo>
                                  <a:pt x="496553" y="103651"/>
                                </a:lnTo>
                                <a:lnTo>
                                  <a:pt x="487710" y="92657"/>
                                </a:lnTo>
                                <a:lnTo>
                                  <a:pt x="446455" y="39190"/>
                                </a:lnTo>
                                <a:lnTo>
                                  <a:pt x="416788" y="16584"/>
                                </a:lnTo>
                                <a:lnTo>
                                  <a:pt x="303734" y="0"/>
                                </a:lnTo>
                                <a:close/>
                              </a:path>
                            </a:pathLst>
                          </a:custGeom>
                          <a:solidFill>
                            <a:srgbClr val="E09983"/>
                          </a:solidFill>
                        </wps:spPr>
                        <wps:bodyPr wrap="square" lIns="0" tIns="0" rIns="0" bIns="0" rtlCol="0">
                          <a:prstTxWarp prst="textNoShape">
                            <a:avLst/>
                          </a:prstTxWarp>
                          <a:noAutofit/>
                        </wps:bodyPr>
                      </wps:wsp>
                      <wps:wsp>
                        <wps:cNvPr id="7" name="Graphic 7"/>
                        <wps:cNvSpPr/>
                        <wps:spPr>
                          <a:xfrm>
                            <a:off x="1031941" y="1145656"/>
                            <a:ext cx="360045" cy="193675"/>
                          </a:xfrm>
                          <a:custGeom>
                            <a:avLst/>
                            <a:gdLst/>
                            <a:ahLst/>
                            <a:cxnLst/>
                            <a:rect l="l" t="t" r="r" b="b"/>
                            <a:pathLst>
                              <a:path w="360045" h="193675">
                                <a:moveTo>
                                  <a:pt x="0" y="11449"/>
                                </a:moveTo>
                                <a:lnTo>
                                  <a:pt x="83093" y="117119"/>
                                </a:lnTo>
                                <a:lnTo>
                                  <a:pt x="132659" y="174846"/>
                                </a:lnTo>
                                <a:lnTo>
                                  <a:pt x="176443" y="193224"/>
                                </a:lnTo>
                                <a:lnTo>
                                  <a:pt x="238979" y="171472"/>
                                </a:lnTo>
                                <a:lnTo>
                                  <a:pt x="344802" y="108813"/>
                                </a:lnTo>
                                <a:lnTo>
                                  <a:pt x="346274" y="108813"/>
                                </a:lnTo>
                                <a:lnTo>
                                  <a:pt x="352641" y="82763"/>
                                </a:lnTo>
                                <a:lnTo>
                                  <a:pt x="357108" y="55171"/>
                                </a:lnTo>
                                <a:lnTo>
                                  <a:pt x="357186" y="54237"/>
                                </a:lnTo>
                                <a:lnTo>
                                  <a:pt x="91229" y="54237"/>
                                </a:lnTo>
                                <a:lnTo>
                                  <a:pt x="0" y="11449"/>
                                </a:lnTo>
                                <a:close/>
                              </a:path>
                              <a:path w="360045" h="193675">
                                <a:moveTo>
                                  <a:pt x="346274" y="108813"/>
                                </a:moveTo>
                                <a:lnTo>
                                  <a:pt x="344802" y="108813"/>
                                </a:lnTo>
                                <a:lnTo>
                                  <a:pt x="345932" y="110210"/>
                                </a:lnTo>
                                <a:lnTo>
                                  <a:pt x="346274" y="108813"/>
                                </a:lnTo>
                                <a:close/>
                              </a:path>
                              <a:path w="360045" h="193675">
                                <a:moveTo>
                                  <a:pt x="359559" y="0"/>
                                </a:moveTo>
                                <a:lnTo>
                                  <a:pt x="315063" y="16648"/>
                                </a:lnTo>
                                <a:lnTo>
                                  <a:pt x="210938" y="45350"/>
                                </a:lnTo>
                                <a:lnTo>
                                  <a:pt x="91229" y="54237"/>
                                </a:lnTo>
                                <a:lnTo>
                                  <a:pt x="357186" y="54237"/>
                                </a:lnTo>
                                <a:lnTo>
                                  <a:pt x="359395" y="27546"/>
                                </a:lnTo>
                                <a:lnTo>
                                  <a:pt x="359559" y="0"/>
                                </a:lnTo>
                                <a:close/>
                              </a:path>
                            </a:pathLst>
                          </a:custGeom>
                          <a:solidFill>
                            <a:srgbClr val="FFFFFF"/>
                          </a:solidFill>
                        </wps:spPr>
                        <wps:bodyPr wrap="square" lIns="0" tIns="0" rIns="0" bIns="0" rtlCol="0">
                          <a:prstTxWarp prst="textNoShape">
                            <a:avLst/>
                          </a:prstTxWarp>
                          <a:noAutofit/>
                        </wps:bodyPr>
                      </wps:wsp>
                      <wps:wsp>
                        <wps:cNvPr id="8" name="Graphic 8"/>
                        <wps:cNvSpPr/>
                        <wps:spPr>
                          <a:xfrm>
                            <a:off x="672367" y="1008289"/>
                            <a:ext cx="360045" cy="160655"/>
                          </a:xfrm>
                          <a:custGeom>
                            <a:avLst/>
                            <a:gdLst/>
                            <a:ahLst/>
                            <a:cxnLst/>
                            <a:rect l="l" t="t" r="r" b="b"/>
                            <a:pathLst>
                              <a:path w="360045" h="160655">
                                <a:moveTo>
                                  <a:pt x="13601" y="50017"/>
                                </a:moveTo>
                                <a:lnTo>
                                  <a:pt x="2438" y="105075"/>
                                </a:lnTo>
                                <a:lnTo>
                                  <a:pt x="0" y="160228"/>
                                </a:lnTo>
                                <a:lnTo>
                                  <a:pt x="125527" y="108555"/>
                                </a:lnTo>
                                <a:lnTo>
                                  <a:pt x="200929" y="87125"/>
                                </a:lnTo>
                                <a:lnTo>
                                  <a:pt x="311054" y="87125"/>
                                </a:lnTo>
                                <a:lnTo>
                                  <a:pt x="282996" y="51440"/>
                                </a:lnTo>
                                <a:lnTo>
                                  <a:pt x="14719" y="51440"/>
                                </a:lnTo>
                                <a:lnTo>
                                  <a:pt x="13601" y="50017"/>
                                </a:lnTo>
                                <a:close/>
                              </a:path>
                              <a:path w="360045" h="160655">
                                <a:moveTo>
                                  <a:pt x="311054" y="87125"/>
                                </a:moveTo>
                                <a:lnTo>
                                  <a:pt x="200929" y="87125"/>
                                </a:lnTo>
                                <a:lnTo>
                                  <a:pt x="256410" y="92153"/>
                                </a:lnTo>
                                <a:lnTo>
                                  <a:pt x="322173" y="119855"/>
                                </a:lnTo>
                                <a:lnTo>
                                  <a:pt x="332812" y="125488"/>
                                </a:lnTo>
                                <a:lnTo>
                                  <a:pt x="342638" y="132156"/>
                                </a:lnTo>
                                <a:lnTo>
                                  <a:pt x="351575" y="139913"/>
                                </a:lnTo>
                                <a:lnTo>
                                  <a:pt x="359549" y="148811"/>
                                </a:lnTo>
                                <a:lnTo>
                                  <a:pt x="311054" y="87125"/>
                                </a:lnTo>
                                <a:close/>
                              </a:path>
                              <a:path w="360045" h="160655">
                                <a:moveTo>
                                  <a:pt x="353932" y="141661"/>
                                </a:moveTo>
                                <a:close/>
                              </a:path>
                              <a:path w="360045" h="160655">
                                <a:moveTo>
                                  <a:pt x="164357" y="0"/>
                                </a:moveTo>
                                <a:lnTo>
                                  <a:pt x="92282" y="15773"/>
                                </a:lnTo>
                                <a:lnTo>
                                  <a:pt x="36874" y="39322"/>
                                </a:lnTo>
                                <a:lnTo>
                                  <a:pt x="14719" y="51440"/>
                                </a:lnTo>
                                <a:lnTo>
                                  <a:pt x="282996" y="51440"/>
                                </a:lnTo>
                                <a:lnTo>
                                  <a:pt x="247382" y="17043"/>
                                </a:lnTo>
                                <a:lnTo>
                                  <a:pt x="164357" y="0"/>
                                </a:lnTo>
                                <a:close/>
                              </a:path>
                            </a:pathLst>
                          </a:custGeom>
                          <a:solidFill>
                            <a:srgbClr val="E09983"/>
                          </a:solidFill>
                        </wps:spPr>
                        <wps:bodyPr wrap="square" lIns="0" tIns="0" rIns="0" bIns="0" rtlCol="0">
                          <a:prstTxWarp prst="textNoShape">
                            <a:avLst/>
                          </a:prstTxWarp>
                          <a:noAutofit/>
                        </wps:bodyPr>
                      </wps:wsp>
                      <wps:wsp>
                        <wps:cNvPr id="9" name="Graphic 9"/>
                        <wps:cNvSpPr/>
                        <wps:spPr>
                          <a:xfrm>
                            <a:off x="811737" y="795619"/>
                            <a:ext cx="505459" cy="221615"/>
                          </a:xfrm>
                          <a:custGeom>
                            <a:avLst/>
                            <a:gdLst/>
                            <a:ahLst/>
                            <a:cxnLst/>
                            <a:rect l="l" t="t" r="r" b="b"/>
                            <a:pathLst>
                              <a:path w="505459" h="221615">
                                <a:moveTo>
                                  <a:pt x="227293" y="0"/>
                                </a:moveTo>
                                <a:lnTo>
                                  <a:pt x="178247" y="2737"/>
                                </a:lnTo>
                                <a:lnTo>
                                  <a:pt x="130320" y="12054"/>
                                </a:lnTo>
                                <a:lnTo>
                                  <a:pt x="84186" y="27701"/>
                                </a:lnTo>
                                <a:lnTo>
                                  <a:pt x="40521" y="49431"/>
                                </a:lnTo>
                                <a:lnTo>
                                  <a:pt x="0" y="76996"/>
                                </a:lnTo>
                                <a:lnTo>
                                  <a:pt x="30169" y="114790"/>
                                </a:lnTo>
                                <a:lnTo>
                                  <a:pt x="58381" y="151253"/>
                                </a:lnTo>
                                <a:lnTo>
                                  <a:pt x="106891" y="205109"/>
                                </a:lnTo>
                                <a:lnTo>
                                  <a:pt x="169568" y="221584"/>
                                </a:lnTo>
                                <a:lnTo>
                                  <a:pt x="288269" y="199346"/>
                                </a:lnTo>
                                <a:lnTo>
                                  <a:pt x="504850" y="137067"/>
                                </a:lnTo>
                                <a:lnTo>
                                  <a:pt x="477653" y="106306"/>
                                </a:lnTo>
                                <a:lnTo>
                                  <a:pt x="446760" y="78564"/>
                                </a:lnTo>
                                <a:lnTo>
                                  <a:pt x="412295" y="54242"/>
                                </a:lnTo>
                                <a:lnTo>
                                  <a:pt x="374383" y="33740"/>
                                </a:lnTo>
                                <a:lnTo>
                                  <a:pt x="326036" y="15253"/>
                                </a:lnTo>
                                <a:lnTo>
                                  <a:pt x="276781" y="4089"/>
                                </a:lnTo>
                                <a:lnTo>
                                  <a:pt x="227293" y="0"/>
                                </a:lnTo>
                                <a:close/>
                              </a:path>
                            </a:pathLst>
                          </a:custGeom>
                          <a:solidFill>
                            <a:srgbClr val="FFFFFF"/>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9782B4A" id="Group 1" o:spid="_x0000_s1026" style="position:absolute;margin-left:0;margin-top:1.2pt;width:594.6pt;height:783pt;z-index:-251658230;mso-wrap-distance-left:0;mso-wrap-distance-right:0;mso-position-horizontal-relative:page;mso-position-vertical-relative:page;mso-width-relative:margin;mso-height-relative:margin" coordsize="53460,756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53460;height:755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">
                  <v:imagedata r:id="rId13" o:title=""/>
                </v:shape>
                <v:shape id="Graphic 3" o:spid="_x0000_s1028" style="position:absolute;left:5764;width:9074;height:16090;visibility:visible;mso-wrap-style:square;v-text-anchor:top" coordsize="907415,1609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" path="m907135,l,,,1157215r2661,49394l10460,1254414r12662,45946l40368,1344179r21554,41422l87508,1424356r29341,35819l149669,1492788r36020,29140l224635,1547323r41594,21382l310195,1585804r46060,12547l404134,1606077r49350,2631l502980,1606077r47882,-7726l596925,1585804r43968,-17099l682489,1547323r38946,-25395l757456,1492788r32820,-32613l819616,1424356r25586,-38755l866756,1344179r17245,-43819l896662,1254414r7799,-47805l907122,1157215r13,-1122033l907135,xe" fillcolor="#cd533f" stroked="f">
                  <v:path arrowok="t"/>
                </v:shape>
                <v:shape id="Graphic 4" o:spid="_x0000_s1029" style="position:absolute;left:6872;top:3418;width:5346;height:2534;visibility:visible;mso-wrap-style:square;v-text-anchor:top" coordsize="534670,25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" path="m128879,4076l127012,2222r-125158,l,4076,,251053r1854,1854l29337,252907r1866,-1854l31203,139636r82804,l116255,137769r6668,-25984l121450,109931r-90247,l31203,31927r95809,l128879,30073r,-25997xem355422,251053l334340,191262r-9957,-28233l292658,73113r,89916l207975,163029,246608,48641r3709,-15964l254038,48641r38620,114388l292658,73113,278396,32677,267398,1485,265176,,233972,4076r-2223,1867l145211,251053r1131,1854l176403,252907r1866,-1854l198323,191262r103619,l322376,251053r2223,1854l354317,252907r1105,-1854xem534060,4089l532574,2235r-174168,l356539,4089r,25997l358406,31940r69063,l427469,251053r1854,1867l456806,252920r1879,-1867l458685,31940r66460,l527380,30086,534060,4089xe" stroked="f">
                  <v:path arrowok="t"/>
                </v:shape>
                <v:shape id="Image 5" o:spid="_x0000_s1030" type="#_x0000_t75" style="position:absolute;left:12588;top:3441;width:1288;height:25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">
                  <v:imagedata r:id="rId14" o:title=""/>
                </v:shape>
                <v:shape id="Graphic 6" o:spid="_x0000_s1031" style="position:absolute;left:7494;top:13264;width:5054;height:1905;visibility:visible;mso-wrap-style:square;v-text-anchor:top" coordsize="505459,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" path="m303734,l165788,15137,49146,40203,,53401,27189,84145r30889,27730l92541,136190r37913,20500l178808,175178r49257,11165l277552,190433r49042,-2736l374518,178381r46131,-15647l464314,141002r40523,-27568l496553,103651,487710,92657,446455,39190,416788,16584,303734,xe" fillcolor="#e09983" stroked="f">
                  <v:path arrowok="t"/>
                </v:shape>
                <v:shape id="Graphic 7" o:spid="_x0000_s1032" style="position:absolute;left:10319;top:11456;width:3600;height:1937;visibility:visible;mso-wrap-style:square;v-text-anchor:top" coordsize="36004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" path="m,11449l83093,117119r49566,57727l176443,193224r62536,-21752l344802,108813r1472,l352641,82763r4467,-27592l357186,54237r-265957,l,11449xem346274,108813r-1472,l345932,110210r342,-1397xem359559,l315063,16648,210938,45350,91229,54237r265957,l359395,27546,359559,xe" stroked="f">
                  <v:path arrowok="t"/>
                </v:shape>
                <v:shape id="Graphic 8" o:spid="_x0000_s1033" style="position:absolute;left:6723;top:10082;width:3601;height:1607;visibility:visible;mso-wrap-style:square;v-text-anchor:top" coordsize="360045,160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" path="m13601,50017l2438,105075,,160228,125527,108555,200929,87125r110125,l282996,51440r-268277,l13601,50017xem311054,87125r-110125,l256410,92153r65763,27702l332812,125488r9826,6668l351575,139913r7974,8898l311054,87125xem353932,141661xem164357,l92282,15773,36874,39322,14719,51440r268277,l247382,17043,164357,xe" fillcolor="#e09983" stroked="f">
                  <v:path arrowok="t"/>
                </v:shape>
                <v:shape id="Graphic 9" o:spid="_x0000_s1034" style="position:absolute;left:8117;top:7956;width:5054;height:2216;visibility:visible;mso-wrap-style:square;v-text-anchor:top" coordsize="505459,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" path="m227293,l178247,2737r-47927,9317l84186,27701,40521,49431,,76996r30169,37794l58381,151253r48510,53856l169568,221584,288269,199346,504850,137067,477653,106306,446760,78564,412295,54242,374383,33740,326036,15253,276781,4089,227293,xe" stroked="f">
                  <v:path arrowok="t"/>
                </v:shape>
                <w10:wrap anchorx="page" anchory="page"/>
              </v:group>
            </w:pict>
          </mc:Fallback>
        </mc:AlternateContent>
      </w:r>
    </w:p>
    <w:p w14:paraId="5E3103C2" w14:textId="68F34767" w:rsidR="00F21BC8" w:rsidRPr="00760C2B" w:rsidRDefault="00F21BC8" w:rsidP="00760C2B">
      <w:pPr>
        <w:pStyle w:val="BodyText"/>
        <w:jc w:val="both"/>
        <w:rPr>
          <w:rFonts w:ascii="Times New Roman" w:hAnsi="Times New Roman"/>
          <w:noProof/>
          <w:sz w:val="24"/>
        </w:rPr>
      </w:pPr>
    </w:p>
    <w:p w14:paraId="196A05CA" w14:textId="77777777" w:rsidR="00F21BC8" w:rsidRPr="00760C2B" w:rsidRDefault="00F21BC8" w:rsidP="00760C2B">
      <w:pPr>
        <w:pStyle w:val="BodyText"/>
        <w:jc w:val="both"/>
        <w:rPr>
          <w:rFonts w:ascii="Times New Roman" w:hAnsi="Times New Roman"/>
          <w:noProof/>
          <w:sz w:val="24"/>
        </w:rPr>
      </w:pPr>
    </w:p>
    <w:p w14:paraId="136CE7D5" w14:textId="77777777" w:rsidR="00F21BC8" w:rsidRPr="00760C2B" w:rsidRDefault="00F21BC8" w:rsidP="00760C2B">
      <w:pPr>
        <w:pStyle w:val="BodyText"/>
        <w:jc w:val="both"/>
        <w:rPr>
          <w:rFonts w:ascii="Times New Roman" w:hAnsi="Times New Roman"/>
          <w:noProof/>
          <w:sz w:val="24"/>
        </w:rPr>
      </w:pPr>
    </w:p>
    <w:p w14:paraId="54069ADD" w14:textId="77777777" w:rsidR="00F21BC8" w:rsidRPr="00760C2B" w:rsidRDefault="00F21BC8" w:rsidP="00760C2B">
      <w:pPr>
        <w:pStyle w:val="BodyText"/>
        <w:jc w:val="both"/>
        <w:rPr>
          <w:rFonts w:ascii="Times New Roman" w:hAnsi="Times New Roman"/>
          <w:noProof/>
          <w:sz w:val="24"/>
        </w:rPr>
      </w:pPr>
    </w:p>
    <w:p w14:paraId="1C6FEAE0" w14:textId="77777777" w:rsidR="00F21BC8" w:rsidRPr="00760C2B" w:rsidRDefault="00F21BC8" w:rsidP="00760C2B">
      <w:pPr>
        <w:pStyle w:val="BodyText"/>
        <w:jc w:val="both"/>
        <w:rPr>
          <w:rFonts w:ascii="Times New Roman" w:hAnsi="Times New Roman"/>
          <w:noProof/>
          <w:sz w:val="24"/>
        </w:rPr>
      </w:pPr>
    </w:p>
    <w:p w14:paraId="0C925E02" w14:textId="77777777" w:rsidR="00F21BC8" w:rsidRDefault="00F21BC8" w:rsidP="00760C2B">
      <w:pPr>
        <w:pStyle w:val="BodyText"/>
        <w:jc w:val="both"/>
        <w:rPr>
          <w:rFonts w:ascii="Times New Roman" w:hAnsi="Times New Roman"/>
          <w:noProof/>
          <w:sz w:val="24"/>
        </w:rPr>
      </w:pPr>
    </w:p>
    <w:p w14:paraId="676EBA5B" w14:textId="77777777" w:rsidR="000E5319" w:rsidRDefault="000E5319" w:rsidP="00760C2B">
      <w:pPr>
        <w:pStyle w:val="BodyText"/>
        <w:jc w:val="both"/>
        <w:rPr>
          <w:rFonts w:ascii="Times New Roman" w:hAnsi="Times New Roman"/>
          <w:noProof/>
          <w:sz w:val="24"/>
        </w:rPr>
      </w:pPr>
    </w:p>
    <w:p w14:paraId="2077DCB3" w14:textId="77777777" w:rsidR="000E5319" w:rsidRDefault="000E5319" w:rsidP="00760C2B">
      <w:pPr>
        <w:pStyle w:val="BodyText"/>
        <w:jc w:val="both"/>
        <w:rPr>
          <w:rFonts w:ascii="Times New Roman" w:hAnsi="Times New Roman"/>
          <w:noProof/>
          <w:sz w:val="24"/>
        </w:rPr>
      </w:pPr>
    </w:p>
    <w:p w14:paraId="77AADC3A" w14:textId="77777777" w:rsidR="000E5319" w:rsidRDefault="000E5319" w:rsidP="00760C2B">
      <w:pPr>
        <w:pStyle w:val="BodyText"/>
        <w:jc w:val="both"/>
        <w:rPr>
          <w:rFonts w:ascii="Times New Roman" w:hAnsi="Times New Roman"/>
          <w:noProof/>
          <w:sz w:val="24"/>
        </w:rPr>
      </w:pPr>
    </w:p>
    <w:p w14:paraId="6886701A" w14:textId="77777777" w:rsidR="000E5319" w:rsidRDefault="000E5319" w:rsidP="00760C2B">
      <w:pPr>
        <w:pStyle w:val="BodyText"/>
        <w:jc w:val="both"/>
        <w:rPr>
          <w:rFonts w:ascii="Times New Roman" w:hAnsi="Times New Roman"/>
          <w:noProof/>
          <w:sz w:val="24"/>
        </w:rPr>
      </w:pPr>
    </w:p>
    <w:p w14:paraId="52236E65" w14:textId="77777777" w:rsidR="000E5319" w:rsidRDefault="000E5319" w:rsidP="00760C2B">
      <w:pPr>
        <w:pStyle w:val="BodyText"/>
        <w:jc w:val="both"/>
        <w:rPr>
          <w:rFonts w:ascii="Times New Roman" w:hAnsi="Times New Roman"/>
          <w:noProof/>
          <w:sz w:val="24"/>
        </w:rPr>
      </w:pPr>
    </w:p>
    <w:p w14:paraId="525C6CDB" w14:textId="77777777" w:rsidR="000E5319" w:rsidRDefault="000E5319" w:rsidP="00760C2B">
      <w:pPr>
        <w:pStyle w:val="BodyText"/>
        <w:jc w:val="both"/>
        <w:rPr>
          <w:rFonts w:ascii="Times New Roman" w:hAnsi="Times New Roman"/>
          <w:noProof/>
          <w:sz w:val="24"/>
        </w:rPr>
      </w:pPr>
    </w:p>
    <w:p w14:paraId="3CEBFF85" w14:textId="77777777" w:rsidR="000E5319" w:rsidRPr="00760C2B" w:rsidRDefault="000E5319" w:rsidP="00760C2B">
      <w:pPr>
        <w:pStyle w:val="BodyText"/>
        <w:jc w:val="both"/>
        <w:rPr>
          <w:rFonts w:ascii="Times New Roman" w:hAnsi="Times New Roman"/>
          <w:noProof/>
          <w:sz w:val="24"/>
        </w:rPr>
      </w:pPr>
    </w:p>
    <w:p w14:paraId="752DBC83" w14:textId="23F8CB36" w:rsidR="00F21BC8" w:rsidRPr="00A6177A" w:rsidRDefault="00F21BC8" w:rsidP="000E5319">
      <w:pPr>
        <w:ind w:left="709"/>
        <w:jc w:val="both"/>
        <w:rPr>
          <w:rFonts w:ascii="Times New Roman" w:hAnsi="Times New Roman"/>
          <w:noProof/>
          <w:color w:val="231F20"/>
          <w:sz w:val="40"/>
          <w:szCs w:val="36"/>
        </w:rPr>
      </w:pPr>
      <w:r>
        <w:rPr>
          <w:rFonts w:ascii="Times New Roman" w:hAnsi="Times New Roman"/>
          <w:color w:val="231F20"/>
          <w:sz w:val="40"/>
        </w:rPr>
        <w:t>STARPTAUTISKIE STANDARTI NOZIEDZĪGI IEGŪTU LĪDZEKĻU LEGALIZĀCIJAS NOVĒRŠANAI, KĀ ARĪ TERORISMA UN PROLIFERĀCIJAS FINANSĒŠANAS NOVĒRŠANAI</w:t>
      </w:r>
    </w:p>
    <w:p w14:paraId="76A5D1C4" w14:textId="77777777" w:rsidR="00F21BC8" w:rsidRPr="00A6177A" w:rsidRDefault="00F21BC8" w:rsidP="000E5319">
      <w:pPr>
        <w:pStyle w:val="BodyText"/>
        <w:ind w:left="709"/>
        <w:jc w:val="both"/>
        <w:rPr>
          <w:rFonts w:ascii="Times New Roman" w:hAnsi="Times New Roman"/>
          <w:noProof/>
          <w:sz w:val="40"/>
          <w:szCs w:val="36"/>
        </w:rPr>
      </w:pPr>
    </w:p>
    <w:p w14:paraId="6E0F91AD" w14:textId="77777777" w:rsidR="00A6177A" w:rsidRPr="00A6177A" w:rsidRDefault="00A6177A" w:rsidP="000E5319">
      <w:pPr>
        <w:pStyle w:val="BodyText"/>
        <w:ind w:left="709"/>
        <w:jc w:val="both"/>
        <w:rPr>
          <w:rFonts w:ascii="Times New Roman" w:hAnsi="Times New Roman"/>
          <w:noProof/>
          <w:sz w:val="40"/>
          <w:szCs w:val="36"/>
        </w:rPr>
      </w:pPr>
    </w:p>
    <w:p w14:paraId="526D46DC" w14:textId="77777777" w:rsidR="00F21BC8" w:rsidRPr="00A6177A" w:rsidRDefault="00F21BC8" w:rsidP="000E5319">
      <w:pPr>
        <w:ind w:left="709"/>
        <w:jc w:val="both"/>
        <w:rPr>
          <w:rFonts w:ascii="Times New Roman" w:hAnsi="Times New Roman"/>
          <w:b/>
          <w:noProof/>
          <w:color w:val="231F20"/>
          <w:sz w:val="48"/>
          <w:szCs w:val="44"/>
        </w:rPr>
      </w:pPr>
      <w:r>
        <w:rPr>
          <w:rFonts w:ascii="Times New Roman" w:hAnsi="Times New Roman"/>
          <w:b/>
          <w:color w:val="231F20"/>
          <w:sz w:val="48"/>
        </w:rPr>
        <w:t>Finanšu darījumu darba grupas (</w:t>
      </w:r>
      <w:r>
        <w:rPr>
          <w:rFonts w:ascii="Times New Roman" w:hAnsi="Times New Roman"/>
          <w:b/>
          <w:i/>
          <w:iCs/>
          <w:color w:val="231F20"/>
          <w:sz w:val="48"/>
        </w:rPr>
        <w:t>FATF</w:t>
      </w:r>
      <w:r>
        <w:rPr>
          <w:rFonts w:ascii="Times New Roman" w:hAnsi="Times New Roman"/>
          <w:b/>
          <w:color w:val="231F20"/>
          <w:sz w:val="48"/>
        </w:rPr>
        <w:t>) rekomendācijas</w:t>
      </w:r>
    </w:p>
    <w:p w14:paraId="45444D19" w14:textId="77777777" w:rsidR="00F21BC8" w:rsidRPr="000E5319" w:rsidRDefault="00F21BC8" w:rsidP="000E5319">
      <w:pPr>
        <w:pStyle w:val="BodyText"/>
        <w:ind w:left="709"/>
        <w:jc w:val="both"/>
        <w:rPr>
          <w:rFonts w:ascii="Times New Roman" w:hAnsi="Times New Roman"/>
          <w:b/>
          <w:noProof/>
          <w:sz w:val="28"/>
          <w:szCs w:val="24"/>
        </w:rPr>
      </w:pPr>
    </w:p>
    <w:p w14:paraId="684E967D" w14:textId="77777777" w:rsidR="00F21BC8" w:rsidRPr="000E5319" w:rsidRDefault="00F21BC8" w:rsidP="000E5319">
      <w:pPr>
        <w:pStyle w:val="BodyText"/>
        <w:ind w:left="709"/>
        <w:jc w:val="both"/>
        <w:rPr>
          <w:rFonts w:ascii="Times New Roman" w:hAnsi="Times New Roman"/>
          <w:b/>
          <w:noProof/>
          <w:sz w:val="28"/>
          <w:szCs w:val="24"/>
        </w:rPr>
      </w:pPr>
    </w:p>
    <w:p w14:paraId="29F03485" w14:textId="77777777" w:rsidR="00F21BC8" w:rsidRPr="000E5319" w:rsidRDefault="00F21BC8" w:rsidP="000E5319">
      <w:pPr>
        <w:pStyle w:val="BodyText"/>
        <w:ind w:left="709"/>
        <w:jc w:val="both"/>
        <w:rPr>
          <w:rFonts w:ascii="Times New Roman" w:hAnsi="Times New Roman"/>
          <w:b/>
          <w:noProof/>
          <w:sz w:val="28"/>
          <w:szCs w:val="24"/>
        </w:rPr>
      </w:pPr>
    </w:p>
    <w:p w14:paraId="7F1B967F" w14:textId="77777777" w:rsidR="00F21BC8" w:rsidRPr="000E5319" w:rsidRDefault="00F21BC8" w:rsidP="000E5319">
      <w:pPr>
        <w:pStyle w:val="BodyText"/>
        <w:ind w:left="709"/>
        <w:jc w:val="both"/>
        <w:rPr>
          <w:rFonts w:ascii="Times New Roman" w:hAnsi="Times New Roman"/>
          <w:b/>
          <w:noProof/>
          <w:sz w:val="28"/>
          <w:szCs w:val="24"/>
        </w:rPr>
      </w:pPr>
    </w:p>
    <w:p w14:paraId="60699194" w14:textId="77777777" w:rsidR="00F21BC8" w:rsidRPr="000E5319" w:rsidRDefault="00F21BC8" w:rsidP="000E5319">
      <w:pPr>
        <w:pStyle w:val="BodyText"/>
        <w:ind w:left="709"/>
        <w:jc w:val="both"/>
        <w:rPr>
          <w:rFonts w:ascii="Times New Roman" w:hAnsi="Times New Roman"/>
          <w:b/>
          <w:noProof/>
          <w:sz w:val="28"/>
          <w:szCs w:val="24"/>
        </w:rPr>
      </w:pPr>
    </w:p>
    <w:p w14:paraId="4D02B5F4" w14:textId="77777777" w:rsidR="00F21BC8" w:rsidRPr="000E5319" w:rsidRDefault="00F21BC8" w:rsidP="000E5319">
      <w:pPr>
        <w:pStyle w:val="BodyText"/>
        <w:ind w:left="709"/>
        <w:jc w:val="both"/>
        <w:rPr>
          <w:rFonts w:ascii="Times New Roman" w:hAnsi="Times New Roman"/>
          <w:b/>
          <w:noProof/>
          <w:sz w:val="28"/>
          <w:szCs w:val="24"/>
        </w:rPr>
      </w:pPr>
    </w:p>
    <w:p w14:paraId="7C0B2DA6" w14:textId="77777777" w:rsidR="00F21BC8" w:rsidRPr="000E5319" w:rsidRDefault="00F21BC8" w:rsidP="000E5319">
      <w:pPr>
        <w:pStyle w:val="BodyText"/>
        <w:ind w:left="709"/>
        <w:jc w:val="both"/>
        <w:rPr>
          <w:rFonts w:ascii="Times New Roman" w:hAnsi="Times New Roman"/>
          <w:b/>
          <w:noProof/>
          <w:sz w:val="28"/>
          <w:szCs w:val="24"/>
        </w:rPr>
      </w:pPr>
    </w:p>
    <w:p w14:paraId="53E33B9B" w14:textId="77777777" w:rsidR="00F21BC8" w:rsidRDefault="00F21BC8" w:rsidP="000E5319">
      <w:pPr>
        <w:pStyle w:val="BodyText"/>
        <w:ind w:left="709"/>
        <w:jc w:val="both"/>
        <w:rPr>
          <w:rFonts w:ascii="Times New Roman" w:hAnsi="Times New Roman"/>
          <w:b/>
          <w:noProof/>
          <w:sz w:val="28"/>
          <w:szCs w:val="24"/>
        </w:rPr>
      </w:pPr>
    </w:p>
    <w:p w14:paraId="4CF648D7" w14:textId="77777777" w:rsidR="00E963B1" w:rsidRDefault="00E963B1" w:rsidP="000E5319">
      <w:pPr>
        <w:pStyle w:val="BodyText"/>
        <w:ind w:left="709"/>
        <w:jc w:val="both"/>
        <w:rPr>
          <w:rFonts w:ascii="Times New Roman" w:hAnsi="Times New Roman"/>
          <w:b/>
          <w:noProof/>
          <w:sz w:val="28"/>
          <w:szCs w:val="24"/>
        </w:rPr>
      </w:pPr>
    </w:p>
    <w:p w14:paraId="2482C03E" w14:textId="77777777" w:rsidR="00E963B1" w:rsidRDefault="00E963B1" w:rsidP="000E5319">
      <w:pPr>
        <w:pStyle w:val="BodyText"/>
        <w:ind w:left="709"/>
        <w:jc w:val="both"/>
        <w:rPr>
          <w:rFonts w:ascii="Times New Roman" w:hAnsi="Times New Roman"/>
          <w:b/>
          <w:noProof/>
          <w:sz w:val="28"/>
          <w:szCs w:val="24"/>
        </w:rPr>
      </w:pPr>
    </w:p>
    <w:p w14:paraId="2A6B7D8D" w14:textId="77777777" w:rsidR="00E963B1" w:rsidRDefault="00E963B1" w:rsidP="000E5319">
      <w:pPr>
        <w:pStyle w:val="BodyText"/>
        <w:ind w:left="709"/>
        <w:jc w:val="both"/>
        <w:rPr>
          <w:rFonts w:ascii="Times New Roman" w:hAnsi="Times New Roman"/>
          <w:b/>
          <w:noProof/>
          <w:sz w:val="28"/>
          <w:szCs w:val="24"/>
        </w:rPr>
      </w:pPr>
    </w:p>
    <w:p w14:paraId="6A413A8F" w14:textId="77777777" w:rsidR="00E963B1" w:rsidRDefault="00E963B1" w:rsidP="000E5319">
      <w:pPr>
        <w:pStyle w:val="BodyText"/>
        <w:ind w:left="709"/>
        <w:jc w:val="both"/>
        <w:rPr>
          <w:rFonts w:ascii="Times New Roman" w:hAnsi="Times New Roman"/>
          <w:b/>
          <w:noProof/>
          <w:sz w:val="28"/>
          <w:szCs w:val="24"/>
        </w:rPr>
      </w:pPr>
    </w:p>
    <w:p w14:paraId="68BB65D8" w14:textId="77777777" w:rsidR="00E963B1" w:rsidRDefault="00E963B1" w:rsidP="000E5319">
      <w:pPr>
        <w:pStyle w:val="BodyText"/>
        <w:ind w:left="709"/>
        <w:jc w:val="both"/>
        <w:rPr>
          <w:rFonts w:ascii="Times New Roman" w:hAnsi="Times New Roman"/>
          <w:b/>
          <w:noProof/>
          <w:sz w:val="28"/>
          <w:szCs w:val="24"/>
        </w:rPr>
      </w:pPr>
    </w:p>
    <w:p w14:paraId="2551D648" w14:textId="77777777" w:rsidR="00E963B1" w:rsidRDefault="00E963B1" w:rsidP="000E5319">
      <w:pPr>
        <w:pStyle w:val="BodyText"/>
        <w:ind w:left="709"/>
        <w:jc w:val="both"/>
        <w:rPr>
          <w:rFonts w:ascii="Times New Roman" w:hAnsi="Times New Roman"/>
          <w:b/>
          <w:noProof/>
          <w:sz w:val="28"/>
          <w:szCs w:val="24"/>
        </w:rPr>
      </w:pPr>
    </w:p>
    <w:p w14:paraId="52C7F885" w14:textId="77777777" w:rsidR="00E963B1" w:rsidRDefault="00E963B1" w:rsidP="000E5319">
      <w:pPr>
        <w:pStyle w:val="BodyText"/>
        <w:ind w:left="709"/>
        <w:jc w:val="both"/>
        <w:rPr>
          <w:rFonts w:ascii="Times New Roman" w:hAnsi="Times New Roman"/>
          <w:b/>
          <w:noProof/>
          <w:sz w:val="28"/>
          <w:szCs w:val="24"/>
        </w:rPr>
      </w:pPr>
    </w:p>
    <w:p w14:paraId="7FCD4D48" w14:textId="77777777" w:rsidR="00E963B1" w:rsidRDefault="00E963B1" w:rsidP="000E5319">
      <w:pPr>
        <w:pStyle w:val="BodyText"/>
        <w:ind w:left="709"/>
        <w:jc w:val="both"/>
        <w:rPr>
          <w:rFonts w:ascii="Times New Roman" w:hAnsi="Times New Roman"/>
          <w:b/>
          <w:noProof/>
          <w:sz w:val="28"/>
          <w:szCs w:val="24"/>
        </w:rPr>
      </w:pPr>
    </w:p>
    <w:p w14:paraId="57AE7334" w14:textId="77777777" w:rsidR="00E963B1" w:rsidRDefault="00E963B1" w:rsidP="000E5319">
      <w:pPr>
        <w:pStyle w:val="BodyText"/>
        <w:ind w:left="709"/>
        <w:jc w:val="both"/>
        <w:rPr>
          <w:rFonts w:ascii="Times New Roman" w:hAnsi="Times New Roman"/>
          <w:b/>
          <w:noProof/>
          <w:sz w:val="28"/>
          <w:szCs w:val="24"/>
        </w:rPr>
      </w:pPr>
    </w:p>
    <w:p w14:paraId="720AEBAA" w14:textId="77777777" w:rsidR="00E963B1" w:rsidRDefault="00E963B1" w:rsidP="000E5319">
      <w:pPr>
        <w:pStyle w:val="BodyText"/>
        <w:ind w:left="709"/>
        <w:jc w:val="both"/>
        <w:rPr>
          <w:rFonts w:ascii="Times New Roman" w:hAnsi="Times New Roman"/>
          <w:b/>
          <w:noProof/>
          <w:sz w:val="28"/>
          <w:szCs w:val="24"/>
        </w:rPr>
      </w:pPr>
    </w:p>
    <w:p w14:paraId="362BA0E5" w14:textId="77777777" w:rsidR="00E963B1" w:rsidRPr="000E5319" w:rsidRDefault="00E963B1" w:rsidP="000E5319">
      <w:pPr>
        <w:pStyle w:val="BodyText"/>
        <w:ind w:left="709"/>
        <w:jc w:val="both"/>
        <w:rPr>
          <w:rFonts w:ascii="Times New Roman" w:hAnsi="Times New Roman"/>
          <w:b/>
          <w:noProof/>
          <w:sz w:val="28"/>
          <w:szCs w:val="24"/>
        </w:rPr>
      </w:pPr>
    </w:p>
    <w:p w14:paraId="4F727E5A" w14:textId="72D2698C" w:rsidR="00F21BC8" w:rsidRPr="000E5319" w:rsidRDefault="00F21BC8" w:rsidP="000E5319">
      <w:pPr>
        <w:ind w:left="709"/>
        <w:jc w:val="both"/>
        <w:rPr>
          <w:rFonts w:ascii="Times New Roman" w:hAnsi="Times New Roman"/>
          <w:b/>
          <w:noProof/>
          <w:color w:val="FFFFFF"/>
          <w:sz w:val="28"/>
          <w:szCs w:val="24"/>
        </w:rPr>
      </w:pPr>
      <w:r>
        <w:rPr>
          <w:rFonts w:ascii="Times New Roman" w:hAnsi="Times New Roman"/>
          <w:b/>
          <w:color w:val="FFFFFF"/>
          <w:sz w:val="28"/>
        </w:rPr>
        <w:lastRenderedPageBreak/>
        <w:t>Atjauninātas 2023. gadvembrī</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499"/>
        <w:gridCol w:w="7632"/>
      </w:tblGrid>
      <w:tr w:rsidR="005308A6" w14:paraId="20CDA49D" w14:textId="77777777" w:rsidTr="005308A6">
        <w:tc>
          <w:tcPr>
            <w:tcW w:w="821" w:type="pct"/>
          </w:tcPr>
          <w:p w14:paraId="22896DF0" w14:textId="7E3DE07B" w:rsidR="005308A6" w:rsidRDefault="005308A6" w:rsidP="00760C2B">
            <w:pPr>
              <w:pStyle w:val="BodyText"/>
              <w:jc w:val="both"/>
              <w:rPr>
                <w:rFonts w:ascii="Times New Roman" w:hAnsi="Times New Roman"/>
                <w:b/>
                <w:noProof/>
                <w:sz w:val="24"/>
              </w:rPr>
            </w:pPr>
            <w:r>
              <w:rPr>
                <w:rFonts w:ascii="Times New Roman" w:hAnsi="Times New Roman"/>
                <w:b/>
                <w:noProof/>
                <w:sz w:val="24"/>
              </w:rPr>
              <w:drawing>
                <wp:inline distT="0" distB="0" distL="0" distR="0" wp14:anchorId="26D9D6D5" wp14:editId="0E135E82">
                  <wp:extent cx="805543" cy="1288868"/>
                  <wp:effectExtent l="0" t="0" r="0" b="6985"/>
                  <wp:docPr id="589156559" name="Picture 1" descr="A red rectangular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156559" name="Picture 1" descr="A red rectangular sign with white text&#10;&#10;Description automatically generated"/>
                          <pic:cNvPicPr/>
                        </pic:nvPicPr>
                        <pic:blipFill>
                          <a:blip r:embed="rId15"/>
                          <a:stretch>
                            <a:fillRect/>
                          </a:stretch>
                        </pic:blipFill>
                        <pic:spPr>
                          <a:xfrm>
                            <a:off x="0" y="0"/>
                            <a:ext cx="808723" cy="1293957"/>
                          </a:xfrm>
                          <a:prstGeom prst="rect">
                            <a:avLst/>
                          </a:prstGeom>
                        </pic:spPr>
                      </pic:pic>
                    </a:graphicData>
                  </a:graphic>
                </wp:inline>
              </w:drawing>
            </w:r>
          </w:p>
        </w:tc>
        <w:tc>
          <w:tcPr>
            <w:tcW w:w="4179" w:type="pct"/>
          </w:tcPr>
          <w:p w14:paraId="45A140F7" w14:textId="77777777" w:rsidR="005308A6" w:rsidRDefault="005308A6" w:rsidP="005308A6">
            <w:pPr>
              <w:pStyle w:val="TableParagraph"/>
              <w:ind w:left="0"/>
              <w:jc w:val="both"/>
              <w:rPr>
                <w:rFonts w:ascii="Times New Roman" w:hAnsi="Times New Roman"/>
                <w:noProof/>
                <w:color w:val="808080"/>
                <w:sz w:val="24"/>
              </w:rPr>
            </w:pPr>
          </w:p>
          <w:p w14:paraId="5B8FF435" w14:textId="77777777" w:rsidR="005308A6" w:rsidRDefault="005308A6" w:rsidP="005308A6">
            <w:pPr>
              <w:pStyle w:val="TableParagraph"/>
              <w:ind w:left="0"/>
              <w:jc w:val="both"/>
              <w:rPr>
                <w:rFonts w:ascii="Times New Roman" w:hAnsi="Times New Roman"/>
                <w:noProof/>
                <w:color w:val="808080"/>
                <w:sz w:val="24"/>
              </w:rPr>
            </w:pPr>
          </w:p>
          <w:p w14:paraId="43460B36" w14:textId="77777777" w:rsidR="005308A6" w:rsidRDefault="005308A6" w:rsidP="005308A6">
            <w:pPr>
              <w:pStyle w:val="TableParagraph"/>
              <w:ind w:left="0"/>
              <w:jc w:val="both"/>
              <w:rPr>
                <w:rFonts w:ascii="Times New Roman" w:hAnsi="Times New Roman"/>
                <w:noProof/>
                <w:color w:val="808080"/>
                <w:sz w:val="24"/>
              </w:rPr>
            </w:pPr>
          </w:p>
          <w:p w14:paraId="4C63B5BE" w14:textId="77777777" w:rsidR="005308A6" w:rsidRDefault="005308A6" w:rsidP="005308A6">
            <w:pPr>
              <w:pStyle w:val="TableParagraph"/>
              <w:ind w:left="0"/>
              <w:jc w:val="both"/>
              <w:rPr>
                <w:rFonts w:ascii="Times New Roman" w:hAnsi="Times New Roman"/>
                <w:noProof/>
                <w:color w:val="808080"/>
                <w:sz w:val="24"/>
              </w:rPr>
            </w:pPr>
          </w:p>
          <w:p w14:paraId="3D5DD5EC" w14:textId="77777777" w:rsidR="005308A6" w:rsidRDefault="005308A6" w:rsidP="005308A6">
            <w:pPr>
              <w:pStyle w:val="TableParagraph"/>
              <w:ind w:left="0"/>
              <w:jc w:val="both"/>
              <w:rPr>
                <w:rFonts w:ascii="Times New Roman" w:hAnsi="Times New Roman"/>
                <w:noProof/>
                <w:color w:val="808080"/>
                <w:sz w:val="24"/>
              </w:rPr>
            </w:pPr>
          </w:p>
          <w:p w14:paraId="1A51FCC0" w14:textId="28401477" w:rsidR="005308A6" w:rsidRDefault="005308A6" w:rsidP="005308A6">
            <w:pPr>
              <w:pStyle w:val="TableParagraph"/>
              <w:ind w:left="0"/>
              <w:jc w:val="both"/>
              <w:rPr>
                <w:rFonts w:ascii="Times New Roman" w:hAnsi="Times New Roman"/>
                <w:noProof/>
                <w:color w:val="808080"/>
                <w:sz w:val="24"/>
              </w:rPr>
            </w:pPr>
            <w:r>
              <w:rPr>
                <w:rFonts w:ascii="Times New Roman" w:hAnsi="Times New Roman"/>
                <w:color w:val="808080"/>
                <w:sz w:val="24"/>
              </w:rPr>
              <w:t>FINANŠU DARĪJUMU DARBA GRUPA</w:t>
            </w:r>
          </w:p>
          <w:p w14:paraId="0D4B677B" w14:textId="77777777" w:rsidR="005308A6" w:rsidRDefault="005308A6" w:rsidP="00760C2B">
            <w:pPr>
              <w:pStyle w:val="BodyText"/>
              <w:jc w:val="both"/>
              <w:rPr>
                <w:rFonts w:ascii="Times New Roman" w:hAnsi="Times New Roman"/>
                <w:b/>
                <w:noProof/>
                <w:sz w:val="24"/>
              </w:rPr>
            </w:pPr>
          </w:p>
        </w:tc>
      </w:tr>
    </w:tbl>
    <w:p w14:paraId="216AFD5A" w14:textId="77777777" w:rsidR="00F21BC8" w:rsidRDefault="00F21BC8" w:rsidP="00760C2B">
      <w:pPr>
        <w:pStyle w:val="BodyText"/>
        <w:jc w:val="both"/>
        <w:rPr>
          <w:rFonts w:ascii="Times New Roman" w:hAnsi="Times New Roman"/>
          <w:b/>
          <w:noProof/>
          <w:sz w:val="24"/>
        </w:rPr>
      </w:pPr>
    </w:p>
    <w:p w14:paraId="682C5A8B" w14:textId="77777777" w:rsidR="00E963B1" w:rsidRDefault="00E963B1" w:rsidP="00E963B1">
      <w:pPr>
        <w:pStyle w:val="TableParagraph"/>
        <w:ind w:left="0"/>
        <w:jc w:val="both"/>
        <w:rPr>
          <w:rFonts w:ascii="Times New Roman" w:hAnsi="Times New Roman"/>
          <w:noProof/>
          <w:color w:val="808080"/>
          <w:sz w:val="24"/>
        </w:rPr>
      </w:pPr>
    </w:p>
    <w:p w14:paraId="499FB274" w14:textId="089A6C8D" w:rsidR="00E963B1" w:rsidRPr="00760C2B" w:rsidRDefault="00E963B1" w:rsidP="00E963B1">
      <w:pPr>
        <w:pStyle w:val="TableParagraph"/>
        <w:ind w:left="0"/>
        <w:jc w:val="both"/>
        <w:rPr>
          <w:rFonts w:ascii="Times New Roman" w:hAnsi="Times New Roman"/>
          <w:noProof/>
          <w:color w:val="221F1F"/>
          <w:sz w:val="24"/>
        </w:rPr>
      </w:pPr>
      <w:r>
        <w:rPr>
          <w:rFonts w:ascii="Times New Roman" w:hAnsi="Times New Roman"/>
          <w:sz w:val="24"/>
        </w:rPr>
        <w:t>Finanšu darījumu darba grupa (</w:t>
      </w:r>
      <w:r>
        <w:rPr>
          <w:rFonts w:ascii="Times New Roman" w:hAnsi="Times New Roman"/>
          <w:i/>
          <w:iCs/>
          <w:sz w:val="24"/>
        </w:rPr>
        <w:t>FATF</w:t>
      </w:r>
      <w:r>
        <w:rPr>
          <w:rFonts w:ascii="Times New Roman" w:hAnsi="Times New Roman"/>
          <w:sz w:val="24"/>
        </w:rPr>
        <w:t>) ir neatkarīga starpvaldību struktūra, kas izstrādā politikas pasākumus pasaules finanšu sistēmas aizsardzībai pret noziedzīgi iegūtu līdzekļu legalizāciju, terorisma finansēšanu un masu iznīcināšanas ieroču proliferācijas finansēšanu un veicina šo pasākumu īstenošanu.</w:t>
      </w:r>
      <w:r>
        <w:rPr>
          <w:rFonts w:ascii="Times New Roman" w:hAnsi="Times New Roman"/>
          <w:color w:val="221F1F"/>
          <w:sz w:val="24"/>
        </w:rPr>
        <w:t xml:space="preserve"> </w:t>
      </w:r>
      <w:r>
        <w:rPr>
          <w:rFonts w:ascii="Times New Roman" w:hAnsi="Times New Roman"/>
          <w:i/>
          <w:iCs/>
          <w:color w:val="221F1F"/>
          <w:sz w:val="24"/>
        </w:rPr>
        <w:t>FATF</w:t>
      </w:r>
      <w:r>
        <w:rPr>
          <w:rFonts w:ascii="Times New Roman" w:hAnsi="Times New Roman"/>
          <w:color w:val="221F1F"/>
          <w:sz w:val="24"/>
        </w:rPr>
        <w:t xml:space="preserve"> rekomendācijas ir atzītas par vispārēju noziedzīgi iegūtu līdzekļu legalizācijas novēršanas un terorisma finansēšanas novēršanas (NILLTF novēršanas) standartu.</w:t>
      </w:r>
    </w:p>
    <w:p w14:paraId="0E8DFA97" w14:textId="77777777" w:rsidR="00E963B1" w:rsidRPr="00760C2B" w:rsidRDefault="00E963B1" w:rsidP="00E963B1">
      <w:pPr>
        <w:pStyle w:val="TableParagraph"/>
        <w:ind w:left="0"/>
        <w:jc w:val="both"/>
        <w:rPr>
          <w:rFonts w:ascii="Times New Roman" w:hAnsi="Times New Roman"/>
          <w:b/>
          <w:noProof/>
          <w:sz w:val="24"/>
        </w:rPr>
      </w:pPr>
    </w:p>
    <w:p w14:paraId="77D31C4A" w14:textId="6E3BCEB4" w:rsidR="00E963B1" w:rsidRPr="00760C2B" w:rsidRDefault="00E963B1" w:rsidP="00E963B1">
      <w:pPr>
        <w:pStyle w:val="TableParagraph"/>
        <w:ind w:left="0"/>
        <w:jc w:val="both"/>
        <w:rPr>
          <w:rFonts w:ascii="Times New Roman" w:hAnsi="Times New Roman"/>
          <w:noProof/>
          <w:sz w:val="24"/>
        </w:rPr>
      </w:pPr>
      <w:r>
        <w:rPr>
          <w:rFonts w:ascii="Times New Roman" w:hAnsi="Times New Roman"/>
          <w:sz w:val="24"/>
        </w:rPr>
        <w:t xml:space="preserve">Papildu informācija par </w:t>
      </w:r>
      <w:r>
        <w:rPr>
          <w:rFonts w:ascii="Times New Roman" w:hAnsi="Times New Roman"/>
          <w:i/>
          <w:iCs/>
          <w:sz w:val="24"/>
        </w:rPr>
        <w:t>FATF</w:t>
      </w:r>
      <w:r>
        <w:rPr>
          <w:rFonts w:ascii="Times New Roman" w:hAnsi="Times New Roman"/>
          <w:sz w:val="24"/>
        </w:rPr>
        <w:t xml:space="preserve"> ir pieejama tīmekļvietnē: www.fatf-gafi.org</w:t>
      </w:r>
    </w:p>
    <w:p w14:paraId="78F12DE1" w14:textId="77777777" w:rsidR="00E963B1" w:rsidRPr="00760C2B" w:rsidRDefault="00E963B1" w:rsidP="00E963B1">
      <w:pPr>
        <w:pStyle w:val="TableParagraph"/>
        <w:ind w:left="0"/>
        <w:jc w:val="both"/>
        <w:rPr>
          <w:rFonts w:ascii="Times New Roman" w:hAnsi="Times New Roman"/>
          <w:b/>
          <w:noProof/>
          <w:sz w:val="24"/>
        </w:rPr>
      </w:pPr>
    </w:p>
    <w:p w14:paraId="45DE3072" w14:textId="77777777" w:rsidR="00E963B1" w:rsidRDefault="00E963B1" w:rsidP="00E963B1">
      <w:pPr>
        <w:pStyle w:val="BodyText"/>
        <w:jc w:val="both"/>
        <w:rPr>
          <w:rFonts w:ascii="Times New Roman" w:hAnsi="Times New Roman"/>
          <w:noProof/>
          <w:color w:val="221F1F"/>
          <w:sz w:val="24"/>
        </w:rPr>
      </w:pPr>
      <w:r>
        <w:rPr>
          <w:rFonts w:ascii="Times New Roman" w:hAnsi="Times New Roman"/>
          <w:color w:val="221F1F"/>
          <w:sz w:val="24"/>
        </w:rPr>
        <w:t>Šis dokuments un/vai tajā iekļautās kartes neskar nevienas teritorijas statusu vai suverenitāti, starptautiski noteiktās pierobežas un robežas, teritoriju, apdzīvotu vietu vai apgabalu nosaukumus.</w:t>
      </w:r>
    </w:p>
    <w:p w14:paraId="1D8778F1" w14:textId="77777777" w:rsidR="00E963B1" w:rsidRDefault="00E963B1" w:rsidP="00E963B1">
      <w:pPr>
        <w:pStyle w:val="BodyText"/>
        <w:jc w:val="both"/>
        <w:rPr>
          <w:rFonts w:ascii="Times New Roman" w:hAnsi="Times New Roman"/>
          <w:noProof/>
          <w:color w:val="221F1F"/>
          <w:sz w:val="24"/>
        </w:rPr>
      </w:pPr>
    </w:p>
    <w:p w14:paraId="602A921D" w14:textId="77777777" w:rsidR="005308A6" w:rsidRDefault="005308A6" w:rsidP="00E963B1">
      <w:pPr>
        <w:pStyle w:val="BodyText"/>
        <w:jc w:val="both"/>
        <w:rPr>
          <w:rFonts w:ascii="Times New Roman" w:hAnsi="Times New Roman"/>
          <w:noProof/>
          <w:color w:val="221F1F"/>
          <w:sz w:val="24"/>
        </w:rPr>
      </w:pPr>
    </w:p>
    <w:p w14:paraId="5DFD1094" w14:textId="77777777" w:rsidR="005308A6" w:rsidRDefault="005308A6" w:rsidP="00E963B1">
      <w:pPr>
        <w:pStyle w:val="BodyText"/>
        <w:jc w:val="both"/>
        <w:rPr>
          <w:rFonts w:ascii="Times New Roman" w:hAnsi="Times New Roman"/>
          <w:noProof/>
          <w:color w:val="221F1F"/>
          <w:sz w:val="24"/>
        </w:rPr>
      </w:pPr>
    </w:p>
    <w:p w14:paraId="3ADC21CF" w14:textId="77777777" w:rsidR="005308A6" w:rsidRDefault="005308A6" w:rsidP="00E963B1">
      <w:pPr>
        <w:pStyle w:val="BodyText"/>
        <w:jc w:val="both"/>
        <w:rPr>
          <w:rFonts w:ascii="Times New Roman" w:hAnsi="Times New Roman"/>
          <w:noProof/>
          <w:color w:val="221F1F"/>
          <w:sz w:val="24"/>
        </w:rPr>
      </w:pPr>
    </w:p>
    <w:p w14:paraId="558511BD" w14:textId="77777777" w:rsidR="005308A6" w:rsidRDefault="005308A6" w:rsidP="00E963B1">
      <w:pPr>
        <w:pStyle w:val="BodyText"/>
        <w:jc w:val="both"/>
        <w:rPr>
          <w:rFonts w:ascii="Times New Roman" w:hAnsi="Times New Roman"/>
          <w:noProof/>
          <w:color w:val="221F1F"/>
          <w:sz w:val="24"/>
        </w:rPr>
      </w:pPr>
    </w:p>
    <w:p w14:paraId="276AD7C3" w14:textId="77777777" w:rsidR="005308A6" w:rsidRDefault="005308A6" w:rsidP="00E963B1">
      <w:pPr>
        <w:pStyle w:val="BodyText"/>
        <w:jc w:val="both"/>
        <w:rPr>
          <w:rFonts w:ascii="Times New Roman" w:hAnsi="Times New Roman"/>
          <w:noProof/>
          <w:color w:val="221F1F"/>
          <w:sz w:val="24"/>
        </w:rPr>
      </w:pPr>
    </w:p>
    <w:p w14:paraId="6FC876C9" w14:textId="77777777" w:rsidR="005308A6" w:rsidRDefault="005308A6" w:rsidP="00E963B1">
      <w:pPr>
        <w:pStyle w:val="BodyText"/>
        <w:jc w:val="both"/>
        <w:rPr>
          <w:rFonts w:ascii="Times New Roman" w:hAnsi="Times New Roman"/>
          <w:noProof/>
          <w:color w:val="221F1F"/>
          <w:sz w:val="24"/>
        </w:rPr>
      </w:pPr>
    </w:p>
    <w:p w14:paraId="299236DC" w14:textId="77777777" w:rsidR="005308A6" w:rsidRDefault="005308A6" w:rsidP="00E963B1">
      <w:pPr>
        <w:pStyle w:val="BodyText"/>
        <w:jc w:val="both"/>
        <w:rPr>
          <w:rFonts w:ascii="Times New Roman" w:hAnsi="Times New Roman"/>
          <w:noProof/>
          <w:color w:val="221F1F"/>
          <w:sz w:val="24"/>
        </w:rPr>
      </w:pPr>
    </w:p>
    <w:p w14:paraId="22F05205" w14:textId="77777777" w:rsidR="005308A6" w:rsidRDefault="005308A6" w:rsidP="00E963B1">
      <w:pPr>
        <w:pStyle w:val="BodyText"/>
        <w:jc w:val="both"/>
        <w:rPr>
          <w:rFonts w:ascii="Times New Roman" w:hAnsi="Times New Roman"/>
          <w:noProof/>
          <w:color w:val="221F1F"/>
          <w:sz w:val="24"/>
        </w:rPr>
      </w:pPr>
    </w:p>
    <w:p w14:paraId="7ABC9015" w14:textId="77777777" w:rsidR="005308A6" w:rsidRDefault="005308A6" w:rsidP="00E963B1">
      <w:pPr>
        <w:pStyle w:val="BodyText"/>
        <w:jc w:val="both"/>
        <w:rPr>
          <w:rFonts w:ascii="Times New Roman" w:hAnsi="Times New Roman"/>
          <w:noProof/>
          <w:color w:val="221F1F"/>
          <w:sz w:val="24"/>
        </w:rPr>
      </w:pPr>
    </w:p>
    <w:p w14:paraId="595B4455" w14:textId="77777777" w:rsidR="005308A6" w:rsidRDefault="005308A6" w:rsidP="00E963B1">
      <w:pPr>
        <w:pStyle w:val="BodyText"/>
        <w:jc w:val="both"/>
        <w:rPr>
          <w:rFonts w:ascii="Times New Roman" w:hAnsi="Times New Roman"/>
          <w:noProof/>
          <w:color w:val="221F1F"/>
          <w:sz w:val="24"/>
        </w:rPr>
      </w:pPr>
    </w:p>
    <w:p w14:paraId="077450EC" w14:textId="77777777" w:rsidR="005308A6" w:rsidRDefault="005308A6" w:rsidP="00E963B1">
      <w:pPr>
        <w:pStyle w:val="BodyText"/>
        <w:jc w:val="both"/>
        <w:rPr>
          <w:rFonts w:ascii="Times New Roman" w:hAnsi="Times New Roman"/>
          <w:noProof/>
          <w:color w:val="221F1F"/>
          <w:sz w:val="24"/>
        </w:rPr>
      </w:pPr>
    </w:p>
    <w:p w14:paraId="7569075A" w14:textId="77777777" w:rsidR="00E963B1" w:rsidRDefault="00E963B1" w:rsidP="00E963B1">
      <w:pPr>
        <w:pStyle w:val="BodyText"/>
        <w:jc w:val="both"/>
        <w:rPr>
          <w:rFonts w:ascii="Times New Roman" w:hAnsi="Times New Roman"/>
          <w:noProof/>
          <w:color w:val="221F1F"/>
          <w:sz w:val="24"/>
        </w:rPr>
      </w:pPr>
    </w:p>
    <w:p w14:paraId="0E5E4635" w14:textId="713766A0" w:rsidR="00E963B1" w:rsidRDefault="00E963B1" w:rsidP="00E963B1">
      <w:pPr>
        <w:pStyle w:val="BodyText"/>
        <w:jc w:val="both"/>
        <w:rPr>
          <w:rFonts w:ascii="Times New Roman" w:hAnsi="Times New Roman"/>
          <w:noProof/>
          <w:color w:val="221F1F"/>
          <w:sz w:val="24"/>
        </w:rPr>
      </w:pPr>
      <w:r>
        <w:rPr>
          <w:rFonts w:ascii="Times New Roman" w:hAnsi="Times New Roman"/>
          <w:color w:val="221F1F"/>
          <w:sz w:val="24"/>
        </w:rPr>
        <w:t>Norādāmā atsauce:</w:t>
      </w:r>
    </w:p>
    <w:p w14:paraId="51907A10" w14:textId="77777777" w:rsidR="00E963B1" w:rsidRDefault="00E963B1" w:rsidP="00E963B1">
      <w:pPr>
        <w:pStyle w:val="BodyText"/>
        <w:jc w:val="both"/>
        <w:rPr>
          <w:rFonts w:ascii="Times New Roman" w:hAnsi="Times New Roman"/>
          <w:noProof/>
          <w:color w:val="221F1F"/>
          <w:sz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131"/>
      </w:tblGrid>
      <w:tr w:rsidR="00E963B1" w14:paraId="6CA6A49C" w14:textId="77777777" w:rsidTr="009F2C10">
        <w:tc>
          <w:tcPr>
            <w:tcW w:w="5000" w:type="pct"/>
          </w:tcPr>
          <w:p w14:paraId="17AAA486" w14:textId="77777777" w:rsidR="00E963B1" w:rsidRPr="00760C2B" w:rsidRDefault="00E963B1" w:rsidP="00E963B1">
            <w:pPr>
              <w:pStyle w:val="TableParagraph"/>
              <w:ind w:left="0"/>
              <w:jc w:val="both"/>
              <w:rPr>
                <w:rFonts w:ascii="Times New Roman" w:hAnsi="Times New Roman"/>
                <w:noProof/>
                <w:sz w:val="24"/>
              </w:rPr>
            </w:pPr>
            <w:r>
              <w:rPr>
                <w:rFonts w:ascii="Times New Roman" w:hAnsi="Times New Roman"/>
                <w:i/>
                <w:iCs/>
                <w:color w:val="221F1F"/>
                <w:sz w:val="24"/>
              </w:rPr>
              <w:t>FATF</w:t>
            </w:r>
            <w:r>
              <w:rPr>
                <w:rFonts w:ascii="Times New Roman" w:hAnsi="Times New Roman"/>
                <w:color w:val="221F1F"/>
                <w:sz w:val="24"/>
              </w:rPr>
              <w:t xml:space="preserve"> (2012–2023), </w:t>
            </w:r>
            <w:r>
              <w:rPr>
                <w:rFonts w:ascii="Times New Roman" w:hAnsi="Times New Roman"/>
                <w:i/>
                <w:color w:val="221F1F"/>
                <w:sz w:val="24"/>
              </w:rPr>
              <w:t>International Standards on Combating Money Laundering and the Financing of Terrorism &amp; Proliferation</w:t>
            </w:r>
            <w:r>
              <w:rPr>
                <w:rFonts w:ascii="Times New Roman" w:hAnsi="Times New Roman"/>
                <w:color w:val="221F1F"/>
                <w:sz w:val="24"/>
              </w:rPr>
              <w:t xml:space="preserve"> (Starptautiskie standarti noziedzīgi iegūtu līdzekļu legalizācijas novēršanai, kā arī terorisma un proliferācijas finansēšanas novēršanai), </w:t>
            </w:r>
            <w:r>
              <w:rPr>
                <w:rFonts w:ascii="Times New Roman" w:hAnsi="Times New Roman"/>
                <w:i/>
                <w:iCs/>
                <w:color w:val="221F1F"/>
                <w:sz w:val="24"/>
              </w:rPr>
              <w:t>FATF</w:t>
            </w:r>
            <w:r>
              <w:rPr>
                <w:rFonts w:ascii="Times New Roman" w:hAnsi="Times New Roman"/>
                <w:color w:val="221F1F"/>
                <w:sz w:val="24"/>
              </w:rPr>
              <w:t xml:space="preserve"> Parīze, Francija</w:t>
            </w:r>
          </w:p>
          <w:p w14:paraId="2BDD8792" w14:textId="14D93C8A" w:rsidR="00E963B1" w:rsidRPr="0055494D" w:rsidRDefault="00E963B1" w:rsidP="00E963B1">
            <w:pPr>
              <w:pStyle w:val="BodyText"/>
              <w:jc w:val="both"/>
              <w:rPr>
                <w:rFonts w:ascii="Times New Roman" w:hAnsi="Times New Roman"/>
                <w:noProof/>
                <w:color w:val="221F1F"/>
                <w:sz w:val="24"/>
              </w:rPr>
            </w:pPr>
            <w:r>
              <w:rPr>
                <w:rFonts w:ascii="Times New Roman" w:hAnsi="Times New Roman"/>
                <w:sz w:val="24"/>
              </w:rPr>
              <w:t>www.fatf-gafi.org/en/publications/Fatfrecommendations/Fatf-recommendations.html</w:t>
            </w:r>
          </w:p>
        </w:tc>
      </w:tr>
    </w:tbl>
    <w:p w14:paraId="70A201C6" w14:textId="77777777" w:rsidR="00E963B1" w:rsidRDefault="00E963B1" w:rsidP="00E963B1">
      <w:pPr>
        <w:pStyle w:val="BodyText"/>
        <w:jc w:val="both"/>
        <w:rPr>
          <w:rFonts w:ascii="Times New Roman" w:hAnsi="Times New Roman"/>
          <w:noProof/>
          <w:color w:val="221F1F"/>
          <w:sz w:val="24"/>
        </w:rPr>
      </w:pPr>
    </w:p>
    <w:p w14:paraId="07BBC30F" w14:textId="77777777" w:rsidR="005308A6" w:rsidRDefault="005308A6" w:rsidP="00E963B1">
      <w:pPr>
        <w:pStyle w:val="BodyText"/>
        <w:jc w:val="both"/>
        <w:rPr>
          <w:rFonts w:ascii="Times New Roman" w:hAnsi="Times New Roman"/>
          <w:noProof/>
          <w:color w:val="221F1F"/>
          <w:sz w:val="24"/>
        </w:rPr>
      </w:pPr>
    </w:p>
    <w:p w14:paraId="57AAE6B9" w14:textId="77777777" w:rsidR="005308A6" w:rsidRDefault="005308A6" w:rsidP="00E963B1">
      <w:pPr>
        <w:pStyle w:val="BodyText"/>
        <w:jc w:val="both"/>
        <w:rPr>
          <w:rFonts w:ascii="Times New Roman" w:hAnsi="Times New Roman"/>
          <w:noProof/>
          <w:color w:val="221F1F"/>
          <w:sz w:val="24"/>
        </w:rPr>
      </w:pPr>
    </w:p>
    <w:p w14:paraId="39274D1C" w14:textId="77777777" w:rsidR="00E963B1" w:rsidRPr="00760C2B" w:rsidRDefault="00E963B1" w:rsidP="00E963B1">
      <w:pPr>
        <w:pStyle w:val="TableParagraph"/>
        <w:ind w:left="0"/>
        <w:jc w:val="both"/>
        <w:rPr>
          <w:rFonts w:ascii="Times New Roman" w:hAnsi="Times New Roman"/>
          <w:noProof/>
          <w:color w:val="221F1F"/>
          <w:sz w:val="24"/>
        </w:rPr>
      </w:pPr>
      <w:r>
        <w:rPr>
          <w:rFonts w:ascii="Times New Roman" w:hAnsi="Times New Roman"/>
          <w:color w:val="221F1F"/>
          <w:sz w:val="24"/>
        </w:rPr>
        <w:t xml:space="preserve">© 2012-2023 </w:t>
      </w:r>
      <w:r>
        <w:rPr>
          <w:rFonts w:ascii="Times New Roman" w:hAnsi="Times New Roman"/>
          <w:i/>
          <w:iCs/>
          <w:color w:val="221F1F"/>
          <w:sz w:val="24"/>
        </w:rPr>
        <w:t>FATF</w:t>
      </w:r>
      <w:r>
        <w:rPr>
          <w:rFonts w:ascii="Times New Roman" w:hAnsi="Times New Roman"/>
          <w:color w:val="221F1F"/>
          <w:sz w:val="24"/>
        </w:rPr>
        <w:t>/ESAO. Visas tiesības aizsargātas.</w:t>
      </w:r>
    </w:p>
    <w:p w14:paraId="33C5F9C6" w14:textId="77777777" w:rsidR="00E963B1" w:rsidRPr="00760C2B" w:rsidRDefault="00E963B1" w:rsidP="00E963B1">
      <w:pPr>
        <w:pStyle w:val="TableParagraph"/>
        <w:ind w:left="0"/>
        <w:jc w:val="both"/>
        <w:rPr>
          <w:rFonts w:ascii="Times New Roman" w:hAnsi="Times New Roman"/>
          <w:noProof/>
          <w:color w:val="221F1F"/>
          <w:sz w:val="24"/>
        </w:rPr>
      </w:pPr>
      <w:r>
        <w:rPr>
          <w:rFonts w:ascii="Times New Roman" w:hAnsi="Times New Roman"/>
          <w:color w:val="221F1F"/>
          <w:sz w:val="24"/>
        </w:rPr>
        <w:t>Šīs publikācijas pavairošana vai tulkošana bez iepriekšējas rakstveida atļaujas ir aizliegta.</w:t>
      </w:r>
    </w:p>
    <w:p w14:paraId="14DCB3A0" w14:textId="0645CE37" w:rsidR="00E963B1" w:rsidRPr="0055494D" w:rsidRDefault="00E963B1" w:rsidP="00DC2588">
      <w:pPr>
        <w:pStyle w:val="TableParagraph"/>
        <w:ind w:left="0"/>
        <w:jc w:val="both"/>
        <w:rPr>
          <w:rFonts w:ascii="Times New Roman" w:hAnsi="Times New Roman"/>
          <w:noProof/>
          <w:sz w:val="24"/>
        </w:rPr>
      </w:pPr>
      <w:r>
        <w:rPr>
          <w:rFonts w:ascii="Times New Roman" w:hAnsi="Times New Roman"/>
          <w:color w:val="221F1F"/>
          <w:sz w:val="24"/>
        </w:rPr>
        <w:t>Pieteikumi šādas atļaujas saņemšanai attiecībā uz visu šo publikāciju vai tās daļu ir jāsūta uz adresi FATF Secretariat, 2 rue André Pascal 75775 Paris Cedex 16, France, (fakss: +33 1 44 30 61 37 vai e-pasts:</w:t>
      </w:r>
      <w:r>
        <w:rPr>
          <w:rFonts w:ascii="Times New Roman" w:hAnsi="Times New Roman"/>
          <w:sz w:val="24"/>
        </w:rPr>
        <w:t xml:space="preserve"> contact@fatf-gafi.org).</w:t>
      </w:r>
    </w:p>
    <w:p w14:paraId="08C96F80" w14:textId="7F79A9A9" w:rsidR="00E963B1" w:rsidRPr="0055494D" w:rsidRDefault="00E963B1">
      <w:pPr>
        <w:rPr>
          <w:rFonts w:ascii="Times New Roman" w:hAnsi="Times New Roman"/>
          <w:noProof/>
          <w:sz w:val="24"/>
        </w:rPr>
      </w:pPr>
    </w:p>
    <w:p w14:paraId="7F1825A0" w14:textId="5EB51D9E" w:rsidR="00F21BC8" w:rsidRPr="00260677" w:rsidRDefault="00F21BC8" w:rsidP="00736FF1">
      <w:pPr>
        <w:jc w:val="center"/>
        <w:rPr>
          <w:rFonts w:ascii="Times New Roman" w:hAnsi="Times New Roman"/>
          <w:noProof/>
          <w:color w:val="348092"/>
          <w:sz w:val="40"/>
          <w:szCs w:val="40"/>
        </w:rPr>
      </w:pPr>
      <w:bookmarkStart w:id="0" w:name="November_2023_Recommendations"/>
      <w:bookmarkEnd w:id="0"/>
      <w:r>
        <w:rPr>
          <w:rFonts w:ascii="Times New Roman" w:hAnsi="Times New Roman"/>
          <w:color w:val="348092"/>
          <w:sz w:val="40"/>
        </w:rPr>
        <w:t>STARPTAUTISKIE STANDARTI NOZIEDZĪGI IEGŪTU LĪDZEKĻU LEGALIZĀCIJAS NOVĒRŠANAI, KĀ ARĪ TERORISMA UN PROLIFERĀCIJAS FINANSĒŠANAS NOVĒRŠANAI</w:t>
      </w:r>
    </w:p>
    <w:p w14:paraId="5C686508" w14:textId="77777777" w:rsidR="00F21BC8" w:rsidRPr="00260677" w:rsidRDefault="00F21BC8" w:rsidP="00736FF1">
      <w:pPr>
        <w:pStyle w:val="BodyText"/>
        <w:jc w:val="center"/>
        <w:rPr>
          <w:rFonts w:ascii="Times New Roman" w:hAnsi="Times New Roman"/>
          <w:noProof/>
          <w:sz w:val="40"/>
          <w:szCs w:val="40"/>
        </w:rPr>
      </w:pPr>
    </w:p>
    <w:p w14:paraId="2BF8D221" w14:textId="77777777" w:rsidR="00F21BC8" w:rsidRDefault="00F21BC8" w:rsidP="00736FF1">
      <w:pPr>
        <w:pStyle w:val="BodyText"/>
        <w:jc w:val="center"/>
        <w:rPr>
          <w:rFonts w:ascii="Times New Roman" w:hAnsi="Times New Roman"/>
          <w:noProof/>
          <w:sz w:val="40"/>
          <w:szCs w:val="40"/>
        </w:rPr>
      </w:pPr>
    </w:p>
    <w:p w14:paraId="07158C41" w14:textId="77777777" w:rsidR="00736FF1" w:rsidRDefault="00736FF1" w:rsidP="00736FF1">
      <w:pPr>
        <w:pStyle w:val="BodyText"/>
        <w:jc w:val="center"/>
        <w:rPr>
          <w:rFonts w:ascii="Times New Roman" w:hAnsi="Times New Roman"/>
          <w:noProof/>
          <w:sz w:val="40"/>
          <w:szCs w:val="40"/>
        </w:rPr>
      </w:pPr>
    </w:p>
    <w:p w14:paraId="35F61DFD" w14:textId="77777777" w:rsidR="00736FF1" w:rsidRPr="00260677" w:rsidRDefault="00736FF1" w:rsidP="00736FF1">
      <w:pPr>
        <w:pStyle w:val="BodyText"/>
        <w:jc w:val="center"/>
        <w:rPr>
          <w:rFonts w:ascii="Times New Roman" w:hAnsi="Times New Roman"/>
          <w:noProof/>
          <w:sz w:val="40"/>
          <w:szCs w:val="40"/>
        </w:rPr>
      </w:pPr>
    </w:p>
    <w:p w14:paraId="03A1F6E3" w14:textId="77777777" w:rsidR="00F21BC8" w:rsidRPr="00260677" w:rsidRDefault="00F21BC8" w:rsidP="00736FF1">
      <w:pPr>
        <w:pStyle w:val="BodyText"/>
        <w:jc w:val="center"/>
        <w:rPr>
          <w:rFonts w:ascii="Times New Roman" w:hAnsi="Times New Roman"/>
          <w:noProof/>
          <w:sz w:val="40"/>
          <w:szCs w:val="40"/>
        </w:rPr>
      </w:pPr>
    </w:p>
    <w:p w14:paraId="77890D19" w14:textId="77777777" w:rsidR="00F21BC8" w:rsidRPr="00260677" w:rsidRDefault="00F21BC8" w:rsidP="00736FF1">
      <w:pPr>
        <w:pStyle w:val="BodyText"/>
        <w:jc w:val="center"/>
        <w:rPr>
          <w:rFonts w:ascii="Times New Roman" w:hAnsi="Times New Roman"/>
          <w:noProof/>
          <w:sz w:val="40"/>
          <w:szCs w:val="40"/>
        </w:rPr>
      </w:pPr>
    </w:p>
    <w:p w14:paraId="5FC85F7B" w14:textId="77777777" w:rsidR="00F21BC8" w:rsidRPr="00260677" w:rsidRDefault="00F21BC8" w:rsidP="00736FF1">
      <w:pPr>
        <w:pStyle w:val="Title"/>
        <w:ind w:left="0" w:right="0"/>
        <w:rPr>
          <w:rFonts w:ascii="Times New Roman" w:hAnsi="Times New Roman"/>
          <w:noProof/>
          <w:color w:val="348092"/>
        </w:rPr>
      </w:pPr>
      <w:r>
        <w:rPr>
          <w:rFonts w:ascii="Times New Roman" w:hAnsi="Times New Roman"/>
          <w:color w:val="348092"/>
        </w:rPr>
        <w:t>FINANŠU DARĪJUMU DARBA GRUPAS (</w:t>
      </w:r>
      <w:r>
        <w:rPr>
          <w:rFonts w:ascii="Times New Roman" w:hAnsi="Times New Roman"/>
          <w:i/>
          <w:iCs/>
          <w:color w:val="348092"/>
        </w:rPr>
        <w:t>FATF</w:t>
      </w:r>
      <w:r>
        <w:rPr>
          <w:rFonts w:ascii="Times New Roman" w:hAnsi="Times New Roman"/>
          <w:color w:val="348092"/>
        </w:rPr>
        <w:t>) REKOMENDĀCIJAS</w:t>
      </w:r>
    </w:p>
    <w:p w14:paraId="2503E500" w14:textId="77777777" w:rsidR="00F21BC8" w:rsidRDefault="00F21BC8" w:rsidP="00736FF1">
      <w:pPr>
        <w:pStyle w:val="BodyText"/>
        <w:jc w:val="center"/>
        <w:rPr>
          <w:rFonts w:ascii="Times New Roman" w:hAnsi="Times New Roman"/>
          <w:b/>
          <w:noProof/>
          <w:sz w:val="40"/>
          <w:szCs w:val="40"/>
        </w:rPr>
      </w:pPr>
    </w:p>
    <w:p w14:paraId="612AA3EF" w14:textId="77777777" w:rsidR="00260677" w:rsidRDefault="00260677" w:rsidP="00736FF1">
      <w:pPr>
        <w:pStyle w:val="BodyText"/>
        <w:jc w:val="center"/>
        <w:rPr>
          <w:rFonts w:ascii="Times New Roman" w:hAnsi="Times New Roman"/>
          <w:b/>
          <w:noProof/>
          <w:sz w:val="40"/>
          <w:szCs w:val="40"/>
        </w:rPr>
      </w:pPr>
    </w:p>
    <w:p w14:paraId="648079CF" w14:textId="77777777" w:rsidR="00736FF1" w:rsidRPr="00260677" w:rsidRDefault="00736FF1" w:rsidP="00736FF1">
      <w:pPr>
        <w:pStyle w:val="BodyText"/>
        <w:jc w:val="center"/>
        <w:rPr>
          <w:rFonts w:ascii="Times New Roman" w:hAnsi="Times New Roman"/>
          <w:b/>
          <w:noProof/>
          <w:sz w:val="40"/>
          <w:szCs w:val="40"/>
        </w:rPr>
      </w:pPr>
    </w:p>
    <w:p w14:paraId="2174F962" w14:textId="77777777" w:rsidR="00F21BC8" w:rsidRPr="00260677" w:rsidRDefault="00F21BC8" w:rsidP="00736FF1">
      <w:pPr>
        <w:pStyle w:val="Heading1"/>
        <w:spacing w:before="0"/>
        <w:ind w:left="0"/>
        <w:jc w:val="center"/>
        <w:rPr>
          <w:rFonts w:ascii="Times New Roman" w:hAnsi="Times New Roman"/>
          <w:noProof/>
          <w:color w:val="348092"/>
          <w:sz w:val="40"/>
          <w:szCs w:val="40"/>
        </w:rPr>
      </w:pPr>
      <w:r>
        <w:rPr>
          <w:rFonts w:ascii="Times New Roman" w:hAnsi="Times New Roman"/>
          <w:color w:val="348092"/>
          <w:sz w:val="40"/>
        </w:rPr>
        <w:t xml:space="preserve">PIEŅEMTAS </w:t>
      </w:r>
      <w:r>
        <w:rPr>
          <w:rFonts w:ascii="Times New Roman" w:hAnsi="Times New Roman"/>
          <w:i/>
          <w:iCs/>
          <w:color w:val="348092"/>
          <w:sz w:val="40"/>
        </w:rPr>
        <w:t>FATF</w:t>
      </w:r>
      <w:r>
        <w:rPr>
          <w:rFonts w:ascii="Times New Roman" w:hAnsi="Times New Roman"/>
          <w:color w:val="348092"/>
          <w:sz w:val="40"/>
        </w:rPr>
        <w:t xml:space="preserve"> PLENĀRSĒDĒ 2012. GADA FEBRUĀRĪ</w:t>
      </w:r>
    </w:p>
    <w:p w14:paraId="1F8FE9EA" w14:textId="77777777" w:rsidR="00F21BC8" w:rsidRPr="00760C2B" w:rsidRDefault="00F21BC8" w:rsidP="00736FF1">
      <w:pPr>
        <w:pStyle w:val="BodyText"/>
        <w:jc w:val="center"/>
        <w:rPr>
          <w:rFonts w:ascii="Times New Roman" w:hAnsi="Times New Roman"/>
          <w:b/>
          <w:noProof/>
          <w:sz w:val="24"/>
        </w:rPr>
      </w:pPr>
    </w:p>
    <w:p w14:paraId="6F0D6A28" w14:textId="77777777" w:rsidR="00F21BC8" w:rsidRPr="00760C2B" w:rsidRDefault="00F21BC8" w:rsidP="00736FF1">
      <w:pPr>
        <w:pStyle w:val="BodyText"/>
        <w:jc w:val="center"/>
        <w:rPr>
          <w:rFonts w:ascii="Times New Roman" w:hAnsi="Times New Roman"/>
          <w:b/>
          <w:noProof/>
          <w:sz w:val="24"/>
        </w:rPr>
      </w:pPr>
    </w:p>
    <w:p w14:paraId="70AE6A8D" w14:textId="77777777" w:rsidR="00F21BC8" w:rsidRDefault="00F21BC8" w:rsidP="00736FF1">
      <w:pPr>
        <w:pStyle w:val="BodyText"/>
        <w:jc w:val="center"/>
        <w:rPr>
          <w:rFonts w:ascii="Times New Roman" w:hAnsi="Times New Roman"/>
          <w:b/>
          <w:noProof/>
          <w:sz w:val="24"/>
        </w:rPr>
      </w:pPr>
    </w:p>
    <w:p w14:paraId="2120599B" w14:textId="77777777" w:rsidR="00736FF1" w:rsidRDefault="00736FF1" w:rsidP="00736FF1">
      <w:pPr>
        <w:pStyle w:val="BodyText"/>
        <w:jc w:val="center"/>
        <w:rPr>
          <w:rFonts w:ascii="Times New Roman" w:hAnsi="Times New Roman"/>
          <w:b/>
          <w:noProof/>
          <w:sz w:val="24"/>
        </w:rPr>
      </w:pPr>
    </w:p>
    <w:p w14:paraId="1B2720AA" w14:textId="77777777" w:rsidR="00736FF1" w:rsidRDefault="00736FF1" w:rsidP="00736FF1">
      <w:pPr>
        <w:pStyle w:val="BodyText"/>
        <w:jc w:val="center"/>
        <w:rPr>
          <w:rFonts w:ascii="Times New Roman" w:hAnsi="Times New Roman"/>
          <w:b/>
          <w:noProof/>
          <w:sz w:val="24"/>
        </w:rPr>
      </w:pPr>
    </w:p>
    <w:p w14:paraId="376D434C" w14:textId="77777777" w:rsidR="00736FF1" w:rsidRDefault="00736FF1" w:rsidP="00736FF1">
      <w:pPr>
        <w:pStyle w:val="BodyText"/>
        <w:jc w:val="center"/>
        <w:rPr>
          <w:rFonts w:ascii="Times New Roman" w:hAnsi="Times New Roman"/>
          <w:b/>
          <w:noProof/>
          <w:sz w:val="24"/>
        </w:rPr>
      </w:pPr>
    </w:p>
    <w:p w14:paraId="3674A5E2" w14:textId="77777777" w:rsidR="00736FF1" w:rsidRPr="00760C2B" w:rsidRDefault="00736FF1" w:rsidP="00736FF1">
      <w:pPr>
        <w:pStyle w:val="BodyText"/>
        <w:jc w:val="center"/>
        <w:rPr>
          <w:rFonts w:ascii="Times New Roman" w:hAnsi="Times New Roman"/>
          <w:b/>
          <w:noProof/>
          <w:sz w:val="24"/>
        </w:rPr>
      </w:pPr>
    </w:p>
    <w:p w14:paraId="6E3AA452" w14:textId="77777777" w:rsidR="00F21BC8" w:rsidRPr="00760C2B" w:rsidRDefault="00F21BC8" w:rsidP="00736FF1">
      <w:pPr>
        <w:pStyle w:val="BodyText"/>
        <w:jc w:val="center"/>
        <w:rPr>
          <w:rFonts w:ascii="Times New Roman" w:hAnsi="Times New Roman"/>
          <w:b/>
          <w:noProof/>
          <w:sz w:val="24"/>
        </w:rPr>
      </w:pPr>
    </w:p>
    <w:p w14:paraId="5ABEDCCB" w14:textId="77777777" w:rsidR="00F21BC8" w:rsidRPr="00760C2B" w:rsidRDefault="00F21BC8" w:rsidP="00736FF1">
      <w:pPr>
        <w:pStyle w:val="BodyText"/>
        <w:jc w:val="center"/>
        <w:rPr>
          <w:rFonts w:ascii="Times New Roman" w:hAnsi="Times New Roman"/>
          <w:b/>
          <w:noProof/>
          <w:sz w:val="24"/>
        </w:rPr>
      </w:pPr>
    </w:p>
    <w:p w14:paraId="67292D16" w14:textId="77777777" w:rsidR="00F21BC8" w:rsidRPr="00760C2B" w:rsidRDefault="00F21BC8" w:rsidP="00736FF1">
      <w:pPr>
        <w:pStyle w:val="BodyText"/>
        <w:jc w:val="center"/>
        <w:rPr>
          <w:rFonts w:ascii="Times New Roman" w:hAnsi="Times New Roman"/>
          <w:noProof/>
          <w:sz w:val="24"/>
        </w:rPr>
      </w:pPr>
      <w:r>
        <w:rPr>
          <w:rFonts w:ascii="Times New Roman" w:hAnsi="Times New Roman"/>
          <w:sz w:val="24"/>
        </w:rPr>
        <w:t>Atjaunināta 2023. gada novembrī</w:t>
      </w:r>
    </w:p>
    <w:p w14:paraId="5D18B504" w14:textId="3DE954B1" w:rsidR="00736FF1" w:rsidRDefault="00736FF1">
      <w:pPr>
        <w:rPr>
          <w:rFonts w:ascii="Times New Roman" w:hAnsi="Times New Roman"/>
          <w:noProof/>
          <w:sz w:val="24"/>
        </w:rPr>
      </w:pPr>
      <w:r>
        <w:br w:type="page"/>
      </w:r>
    </w:p>
    <w:p w14:paraId="3BE2700F" w14:textId="77777777" w:rsidR="00DE23E9" w:rsidRDefault="00DE23E9" w:rsidP="00DE23E9">
      <w:pPr>
        <w:pStyle w:val="TOC1"/>
        <w:tabs>
          <w:tab w:val="right" w:pos="9077"/>
        </w:tabs>
        <w:spacing w:before="0"/>
        <w:ind w:left="0"/>
        <w:jc w:val="center"/>
        <w:rPr>
          <w:rFonts w:ascii="Times New Roman" w:hAnsi="Times New Roman"/>
          <w:b/>
          <w:color w:val="348092"/>
        </w:rPr>
      </w:pPr>
      <w:r>
        <w:rPr>
          <w:rFonts w:ascii="Times New Roman" w:hAnsi="Times New Roman"/>
          <w:b/>
          <w:color w:val="348092"/>
        </w:rPr>
        <w:lastRenderedPageBreak/>
        <w:t>SATURA RĀDĪTĀJS</w:t>
      </w:r>
    </w:p>
    <w:p w14:paraId="78F1D3C6" w14:textId="77777777" w:rsidR="00DE23E9" w:rsidRDefault="00DE23E9" w:rsidP="00DE23E9">
      <w:pPr>
        <w:pStyle w:val="TOC1"/>
        <w:tabs>
          <w:tab w:val="right" w:pos="9077"/>
        </w:tabs>
        <w:spacing w:before="0"/>
        <w:ind w:left="0"/>
        <w:jc w:val="center"/>
        <w:rPr>
          <w:rFonts w:ascii="Times New Roman" w:hAnsi="Times New Roman"/>
          <w:b/>
          <w:noProof/>
          <w:color w:val="348092"/>
          <w:szCs w:val="22"/>
        </w:rPr>
      </w:pPr>
    </w:p>
    <w:p w14:paraId="70565B72" w14:textId="77777777" w:rsidR="00DE23E9" w:rsidRPr="00760C2B" w:rsidRDefault="00DE23E9" w:rsidP="00DE23E9">
      <w:pPr>
        <w:pStyle w:val="TOC1"/>
        <w:tabs>
          <w:tab w:val="right" w:pos="9077"/>
        </w:tabs>
        <w:spacing w:before="0"/>
        <w:ind w:left="0"/>
        <w:jc w:val="center"/>
        <w:rPr>
          <w:rFonts w:ascii="Times New Roman" w:hAnsi="Times New Roman"/>
          <w:noProof/>
        </w:rPr>
      </w:pPr>
    </w:p>
    <w:p w14:paraId="3BFF22D2" w14:textId="1F57FD88" w:rsidR="00DE23E9" w:rsidRDefault="00DE23E9" w:rsidP="00957FF6">
      <w:pPr>
        <w:tabs>
          <w:tab w:val="left" w:pos="1134"/>
          <w:tab w:val="left" w:leader="dot" w:pos="1773"/>
          <w:tab w:val="left" w:pos="8505"/>
        </w:tabs>
        <w:jc w:val="both"/>
        <w:rPr>
          <w:rFonts w:ascii="Times New Roman" w:hAnsi="Times New Roman"/>
          <w:sz w:val="24"/>
        </w:rPr>
      </w:pPr>
      <w:r>
        <w:rPr>
          <w:rFonts w:ascii="Times New Roman" w:hAnsi="Times New Roman"/>
          <w:i/>
          <w:iCs/>
          <w:sz w:val="24"/>
        </w:rPr>
        <w:t>FATF</w:t>
      </w:r>
      <w:r>
        <w:rPr>
          <w:rFonts w:ascii="Times New Roman" w:hAnsi="Times New Roman"/>
          <w:sz w:val="24"/>
        </w:rPr>
        <w:t xml:space="preserve"> rekomendāciju saraksts</w:t>
      </w:r>
      <w:r>
        <w:rPr>
          <w:rFonts w:ascii="Times New Roman" w:hAnsi="Times New Roman"/>
          <w:sz w:val="24"/>
        </w:rPr>
        <w:tab/>
      </w:r>
      <w:r>
        <w:rPr>
          <w:rFonts w:ascii="Times New Roman" w:hAnsi="Times New Roman"/>
          <w:sz w:val="24"/>
        </w:rPr>
        <w:tab/>
        <w:t>5</w:t>
      </w:r>
    </w:p>
    <w:p w14:paraId="45E79640" w14:textId="77777777" w:rsidR="00DE23E9" w:rsidRPr="00885A7A" w:rsidRDefault="00DE23E9" w:rsidP="00DE23E9">
      <w:pPr>
        <w:tabs>
          <w:tab w:val="left" w:pos="1773"/>
        </w:tabs>
        <w:jc w:val="both"/>
        <w:rPr>
          <w:rFonts w:ascii="Times New Roman" w:hAnsi="Times New Roman"/>
          <w:noProof/>
          <w:sz w:val="24"/>
        </w:rPr>
      </w:pPr>
    </w:p>
    <w:p w14:paraId="607BE56C" w14:textId="3673DA24" w:rsidR="00DE23E9" w:rsidRDefault="00DE23E9" w:rsidP="00DE23E9">
      <w:pPr>
        <w:tabs>
          <w:tab w:val="left" w:pos="1773"/>
          <w:tab w:val="left" w:pos="8505"/>
        </w:tabs>
        <w:jc w:val="both"/>
        <w:rPr>
          <w:rFonts w:ascii="Times New Roman" w:hAnsi="Times New Roman"/>
          <w:sz w:val="24"/>
        </w:rPr>
      </w:pPr>
      <w:r>
        <w:rPr>
          <w:rFonts w:ascii="Times New Roman" w:hAnsi="Times New Roman"/>
          <w:i/>
          <w:iCs/>
          <w:sz w:val="24"/>
        </w:rPr>
        <w:t>FATF</w:t>
      </w:r>
      <w:r>
        <w:rPr>
          <w:rFonts w:ascii="Times New Roman" w:hAnsi="Times New Roman"/>
          <w:sz w:val="24"/>
        </w:rPr>
        <w:t xml:space="preserve"> rekomendācijas</w:t>
      </w:r>
      <w:r>
        <w:rPr>
          <w:rFonts w:ascii="Times New Roman" w:hAnsi="Times New Roman"/>
          <w:sz w:val="24"/>
        </w:rPr>
        <w:tab/>
        <w:t>11</w:t>
      </w:r>
    </w:p>
    <w:p w14:paraId="0C1D47B7" w14:textId="77777777" w:rsidR="00DE23E9" w:rsidRPr="00885A7A" w:rsidRDefault="00DE23E9" w:rsidP="00DE23E9">
      <w:pPr>
        <w:tabs>
          <w:tab w:val="left" w:pos="1773"/>
        </w:tabs>
        <w:jc w:val="both"/>
        <w:rPr>
          <w:rFonts w:ascii="Times New Roman" w:hAnsi="Times New Roman"/>
          <w:noProof/>
          <w:sz w:val="24"/>
        </w:rPr>
      </w:pPr>
    </w:p>
    <w:p w14:paraId="5A54E509" w14:textId="4EB8495D" w:rsidR="00DE23E9" w:rsidRDefault="00DE23E9" w:rsidP="00DE23E9">
      <w:pPr>
        <w:tabs>
          <w:tab w:val="left" w:pos="1773"/>
          <w:tab w:val="left" w:pos="8505"/>
        </w:tabs>
        <w:jc w:val="both"/>
        <w:rPr>
          <w:rFonts w:ascii="Times New Roman" w:hAnsi="Times New Roman"/>
          <w:sz w:val="24"/>
        </w:rPr>
      </w:pPr>
      <w:r>
        <w:rPr>
          <w:rFonts w:ascii="Times New Roman" w:hAnsi="Times New Roman"/>
          <w:sz w:val="24"/>
        </w:rPr>
        <w:t>Skaidrojošās piezīmes</w:t>
      </w:r>
      <w:r>
        <w:rPr>
          <w:rFonts w:ascii="Times New Roman" w:hAnsi="Times New Roman"/>
          <w:sz w:val="24"/>
        </w:rPr>
        <w:tab/>
      </w:r>
      <w:r w:rsidR="00126B9A">
        <w:rPr>
          <w:rFonts w:ascii="Times New Roman" w:hAnsi="Times New Roman"/>
          <w:sz w:val="24"/>
        </w:rPr>
        <w:t>29</w:t>
      </w:r>
    </w:p>
    <w:p w14:paraId="05E374E5" w14:textId="77777777" w:rsidR="00DE23E9" w:rsidRPr="00885A7A" w:rsidRDefault="00DE23E9" w:rsidP="00DE23E9">
      <w:pPr>
        <w:tabs>
          <w:tab w:val="left" w:pos="1773"/>
        </w:tabs>
        <w:jc w:val="both"/>
        <w:rPr>
          <w:rFonts w:ascii="Times New Roman" w:hAnsi="Times New Roman"/>
          <w:noProof/>
          <w:sz w:val="24"/>
        </w:rPr>
      </w:pPr>
    </w:p>
    <w:p w14:paraId="02083AE1" w14:textId="3F5DB80B" w:rsidR="00DE23E9" w:rsidRDefault="00DE23E9" w:rsidP="00DE23E9">
      <w:pPr>
        <w:tabs>
          <w:tab w:val="left" w:pos="1773"/>
          <w:tab w:val="left" w:pos="8505"/>
        </w:tabs>
        <w:jc w:val="both"/>
        <w:rPr>
          <w:rFonts w:ascii="Times New Roman" w:hAnsi="Times New Roman"/>
          <w:sz w:val="24"/>
        </w:rPr>
      </w:pPr>
      <w:r>
        <w:rPr>
          <w:rFonts w:ascii="Times New Roman" w:hAnsi="Times New Roman"/>
          <w:sz w:val="24"/>
        </w:rPr>
        <w:t xml:space="preserve">Piezīme par finanšu iestādēm un </w:t>
      </w:r>
      <w:r>
        <w:rPr>
          <w:rFonts w:ascii="Times New Roman" w:hAnsi="Times New Roman"/>
          <w:i/>
          <w:iCs/>
          <w:sz w:val="24"/>
        </w:rPr>
        <w:t>DNFBP</w:t>
      </w:r>
      <w:r>
        <w:rPr>
          <w:rFonts w:ascii="Times New Roman" w:hAnsi="Times New Roman"/>
          <w:sz w:val="24"/>
        </w:rPr>
        <w:t xml:space="preserve"> izvirzīto prasību tiesisko pamatu</w:t>
      </w:r>
      <w:r>
        <w:rPr>
          <w:rFonts w:ascii="Times New Roman" w:hAnsi="Times New Roman"/>
          <w:sz w:val="24"/>
        </w:rPr>
        <w:tab/>
        <w:t>11</w:t>
      </w:r>
      <w:r w:rsidR="00126B9A">
        <w:rPr>
          <w:rFonts w:ascii="Times New Roman" w:hAnsi="Times New Roman"/>
          <w:sz w:val="24"/>
        </w:rPr>
        <w:t>0</w:t>
      </w:r>
    </w:p>
    <w:p w14:paraId="10C77A5F" w14:textId="77777777" w:rsidR="00DE23E9" w:rsidRPr="00885A7A" w:rsidRDefault="00DE23E9" w:rsidP="00DE23E9">
      <w:pPr>
        <w:tabs>
          <w:tab w:val="left" w:pos="1773"/>
        </w:tabs>
        <w:jc w:val="both"/>
        <w:rPr>
          <w:rFonts w:ascii="Times New Roman" w:hAnsi="Times New Roman"/>
          <w:noProof/>
          <w:sz w:val="24"/>
        </w:rPr>
      </w:pPr>
    </w:p>
    <w:p w14:paraId="4FAE3D92" w14:textId="4CA4E1D9" w:rsidR="00DE23E9" w:rsidRDefault="00DE23E9" w:rsidP="00DE23E9">
      <w:pPr>
        <w:tabs>
          <w:tab w:val="left" w:pos="8505"/>
        </w:tabs>
        <w:jc w:val="both"/>
        <w:rPr>
          <w:rFonts w:ascii="Times New Roman" w:hAnsi="Times New Roman"/>
          <w:sz w:val="24"/>
        </w:rPr>
      </w:pPr>
      <w:r>
        <w:rPr>
          <w:rFonts w:ascii="Times New Roman" w:hAnsi="Times New Roman"/>
          <w:sz w:val="24"/>
        </w:rPr>
        <w:t>Terminu saraksts</w:t>
      </w:r>
      <w:r>
        <w:rPr>
          <w:rFonts w:ascii="Times New Roman" w:hAnsi="Times New Roman"/>
          <w:sz w:val="24"/>
        </w:rPr>
        <w:tab/>
        <w:t>11</w:t>
      </w:r>
      <w:r w:rsidR="00126B9A">
        <w:rPr>
          <w:rFonts w:ascii="Times New Roman" w:hAnsi="Times New Roman"/>
          <w:sz w:val="24"/>
        </w:rPr>
        <w:t>3</w:t>
      </w:r>
    </w:p>
    <w:p w14:paraId="6A7CD737" w14:textId="77777777" w:rsidR="00DE23E9" w:rsidRPr="00885A7A" w:rsidRDefault="00DE23E9" w:rsidP="00DE23E9">
      <w:pPr>
        <w:tabs>
          <w:tab w:val="left" w:pos="2233"/>
        </w:tabs>
        <w:jc w:val="both"/>
        <w:rPr>
          <w:rFonts w:ascii="Times New Roman" w:hAnsi="Times New Roman"/>
          <w:noProof/>
          <w:sz w:val="24"/>
        </w:rPr>
      </w:pPr>
    </w:p>
    <w:p w14:paraId="52593644" w14:textId="77777777" w:rsidR="00DE23E9" w:rsidRDefault="00DE23E9" w:rsidP="00DE23E9">
      <w:pPr>
        <w:tabs>
          <w:tab w:val="left" w:pos="1773"/>
          <w:tab w:val="left" w:pos="8505"/>
        </w:tabs>
        <w:jc w:val="both"/>
        <w:rPr>
          <w:rFonts w:ascii="Times New Roman" w:hAnsi="Times New Roman"/>
          <w:sz w:val="24"/>
        </w:rPr>
      </w:pPr>
      <w:r>
        <w:rPr>
          <w:rFonts w:ascii="Times New Roman" w:hAnsi="Times New Roman"/>
          <w:sz w:val="24"/>
        </w:rPr>
        <w:t xml:space="preserve">I pielikums. </w:t>
      </w:r>
      <w:r>
        <w:rPr>
          <w:rFonts w:ascii="Times New Roman" w:hAnsi="Times New Roman"/>
          <w:i/>
          <w:iCs/>
          <w:sz w:val="24"/>
        </w:rPr>
        <w:t>FATF</w:t>
      </w:r>
      <w:r>
        <w:rPr>
          <w:rFonts w:ascii="Times New Roman" w:hAnsi="Times New Roman"/>
          <w:sz w:val="24"/>
        </w:rPr>
        <w:t xml:space="preserve"> METODISKIE NORĀDĪJUMI</w:t>
      </w:r>
      <w:r>
        <w:rPr>
          <w:rFonts w:ascii="Times New Roman" w:hAnsi="Times New Roman"/>
          <w:sz w:val="24"/>
        </w:rPr>
        <w:tab/>
        <w:t>130</w:t>
      </w:r>
    </w:p>
    <w:p w14:paraId="4383AE03" w14:textId="77777777" w:rsidR="00DE23E9" w:rsidRPr="00885A7A" w:rsidRDefault="00DE23E9" w:rsidP="00DE23E9">
      <w:pPr>
        <w:tabs>
          <w:tab w:val="left" w:pos="1773"/>
        </w:tabs>
        <w:jc w:val="both"/>
        <w:rPr>
          <w:rFonts w:ascii="Times New Roman" w:hAnsi="Times New Roman"/>
          <w:noProof/>
          <w:sz w:val="24"/>
        </w:rPr>
      </w:pPr>
    </w:p>
    <w:p w14:paraId="2DB784BB" w14:textId="77777777" w:rsidR="00DE23E9" w:rsidRDefault="00DE23E9" w:rsidP="00DE23E9">
      <w:pPr>
        <w:tabs>
          <w:tab w:val="left" w:pos="1773"/>
        </w:tabs>
        <w:jc w:val="both"/>
        <w:rPr>
          <w:rFonts w:ascii="Times New Roman" w:hAnsi="Times New Roman"/>
          <w:sz w:val="24"/>
        </w:rPr>
      </w:pPr>
      <w:r>
        <w:rPr>
          <w:rFonts w:ascii="Times New Roman" w:hAnsi="Times New Roman"/>
          <w:sz w:val="24"/>
        </w:rPr>
        <w:t xml:space="preserve">II pielikums. INFORMĀCIJA PAR </w:t>
      </w:r>
      <w:r>
        <w:rPr>
          <w:rFonts w:ascii="Times New Roman" w:hAnsi="Times New Roman"/>
          <w:i/>
          <w:iCs/>
          <w:sz w:val="24"/>
        </w:rPr>
        <w:t>FATF</w:t>
      </w:r>
      <w:r>
        <w:rPr>
          <w:rFonts w:ascii="Times New Roman" w:hAnsi="Times New Roman"/>
          <w:sz w:val="24"/>
        </w:rPr>
        <w:t xml:space="preserve"> REKOMENDĀCIJU</w:t>
      </w:r>
    </w:p>
    <w:p w14:paraId="746BB307" w14:textId="77777777" w:rsidR="00DE23E9" w:rsidRDefault="00DE23E9" w:rsidP="00DE23E9">
      <w:pPr>
        <w:tabs>
          <w:tab w:val="left" w:pos="1773"/>
          <w:tab w:val="left" w:pos="8505"/>
        </w:tabs>
        <w:jc w:val="both"/>
        <w:rPr>
          <w:rFonts w:ascii="Times New Roman" w:hAnsi="Times New Roman"/>
          <w:noProof/>
          <w:sz w:val="24"/>
        </w:rPr>
      </w:pPr>
      <w:r>
        <w:rPr>
          <w:rFonts w:ascii="Times New Roman" w:hAnsi="Times New Roman"/>
          <w:sz w:val="24"/>
        </w:rPr>
        <w:t>ATJAUNINĀJUMIEM</w:t>
      </w:r>
      <w:r>
        <w:rPr>
          <w:rFonts w:ascii="Times New Roman" w:hAnsi="Times New Roman"/>
          <w:sz w:val="24"/>
        </w:rPr>
        <w:tab/>
        <w:t>131</w:t>
      </w:r>
    </w:p>
    <w:p w14:paraId="62BFFD1D" w14:textId="77777777" w:rsidR="00DE23E9" w:rsidRDefault="00DE23E9" w:rsidP="00DE23E9">
      <w:pPr>
        <w:rPr>
          <w:rFonts w:ascii="Times New Roman" w:hAnsi="Times New Roman"/>
          <w:noProof/>
          <w:sz w:val="24"/>
        </w:rPr>
      </w:pPr>
      <w:r>
        <w:br w:type="page"/>
      </w:r>
    </w:p>
    <w:p w14:paraId="5967380D" w14:textId="28B7A450" w:rsidR="00F21BC8" w:rsidRPr="00760C2B" w:rsidRDefault="00F21BC8" w:rsidP="006748C2">
      <w:pPr>
        <w:jc w:val="center"/>
        <w:rPr>
          <w:rFonts w:ascii="Times New Roman" w:hAnsi="Times New Roman"/>
          <w:b/>
          <w:noProof/>
          <w:color w:val="348092"/>
          <w:sz w:val="24"/>
        </w:rPr>
      </w:pPr>
      <w:r>
        <w:rPr>
          <w:rFonts w:ascii="Times New Roman" w:hAnsi="Times New Roman"/>
          <w:b/>
          <w:color w:val="348092"/>
          <w:sz w:val="24"/>
        </w:rPr>
        <w:lastRenderedPageBreak/>
        <w:t>FINANŠU DARĪJUMU DARBA GRUPAS (</w:t>
      </w:r>
      <w:r>
        <w:rPr>
          <w:rFonts w:ascii="Times New Roman" w:hAnsi="Times New Roman"/>
          <w:b/>
          <w:i/>
          <w:iCs/>
          <w:color w:val="348092"/>
          <w:sz w:val="24"/>
        </w:rPr>
        <w:t>FATF</w:t>
      </w:r>
      <w:r>
        <w:rPr>
          <w:rFonts w:ascii="Times New Roman" w:hAnsi="Times New Roman"/>
          <w:b/>
          <w:color w:val="348092"/>
          <w:sz w:val="24"/>
        </w:rPr>
        <w:t>) REKOMENDĀCIJAS</w:t>
      </w:r>
      <w:bookmarkStart w:id="1" w:name="_bookmark0"/>
      <w:bookmarkEnd w:id="1"/>
    </w:p>
    <w:p w14:paraId="2FB4BB0B" w14:textId="77777777" w:rsidR="000115A1" w:rsidRPr="00760C2B" w:rsidRDefault="000115A1" w:rsidP="00760C2B">
      <w:pPr>
        <w:jc w:val="both"/>
        <w:rPr>
          <w:rFonts w:ascii="Times New Roman" w:hAnsi="Times New Roman"/>
          <w:noProof/>
          <w:sz w:val="24"/>
        </w:rPr>
      </w:pPr>
    </w:p>
    <w:p w14:paraId="0455D473" w14:textId="77777777" w:rsidR="00F21BC8" w:rsidRPr="00760C2B" w:rsidRDefault="00F21BC8" w:rsidP="00760C2B">
      <w:pPr>
        <w:pStyle w:val="BodyText"/>
        <w:jc w:val="both"/>
        <w:rPr>
          <w:rFonts w:ascii="Times New Roman" w:hAnsi="Times New Roman"/>
          <w:b/>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881"/>
        <w:gridCol w:w="27"/>
        <w:gridCol w:w="1280"/>
        <w:gridCol w:w="6943"/>
      </w:tblGrid>
      <w:tr w:rsidR="00F21BC8" w:rsidRPr="00760C2B" w14:paraId="197D93D6" w14:textId="77777777" w:rsidTr="00007229">
        <w:trPr>
          <w:trHeight w:val="619"/>
        </w:trPr>
        <w:tc>
          <w:tcPr>
            <w:tcW w:w="497" w:type="pct"/>
            <w:gridSpan w:val="2"/>
            <w:tcBorders>
              <w:top w:val="single" w:sz="2" w:space="0" w:color="348092"/>
              <w:bottom w:val="single" w:sz="2" w:space="0" w:color="348092"/>
            </w:tcBorders>
          </w:tcPr>
          <w:p w14:paraId="6BC3F93F" w14:textId="77777777" w:rsidR="00F21BC8" w:rsidRPr="00760C2B" w:rsidRDefault="00F21BC8" w:rsidP="00760C2B">
            <w:pPr>
              <w:pStyle w:val="TableParagraph"/>
              <w:ind w:left="0"/>
              <w:jc w:val="both"/>
              <w:rPr>
                <w:rFonts w:ascii="Times New Roman" w:hAnsi="Times New Roman"/>
                <w:noProof/>
                <w:sz w:val="24"/>
              </w:rPr>
            </w:pPr>
            <w:r>
              <w:rPr>
                <w:rFonts w:ascii="Times New Roman" w:hAnsi="Times New Roman"/>
                <w:sz w:val="24"/>
              </w:rPr>
              <w:t>Numurs</w:t>
            </w:r>
          </w:p>
        </w:tc>
        <w:tc>
          <w:tcPr>
            <w:tcW w:w="701" w:type="pct"/>
            <w:tcBorders>
              <w:top w:val="single" w:sz="2" w:space="0" w:color="348092"/>
              <w:bottom w:val="single" w:sz="2" w:space="0" w:color="348092"/>
            </w:tcBorders>
          </w:tcPr>
          <w:p w14:paraId="583DCBF0" w14:textId="77777777" w:rsidR="00F21BC8" w:rsidRPr="00760C2B" w:rsidRDefault="00F21BC8" w:rsidP="00760C2B">
            <w:pPr>
              <w:pStyle w:val="TableParagraph"/>
              <w:ind w:left="0"/>
              <w:jc w:val="both"/>
              <w:rPr>
                <w:rFonts w:ascii="Times New Roman" w:hAnsi="Times New Roman"/>
                <w:noProof/>
                <w:sz w:val="24"/>
              </w:rPr>
            </w:pPr>
            <w:r>
              <w:rPr>
                <w:rFonts w:ascii="Times New Roman" w:hAnsi="Times New Roman"/>
                <w:sz w:val="24"/>
              </w:rPr>
              <w:t>Iepriekšējais numurs</w:t>
            </w:r>
            <w:r>
              <w:rPr>
                <w:rFonts w:ascii="Times New Roman" w:hAnsi="Times New Roman"/>
                <w:sz w:val="24"/>
                <w:vertAlign w:val="superscript"/>
              </w:rPr>
              <w:t>1</w:t>
            </w:r>
          </w:p>
        </w:tc>
        <w:tc>
          <w:tcPr>
            <w:tcW w:w="3802" w:type="pct"/>
            <w:tcBorders>
              <w:top w:val="single" w:sz="2" w:space="0" w:color="348092"/>
              <w:bottom w:val="single" w:sz="2" w:space="0" w:color="348092"/>
            </w:tcBorders>
          </w:tcPr>
          <w:p w14:paraId="55C59F50" w14:textId="77777777" w:rsidR="00F21BC8" w:rsidRPr="00760C2B" w:rsidRDefault="00F21BC8" w:rsidP="00760C2B">
            <w:pPr>
              <w:pStyle w:val="TableParagraph"/>
              <w:ind w:left="0"/>
              <w:jc w:val="both"/>
              <w:rPr>
                <w:rFonts w:ascii="Times New Roman" w:hAnsi="Times New Roman"/>
                <w:noProof/>
                <w:sz w:val="24"/>
              </w:rPr>
            </w:pPr>
          </w:p>
        </w:tc>
      </w:tr>
      <w:tr w:rsidR="00F21BC8" w:rsidRPr="00760C2B" w14:paraId="3846CBE6" w14:textId="77777777" w:rsidTr="00007229">
        <w:trPr>
          <w:trHeight w:val="340"/>
        </w:trPr>
        <w:tc>
          <w:tcPr>
            <w:tcW w:w="497" w:type="pct"/>
            <w:gridSpan w:val="2"/>
            <w:tcBorders>
              <w:top w:val="single" w:sz="2" w:space="0" w:color="348092"/>
            </w:tcBorders>
            <w:shd w:val="clear" w:color="auto" w:fill="D0E8ED"/>
          </w:tcPr>
          <w:p w14:paraId="019D2F12" w14:textId="77777777" w:rsidR="00F21BC8" w:rsidRPr="00760C2B" w:rsidRDefault="00F21BC8" w:rsidP="00007229">
            <w:pPr>
              <w:pStyle w:val="TableParagraph"/>
              <w:ind w:left="0"/>
              <w:rPr>
                <w:rFonts w:ascii="Times New Roman" w:hAnsi="Times New Roman"/>
                <w:noProof/>
                <w:sz w:val="24"/>
              </w:rPr>
            </w:pPr>
          </w:p>
        </w:tc>
        <w:tc>
          <w:tcPr>
            <w:tcW w:w="701" w:type="pct"/>
            <w:tcBorders>
              <w:top w:val="single" w:sz="2" w:space="0" w:color="348092"/>
            </w:tcBorders>
            <w:shd w:val="clear" w:color="auto" w:fill="D0E8ED"/>
          </w:tcPr>
          <w:p w14:paraId="06236D1B" w14:textId="77777777" w:rsidR="00F21BC8" w:rsidRPr="00760C2B" w:rsidRDefault="00F21BC8" w:rsidP="00007229">
            <w:pPr>
              <w:pStyle w:val="TableParagraph"/>
              <w:ind w:left="0"/>
              <w:rPr>
                <w:rFonts w:ascii="Times New Roman" w:hAnsi="Times New Roman"/>
                <w:noProof/>
                <w:sz w:val="24"/>
              </w:rPr>
            </w:pPr>
          </w:p>
        </w:tc>
        <w:tc>
          <w:tcPr>
            <w:tcW w:w="3802" w:type="pct"/>
            <w:tcBorders>
              <w:top w:val="single" w:sz="2" w:space="0" w:color="348092"/>
            </w:tcBorders>
            <w:shd w:val="clear" w:color="auto" w:fill="D0E8ED"/>
          </w:tcPr>
          <w:p w14:paraId="181D54B1" w14:textId="77777777" w:rsidR="00F21BC8" w:rsidRPr="00760C2B" w:rsidRDefault="00F21BC8" w:rsidP="00007229">
            <w:pPr>
              <w:pStyle w:val="TableParagraph"/>
              <w:ind w:left="0"/>
              <w:rPr>
                <w:rFonts w:ascii="Times New Roman" w:hAnsi="Times New Roman"/>
                <w:b/>
                <w:noProof/>
                <w:sz w:val="24"/>
              </w:rPr>
            </w:pPr>
            <w:r>
              <w:rPr>
                <w:rFonts w:ascii="Times New Roman" w:hAnsi="Times New Roman"/>
                <w:b/>
                <w:sz w:val="24"/>
              </w:rPr>
              <w:t>A – NILLTF NOVĒRŠANAS POLITIKA UN KOORDINĀCIJA</w:t>
            </w:r>
          </w:p>
        </w:tc>
      </w:tr>
      <w:tr w:rsidR="00F21BC8" w:rsidRPr="00760C2B" w14:paraId="019B363F" w14:textId="77777777" w:rsidTr="00007229">
        <w:trPr>
          <w:trHeight w:val="455"/>
        </w:trPr>
        <w:tc>
          <w:tcPr>
            <w:tcW w:w="497" w:type="pct"/>
            <w:gridSpan w:val="2"/>
          </w:tcPr>
          <w:p w14:paraId="0F08F69A" w14:textId="77777777" w:rsidR="00F21BC8" w:rsidRPr="00760C2B" w:rsidRDefault="00F21BC8" w:rsidP="00007229">
            <w:pPr>
              <w:pStyle w:val="TableParagraph"/>
              <w:ind w:left="0"/>
              <w:rPr>
                <w:rFonts w:ascii="Times New Roman" w:hAnsi="Times New Roman"/>
                <w:noProof/>
                <w:sz w:val="24"/>
              </w:rPr>
            </w:pPr>
            <w:r>
              <w:rPr>
                <w:rFonts w:ascii="Times New Roman" w:hAnsi="Times New Roman"/>
                <w:sz w:val="24"/>
              </w:rPr>
              <w:t>1.</w:t>
            </w:r>
          </w:p>
        </w:tc>
        <w:tc>
          <w:tcPr>
            <w:tcW w:w="701" w:type="pct"/>
          </w:tcPr>
          <w:p w14:paraId="65E938E7" w14:textId="77777777" w:rsidR="00F21BC8" w:rsidRPr="00760C2B" w:rsidRDefault="00F21BC8" w:rsidP="00007229">
            <w:pPr>
              <w:pStyle w:val="TableParagraph"/>
              <w:ind w:left="0"/>
              <w:rPr>
                <w:rFonts w:ascii="Times New Roman" w:hAnsi="Times New Roman"/>
                <w:noProof/>
                <w:sz w:val="24"/>
              </w:rPr>
            </w:pPr>
            <w:r>
              <w:rPr>
                <w:rFonts w:ascii="Times New Roman" w:hAnsi="Times New Roman"/>
                <w:sz w:val="24"/>
              </w:rPr>
              <w:t>–</w:t>
            </w:r>
          </w:p>
        </w:tc>
        <w:tc>
          <w:tcPr>
            <w:tcW w:w="3802" w:type="pct"/>
          </w:tcPr>
          <w:p w14:paraId="3F38D048" w14:textId="77777777" w:rsidR="00F21BC8" w:rsidRPr="00760C2B" w:rsidRDefault="00F21BC8" w:rsidP="00007229">
            <w:pPr>
              <w:pStyle w:val="TableParagraph"/>
              <w:ind w:left="0"/>
              <w:rPr>
                <w:rFonts w:ascii="Times New Roman" w:hAnsi="Times New Roman"/>
                <w:noProof/>
                <w:sz w:val="24"/>
              </w:rPr>
            </w:pPr>
            <w:r>
              <w:rPr>
                <w:rFonts w:ascii="Times New Roman" w:hAnsi="Times New Roman"/>
                <w:sz w:val="24"/>
              </w:rPr>
              <w:t>Risku novērtēšana un riskos balstītas pieejas piemērošana*</w:t>
            </w:r>
          </w:p>
        </w:tc>
      </w:tr>
      <w:tr w:rsidR="00F21BC8" w:rsidRPr="00760C2B" w14:paraId="11E6642B" w14:textId="77777777" w:rsidTr="00007229">
        <w:trPr>
          <w:trHeight w:val="523"/>
        </w:trPr>
        <w:tc>
          <w:tcPr>
            <w:tcW w:w="497" w:type="pct"/>
            <w:gridSpan w:val="2"/>
          </w:tcPr>
          <w:p w14:paraId="3A7CCB6E" w14:textId="77777777" w:rsidR="00F21BC8" w:rsidRPr="00760C2B" w:rsidRDefault="00F21BC8" w:rsidP="00007229">
            <w:pPr>
              <w:pStyle w:val="TableParagraph"/>
              <w:ind w:left="0"/>
              <w:rPr>
                <w:rFonts w:ascii="Times New Roman" w:hAnsi="Times New Roman"/>
                <w:noProof/>
                <w:sz w:val="24"/>
              </w:rPr>
            </w:pPr>
            <w:r>
              <w:rPr>
                <w:rFonts w:ascii="Times New Roman" w:hAnsi="Times New Roman"/>
                <w:sz w:val="24"/>
              </w:rPr>
              <w:t>2.</w:t>
            </w:r>
          </w:p>
        </w:tc>
        <w:tc>
          <w:tcPr>
            <w:tcW w:w="701" w:type="pct"/>
          </w:tcPr>
          <w:p w14:paraId="60950BCF" w14:textId="77777777" w:rsidR="00F21BC8" w:rsidRPr="00760C2B" w:rsidRDefault="00F21BC8" w:rsidP="00007229">
            <w:pPr>
              <w:pStyle w:val="TableParagraph"/>
              <w:ind w:left="0"/>
              <w:rPr>
                <w:rFonts w:ascii="Times New Roman" w:hAnsi="Times New Roman"/>
                <w:noProof/>
                <w:sz w:val="24"/>
              </w:rPr>
            </w:pPr>
            <w:r>
              <w:rPr>
                <w:rFonts w:ascii="Times New Roman" w:hAnsi="Times New Roman"/>
                <w:sz w:val="24"/>
              </w:rPr>
              <w:t>R.31</w:t>
            </w:r>
          </w:p>
        </w:tc>
        <w:tc>
          <w:tcPr>
            <w:tcW w:w="3802" w:type="pct"/>
          </w:tcPr>
          <w:p w14:paraId="50F2E920" w14:textId="77777777" w:rsidR="00F21BC8" w:rsidRPr="00760C2B" w:rsidRDefault="00F21BC8" w:rsidP="00007229">
            <w:pPr>
              <w:pStyle w:val="TableParagraph"/>
              <w:ind w:left="0"/>
              <w:rPr>
                <w:rFonts w:ascii="Times New Roman" w:hAnsi="Times New Roman"/>
                <w:noProof/>
                <w:sz w:val="24"/>
              </w:rPr>
            </w:pPr>
            <w:r>
              <w:rPr>
                <w:rFonts w:ascii="Times New Roman" w:hAnsi="Times New Roman"/>
                <w:sz w:val="24"/>
              </w:rPr>
              <w:t>Nacionālā sadarbība un koordinācija*</w:t>
            </w:r>
          </w:p>
        </w:tc>
      </w:tr>
      <w:tr w:rsidR="00F21BC8" w:rsidRPr="00760C2B" w14:paraId="792D8A6A" w14:textId="77777777" w:rsidTr="00007229">
        <w:trPr>
          <w:trHeight w:val="340"/>
        </w:trPr>
        <w:tc>
          <w:tcPr>
            <w:tcW w:w="497" w:type="pct"/>
            <w:gridSpan w:val="2"/>
            <w:shd w:val="clear" w:color="auto" w:fill="D0E8ED"/>
          </w:tcPr>
          <w:p w14:paraId="4E9D7C8B" w14:textId="77777777" w:rsidR="00F21BC8" w:rsidRPr="00760C2B" w:rsidRDefault="00F21BC8" w:rsidP="00007229">
            <w:pPr>
              <w:pStyle w:val="TableParagraph"/>
              <w:ind w:left="0"/>
              <w:rPr>
                <w:rFonts w:ascii="Times New Roman" w:hAnsi="Times New Roman"/>
                <w:noProof/>
                <w:sz w:val="24"/>
              </w:rPr>
            </w:pPr>
          </w:p>
        </w:tc>
        <w:tc>
          <w:tcPr>
            <w:tcW w:w="701" w:type="pct"/>
            <w:shd w:val="clear" w:color="auto" w:fill="D0E8ED"/>
          </w:tcPr>
          <w:p w14:paraId="0ABFBFCF" w14:textId="77777777" w:rsidR="00F21BC8" w:rsidRPr="00760C2B" w:rsidRDefault="00F21BC8" w:rsidP="00007229">
            <w:pPr>
              <w:pStyle w:val="TableParagraph"/>
              <w:ind w:left="0"/>
              <w:rPr>
                <w:rFonts w:ascii="Times New Roman" w:hAnsi="Times New Roman"/>
                <w:noProof/>
                <w:sz w:val="24"/>
              </w:rPr>
            </w:pPr>
          </w:p>
        </w:tc>
        <w:tc>
          <w:tcPr>
            <w:tcW w:w="3802" w:type="pct"/>
            <w:shd w:val="clear" w:color="auto" w:fill="D0E8ED"/>
          </w:tcPr>
          <w:p w14:paraId="792E1D78" w14:textId="77777777" w:rsidR="00F21BC8" w:rsidRPr="00760C2B" w:rsidRDefault="00F21BC8" w:rsidP="00007229">
            <w:pPr>
              <w:pStyle w:val="TableParagraph"/>
              <w:ind w:left="0"/>
              <w:rPr>
                <w:rFonts w:ascii="Times New Roman" w:hAnsi="Times New Roman"/>
                <w:b/>
                <w:noProof/>
                <w:sz w:val="24"/>
              </w:rPr>
            </w:pPr>
            <w:r>
              <w:rPr>
                <w:rFonts w:ascii="Times New Roman" w:hAnsi="Times New Roman"/>
                <w:b/>
                <w:sz w:val="24"/>
              </w:rPr>
              <w:t>B – NOZIEDZĪGI IEGŪTU LĪDZEKĻU LEGALIZĀCIJA UN KONFISKĀCIJA</w:t>
            </w:r>
          </w:p>
        </w:tc>
      </w:tr>
      <w:tr w:rsidR="00F21BC8" w:rsidRPr="00760C2B" w14:paraId="6469F05D" w14:textId="77777777" w:rsidTr="00007229">
        <w:trPr>
          <w:trHeight w:val="455"/>
        </w:trPr>
        <w:tc>
          <w:tcPr>
            <w:tcW w:w="497" w:type="pct"/>
            <w:gridSpan w:val="2"/>
          </w:tcPr>
          <w:p w14:paraId="6323EE3B" w14:textId="77777777" w:rsidR="00F21BC8" w:rsidRPr="00760C2B" w:rsidRDefault="00F21BC8" w:rsidP="00007229">
            <w:pPr>
              <w:pStyle w:val="TableParagraph"/>
              <w:ind w:left="0"/>
              <w:rPr>
                <w:rFonts w:ascii="Times New Roman" w:hAnsi="Times New Roman"/>
                <w:noProof/>
                <w:sz w:val="24"/>
              </w:rPr>
            </w:pPr>
            <w:r>
              <w:rPr>
                <w:rFonts w:ascii="Times New Roman" w:hAnsi="Times New Roman"/>
                <w:sz w:val="24"/>
              </w:rPr>
              <w:t>3.</w:t>
            </w:r>
          </w:p>
        </w:tc>
        <w:tc>
          <w:tcPr>
            <w:tcW w:w="701" w:type="pct"/>
          </w:tcPr>
          <w:p w14:paraId="747732A9" w14:textId="77777777" w:rsidR="00F21BC8" w:rsidRPr="00760C2B" w:rsidRDefault="00F21BC8" w:rsidP="00007229">
            <w:pPr>
              <w:pStyle w:val="TableParagraph"/>
              <w:ind w:left="0"/>
              <w:rPr>
                <w:rFonts w:ascii="Times New Roman" w:hAnsi="Times New Roman"/>
                <w:noProof/>
                <w:sz w:val="24"/>
              </w:rPr>
            </w:pPr>
            <w:r>
              <w:rPr>
                <w:rFonts w:ascii="Times New Roman" w:hAnsi="Times New Roman"/>
                <w:sz w:val="24"/>
              </w:rPr>
              <w:t>R.1 un R.2</w:t>
            </w:r>
          </w:p>
        </w:tc>
        <w:tc>
          <w:tcPr>
            <w:tcW w:w="3802" w:type="pct"/>
          </w:tcPr>
          <w:p w14:paraId="1BDF6672" w14:textId="77777777" w:rsidR="00F21BC8" w:rsidRPr="00760C2B" w:rsidRDefault="00F21BC8" w:rsidP="00007229">
            <w:pPr>
              <w:pStyle w:val="TableParagraph"/>
              <w:ind w:left="0"/>
              <w:rPr>
                <w:rFonts w:ascii="Times New Roman" w:hAnsi="Times New Roman"/>
                <w:noProof/>
                <w:sz w:val="24"/>
              </w:rPr>
            </w:pPr>
            <w:r>
              <w:rPr>
                <w:rFonts w:ascii="Times New Roman" w:hAnsi="Times New Roman"/>
                <w:sz w:val="24"/>
              </w:rPr>
              <w:t>Noziedzīgi iegūtu līdzekļu legalizācija – noziedzīgs nodarījums*</w:t>
            </w:r>
          </w:p>
        </w:tc>
      </w:tr>
      <w:tr w:rsidR="00F21BC8" w:rsidRPr="00760C2B" w14:paraId="2C50844C" w14:textId="77777777" w:rsidTr="00007229">
        <w:trPr>
          <w:trHeight w:val="523"/>
        </w:trPr>
        <w:tc>
          <w:tcPr>
            <w:tcW w:w="497" w:type="pct"/>
            <w:gridSpan w:val="2"/>
          </w:tcPr>
          <w:p w14:paraId="4F370E87" w14:textId="77777777" w:rsidR="00F21BC8" w:rsidRPr="00760C2B" w:rsidRDefault="00F21BC8" w:rsidP="00007229">
            <w:pPr>
              <w:pStyle w:val="TableParagraph"/>
              <w:ind w:left="0"/>
              <w:rPr>
                <w:rFonts w:ascii="Times New Roman" w:hAnsi="Times New Roman"/>
                <w:noProof/>
                <w:sz w:val="24"/>
              </w:rPr>
            </w:pPr>
            <w:r>
              <w:rPr>
                <w:rFonts w:ascii="Times New Roman" w:hAnsi="Times New Roman"/>
                <w:sz w:val="24"/>
              </w:rPr>
              <w:t>4.</w:t>
            </w:r>
          </w:p>
        </w:tc>
        <w:tc>
          <w:tcPr>
            <w:tcW w:w="701" w:type="pct"/>
          </w:tcPr>
          <w:p w14:paraId="0E353CB8" w14:textId="77777777" w:rsidR="00F21BC8" w:rsidRPr="00760C2B" w:rsidRDefault="00F21BC8" w:rsidP="00007229">
            <w:pPr>
              <w:pStyle w:val="TableParagraph"/>
              <w:ind w:left="0"/>
              <w:rPr>
                <w:rFonts w:ascii="Times New Roman" w:hAnsi="Times New Roman"/>
                <w:noProof/>
                <w:sz w:val="24"/>
              </w:rPr>
            </w:pPr>
            <w:r>
              <w:rPr>
                <w:rFonts w:ascii="Times New Roman" w:hAnsi="Times New Roman"/>
                <w:sz w:val="24"/>
              </w:rPr>
              <w:t>R.3</w:t>
            </w:r>
          </w:p>
        </w:tc>
        <w:tc>
          <w:tcPr>
            <w:tcW w:w="3802" w:type="pct"/>
          </w:tcPr>
          <w:p w14:paraId="2B6712FF" w14:textId="77777777" w:rsidR="00F21BC8" w:rsidRPr="00760C2B" w:rsidRDefault="00F21BC8" w:rsidP="00007229">
            <w:pPr>
              <w:pStyle w:val="TableParagraph"/>
              <w:ind w:left="0"/>
              <w:rPr>
                <w:rFonts w:ascii="Times New Roman" w:hAnsi="Times New Roman"/>
                <w:noProof/>
                <w:sz w:val="24"/>
              </w:rPr>
            </w:pPr>
            <w:r>
              <w:rPr>
                <w:rFonts w:ascii="Times New Roman" w:hAnsi="Times New Roman"/>
                <w:sz w:val="24"/>
              </w:rPr>
              <w:t>Konfiskācija un pagaidu pasākumi*</w:t>
            </w:r>
          </w:p>
        </w:tc>
      </w:tr>
      <w:tr w:rsidR="00F21BC8" w:rsidRPr="00760C2B" w14:paraId="0E907D14" w14:textId="77777777" w:rsidTr="00007229">
        <w:trPr>
          <w:trHeight w:val="340"/>
        </w:trPr>
        <w:tc>
          <w:tcPr>
            <w:tcW w:w="497" w:type="pct"/>
            <w:gridSpan w:val="2"/>
            <w:shd w:val="clear" w:color="auto" w:fill="D0E8ED"/>
          </w:tcPr>
          <w:p w14:paraId="27F03246" w14:textId="77777777" w:rsidR="00F21BC8" w:rsidRPr="00760C2B" w:rsidRDefault="00F21BC8" w:rsidP="00007229">
            <w:pPr>
              <w:pStyle w:val="TableParagraph"/>
              <w:ind w:left="0"/>
              <w:rPr>
                <w:rFonts w:ascii="Times New Roman" w:hAnsi="Times New Roman"/>
                <w:noProof/>
                <w:sz w:val="24"/>
              </w:rPr>
            </w:pPr>
          </w:p>
        </w:tc>
        <w:tc>
          <w:tcPr>
            <w:tcW w:w="701" w:type="pct"/>
            <w:shd w:val="clear" w:color="auto" w:fill="D0E8ED"/>
          </w:tcPr>
          <w:p w14:paraId="44C57907" w14:textId="77777777" w:rsidR="00F21BC8" w:rsidRPr="00760C2B" w:rsidRDefault="00F21BC8" w:rsidP="00007229">
            <w:pPr>
              <w:pStyle w:val="TableParagraph"/>
              <w:ind w:left="0"/>
              <w:rPr>
                <w:rFonts w:ascii="Times New Roman" w:hAnsi="Times New Roman"/>
                <w:noProof/>
                <w:sz w:val="24"/>
              </w:rPr>
            </w:pPr>
          </w:p>
        </w:tc>
        <w:tc>
          <w:tcPr>
            <w:tcW w:w="3802" w:type="pct"/>
            <w:shd w:val="clear" w:color="auto" w:fill="D0E8ED"/>
          </w:tcPr>
          <w:p w14:paraId="66C0D3F6" w14:textId="77777777" w:rsidR="00F21BC8" w:rsidRPr="00760C2B" w:rsidRDefault="00F21BC8" w:rsidP="00007229">
            <w:pPr>
              <w:pStyle w:val="TableParagraph"/>
              <w:ind w:left="0"/>
              <w:rPr>
                <w:rFonts w:ascii="Times New Roman" w:hAnsi="Times New Roman"/>
                <w:b/>
                <w:noProof/>
                <w:sz w:val="24"/>
              </w:rPr>
            </w:pPr>
            <w:r>
              <w:rPr>
                <w:rFonts w:ascii="Times New Roman" w:hAnsi="Times New Roman"/>
                <w:b/>
                <w:sz w:val="24"/>
              </w:rPr>
              <w:t>C – TERORISTU FINANSĒŠANA UN PROLIFERĀCIJAS FINANSĒŠANA</w:t>
            </w:r>
          </w:p>
        </w:tc>
      </w:tr>
      <w:tr w:rsidR="00F21BC8" w:rsidRPr="00760C2B" w14:paraId="1E1326FF" w14:textId="77777777" w:rsidTr="00007229">
        <w:trPr>
          <w:trHeight w:val="455"/>
        </w:trPr>
        <w:tc>
          <w:tcPr>
            <w:tcW w:w="497" w:type="pct"/>
            <w:gridSpan w:val="2"/>
          </w:tcPr>
          <w:p w14:paraId="581B33A4" w14:textId="77777777" w:rsidR="00F21BC8" w:rsidRPr="00760C2B" w:rsidRDefault="00F21BC8" w:rsidP="00007229">
            <w:pPr>
              <w:pStyle w:val="TableParagraph"/>
              <w:ind w:left="0"/>
              <w:rPr>
                <w:rFonts w:ascii="Times New Roman" w:hAnsi="Times New Roman"/>
                <w:noProof/>
                <w:sz w:val="24"/>
              </w:rPr>
            </w:pPr>
            <w:r>
              <w:rPr>
                <w:rFonts w:ascii="Times New Roman" w:hAnsi="Times New Roman"/>
                <w:sz w:val="24"/>
              </w:rPr>
              <w:t>5.</w:t>
            </w:r>
          </w:p>
        </w:tc>
        <w:tc>
          <w:tcPr>
            <w:tcW w:w="701" w:type="pct"/>
          </w:tcPr>
          <w:p w14:paraId="26991071" w14:textId="77777777" w:rsidR="00F21BC8" w:rsidRPr="00760C2B" w:rsidRDefault="00F21BC8" w:rsidP="00007229">
            <w:pPr>
              <w:pStyle w:val="TableParagraph"/>
              <w:ind w:left="0"/>
              <w:rPr>
                <w:rFonts w:ascii="Times New Roman" w:hAnsi="Times New Roman"/>
                <w:noProof/>
                <w:sz w:val="24"/>
              </w:rPr>
            </w:pPr>
            <w:r>
              <w:rPr>
                <w:rFonts w:ascii="Times New Roman" w:hAnsi="Times New Roman"/>
                <w:sz w:val="24"/>
              </w:rPr>
              <w:t>SRII</w:t>
            </w:r>
          </w:p>
        </w:tc>
        <w:tc>
          <w:tcPr>
            <w:tcW w:w="3802" w:type="pct"/>
          </w:tcPr>
          <w:p w14:paraId="59188E2D" w14:textId="77777777" w:rsidR="00F21BC8" w:rsidRPr="00760C2B" w:rsidRDefault="00F21BC8" w:rsidP="00007229">
            <w:pPr>
              <w:pStyle w:val="TableParagraph"/>
              <w:ind w:left="0"/>
              <w:rPr>
                <w:rFonts w:ascii="Times New Roman" w:hAnsi="Times New Roman"/>
                <w:noProof/>
                <w:sz w:val="24"/>
              </w:rPr>
            </w:pPr>
            <w:r>
              <w:rPr>
                <w:rFonts w:ascii="Times New Roman" w:hAnsi="Times New Roman"/>
                <w:sz w:val="24"/>
              </w:rPr>
              <w:t>Teroristu finansēšana – noziedzīgs nodarījums*</w:t>
            </w:r>
          </w:p>
        </w:tc>
      </w:tr>
      <w:tr w:rsidR="00F21BC8" w:rsidRPr="00760C2B" w14:paraId="47419076" w14:textId="77777777" w:rsidTr="00007229">
        <w:trPr>
          <w:trHeight w:val="620"/>
        </w:trPr>
        <w:tc>
          <w:tcPr>
            <w:tcW w:w="497" w:type="pct"/>
            <w:gridSpan w:val="2"/>
          </w:tcPr>
          <w:p w14:paraId="5FCBC586" w14:textId="77777777" w:rsidR="00F21BC8" w:rsidRPr="00760C2B" w:rsidRDefault="00F21BC8" w:rsidP="00007229">
            <w:pPr>
              <w:pStyle w:val="TableParagraph"/>
              <w:ind w:left="0"/>
              <w:rPr>
                <w:rFonts w:ascii="Times New Roman" w:hAnsi="Times New Roman"/>
                <w:noProof/>
                <w:sz w:val="24"/>
              </w:rPr>
            </w:pPr>
            <w:r>
              <w:rPr>
                <w:rFonts w:ascii="Times New Roman" w:hAnsi="Times New Roman"/>
                <w:sz w:val="24"/>
              </w:rPr>
              <w:t>6.</w:t>
            </w:r>
          </w:p>
        </w:tc>
        <w:tc>
          <w:tcPr>
            <w:tcW w:w="701" w:type="pct"/>
          </w:tcPr>
          <w:p w14:paraId="27658B0F" w14:textId="77777777" w:rsidR="00F21BC8" w:rsidRPr="00760C2B" w:rsidRDefault="00F21BC8" w:rsidP="00007229">
            <w:pPr>
              <w:pStyle w:val="TableParagraph"/>
              <w:ind w:left="0"/>
              <w:rPr>
                <w:rFonts w:ascii="Times New Roman" w:hAnsi="Times New Roman"/>
                <w:noProof/>
                <w:sz w:val="24"/>
              </w:rPr>
            </w:pPr>
            <w:r>
              <w:rPr>
                <w:rFonts w:ascii="Times New Roman" w:hAnsi="Times New Roman"/>
                <w:sz w:val="24"/>
              </w:rPr>
              <w:t>SRIII</w:t>
            </w:r>
          </w:p>
        </w:tc>
        <w:tc>
          <w:tcPr>
            <w:tcW w:w="3802" w:type="pct"/>
          </w:tcPr>
          <w:p w14:paraId="7D948F12" w14:textId="77777777" w:rsidR="00F21BC8" w:rsidRPr="00760C2B" w:rsidRDefault="00F21BC8" w:rsidP="00007229">
            <w:pPr>
              <w:pStyle w:val="TableParagraph"/>
              <w:ind w:left="0"/>
              <w:rPr>
                <w:rFonts w:ascii="Times New Roman" w:hAnsi="Times New Roman"/>
                <w:noProof/>
                <w:sz w:val="24"/>
              </w:rPr>
            </w:pPr>
            <w:r>
              <w:rPr>
                <w:rFonts w:ascii="Times New Roman" w:hAnsi="Times New Roman"/>
                <w:sz w:val="24"/>
              </w:rPr>
              <w:t>Mērķētas finanšu sankcijas saistībā ar terorismu un teroristu finansēšanu*</w:t>
            </w:r>
          </w:p>
        </w:tc>
      </w:tr>
      <w:tr w:rsidR="00F21BC8" w:rsidRPr="00760C2B" w14:paraId="46397439" w14:textId="77777777" w:rsidTr="00007229">
        <w:trPr>
          <w:trHeight w:val="340"/>
        </w:trPr>
        <w:tc>
          <w:tcPr>
            <w:tcW w:w="497" w:type="pct"/>
            <w:gridSpan w:val="2"/>
          </w:tcPr>
          <w:p w14:paraId="394FE080" w14:textId="77777777" w:rsidR="00F21BC8" w:rsidRPr="00760C2B" w:rsidRDefault="00F21BC8" w:rsidP="00007229">
            <w:pPr>
              <w:pStyle w:val="TableParagraph"/>
              <w:ind w:left="0"/>
              <w:rPr>
                <w:rFonts w:ascii="Times New Roman" w:hAnsi="Times New Roman"/>
                <w:noProof/>
                <w:sz w:val="24"/>
              </w:rPr>
            </w:pPr>
            <w:r>
              <w:rPr>
                <w:rFonts w:ascii="Times New Roman" w:hAnsi="Times New Roman"/>
                <w:sz w:val="24"/>
              </w:rPr>
              <w:t>7.</w:t>
            </w:r>
          </w:p>
        </w:tc>
        <w:tc>
          <w:tcPr>
            <w:tcW w:w="701" w:type="pct"/>
          </w:tcPr>
          <w:p w14:paraId="48645BFA" w14:textId="77777777" w:rsidR="00F21BC8" w:rsidRPr="00760C2B" w:rsidRDefault="00F21BC8" w:rsidP="00007229">
            <w:pPr>
              <w:pStyle w:val="TableParagraph"/>
              <w:ind w:left="0"/>
              <w:rPr>
                <w:rFonts w:ascii="Times New Roman" w:hAnsi="Times New Roman"/>
                <w:noProof/>
                <w:sz w:val="24"/>
              </w:rPr>
            </w:pPr>
          </w:p>
        </w:tc>
        <w:tc>
          <w:tcPr>
            <w:tcW w:w="3802" w:type="pct"/>
          </w:tcPr>
          <w:p w14:paraId="4D29589E" w14:textId="77777777" w:rsidR="00F21BC8" w:rsidRPr="00760C2B" w:rsidRDefault="00F21BC8" w:rsidP="00007229">
            <w:pPr>
              <w:pStyle w:val="TableParagraph"/>
              <w:ind w:left="0"/>
              <w:rPr>
                <w:rFonts w:ascii="Times New Roman" w:hAnsi="Times New Roman"/>
                <w:noProof/>
                <w:sz w:val="24"/>
              </w:rPr>
            </w:pPr>
            <w:r>
              <w:rPr>
                <w:rFonts w:ascii="Times New Roman" w:hAnsi="Times New Roman"/>
                <w:sz w:val="24"/>
              </w:rPr>
              <w:t>Mērķētas finanšu sankcijas saistībā ar proliferāciju*</w:t>
            </w:r>
          </w:p>
        </w:tc>
      </w:tr>
      <w:tr w:rsidR="00F21BC8" w:rsidRPr="00760C2B" w14:paraId="073B0F43" w14:textId="77777777" w:rsidTr="00007229">
        <w:trPr>
          <w:trHeight w:val="523"/>
        </w:trPr>
        <w:tc>
          <w:tcPr>
            <w:tcW w:w="497" w:type="pct"/>
            <w:gridSpan w:val="2"/>
          </w:tcPr>
          <w:p w14:paraId="252C8BD8" w14:textId="77777777" w:rsidR="00F21BC8" w:rsidRPr="00760C2B" w:rsidRDefault="00F21BC8" w:rsidP="00007229">
            <w:pPr>
              <w:pStyle w:val="TableParagraph"/>
              <w:ind w:left="0"/>
              <w:rPr>
                <w:rFonts w:ascii="Times New Roman" w:hAnsi="Times New Roman"/>
                <w:noProof/>
                <w:sz w:val="24"/>
              </w:rPr>
            </w:pPr>
            <w:r>
              <w:rPr>
                <w:rFonts w:ascii="Times New Roman" w:hAnsi="Times New Roman"/>
                <w:sz w:val="24"/>
              </w:rPr>
              <w:t>8.</w:t>
            </w:r>
          </w:p>
        </w:tc>
        <w:tc>
          <w:tcPr>
            <w:tcW w:w="701" w:type="pct"/>
          </w:tcPr>
          <w:p w14:paraId="38FDAED7" w14:textId="77777777" w:rsidR="00F21BC8" w:rsidRPr="00760C2B" w:rsidRDefault="00F21BC8" w:rsidP="00007229">
            <w:pPr>
              <w:pStyle w:val="TableParagraph"/>
              <w:ind w:left="0"/>
              <w:rPr>
                <w:rFonts w:ascii="Times New Roman" w:hAnsi="Times New Roman"/>
                <w:noProof/>
                <w:sz w:val="24"/>
              </w:rPr>
            </w:pPr>
            <w:r>
              <w:rPr>
                <w:rFonts w:ascii="Times New Roman" w:hAnsi="Times New Roman"/>
                <w:sz w:val="24"/>
              </w:rPr>
              <w:t>SRVIII</w:t>
            </w:r>
          </w:p>
        </w:tc>
        <w:tc>
          <w:tcPr>
            <w:tcW w:w="3802" w:type="pct"/>
          </w:tcPr>
          <w:p w14:paraId="772951FB" w14:textId="77777777" w:rsidR="00F21BC8" w:rsidRPr="00760C2B" w:rsidRDefault="00F21BC8" w:rsidP="00007229">
            <w:pPr>
              <w:pStyle w:val="TableParagraph"/>
              <w:ind w:left="0"/>
              <w:rPr>
                <w:rFonts w:ascii="Times New Roman" w:hAnsi="Times New Roman"/>
                <w:noProof/>
                <w:sz w:val="24"/>
              </w:rPr>
            </w:pPr>
            <w:r>
              <w:rPr>
                <w:rFonts w:ascii="Times New Roman" w:hAnsi="Times New Roman"/>
                <w:sz w:val="24"/>
              </w:rPr>
              <w:t>Nevalstiskās organizācijas*</w:t>
            </w:r>
          </w:p>
        </w:tc>
      </w:tr>
      <w:tr w:rsidR="00F21BC8" w:rsidRPr="00760C2B" w14:paraId="3D720D40" w14:textId="77777777" w:rsidTr="00007229">
        <w:trPr>
          <w:trHeight w:val="340"/>
        </w:trPr>
        <w:tc>
          <w:tcPr>
            <w:tcW w:w="497" w:type="pct"/>
            <w:gridSpan w:val="2"/>
            <w:shd w:val="clear" w:color="auto" w:fill="D0E8ED"/>
          </w:tcPr>
          <w:p w14:paraId="7FC5213A" w14:textId="77777777" w:rsidR="00F21BC8" w:rsidRPr="00760C2B" w:rsidRDefault="00F21BC8" w:rsidP="00007229">
            <w:pPr>
              <w:pStyle w:val="TableParagraph"/>
              <w:ind w:left="0"/>
              <w:rPr>
                <w:rFonts w:ascii="Times New Roman" w:hAnsi="Times New Roman"/>
                <w:noProof/>
                <w:sz w:val="24"/>
              </w:rPr>
            </w:pPr>
          </w:p>
        </w:tc>
        <w:tc>
          <w:tcPr>
            <w:tcW w:w="701" w:type="pct"/>
            <w:shd w:val="clear" w:color="auto" w:fill="D0E8ED"/>
          </w:tcPr>
          <w:p w14:paraId="4898AE7F" w14:textId="77777777" w:rsidR="00F21BC8" w:rsidRPr="00760C2B" w:rsidRDefault="00F21BC8" w:rsidP="00007229">
            <w:pPr>
              <w:pStyle w:val="TableParagraph"/>
              <w:ind w:left="0"/>
              <w:rPr>
                <w:rFonts w:ascii="Times New Roman" w:hAnsi="Times New Roman"/>
                <w:noProof/>
                <w:sz w:val="24"/>
              </w:rPr>
            </w:pPr>
          </w:p>
        </w:tc>
        <w:tc>
          <w:tcPr>
            <w:tcW w:w="3802" w:type="pct"/>
            <w:shd w:val="clear" w:color="auto" w:fill="D0E8ED"/>
          </w:tcPr>
          <w:p w14:paraId="246B24DE" w14:textId="77777777" w:rsidR="00F21BC8" w:rsidRPr="00760C2B" w:rsidRDefault="00F21BC8" w:rsidP="00007229">
            <w:pPr>
              <w:pStyle w:val="TableParagraph"/>
              <w:ind w:left="0"/>
              <w:rPr>
                <w:rFonts w:ascii="Times New Roman" w:hAnsi="Times New Roman"/>
                <w:b/>
                <w:noProof/>
                <w:sz w:val="24"/>
              </w:rPr>
            </w:pPr>
            <w:r>
              <w:rPr>
                <w:rFonts w:ascii="Times New Roman" w:hAnsi="Times New Roman"/>
                <w:b/>
                <w:sz w:val="24"/>
              </w:rPr>
              <w:t>D – PREVENTĪVIE PASĀKUMI</w:t>
            </w:r>
          </w:p>
        </w:tc>
      </w:tr>
      <w:tr w:rsidR="00F21BC8" w:rsidRPr="00760C2B" w14:paraId="24BDB35C" w14:textId="77777777" w:rsidTr="00007229">
        <w:trPr>
          <w:trHeight w:val="486"/>
        </w:trPr>
        <w:tc>
          <w:tcPr>
            <w:tcW w:w="497" w:type="pct"/>
            <w:gridSpan w:val="2"/>
          </w:tcPr>
          <w:p w14:paraId="5B73175B" w14:textId="77777777" w:rsidR="00F21BC8" w:rsidRPr="00760C2B" w:rsidRDefault="00F21BC8" w:rsidP="00007229">
            <w:pPr>
              <w:pStyle w:val="TableParagraph"/>
              <w:ind w:left="0"/>
              <w:rPr>
                <w:rFonts w:ascii="Times New Roman" w:hAnsi="Times New Roman"/>
                <w:noProof/>
                <w:sz w:val="24"/>
              </w:rPr>
            </w:pPr>
            <w:r>
              <w:rPr>
                <w:rFonts w:ascii="Times New Roman" w:hAnsi="Times New Roman"/>
                <w:sz w:val="24"/>
              </w:rPr>
              <w:t>9.</w:t>
            </w:r>
          </w:p>
        </w:tc>
        <w:tc>
          <w:tcPr>
            <w:tcW w:w="701" w:type="pct"/>
          </w:tcPr>
          <w:p w14:paraId="6953E65B" w14:textId="77777777" w:rsidR="00F21BC8" w:rsidRPr="00760C2B" w:rsidRDefault="00F21BC8" w:rsidP="00007229">
            <w:pPr>
              <w:pStyle w:val="TableParagraph"/>
              <w:ind w:left="0"/>
              <w:rPr>
                <w:rFonts w:ascii="Times New Roman" w:hAnsi="Times New Roman"/>
                <w:noProof/>
                <w:sz w:val="24"/>
              </w:rPr>
            </w:pPr>
            <w:r>
              <w:rPr>
                <w:rFonts w:ascii="Times New Roman" w:hAnsi="Times New Roman"/>
                <w:sz w:val="24"/>
              </w:rPr>
              <w:t>R.4</w:t>
            </w:r>
          </w:p>
        </w:tc>
        <w:tc>
          <w:tcPr>
            <w:tcW w:w="3802" w:type="pct"/>
          </w:tcPr>
          <w:p w14:paraId="52B92B44" w14:textId="77777777" w:rsidR="00F21BC8" w:rsidRPr="00760C2B" w:rsidRDefault="00F21BC8" w:rsidP="00007229">
            <w:pPr>
              <w:pStyle w:val="TableParagraph"/>
              <w:ind w:left="0"/>
              <w:rPr>
                <w:rFonts w:ascii="Times New Roman" w:hAnsi="Times New Roman"/>
                <w:noProof/>
                <w:sz w:val="24"/>
              </w:rPr>
            </w:pPr>
            <w:r>
              <w:rPr>
                <w:rFonts w:ascii="Times New Roman" w:hAnsi="Times New Roman"/>
                <w:sz w:val="24"/>
              </w:rPr>
              <w:t>Finanšu iestāžu neizpaužamo ziņu aizsardzības tiesiskais regulējums</w:t>
            </w:r>
          </w:p>
        </w:tc>
      </w:tr>
      <w:tr w:rsidR="00F21BC8" w:rsidRPr="00760C2B" w14:paraId="5190DB84" w14:textId="77777777" w:rsidTr="00007229">
        <w:trPr>
          <w:trHeight w:val="369"/>
        </w:trPr>
        <w:tc>
          <w:tcPr>
            <w:tcW w:w="497" w:type="pct"/>
            <w:gridSpan w:val="2"/>
          </w:tcPr>
          <w:p w14:paraId="1C969A3B" w14:textId="77777777" w:rsidR="00F21BC8" w:rsidRPr="00760C2B" w:rsidRDefault="00F21BC8" w:rsidP="00007229">
            <w:pPr>
              <w:pStyle w:val="TableParagraph"/>
              <w:ind w:left="0"/>
              <w:rPr>
                <w:rFonts w:ascii="Times New Roman" w:hAnsi="Times New Roman"/>
                <w:noProof/>
                <w:sz w:val="24"/>
              </w:rPr>
            </w:pPr>
          </w:p>
        </w:tc>
        <w:tc>
          <w:tcPr>
            <w:tcW w:w="701" w:type="pct"/>
          </w:tcPr>
          <w:p w14:paraId="58A779B0" w14:textId="77777777" w:rsidR="00F21BC8" w:rsidRPr="00760C2B" w:rsidRDefault="00F21BC8" w:rsidP="00007229">
            <w:pPr>
              <w:pStyle w:val="TableParagraph"/>
              <w:ind w:left="0"/>
              <w:rPr>
                <w:rFonts w:ascii="Times New Roman" w:hAnsi="Times New Roman"/>
                <w:noProof/>
                <w:sz w:val="24"/>
              </w:rPr>
            </w:pPr>
          </w:p>
        </w:tc>
        <w:tc>
          <w:tcPr>
            <w:tcW w:w="3802" w:type="pct"/>
          </w:tcPr>
          <w:p w14:paraId="2BF42DE1" w14:textId="77777777" w:rsidR="00F21BC8" w:rsidRPr="00760C2B" w:rsidRDefault="00F21BC8" w:rsidP="00007229">
            <w:pPr>
              <w:pStyle w:val="TableParagraph"/>
              <w:ind w:left="0"/>
              <w:rPr>
                <w:rFonts w:ascii="Times New Roman" w:hAnsi="Times New Roman"/>
                <w:b/>
                <w:i/>
                <w:noProof/>
                <w:color w:val="348092"/>
                <w:sz w:val="24"/>
              </w:rPr>
            </w:pPr>
            <w:r>
              <w:rPr>
                <w:rFonts w:ascii="Times New Roman" w:hAnsi="Times New Roman"/>
                <w:b/>
                <w:i/>
                <w:color w:val="348092"/>
                <w:sz w:val="24"/>
              </w:rPr>
              <w:t>Klienta izpēte un informācijas uzglabāšana</w:t>
            </w:r>
          </w:p>
        </w:tc>
      </w:tr>
      <w:tr w:rsidR="00F21BC8" w:rsidRPr="00760C2B" w14:paraId="4E3C445B" w14:textId="77777777" w:rsidTr="00007229">
        <w:trPr>
          <w:trHeight w:val="339"/>
        </w:trPr>
        <w:tc>
          <w:tcPr>
            <w:tcW w:w="497" w:type="pct"/>
            <w:gridSpan w:val="2"/>
          </w:tcPr>
          <w:p w14:paraId="3D423B6F" w14:textId="77777777" w:rsidR="00F21BC8" w:rsidRPr="00760C2B" w:rsidRDefault="00F21BC8" w:rsidP="00007229">
            <w:pPr>
              <w:pStyle w:val="TableParagraph"/>
              <w:ind w:left="0"/>
              <w:rPr>
                <w:rFonts w:ascii="Times New Roman" w:hAnsi="Times New Roman"/>
                <w:noProof/>
                <w:sz w:val="24"/>
              </w:rPr>
            </w:pPr>
            <w:r>
              <w:rPr>
                <w:rFonts w:ascii="Times New Roman" w:hAnsi="Times New Roman"/>
                <w:sz w:val="24"/>
              </w:rPr>
              <w:t>10.</w:t>
            </w:r>
          </w:p>
        </w:tc>
        <w:tc>
          <w:tcPr>
            <w:tcW w:w="701" w:type="pct"/>
          </w:tcPr>
          <w:p w14:paraId="30EEDB0E" w14:textId="77777777" w:rsidR="00F21BC8" w:rsidRPr="00760C2B" w:rsidRDefault="00F21BC8" w:rsidP="00007229">
            <w:pPr>
              <w:pStyle w:val="TableParagraph"/>
              <w:ind w:left="0"/>
              <w:rPr>
                <w:rFonts w:ascii="Times New Roman" w:hAnsi="Times New Roman"/>
                <w:noProof/>
                <w:sz w:val="24"/>
              </w:rPr>
            </w:pPr>
            <w:r>
              <w:rPr>
                <w:rFonts w:ascii="Times New Roman" w:hAnsi="Times New Roman"/>
                <w:sz w:val="24"/>
              </w:rPr>
              <w:t>R.5</w:t>
            </w:r>
          </w:p>
        </w:tc>
        <w:tc>
          <w:tcPr>
            <w:tcW w:w="3802" w:type="pct"/>
          </w:tcPr>
          <w:p w14:paraId="565677BC" w14:textId="77777777" w:rsidR="00F21BC8" w:rsidRPr="00760C2B" w:rsidRDefault="00F21BC8" w:rsidP="00007229">
            <w:pPr>
              <w:pStyle w:val="TableParagraph"/>
              <w:ind w:left="0"/>
              <w:rPr>
                <w:rFonts w:ascii="Times New Roman" w:hAnsi="Times New Roman"/>
                <w:noProof/>
                <w:sz w:val="24"/>
              </w:rPr>
            </w:pPr>
            <w:r>
              <w:rPr>
                <w:rFonts w:ascii="Times New Roman" w:hAnsi="Times New Roman"/>
                <w:sz w:val="24"/>
              </w:rPr>
              <w:t>Klienta izpēte*</w:t>
            </w:r>
          </w:p>
        </w:tc>
      </w:tr>
      <w:tr w:rsidR="00F21BC8" w:rsidRPr="00760C2B" w14:paraId="589EBE23" w14:textId="77777777" w:rsidTr="00007229">
        <w:trPr>
          <w:trHeight w:val="371"/>
        </w:trPr>
        <w:tc>
          <w:tcPr>
            <w:tcW w:w="497" w:type="pct"/>
            <w:gridSpan w:val="2"/>
          </w:tcPr>
          <w:p w14:paraId="791747D3" w14:textId="77777777" w:rsidR="00F21BC8" w:rsidRPr="00760C2B" w:rsidRDefault="00F21BC8" w:rsidP="00007229">
            <w:pPr>
              <w:pStyle w:val="TableParagraph"/>
              <w:ind w:left="0"/>
              <w:rPr>
                <w:rFonts w:ascii="Times New Roman" w:hAnsi="Times New Roman"/>
                <w:noProof/>
                <w:sz w:val="24"/>
              </w:rPr>
            </w:pPr>
            <w:r>
              <w:rPr>
                <w:rFonts w:ascii="Times New Roman" w:hAnsi="Times New Roman"/>
                <w:sz w:val="24"/>
              </w:rPr>
              <w:t>11.</w:t>
            </w:r>
          </w:p>
        </w:tc>
        <w:tc>
          <w:tcPr>
            <w:tcW w:w="701" w:type="pct"/>
          </w:tcPr>
          <w:p w14:paraId="0D2B51A8" w14:textId="77777777" w:rsidR="00F21BC8" w:rsidRPr="00760C2B" w:rsidRDefault="00F21BC8" w:rsidP="00007229">
            <w:pPr>
              <w:pStyle w:val="TableParagraph"/>
              <w:ind w:left="0"/>
              <w:rPr>
                <w:rFonts w:ascii="Times New Roman" w:hAnsi="Times New Roman"/>
                <w:noProof/>
                <w:sz w:val="24"/>
              </w:rPr>
            </w:pPr>
            <w:r>
              <w:rPr>
                <w:rFonts w:ascii="Times New Roman" w:hAnsi="Times New Roman"/>
                <w:sz w:val="24"/>
              </w:rPr>
              <w:t>R.10</w:t>
            </w:r>
          </w:p>
        </w:tc>
        <w:tc>
          <w:tcPr>
            <w:tcW w:w="3802" w:type="pct"/>
          </w:tcPr>
          <w:p w14:paraId="51E85200" w14:textId="77777777" w:rsidR="00F21BC8" w:rsidRPr="00760C2B" w:rsidRDefault="00F21BC8" w:rsidP="00007229">
            <w:pPr>
              <w:pStyle w:val="TableParagraph"/>
              <w:ind w:left="0"/>
              <w:rPr>
                <w:rFonts w:ascii="Times New Roman" w:hAnsi="Times New Roman"/>
                <w:noProof/>
                <w:sz w:val="24"/>
              </w:rPr>
            </w:pPr>
            <w:r>
              <w:rPr>
                <w:rFonts w:ascii="Times New Roman" w:hAnsi="Times New Roman"/>
                <w:sz w:val="24"/>
              </w:rPr>
              <w:t>Informācijas uzglabāšana</w:t>
            </w:r>
          </w:p>
        </w:tc>
      </w:tr>
      <w:tr w:rsidR="00F21BC8" w:rsidRPr="00760C2B" w14:paraId="72AADCBD" w14:textId="77777777" w:rsidTr="00007229">
        <w:trPr>
          <w:trHeight w:val="369"/>
        </w:trPr>
        <w:tc>
          <w:tcPr>
            <w:tcW w:w="497" w:type="pct"/>
            <w:gridSpan w:val="2"/>
          </w:tcPr>
          <w:p w14:paraId="5CF13362" w14:textId="77777777" w:rsidR="00F21BC8" w:rsidRPr="00760C2B" w:rsidRDefault="00F21BC8" w:rsidP="00007229">
            <w:pPr>
              <w:pStyle w:val="TableParagraph"/>
              <w:ind w:left="0"/>
              <w:rPr>
                <w:rFonts w:ascii="Times New Roman" w:hAnsi="Times New Roman"/>
                <w:noProof/>
                <w:sz w:val="24"/>
              </w:rPr>
            </w:pPr>
          </w:p>
        </w:tc>
        <w:tc>
          <w:tcPr>
            <w:tcW w:w="701" w:type="pct"/>
          </w:tcPr>
          <w:p w14:paraId="2C4D1B4F" w14:textId="77777777" w:rsidR="00F21BC8" w:rsidRPr="00760C2B" w:rsidRDefault="00F21BC8" w:rsidP="00007229">
            <w:pPr>
              <w:pStyle w:val="TableParagraph"/>
              <w:ind w:left="0"/>
              <w:rPr>
                <w:rFonts w:ascii="Times New Roman" w:hAnsi="Times New Roman"/>
                <w:noProof/>
                <w:sz w:val="24"/>
              </w:rPr>
            </w:pPr>
          </w:p>
        </w:tc>
        <w:tc>
          <w:tcPr>
            <w:tcW w:w="3802" w:type="pct"/>
          </w:tcPr>
          <w:p w14:paraId="251D5DF9" w14:textId="77777777" w:rsidR="00F21BC8" w:rsidRPr="00760C2B" w:rsidRDefault="00F21BC8" w:rsidP="00007229">
            <w:pPr>
              <w:pStyle w:val="TableParagraph"/>
              <w:ind w:left="0"/>
              <w:rPr>
                <w:rFonts w:ascii="Times New Roman" w:hAnsi="Times New Roman"/>
                <w:b/>
                <w:i/>
                <w:noProof/>
                <w:color w:val="348092"/>
                <w:sz w:val="24"/>
              </w:rPr>
            </w:pPr>
            <w:r>
              <w:rPr>
                <w:rFonts w:ascii="Times New Roman" w:hAnsi="Times New Roman"/>
                <w:b/>
                <w:i/>
                <w:color w:val="348092"/>
                <w:sz w:val="24"/>
              </w:rPr>
              <w:t>Papildu pasākumi noteiktiem klientiem un darbībām</w:t>
            </w:r>
          </w:p>
        </w:tc>
      </w:tr>
      <w:tr w:rsidR="00F21BC8" w:rsidRPr="00760C2B" w14:paraId="5871B391" w14:textId="77777777" w:rsidTr="00007229">
        <w:trPr>
          <w:trHeight w:val="339"/>
        </w:trPr>
        <w:tc>
          <w:tcPr>
            <w:tcW w:w="497" w:type="pct"/>
            <w:gridSpan w:val="2"/>
          </w:tcPr>
          <w:p w14:paraId="1FE34336" w14:textId="77777777" w:rsidR="00F21BC8" w:rsidRPr="00760C2B" w:rsidRDefault="00F21BC8" w:rsidP="00007229">
            <w:pPr>
              <w:pStyle w:val="TableParagraph"/>
              <w:ind w:left="0"/>
              <w:rPr>
                <w:rFonts w:ascii="Times New Roman" w:hAnsi="Times New Roman"/>
                <w:noProof/>
                <w:sz w:val="24"/>
              </w:rPr>
            </w:pPr>
            <w:r>
              <w:rPr>
                <w:rFonts w:ascii="Times New Roman" w:hAnsi="Times New Roman"/>
                <w:sz w:val="24"/>
              </w:rPr>
              <w:t>12.</w:t>
            </w:r>
          </w:p>
        </w:tc>
        <w:tc>
          <w:tcPr>
            <w:tcW w:w="701" w:type="pct"/>
          </w:tcPr>
          <w:p w14:paraId="6C962E87" w14:textId="77777777" w:rsidR="00F21BC8" w:rsidRPr="00760C2B" w:rsidRDefault="00F21BC8" w:rsidP="00007229">
            <w:pPr>
              <w:pStyle w:val="TableParagraph"/>
              <w:ind w:left="0"/>
              <w:rPr>
                <w:rFonts w:ascii="Times New Roman" w:hAnsi="Times New Roman"/>
                <w:noProof/>
                <w:sz w:val="24"/>
              </w:rPr>
            </w:pPr>
            <w:r>
              <w:rPr>
                <w:rFonts w:ascii="Times New Roman" w:hAnsi="Times New Roman"/>
                <w:sz w:val="24"/>
              </w:rPr>
              <w:t>R.6</w:t>
            </w:r>
          </w:p>
        </w:tc>
        <w:tc>
          <w:tcPr>
            <w:tcW w:w="3802" w:type="pct"/>
          </w:tcPr>
          <w:p w14:paraId="5883EEEC" w14:textId="77777777" w:rsidR="00F21BC8" w:rsidRPr="00760C2B" w:rsidRDefault="00F21BC8" w:rsidP="00007229">
            <w:pPr>
              <w:pStyle w:val="TableParagraph"/>
              <w:ind w:left="0"/>
              <w:rPr>
                <w:rFonts w:ascii="Times New Roman" w:hAnsi="Times New Roman"/>
                <w:noProof/>
                <w:sz w:val="24"/>
              </w:rPr>
            </w:pPr>
            <w:r>
              <w:rPr>
                <w:rFonts w:ascii="Times New Roman" w:hAnsi="Times New Roman"/>
                <w:sz w:val="24"/>
              </w:rPr>
              <w:t>Politiski nozīmīgas personas*</w:t>
            </w:r>
          </w:p>
        </w:tc>
      </w:tr>
      <w:tr w:rsidR="00F21BC8" w:rsidRPr="00760C2B" w14:paraId="681C763A" w14:textId="77777777" w:rsidTr="00007229">
        <w:trPr>
          <w:trHeight w:val="340"/>
        </w:trPr>
        <w:tc>
          <w:tcPr>
            <w:tcW w:w="497" w:type="pct"/>
            <w:gridSpan w:val="2"/>
          </w:tcPr>
          <w:p w14:paraId="1D02A7BB" w14:textId="77777777" w:rsidR="00F21BC8" w:rsidRPr="00760C2B" w:rsidRDefault="00F21BC8" w:rsidP="00007229">
            <w:pPr>
              <w:pStyle w:val="TableParagraph"/>
              <w:ind w:left="0"/>
              <w:rPr>
                <w:rFonts w:ascii="Times New Roman" w:hAnsi="Times New Roman"/>
                <w:noProof/>
                <w:sz w:val="24"/>
              </w:rPr>
            </w:pPr>
            <w:r>
              <w:rPr>
                <w:rFonts w:ascii="Times New Roman" w:hAnsi="Times New Roman"/>
                <w:sz w:val="24"/>
              </w:rPr>
              <w:t>13.</w:t>
            </w:r>
          </w:p>
        </w:tc>
        <w:tc>
          <w:tcPr>
            <w:tcW w:w="701" w:type="pct"/>
          </w:tcPr>
          <w:p w14:paraId="09E9738C" w14:textId="77777777" w:rsidR="00F21BC8" w:rsidRPr="00760C2B" w:rsidRDefault="00F21BC8" w:rsidP="00007229">
            <w:pPr>
              <w:pStyle w:val="TableParagraph"/>
              <w:ind w:left="0"/>
              <w:rPr>
                <w:rFonts w:ascii="Times New Roman" w:hAnsi="Times New Roman"/>
                <w:noProof/>
                <w:sz w:val="24"/>
              </w:rPr>
            </w:pPr>
            <w:r>
              <w:rPr>
                <w:rFonts w:ascii="Times New Roman" w:hAnsi="Times New Roman"/>
                <w:sz w:val="24"/>
              </w:rPr>
              <w:t>R.7</w:t>
            </w:r>
          </w:p>
        </w:tc>
        <w:tc>
          <w:tcPr>
            <w:tcW w:w="3802" w:type="pct"/>
          </w:tcPr>
          <w:p w14:paraId="5C0287B1" w14:textId="77777777" w:rsidR="00F21BC8" w:rsidRPr="00760C2B" w:rsidRDefault="00F21BC8" w:rsidP="00007229">
            <w:pPr>
              <w:pStyle w:val="TableParagraph"/>
              <w:ind w:left="0"/>
              <w:rPr>
                <w:rFonts w:ascii="Times New Roman" w:hAnsi="Times New Roman"/>
                <w:noProof/>
                <w:sz w:val="24"/>
              </w:rPr>
            </w:pPr>
            <w:r>
              <w:rPr>
                <w:rFonts w:ascii="Times New Roman" w:hAnsi="Times New Roman"/>
                <w:sz w:val="24"/>
              </w:rPr>
              <w:t>Korespondentbankas darbības*</w:t>
            </w:r>
          </w:p>
        </w:tc>
      </w:tr>
      <w:tr w:rsidR="00F21BC8" w:rsidRPr="00760C2B" w14:paraId="3A1FC5B3" w14:textId="77777777" w:rsidTr="00007229">
        <w:trPr>
          <w:trHeight w:val="339"/>
        </w:trPr>
        <w:tc>
          <w:tcPr>
            <w:tcW w:w="497" w:type="pct"/>
            <w:gridSpan w:val="2"/>
          </w:tcPr>
          <w:p w14:paraId="26F0829D" w14:textId="77777777" w:rsidR="00F21BC8" w:rsidRPr="00760C2B" w:rsidRDefault="00F21BC8" w:rsidP="00007229">
            <w:pPr>
              <w:pStyle w:val="TableParagraph"/>
              <w:ind w:left="0"/>
              <w:rPr>
                <w:rFonts w:ascii="Times New Roman" w:hAnsi="Times New Roman"/>
                <w:noProof/>
                <w:sz w:val="24"/>
              </w:rPr>
            </w:pPr>
            <w:r>
              <w:rPr>
                <w:rFonts w:ascii="Times New Roman" w:hAnsi="Times New Roman"/>
                <w:sz w:val="24"/>
              </w:rPr>
              <w:t>14.</w:t>
            </w:r>
          </w:p>
        </w:tc>
        <w:tc>
          <w:tcPr>
            <w:tcW w:w="701" w:type="pct"/>
          </w:tcPr>
          <w:p w14:paraId="73CF77F4" w14:textId="77777777" w:rsidR="00F21BC8" w:rsidRPr="00760C2B" w:rsidRDefault="00F21BC8" w:rsidP="00007229">
            <w:pPr>
              <w:pStyle w:val="TableParagraph"/>
              <w:ind w:left="0"/>
              <w:rPr>
                <w:rFonts w:ascii="Times New Roman" w:hAnsi="Times New Roman"/>
                <w:noProof/>
                <w:sz w:val="24"/>
              </w:rPr>
            </w:pPr>
            <w:r>
              <w:rPr>
                <w:rFonts w:ascii="Times New Roman" w:hAnsi="Times New Roman"/>
                <w:sz w:val="24"/>
              </w:rPr>
              <w:t>SRVI</w:t>
            </w:r>
          </w:p>
        </w:tc>
        <w:tc>
          <w:tcPr>
            <w:tcW w:w="3802" w:type="pct"/>
          </w:tcPr>
          <w:p w14:paraId="7939D14F" w14:textId="77777777" w:rsidR="00F21BC8" w:rsidRPr="00760C2B" w:rsidRDefault="00F21BC8" w:rsidP="00007229">
            <w:pPr>
              <w:pStyle w:val="TableParagraph"/>
              <w:ind w:left="0"/>
              <w:rPr>
                <w:rFonts w:ascii="Times New Roman" w:hAnsi="Times New Roman"/>
                <w:noProof/>
                <w:sz w:val="24"/>
              </w:rPr>
            </w:pPr>
            <w:r>
              <w:rPr>
                <w:rFonts w:ascii="Times New Roman" w:hAnsi="Times New Roman"/>
                <w:sz w:val="24"/>
              </w:rPr>
              <w:t>Naudas vai vērtību pārvedumu pakalpojumi*</w:t>
            </w:r>
          </w:p>
        </w:tc>
      </w:tr>
      <w:tr w:rsidR="00F21BC8" w:rsidRPr="00760C2B" w14:paraId="16DB702A" w14:textId="77777777" w:rsidTr="00007229">
        <w:trPr>
          <w:trHeight w:val="339"/>
        </w:trPr>
        <w:tc>
          <w:tcPr>
            <w:tcW w:w="497" w:type="pct"/>
            <w:gridSpan w:val="2"/>
          </w:tcPr>
          <w:p w14:paraId="6FF0438F" w14:textId="77777777" w:rsidR="00F21BC8" w:rsidRPr="00760C2B" w:rsidRDefault="00F21BC8" w:rsidP="00007229">
            <w:pPr>
              <w:pStyle w:val="TableParagraph"/>
              <w:ind w:left="0"/>
              <w:rPr>
                <w:rFonts w:ascii="Times New Roman" w:hAnsi="Times New Roman"/>
                <w:noProof/>
                <w:sz w:val="24"/>
              </w:rPr>
            </w:pPr>
            <w:r>
              <w:rPr>
                <w:rFonts w:ascii="Times New Roman" w:hAnsi="Times New Roman"/>
                <w:sz w:val="24"/>
              </w:rPr>
              <w:t>15.</w:t>
            </w:r>
          </w:p>
        </w:tc>
        <w:tc>
          <w:tcPr>
            <w:tcW w:w="701" w:type="pct"/>
          </w:tcPr>
          <w:p w14:paraId="6F5CB57D" w14:textId="77777777" w:rsidR="00F21BC8" w:rsidRPr="00760C2B" w:rsidRDefault="00F21BC8" w:rsidP="00007229">
            <w:pPr>
              <w:pStyle w:val="TableParagraph"/>
              <w:ind w:left="0"/>
              <w:rPr>
                <w:rFonts w:ascii="Times New Roman" w:hAnsi="Times New Roman"/>
                <w:noProof/>
                <w:sz w:val="24"/>
              </w:rPr>
            </w:pPr>
            <w:r>
              <w:rPr>
                <w:rFonts w:ascii="Times New Roman" w:hAnsi="Times New Roman"/>
                <w:sz w:val="24"/>
              </w:rPr>
              <w:t>R.8</w:t>
            </w:r>
          </w:p>
        </w:tc>
        <w:tc>
          <w:tcPr>
            <w:tcW w:w="3802" w:type="pct"/>
          </w:tcPr>
          <w:p w14:paraId="52AB7605" w14:textId="77777777" w:rsidR="00F21BC8" w:rsidRPr="00760C2B" w:rsidRDefault="00F21BC8" w:rsidP="00007229">
            <w:pPr>
              <w:pStyle w:val="TableParagraph"/>
              <w:ind w:left="0"/>
              <w:rPr>
                <w:rFonts w:ascii="Times New Roman" w:hAnsi="Times New Roman"/>
                <w:noProof/>
                <w:sz w:val="24"/>
              </w:rPr>
            </w:pPr>
            <w:r>
              <w:rPr>
                <w:rFonts w:ascii="Times New Roman" w:hAnsi="Times New Roman"/>
                <w:sz w:val="24"/>
              </w:rPr>
              <w:t>Jaunas tehnoloģijas*</w:t>
            </w:r>
          </w:p>
        </w:tc>
      </w:tr>
      <w:tr w:rsidR="00F21BC8" w:rsidRPr="00760C2B" w14:paraId="08D455D4" w14:textId="77777777" w:rsidTr="00007229">
        <w:trPr>
          <w:trHeight w:val="370"/>
        </w:trPr>
        <w:tc>
          <w:tcPr>
            <w:tcW w:w="497" w:type="pct"/>
            <w:gridSpan w:val="2"/>
          </w:tcPr>
          <w:p w14:paraId="7B6AC6A2" w14:textId="77777777" w:rsidR="00F21BC8" w:rsidRPr="00760C2B" w:rsidRDefault="00F21BC8" w:rsidP="00007229">
            <w:pPr>
              <w:pStyle w:val="TableParagraph"/>
              <w:ind w:left="0"/>
              <w:rPr>
                <w:rFonts w:ascii="Times New Roman" w:hAnsi="Times New Roman"/>
                <w:noProof/>
                <w:sz w:val="24"/>
              </w:rPr>
            </w:pPr>
            <w:r>
              <w:rPr>
                <w:rFonts w:ascii="Times New Roman" w:hAnsi="Times New Roman"/>
                <w:sz w:val="24"/>
              </w:rPr>
              <w:t>16.</w:t>
            </w:r>
          </w:p>
        </w:tc>
        <w:tc>
          <w:tcPr>
            <w:tcW w:w="701" w:type="pct"/>
          </w:tcPr>
          <w:p w14:paraId="4A532AB7" w14:textId="77777777" w:rsidR="00F21BC8" w:rsidRPr="00760C2B" w:rsidRDefault="00F21BC8" w:rsidP="00007229">
            <w:pPr>
              <w:pStyle w:val="TableParagraph"/>
              <w:ind w:left="0"/>
              <w:rPr>
                <w:rFonts w:ascii="Times New Roman" w:hAnsi="Times New Roman"/>
                <w:noProof/>
                <w:sz w:val="24"/>
              </w:rPr>
            </w:pPr>
            <w:r>
              <w:rPr>
                <w:rFonts w:ascii="Times New Roman" w:hAnsi="Times New Roman"/>
                <w:sz w:val="24"/>
              </w:rPr>
              <w:t>SRVII</w:t>
            </w:r>
          </w:p>
        </w:tc>
        <w:tc>
          <w:tcPr>
            <w:tcW w:w="3802" w:type="pct"/>
          </w:tcPr>
          <w:p w14:paraId="739A7DAD" w14:textId="77777777" w:rsidR="00F21BC8" w:rsidRPr="00760C2B" w:rsidRDefault="00F21BC8" w:rsidP="00007229">
            <w:pPr>
              <w:pStyle w:val="TableParagraph"/>
              <w:ind w:left="0"/>
              <w:rPr>
                <w:rFonts w:ascii="Times New Roman" w:hAnsi="Times New Roman"/>
                <w:noProof/>
                <w:sz w:val="24"/>
              </w:rPr>
            </w:pPr>
            <w:r>
              <w:rPr>
                <w:rFonts w:ascii="Times New Roman" w:hAnsi="Times New Roman"/>
                <w:sz w:val="24"/>
              </w:rPr>
              <w:t>Naudas pārvedumi ar telekomunikāciju līdzekļu starpniecību*</w:t>
            </w:r>
          </w:p>
        </w:tc>
      </w:tr>
      <w:tr w:rsidR="00F21BC8" w:rsidRPr="00760C2B" w14:paraId="308B4435" w14:textId="77777777" w:rsidTr="00007229">
        <w:trPr>
          <w:trHeight w:val="369"/>
        </w:trPr>
        <w:tc>
          <w:tcPr>
            <w:tcW w:w="497" w:type="pct"/>
            <w:gridSpan w:val="2"/>
          </w:tcPr>
          <w:p w14:paraId="54ED62C8" w14:textId="77777777" w:rsidR="00F21BC8" w:rsidRPr="00760C2B" w:rsidRDefault="00F21BC8" w:rsidP="00007229">
            <w:pPr>
              <w:pStyle w:val="TableParagraph"/>
              <w:ind w:left="0"/>
              <w:rPr>
                <w:rFonts w:ascii="Times New Roman" w:hAnsi="Times New Roman"/>
                <w:noProof/>
                <w:sz w:val="24"/>
              </w:rPr>
            </w:pPr>
          </w:p>
        </w:tc>
        <w:tc>
          <w:tcPr>
            <w:tcW w:w="701" w:type="pct"/>
          </w:tcPr>
          <w:p w14:paraId="31F37869" w14:textId="77777777" w:rsidR="00F21BC8" w:rsidRPr="00760C2B" w:rsidRDefault="00F21BC8" w:rsidP="00007229">
            <w:pPr>
              <w:pStyle w:val="TableParagraph"/>
              <w:ind w:left="0"/>
              <w:rPr>
                <w:rFonts w:ascii="Times New Roman" w:hAnsi="Times New Roman"/>
                <w:noProof/>
                <w:sz w:val="24"/>
              </w:rPr>
            </w:pPr>
          </w:p>
        </w:tc>
        <w:tc>
          <w:tcPr>
            <w:tcW w:w="3802" w:type="pct"/>
          </w:tcPr>
          <w:p w14:paraId="645F213E" w14:textId="77777777" w:rsidR="00F21BC8" w:rsidRPr="00760C2B" w:rsidRDefault="00F21BC8" w:rsidP="00007229">
            <w:pPr>
              <w:pStyle w:val="TableParagraph"/>
              <w:ind w:left="0"/>
              <w:rPr>
                <w:rFonts w:ascii="Times New Roman" w:hAnsi="Times New Roman"/>
                <w:b/>
                <w:i/>
                <w:noProof/>
                <w:color w:val="348092"/>
                <w:sz w:val="24"/>
              </w:rPr>
            </w:pPr>
            <w:r>
              <w:rPr>
                <w:rFonts w:ascii="Times New Roman" w:hAnsi="Times New Roman"/>
                <w:b/>
                <w:i/>
                <w:color w:val="348092"/>
                <w:sz w:val="24"/>
              </w:rPr>
              <w:t>Paļaušanās, kontroles sistēmas un finanšu grupas</w:t>
            </w:r>
          </w:p>
        </w:tc>
      </w:tr>
      <w:tr w:rsidR="00F21BC8" w:rsidRPr="00760C2B" w14:paraId="589E2935" w14:textId="77777777" w:rsidTr="00007229">
        <w:trPr>
          <w:trHeight w:val="339"/>
        </w:trPr>
        <w:tc>
          <w:tcPr>
            <w:tcW w:w="497" w:type="pct"/>
            <w:gridSpan w:val="2"/>
          </w:tcPr>
          <w:p w14:paraId="69C46251" w14:textId="77777777" w:rsidR="00F21BC8" w:rsidRPr="00760C2B" w:rsidRDefault="00F21BC8" w:rsidP="00007229">
            <w:pPr>
              <w:pStyle w:val="TableParagraph"/>
              <w:ind w:left="0"/>
              <w:rPr>
                <w:rFonts w:ascii="Times New Roman" w:hAnsi="Times New Roman"/>
                <w:noProof/>
                <w:sz w:val="24"/>
              </w:rPr>
            </w:pPr>
            <w:r>
              <w:rPr>
                <w:rFonts w:ascii="Times New Roman" w:hAnsi="Times New Roman"/>
                <w:sz w:val="24"/>
              </w:rPr>
              <w:t>17.</w:t>
            </w:r>
          </w:p>
        </w:tc>
        <w:tc>
          <w:tcPr>
            <w:tcW w:w="701" w:type="pct"/>
          </w:tcPr>
          <w:p w14:paraId="2DFCBF0E" w14:textId="77777777" w:rsidR="00F21BC8" w:rsidRPr="00760C2B" w:rsidRDefault="00F21BC8" w:rsidP="00007229">
            <w:pPr>
              <w:pStyle w:val="TableParagraph"/>
              <w:ind w:left="0"/>
              <w:rPr>
                <w:rFonts w:ascii="Times New Roman" w:hAnsi="Times New Roman"/>
                <w:noProof/>
                <w:sz w:val="24"/>
              </w:rPr>
            </w:pPr>
            <w:r>
              <w:rPr>
                <w:rFonts w:ascii="Times New Roman" w:hAnsi="Times New Roman"/>
                <w:sz w:val="24"/>
              </w:rPr>
              <w:t>R.9</w:t>
            </w:r>
          </w:p>
        </w:tc>
        <w:tc>
          <w:tcPr>
            <w:tcW w:w="3802" w:type="pct"/>
          </w:tcPr>
          <w:p w14:paraId="543A38B4" w14:textId="77777777" w:rsidR="00F21BC8" w:rsidRPr="00760C2B" w:rsidRDefault="00F21BC8" w:rsidP="00007229">
            <w:pPr>
              <w:pStyle w:val="TableParagraph"/>
              <w:ind w:left="0"/>
              <w:rPr>
                <w:rFonts w:ascii="Times New Roman" w:hAnsi="Times New Roman"/>
                <w:noProof/>
                <w:sz w:val="24"/>
              </w:rPr>
            </w:pPr>
            <w:r>
              <w:rPr>
                <w:rFonts w:ascii="Times New Roman" w:hAnsi="Times New Roman"/>
                <w:sz w:val="24"/>
              </w:rPr>
              <w:t>Paļaušanās uz trešajām pusēm*</w:t>
            </w:r>
          </w:p>
        </w:tc>
      </w:tr>
      <w:tr w:rsidR="00F21BC8" w:rsidRPr="00760C2B" w14:paraId="76C39FFA" w14:textId="77777777" w:rsidTr="00007229">
        <w:trPr>
          <w:trHeight w:val="340"/>
        </w:trPr>
        <w:tc>
          <w:tcPr>
            <w:tcW w:w="497" w:type="pct"/>
            <w:gridSpan w:val="2"/>
          </w:tcPr>
          <w:p w14:paraId="469FAB99" w14:textId="77777777" w:rsidR="00F21BC8" w:rsidRPr="00760C2B" w:rsidRDefault="00F21BC8" w:rsidP="00007229">
            <w:pPr>
              <w:pStyle w:val="TableParagraph"/>
              <w:ind w:left="0"/>
              <w:rPr>
                <w:rFonts w:ascii="Times New Roman" w:hAnsi="Times New Roman"/>
                <w:noProof/>
                <w:sz w:val="24"/>
              </w:rPr>
            </w:pPr>
            <w:r>
              <w:rPr>
                <w:rFonts w:ascii="Times New Roman" w:hAnsi="Times New Roman"/>
                <w:sz w:val="24"/>
              </w:rPr>
              <w:t>18.</w:t>
            </w:r>
          </w:p>
        </w:tc>
        <w:tc>
          <w:tcPr>
            <w:tcW w:w="701" w:type="pct"/>
          </w:tcPr>
          <w:p w14:paraId="7686E226" w14:textId="77777777" w:rsidR="00F21BC8" w:rsidRPr="00760C2B" w:rsidRDefault="00F21BC8" w:rsidP="00007229">
            <w:pPr>
              <w:pStyle w:val="TableParagraph"/>
              <w:ind w:left="0"/>
              <w:rPr>
                <w:rFonts w:ascii="Times New Roman" w:hAnsi="Times New Roman"/>
                <w:noProof/>
                <w:sz w:val="24"/>
              </w:rPr>
            </w:pPr>
            <w:r>
              <w:rPr>
                <w:rFonts w:ascii="Times New Roman" w:hAnsi="Times New Roman"/>
                <w:sz w:val="24"/>
              </w:rPr>
              <w:t>R.15 un R.22</w:t>
            </w:r>
          </w:p>
        </w:tc>
        <w:tc>
          <w:tcPr>
            <w:tcW w:w="3802" w:type="pct"/>
          </w:tcPr>
          <w:p w14:paraId="2F9EB647" w14:textId="77777777" w:rsidR="00F21BC8" w:rsidRPr="00760C2B" w:rsidRDefault="00F21BC8" w:rsidP="00007229">
            <w:pPr>
              <w:pStyle w:val="TableParagraph"/>
              <w:ind w:left="0"/>
              <w:rPr>
                <w:rFonts w:ascii="Times New Roman" w:hAnsi="Times New Roman"/>
                <w:noProof/>
                <w:sz w:val="24"/>
              </w:rPr>
            </w:pPr>
            <w:r>
              <w:rPr>
                <w:rFonts w:ascii="Times New Roman" w:hAnsi="Times New Roman"/>
                <w:sz w:val="24"/>
              </w:rPr>
              <w:t>Iekšējās kontroles sistēmas, ārvalstu filiāles un meitasuzņēmumi*</w:t>
            </w:r>
          </w:p>
        </w:tc>
      </w:tr>
      <w:tr w:rsidR="00F21BC8" w:rsidRPr="00760C2B" w14:paraId="3F55575C" w14:textId="77777777" w:rsidTr="00007229">
        <w:trPr>
          <w:trHeight w:val="369"/>
        </w:trPr>
        <w:tc>
          <w:tcPr>
            <w:tcW w:w="497" w:type="pct"/>
            <w:gridSpan w:val="2"/>
          </w:tcPr>
          <w:p w14:paraId="49DD2006" w14:textId="77777777" w:rsidR="00F21BC8" w:rsidRPr="00760C2B" w:rsidRDefault="00F21BC8" w:rsidP="00007229">
            <w:pPr>
              <w:pStyle w:val="TableParagraph"/>
              <w:ind w:left="0"/>
              <w:rPr>
                <w:rFonts w:ascii="Times New Roman" w:hAnsi="Times New Roman"/>
                <w:noProof/>
                <w:sz w:val="24"/>
              </w:rPr>
            </w:pPr>
            <w:r>
              <w:rPr>
                <w:rFonts w:ascii="Times New Roman" w:hAnsi="Times New Roman"/>
                <w:sz w:val="24"/>
              </w:rPr>
              <w:t>19.</w:t>
            </w:r>
          </w:p>
        </w:tc>
        <w:tc>
          <w:tcPr>
            <w:tcW w:w="701" w:type="pct"/>
          </w:tcPr>
          <w:p w14:paraId="432256BA" w14:textId="77777777" w:rsidR="00F21BC8" w:rsidRPr="00760C2B" w:rsidRDefault="00F21BC8" w:rsidP="00007229">
            <w:pPr>
              <w:pStyle w:val="TableParagraph"/>
              <w:ind w:left="0"/>
              <w:rPr>
                <w:rFonts w:ascii="Times New Roman" w:hAnsi="Times New Roman"/>
                <w:noProof/>
                <w:sz w:val="24"/>
              </w:rPr>
            </w:pPr>
            <w:r>
              <w:rPr>
                <w:rFonts w:ascii="Times New Roman" w:hAnsi="Times New Roman"/>
                <w:sz w:val="24"/>
              </w:rPr>
              <w:t>R.21</w:t>
            </w:r>
          </w:p>
        </w:tc>
        <w:tc>
          <w:tcPr>
            <w:tcW w:w="3802" w:type="pct"/>
          </w:tcPr>
          <w:p w14:paraId="17660187" w14:textId="77777777" w:rsidR="00F21BC8" w:rsidRPr="00760C2B" w:rsidRDefault="00F21BC8" w:rsidP="00007229">
            <w:pPr>
              <w:pStyle w:val="TableParagraph"/>
              <w:ind w:left="0"/>
              <w:rPr>
                <w:rFonts w:ascii="Times New Roman" w:hAnsi="Times New Roman"/>
                <w:noProof/>
                <w:sz w:val="24"/>
              </w:rPr>
            </w:pPr>
            <w:r>
              <w:rPr>
                <w:rFonts w:ascii="Times New Roman" w:hAnsi="Times New Roman"/>
                <w:sz w:val="24"/>
              </w:rPr>
              <w:t>Augstāka riska valstis*</w:t>
            </w:r>
          </w:p>
        </w:tc>
      </w:tr>
      <w:tr w:rsidR="00F21BC8" w:rsidRPr="00760C2B" w14:paraId="68BE6594" w14:textId="77777777" w:rsidTr="00007229">
        <w:trPr>
          <w:trHeight w:val="369"/>
        </w:trPr>
        <w:tc>
          <w:tcPr>
            <w:tcW w:w="497" w:type="pct"/>
            <w:gridSpan w:val="2"/>
          </w:tcPr>
          <w:p w14:paraId="48052A8E" w14:textId="77777777" w:rsidR="00F21BC8" w:rsidRPr="00760C2B" w:rsidRDefault="00F21BC8" w:rsidP="00007229">
            <w:pPr>
              <w:pStyle w:val="TableParagraph"/>
              <w:ind w:left="0"/>
              <w:rPr>
                <w:rFonts w:ascii="Times New Roman" w:hAnsi="Times New Roman"/>
                <w:noProof/>
                <w:sz w:val="24"/>
              </w:rPr>
            </w:pPr>
          </w:p>
        </w:tc>
        <w:tc>
          <w:tcPr>
            <w:tcW w:w="701" w:type="pct"/>
          </w:tcPr>
          <w:p w14:paraId="093E6407" w14:textId="77777777" w:rsidR="00F21BC8" w:rsidRPr="00760C2B" w:rsidRDefault="00F21BC8" w:rsidP="00007229">
            <w:pPr>
              <w:pStyle w:val="TableParagraph"/>
              <w:ind w:left="0"/>
              <w:rPr>
                <w:rFonts w:ascii="Times New Roman" w:hAnsi="Times New Roman"/>
                <w:noProof/>
                <w:sz w:val="24"/>
              </w:rPr>
            </w:pPr>
          </w:p>
        </w:tc>
        <w:tc>
          <w:tcPr>
            <w:tcW w:w="3802" w:type="pct"/>
          </w:tcPr>
          <w:p w14:paraId="39901D3C" w14:textId="77777777" w:rsidR="00F21BC8" w:rsidRPr="00760C2B" w:rsidRDefault="00F21BC8" w:rsidP="00007229">
            <w:pPr>
              <w:pStyle w:val="TableParagraph"/>
              <w:ind w:left="0"/>
              <w:rPr>
                <w:rFonts w:ascii="Times New Roman" w:hAnsi="Times New Roman"/>
                <w:b/>
                <w:i/>
                <w:noProof/>
                <w:color w:val="348092"/>
                <w:sz w:val="24"/>
              </w:rPr>
            </w:pPr>
            <w:r>
              <w:rPr>
                <w:rFonts w:ascii="Times New Roman" w:hAnsi="Times New Roman"/>
                <w:b/>
                <w:i/>
                <w:color w:val="348092"/>
                <w:sz w:val="24"/>
              </w:rPr>
              <w:t>Ziņošana par aizdomīgiem darījumiem</w:t>
            </w:r>
          </w:p>
        </w:tc>
      </w:tr>
      <w:tr w:rsidR="00F21BC8" w:rsidRPr="00760C2B" w14:paraId="1FFD2F00" w14:textId="77777777" w:rsidTr="00007229">
        <w:trPr>
          <w:trHeight w:val="341"/>
        </w:trPr>
        <w:tc>
          <w:tcPr>
            <w:tcW w:w="497" w:type="pct"/>
            <w:gridSpan w:val="2"/>
          </w:tcPr>
          <w:p w14:paraId="6B4BD659" w14:textId="77777777" w:rsidR="00F21BC8" w:rsidRPr="00760C2B" w:rsidRDefault="00F21BC8" w:rsidP="00007229">
            <w:pPr>
              <w:pStyle w:val="TableParagraph"/>
              <w:ind w:left="0"/>
              <w:rPr>
                <w:rFonts w:ascii="Times New Roman" w:hAnsi="Times New Roman"/>
                <w:noProof/>
                <w:sz w:val="24"/>
              </w:rPr>
            </w:pPr>
            <w:r>
              <w:rPr>
                <w:rFonts w:ascii="Times New Roman" w:hAnsi="Times New Roman"/>
                <w:sz w:val="24"/>
              </w:rPr>
              <w:t>20.</w:t>
            </w:r>
          </w:p>
        </w:tc>
        <w:tc>
          <w:tcPr>
            <w:tcW w:w="701" w:type="pct"/>
          </w:tcPr>
          <w:p w14:paraId="576B10A3" w14:textId="77777777" w:rsidR="00F21BC8" w:rsidRPr="00760C2B" w:rsidRDefault="00F21BC8" w:rsidP="00007229">
            <w:pPr>
              <w:pStyle w:val="TableParagraph"/>
              <w:ind w:left="0"/>
              <w:rPr>
                <w:rFonts w:ascii="Times New Roman" w:hAnsi="Times New Roman"/>
                <w:noProof/>
                <w:sz w:val="24"/>
              </w:rPr>
            </w:pPr>
            <w:r>
              <w:rPr>
                <w:rFonts w:ascii="Times New Roman" w:hAnsi="Times New Roman"/>
                <w:sz w:val="24"/>
              </w:rPr>
              <w:t>R.13 un SRIV</w:t>
            </w:r>
          </w:p>
        </w:tc>
        <w:tc>
          <w:tcPr>
            <w:tcW w:w="3802" w:type="pct"/>
          </w:tcPr>
          <w:p w14:paraId="416A243E" w14:textId="77777777" w:rsidR="00F21BC8" w:rsidRPr="00760C2B" w:rsidRDefault="00F21BC8" w:rsidP="00007229">
            <w:pPr>
              <w:pStyle w:val="TableParagraph"/>
              <w:ind w:left="0"/>
              <w:rPr>
                <w:rFonts w:ascii="Times New Roman" w:hAnsi="Times New Roman"/>
                <w:noProof/>
                <w:sz w:val="24"/>
              </w:rPr>
            </w:pPr>
            <w:r>
              <w:rPr>
                <w:rFonts w:ascii="Times New Roman" w:hAnsi="Times New Roman"/>
                <w:sz w:val="24"/>
              </w:rPr>
              <w:t>Ziņošana par aizdomīgiem darījumiem*</w:t>
            </w:r>
          </w:p>
        </w:tc>
      </w:tr>
      <w:tr w:rsidR="00F21BC8" w:rsidRPr="00760C2B" w14:paraId="55539493" w14:textId="77777777" w:rsidTr="00007229">
        <w:trPr>
          <w:trHeight w:val="369"/>
        </w:trPr>
        <w:tc>
          <w:tcPr>
            <w:tcW w:w="497" w:type="pct"/>
            <w:gridSpan w:val="2"/>
          </w:tcPr>
          <w:p w14:paraId="4F00C99F" w14:textId="77777777" w:rsidR="00F21BC8" w:rsidRPr="00760C2B" w:rsidRDefault="00F21BC8" w:rsidP="00007229">
            <w:pPr>
              <w:pStyle w:val="TableParagraph"/>
              <w:ind w:left="0"/>
              <w:rPr>
                <w:rFonts w:ascii="Times New Roman" w:hAnsi="Times New Roman"/>
                <w:noProof/>
                <w:sz w:val="24"/>
              </w:rPr>
            </w:pPr>
            <w:r>
              <w:rPr>
                <w:rFonts w:ascii="Times New Roman" w:hAnsi="Times New Roman"/>
                <w:sz w:val="24"/>
              </w:rPr>
              <w:t>21.</w:t>
            </w:r>
          </w:p>
        </w:tc>
        <w:tc>
          <w:tcPr>
            <w:tcW w:w="701" w:type="pct"/>
          </w:tcPr>
          <w:p w14:paraId="6C43C28F" w14:textId="77777777" w:rsidR="00F21BC8" w:rsidRPr="00760C2B" w:rsidRDefault="00F21BC8" w:rsidP="00007229">
            <w:pPr>
              <w:pStyle w:val="TableParagraph"/>
              <w:ind w:left="0"/>
              <w:rPr>
                <w:rFonts w:ascii="Times New Roman" w:hAnsi="Times New Roman"/>
                <w:noProof/>
                <w:sz w:val="24"/>
              </w:rPr>
            </w:pPr>
            <w:r>
              <w:rPr>
                <w:rFonts w:ascii="Times New Roman" w:hAnsi="Times New Roman"/>
                <w:sz w:val="24"/>
              </w:rPr>
              <w:t>R.14</w:t>
            </w:r>
          </w:p>
        </w:tc>
        <w:tc>
          <w:tcPr>
            <w:tcW w:w="3802" w:type="pct"/>
          </w:tcPr>
          <w:p w14:paraId="7E8BD411" w14:textId="77777777" w:rsidR="00F21BC8" w:rsidRPr="00760C2B" w:rsidRDefault="00F21BC8" w:rsidP="00007229">
            <w:pPr>
              <w:pStyle w:val="TableParagraph"/>
              <w:ind w:left="0"/>
              <w:rPr>
                <w:rFonts w:ascii="Times New Roman" w:hAnsi="Times New Roman"/>
                <w:noProof/>
                <w:sz w:val="24"/>
              </w:rPr>
            </w:pPr>
            <w:r>
              <w:rPr>
                <w:rFonts w:ascii="Times New Roman" w:hAnsi="Times New Roman"/>
                <w:sz w:val="24"/>
              </w:rPr>
              <w:t>Informācijas izpaušana un konfidencialitāte</w:t>
            </w:r>
          </w:p>
        </w:tc>
      </w:tr>
      <w:tr w:rsidR="00F21BC8" w:rsidRPr="00760C2B" w14:paraId="33BFB8C3" w14:textId="77777777" w:rsidTr="00007229">
        <w:trPr>
          <w:trHeight w:val="369"/>
        </w:trPr>
        <w:tc>
          <w:tcPr>
            <w:tcW w:w="497" w:type="pct"/>
            <w:gridSpan w:val="2"/>
          </w:tcPr>
          <w:p w14:paraId="0277A3BF" w14:textId="77777777" w:rsidR="00F21BC8" w:rsidRPr="00760C2B" w:rsidRDefault="00F21BC8" w:rsidP="00007229">
            <w:pPr>
              <w:pStyle w:val="TableParagraph"/>
              <w:ind w:left="0"/>
              <w:rPr>
                <w:rFonts w:ascii="Times New Roman" w:hAnsi="Times New Roman"/>
                <w:noProof/>
                <w:sz w:val="24"/>
              </w:rPr>
            </w:pPr>
          </w:p>
        </w:tc>
        <w:tc>
          <w:tcPr>
            <w:tcW w:w="701" w:type="pct"/>
          </w:tcPr>
          <w:p w14:paraId="42D18FC8" w14:textId="77777777" w:rsidR="00F21BC8" w:rsidRPr="00760C2B" w:rsidRDefault="00F21BC8" w:rsidP="00007229">
            <w:pPr>
              <w:pStyle w:val="TableParagraph"/>
              <w:ind w:left="0"/>
              <w:rPr>
                <w:rFonts w:ascii="Times New Roman" w:hAnsi="Times New Roman"/>
                <w:noProof/>
                <w:sz w:val="24"/>
              </w:rPr>
            </w:pPr>
          </w:p>
        </w:tc>
        <w:tc>
          <w:tcPr>
            <w:tcW w:w="3802" w:type="pct"/>
          </w:tcPr>
          <w:p w14:paraId="7C85CABD" w14:textId="77777777" w:rsidR="00F21BC8" w:rsidRPr="00760C2B" w:rsidRDefault="00F21BC8" w:rsidP="00007229">
            <w:pPr>
              <w:pStyle w:val="TableParagraph"/>
              <w:ind w:left="0"/>
              <w:rPr>
                <w:rFonts w:ascii="Times New Roman" w:hAnsi="Times New Roman"/>
                <w:b/>
                <w:i/>
                <w:noProof/>
                <w:color w:val="348092"/>
                <w:sz w:val="24"/>
              </w:rPr>
            </w:pPr>
            <w:r>
              <w:rPr>
                <w:rFonts w:ascii="Times New Roman" w:hAnsi="Times New Roman"/>
                <w:b/>
                <w:i/>
                <w:color w:val="348092"/>
                <w:sz w:val="24"/>
              </w:rPr>
              <w:t>Izraudzītie nefinanšu uzņēmumi un profesijas (DNFBP)</w:t>
            </w:r>
          </w:p>
        </w:tc>
      </w:tr>
      <w:tr w:rsidR="00F21BC8" w:rsidRPr="00760C2B" w14:paraId="1FB3F184" w14:textId="77777777" w:rsidTr="00007229">
        <w:trPr>
          <w:trHeight w:val="340"/>
        </w:trPr>
        <w:tc>
          <w:tcPr>
            <w:tcW w:w="497" w:type="pct"/>
            <w:gridSpan w:val="2"/>
          </w:tcPr>
          <w:p w14:paraId="5D1FCD4E" w14:textId="77777777" w:rsidR="00F21BC8" w:rsidRPr="00760C2B" w:rsidRDefault="00F21BC8" w:rsidP="00007229">
            <w:pPr>
              <w:pStyle w:val="TableParagraph"/>
              <w:ind w:left="0"/>
              <w:rPr>
                <w:rFonts w:ascii="Times New Roman" w:hAnsi="Times New Roman"/>
                <w:noProof/>
                <w:sz w:val="24"/>
              </w:rPr>
            </w:pPr>
            <w:r>
              <w:rPr>
                <w:rFonts w:ascii="Times New Roman" w:hAnsi="Times New Roman"/>
                <w:sz w:val="24"/>
              </w:rPr>
              <w:t>22.</w:t>
            </w:r>
          </w:p>
        </w:tc>
        <w:tc>
          <w:tcPr>
            <w:tcW w:w="701" w:type="pct"/>
          </w:tcPr>
          <w:p w14:paraId="28141995" w14:textId="77777777" w:rsidR="00F21BC8" w:rsidRPr="00760C2B" w:rsidRDefault="00F21BC8" w:rsidP="00007229">
            <w:pPr>
              <w:pStyle w:val="TableParagraph"/>
              <w:ind w:left="0"/>
              <w:rPr>
                <w:rFonts w:ascii="Times New Roman" w:hAnsi="Times New Roman"/>
                <w:noProof/>
                <w:sz w:val="24"/>
              </w:rPr>
            </w:pPr>
            <w:r>
              <w:rPr>
                <w:rFonts w:ascii="Times New Roman" w:hAnsi="Times New Roman"/>
                <w:sz w:val="24"/>
              </w:rPr>
              <w:t>R.12</w:t>
            </w:r>
          </w:p>
        </w:tc>
        <w:tc>
          <w:tcPr>
            <w:tcW w:w="3802" w:type="pct"/>
          </w:tcPr>
          <w:p w14:paraId="2626205A" w14:textId="77777777" w:rsidR="00F21BC8" w:rsidRPr="00760C2B" w:rsidRDefault="00F21BC8" w:rsidP="00007229">
            <w:pPr>
              <w:pStyle w:val="TableParagraph"/>
              <w:ind w:left="0"/>
              <w:rPr>
                <w:rFonts w:ascii="Times New Roman" w:hAnsi="Times New Roman"/>
                <w:noProof/>
                <w:sz w:val="24"/>
              </w:rPr>
            </w:pPr>
            <w:r>
              <w:rPr>
                <w:rFonts w:ascii="Times New Roman" w:hAnsi="Times New Roman"/>
                <w:i/>
                <w:iCs/>
                <w:sz w:val="24"/>
              </w:rPr>
              <w:t>DNFBP</w:t>
            </w:r>
            <w:r>
              <w:rPr>
                <w:rFonts w:ascii="Times New Roman" w:hAnsi="Times New Roman"/>
                <w:sz w:val="24"/>
              </w:rPr>
              <w:t xml:space="preserve"> – Klienta izpēte*</w:t>
            </w:r>
          </w:p>
        </w:tc>
      </w:tr>
      <w:tr w:rsidR="00F21BC8" w:rsidRPr="00760C2B" w14:paraId="1BF955D3" w14:textId="77777777" w:rsidTr="00007229">
        <w:trPr>
          <w:trHeight w:val="290"/>
        </w:trPr>
        <w:tc>
          <w:tcPr>
            <w:tcW w:w="497" w:type="pct"/>
            <w:gridSpan w:val="2"/>
          </w:tcPr>
          <w:p w14:paraId="5545201B" w14:textId="77777777" w:rsidR="00F21BC8" w:rsidRPr="00760C2B" w:rsidRDefault="00F21BC8" w:rsidP="00007229">
            <w:pPr>
              <w:pStyle w:val="TableParagraph"/>
              <w:ind w:left="0"/>
              <w:rPr>
                <w:rFonts w:ascii="Times New Roman" w:hAnsi="Times New Roman"/>
                <w:noProof/>
                <w:sz w:val="24"/>
              </w:rPr>
            </w:pPr>
            <w:r>
              <w:rPr>
                <w:rFonts w:ascii="Times New Roman" w:hAnsi="Times New Roman"/>
                <w:sz w:val="24"/>
              </w:rPr>
              <w:t>23.</w:t>
            </w:r>
          </w:p>
        </w:tc>
        <w:tc>
          <w:tcPr>
            <w:tcW w:w="701" w:type="pct"/>
          </w:tcPr>
          <w:p w14:paraId="57ED8CC4" w14:textId="77777777" w:rsidR="00F21BC8" w:rsidRPr="00760C2B" w:rsidRDefault="00F21BC8" w:rsidP="00007229">
            <w:pPr>
              <w:pStyle w:val="TableParagraph"/>
              <w:ind w:left="0"/>
              <w:rPr>
                <w:rFonts w:ascii="Times New Roman" w:hAnsi="Times New Roman"/>
                <w:noProof/>
                <w:sz w:val="24"/>
              </w:rPr>
            </w:pPr>
            <w:r>
              <w:rPr>
                <w:rFonts w:ascii="Times New Roman" w:hAnsi="Times New Roman"/>
                <w:sz w:val="24"/>
              </w:rPr>
              <w:t>R.16</w:t>
            </w:r>
          </w:p>
        </w:tc>
        <w:tc>
          <w:tcPr>
            <w:tcW w:w="3802" w:type="pct"/>
          </w:tcPr>
          <w:p w14:paraId="4F3E16B1" w14:textId="77777777" w:rsidR="00F21BC8" w:rsidRPr="00760C2B" w:rsidRDefault="00F21BC8" w:rsidP="00007229">
            <w:pPr>
              <w:pStyle w:val="TableParagraph"/>
              <w:ind w:left="0"/>
              <w:rPr>
                <w:rFonts w:ascii="Times New Roman" w:hAnsi="Times New Roman"/>
                <w:noProof/>
                <w:sz w:val="24"/>
              </w:rPr>
            </w:pPr>
            <w:r>
              <w:rPr>
                <w:rFonts w:ascii="Times New Roman" w:hAnsi="Times New Roman"/>
                <w:i/>
                <w:iCs/>
                <w:sz w:val="24"/>
              </w:rPr>
              <w:t>DNFBP</w:t>
            </w:r>
            <w:r>
              <w:rPr>
                <w:rFonts w:ascii="Times New Roman" w:hAnsi="Times New Roman"/>
                <w:sz w:val="24"/>
              </w:rPr>
              <w:t xml:space="preserve"> – Citi pasākumi *</w:t>
            </w:r>
          </w:p>
        </w:tc>
      </w:tr>
      <w:tr w:rsidR="006748C2" w:rsidRPr="00760C2B" w14:paraId="57E64AB0" w14:textId="77777777" w:rsidTr="00007229">
        <w:trPr>
          <w:trHeight w:val="545"/>
        </w:trPr>
        <w:tc>
          <w:tcPr>
            <w:tcW w:w="482" w:type="pct"/>
            <w:shd w:val="clear" w:color="auto" w:fill="D0E8ED"/>
          </w:tcPr>
          <w:p w14:paraId="6124305E" w14:textId="77777777" w:rsidR="006748C2" w:rsidRPr="00760C2B" w:rsidRDefault="006748C2" w:rsidP="00007229">
            <w:pPr>
              <w:pStyle w:val="TableParagraph"/>
              <w:ind w:left="0"/>
              <w:rPr>
                <w:rFonts w:ascii="Times New Roman" w:hAnsi="Times New Roman"/>
                <w:noProof/>
                <w:sz w:val="24"/>
              </w:rPr>
            </w:pPr>
          </w:p>
        </w:tc>
        <w:tc>
          <w:tcPr>
            <w:tcW w:w="716" w:type="pct"/>
            <w:gridSpan w:val="2"/>
            <w:shd w:val="clear" w:color="auto" w:fill="D0E8ED"/>
          </w:tcPr>
          <w:p w14:paraId="44607EB5" w14:textId="77777777" w:rsidR="006748C2" w:rsidRPr="00760C2B" w:rsidRDefault="006748C2" w:rsidP="00007229">
            <w:pPr>
              <w:pStyle w:val="TableParagraph"/>
              <w:ind w:left="0"/>
              <w:rPr>
                <w:rFonts w:ascii="Times New Roman" w:hAnsi="Times New Roman"/>
                <w:noProof/>
                <w:sz w:val="24"/>
              </w:rPr>
            </w:pPr>
          </w:p>
        </w:tc>
        <w:tc>
          <w:tcPr>
            <w:tcW w:w="3802" w:type="pct"/>
            <w:shd w:val="clear" w:color="auto" w:fill="D0E8ED"/>
          </w:tcPr>
          <w:p w14:paraId="44E9C98F" w14:textId="77777777" w:rsidR="006748C2" w:rsidRPr="00760C2B" w:rsidRDefault="006748C2" w:rsidP="00E85958">
            <w:pPr>
              <w:pStyle w:val="TableParagraph"/>
              <w:ind w:left="0"/>
              <w:jc w:val="both"/>
              <w:rPr>
                <w:rFonts w:ascii="Times New Roman" w:hAnsi="Times New Roman"/>
                <w:b/>
                <w:noProof/>
                <w:sz w:val="24"/>
              </w:rPr>
            </w:pPr>
            <w:r>
              <w:rPr>
                <w:rFonts w:ascii="Times New Roman" w:hAnsi="Times New Roman"/>
                <w:b/>
                <w:sz w:val="24"/>
              </w:rPr>
              <w:t>E – JURIDISKO PERSONU UN VEIDOJUMU PĀRREDZAMĪBA UN PATIESIE LABUMA GUVĒJI</w:t>
            </w:r>
          </w:p>
        </w:tc>
      </w:tr>
      <w:tr w:rsidR="006748C2" w:rsidRPr="00760C2B" w14:paraId="40E6B748" w14:textId="77777777" w:rsidTr="00007229">
        <w:trPr>
          <w:trHeight w:val="455"/>
        </w:trPr>
        <w:tc>
          <w:tcPr>
            <w:tcW w:w="482" w:type="pct"/>
          </w:tcPr>
          <w:p w14:paraId="38CC36AD" w14:textId="77777777" w:rsidR="006748C2" w:rsidRPr="00760C2B" w:rsidRDefault="006748C2" w:rsidP="00007229">
            <w:pPr>
              <w:pStyle w:val="TableParagraph"/>
              <w:ind w:left="0"/>
              <w:rPr>
                <w:rFonts w:ascii="Times New Roman" w:hAnsi="Times New Roman"/>
                <w:b/>
                <w:noProof/>
                <w:sz w:val="24"/>
              </w:rPr>
            </w:pPr>
            <w:r>
              <w:rPr>
                <w:rFonts w:ascii="Times New Roman" w:hAnsi="Times New Roman"/>
                <w:b/>
                <w:sz w:val="24"/>
              </w:rPr>
              <w:t>24.</w:t>
            </w:r>
          </w:p>
        </w:tc>
        <w:tc>
          <w:tcPr>
            <w:tcW w:w="716" w:type="pct"/>
            <w:gridSpan w:val="2"/>
          </w:tcPr>
          <w:p w14:paraId="0D5A648A" w14:textId="77777777" w:rsidR="006748C2" w:rsidRPr="00760C2B" w:rsidRDefault="006748C2" w:rsidP="00007229">
            <w:pPr>
              <w:pStyle w:val="TableParagraph"/>
              <w:ind w:left="0"/>
              <w:rPr>
                <w:rFonts w:ascii="Times New Roman" w:hAnsi="Times New Roman"/>
                <w:noProof/>
                <w:sz w:val="24"/>
              </w:rPr>
            </w:pPr>
            <w:r>
              <w:rPr>
                <w:rFonts w:ascii="Times New Roman" w:hAnsi="Times New Roman"/>
                <w:sz w:val="24"/>
              </w:rPr>
              <w:t>R.33</w:t>
            </w:r>
          </w:p>
        </w:tc>
        <w:tc>
          <w:tcPr>
            <w:tcW w:w="3802" w:type="pct"/>
          </w:tcPr>
          <w:p w14:paraId="5FCFC5DE" w14:textId="77777777" w:rsidR="006748C2" w:rsidRPr="00760C2B" w:rsidRDefault="006748C2" w:rsidP="00E85958">
            <w:pPr>
              <w:pStyle w:val="TableParagraph"/>
              <w:ind w:left="0"/>
              <w:jc w:val="both"/>
              <w:rPr>
                <w:rFonts w:ascii="Times New Roman" w:hAnsi="Times New Roman"/>
                <w:noProof/>
                <w:sz w:val="24"/>
              </w:rPr>
            </w:pPr>
            <w:r>
              <w:rPr>
                <w:rFonts w:ascii="Times New Roman" w:hAnsi="Times New Roman"/>
                <w:sz w:val="24"/>
              </w:rPr>
              <w:t>Juridisko personu pārredzamība un patiesie labuma guvēji*</w:t>
            </w:r>
          </w:p>
        </w:tc>
      </w:tr>
      <w:tr w:rsidR="006748C2" w:rsidRPr="00760C2B" w14:paraId="04BF3D00" w14:textId="77777777" w:rsidTr="00DB415B">
        <w:trPr>
          <w:trHeight w:val="411"/>
        </w:trPr>
        <w:tc>
          <w:tcPr>
            <w:tcW w:w="482" w:type="pct"/>
          </w:tcPr>
          <w:p w14:paraId="6E1212A1" w14:textId="77777777" w:rsidR="006748C2" w:rsidRPr="00760C2B" w:rsidRDefault="006748C2" w:rsidP="00007229">
            <w:pPr>
              <w:pStyle w:val="TableParagraph"/>
              <w:ind w:left="0"/>
              <w:rPr>
                <w:rFonts w:ascii="Times New Roman" w:hAnsi="Times New Roman"/>
                <w:b/>
                <w:noProof/>
                <w:sz w:val="24"/>
              </w:rPr>
            </w:pPr>
            <w:r>
              <w:rPr>
                <w:rFonts w:ascii="Times New Roman" w:hAnsi="Times New Roman"/>
                <w:b/>
                <w:sz w:val="24"/>
              </w:rPr>
              <w:t>25.</w:t>
            </w:r>
          </w:p>
        </w:tc>
        <w:tc>
          <w:tcPr>
            <w:tcW w:w="716" w:type="pct"/>
            <w:gridSpan w:val="2"/>
          </w:tcPr>
          <w:p w14:paraId="4661A3A6" w14:textId="77777777" w:rsidR="006748C2" w:rsidRPr="00760C2B" w:rsidRDefault="006748C2" w:rsidP="00007229">
            <w:pPr>
              <w:pStyle w:val="TableParagraph"/>
              <w:ind w:left="0"/>
              <w:rPr>
                <w:rFonts w:ascii="Times New Roman" w:hAnsi="Times New Roman"/>
                <w:noProof/>
                <w:sz w:val="24"/>
              </w:rPr>
            </w:pPr>
            <w:r>
              <w:rPr>
                <w:rFonts w:ascii="Times New Roman" w:hAnsi="Times New Roman"/>
                <w:sz w:val="24"/>
              </w:rPr>
              <w:t>R.34</w:t>
            </w:r>
          </w:p>
        </w:tc>
        <w:tc>
          <w:tcPr>
            <w:tcW w:w="3802" w:type="pct"/>
          </w:tcPr>
          <w:p w14:paraId="2ACFE635" w14:textId="77777777" w:rsidR="006748C2" w:rsidRPr="00760C2B" w:rsidRDefault="006748C2" w:rsidP="00E85958">
            <w:pPr>
              <w:pStyle w:val="TableParagraph"/>
              <w:ind w:left="0"/>
              <w:jc w:val="both"/>
              <w:rPr>
                <w:rFonts w:ascii="Times New Roman" w:hAnsi="Times New Roman"/>
                <w:noProof/>
                <w:sz w:val="24"/>
              </w:rPr>
            </w:pPr>
            <w:r>
              <w:rPr>
                <w:rFonts w:ascii="Times New Roman" w:hAnsi="Times New Roman"/>
                <w:sz w:val="24"/>
              </w:rPr>
              <w:t>Juridisko veidojumu pārredzamība un patiesie labuma guvēji*</w:t>
            </w:r>
          </w:p>
        </w:tc>
      </w:tr>
      <w:tr w:rsidR="006748C2" w:rsidRPr="00760C2B" w14:paraId="36C937EB" w14:textId="77777777" w:rsidTr="00007229">
        <w:trPr>
          <w:trHeight w:val="619"/>
        </w:trPr>
        <w:tc>
          <w:tcPr>
            <w:tcW w:w="482" w:type="pct"/>
            <w:shd w:val="clear" w:color="auto" w:fill="D0E8ED"/>
          </w:tcPr>
          <w:p w14:paraId="3793CFE3" w14:textId="77777777" w:rsidR="006748C2" w:rsidRPr="00760C2B" w:rsidRDefault="006748C2" w:rsidP="00007229">
            <w:pPr>
              <w:pStyle w:val="TableParagraph"/>
              <w:ind w:left="0"/>
              <w:rPr>
                <w:rFonts w:ascii="Times New Roman" w:hAnsi="Times New Roman"/>
                <w:noProof/>
                <w:sz w:val="24"/>
              </w:rPr>
            </w:pPr>
          </w:p>
        </w:tc>
        <w:tc>
          <w:tcPr>
            <w:tcW w:w="716" w:type="pct"/>
            <w:gridSpan w:val="2"/>
            <w:shd w:val="clear" w:color="auto" w:fill="D0E8ED"/>
          </w:tcPr>
          <w:p w14:paraId="3C9B1BB8" w14:textId="77777777" w:rsidR="006748C2" w:rsidRPr="00760C2B" w:rsidRDefault="006748C2" w:rsidP="00007229">
            <w:pPr>
              <w:pStyle w:val="TableParagraph"/>
              <w:ind w:left="0"/>
              <w:rPr>
                <w:rFonts w:ascii="Times New Roman" w:hAnsi="Times New Roman"/>
                <w:noProof/>
                <w:sz w:val="24"/>
              </w:rPr>
            </w:pPr>
          </w:p>
        </w:tc>
        <w:tc>
          <w:tcPr>
            <w:tcW w:w="3802" w:type="pct"/>
            <w:shd w:val="clear" w:color="auto" w:fill="D0E8ED"/>
          </w:tcPr>
          <w:p w14:paraId="25833D09" w14:textId="77777777" w:rsidR="006748C2" w:rsidRPr="00760C2B" w:rsidRDefault="006748C2" w:rsidP="00E85958">
            <w:pPr>
              <w:pStyle w:val="TableParagraph"/>
              <w:ind w:left="0"/>
              <w:jc w:val="both"/>
              <w:rPr>
                <w:rFonts w:ascii="Times New Roman" w:hAnsi="Times New Roman"/>
                <w:b/>
                <w:noProof/>
                <w:sz w:val="24"/>
              </w:rPr>
            </w:pPr>
            <w:r>
              <w:rPr>
                <w:rFonts w:ascii="Times New Roman" w:hAnsi="Times New Roman"/>
                <w:b/>
                <w:sz w:val="24"/>
              </w:rPr>
              <w:t>F – KOMPETENTO IESTĀŽU PILNVARAS UN ATBILDĪBA, CITI INSTITUCIONĀLI PASĀKUMI</w:t>
            </w:r>
          </w:p>
        </w:tc>
      </w:tr>
      <w:tr w:rsidR="006748C2" w:rsidRPr="00760C2B" w14:paraId="0ED16E56" w14:textId="77777777" w:rsidTr="00DB415B">
        <w:trPr>
          <w:trHeight w:val="413"/>
        </w:trPr>
        <w:tc>
          <w:tcPr>
            <w:tcW w:w="482" w:type="pct"/>
          </w:tcPr>
          <w:p w14:paraId="60730E4E" w14:textId="77777777" w:rsidR="006748C2" w:rsidRPr="00760C2B" w:rsidRDefault="006748C2" w:rsidP="00007229">
            <w:pPr>
              <w:pStyle w:val="TableParagraph"/>
              <w:ind w:left="0"/>
              <w:rPr>
                <w:rFonts w:ascii="Times New Roman" w:hAnsi="Times New Roman"/>
                <w:noProof/>
                <w:sz w:val="24"/>
              </w:rPr>
            </w:pPr>
          </w:p>
        </w:tc>
        <w:tc>
          <w:tcPr>
            <w:tcW w:w="716" w:type="pct"/>
            <w:gridSpan w:val="2"/>
          </w:tcPr>
          <w:p w14:paraId="38F8C1AB" w14:textId="77777777" w:rsidR="006748C2" w:rsidRPr="00760C2B" w:rsidRDefault="006748C2" w:rsidP="00007229">
            <w:pPr>
              <w:pStyle w:val="TableParagraph"/>
              <w:ind w:left="0"/>
              <w:rPr>
                <w:rFonts w:ascii="Times New Roman" w:hAnsi="Times New Roman"/>
                <w:noProof/>
                <w:sz w:val="24"/>
              </w:rPr>
            </w:pPr>
          </w:p>
        </w:tc>
        <w:tc>
          <w:tcPr>
            <w:tcW w:w="3802" w:type="pct"/>
          </w:tcPr>
          <w:p w14:paraId="3A2A9636" w14:textId="77777777" w:rsidR="006748C2" w:rsidRPr="00760C2B" w:rsidRDefault="006748C2" w:rsidP="00E85958">
            <w:pPr>
              <w:pStyle w:val="TableParagraph"/>
              <w:ind w:left="0"/>
              <w:jc w:val="both"/>
              <w:rPr>
                <w:rFonts w:ascii="Times New Roman" w:hAnsi="Times New Roman"/>
                <w:b/>
                <w:i/>
                <w:noProof/>
                <w:color w:val="348092"/>
                <w:sz w:val="24"/>
              </w:rPr>
            </w:pPr>
            <w:r>
              <w:rPr>
                <w:rFonts w:ascii="Times New Roman" w:hAnsi="Times New Roman"/>
                <w:b/>
                <w:i/>
                <w:color w:val="348092"/>
                <w:sz w:val="24"/>
              </w:rPr>
              <w:t>Regulēšana un uzraudzība</w:t>
            </w:r>
          </w:p>
        </w:tc>
      </w:tr>
      <w:tr w:rsidR="006748C2" w:rsidRPr="00760C2B" w14:paraId="3ADBC1AF" w14:textId="77777777" w:rsidTr="00007229">
        <w:trPr>
          <w:trHeight w:val="339"/>
        </w:trPr>
        <w:tc>
          <w:tcPr>
            <w:tcW w:w="482" w:type="pct"/>
          </w:tcPr>
          <w:p w14:paraId="13828F1E" w14:textId="77777777" w:rsidR="006748C2" w:rsidRPr="00760C2B" w:rsidRDefault="006748C2" w:rsidP="00007229">
            <w:pPr>
              <w:pStyle w:val="TableParagraph"/>
              <w:ind w:left="0"/>
              <w:rPr>
                <w:rFonts w:ascii="Times New Roman" w:hAnsi="Times New Roman"/>
                <w:b/>
                <w:noProof/>
                <w:sz w:val="24"/>
              </w:rPr>
            </w:pPr>
            <w:r>
              <w:rPr>
                <w:rFonts w:ascii="Times New Roman" w:hAnsi="Times New Roman"/>
                <w:b/>
                <w:sz w:val="24"/>
              </w:rPr>
              <w:t>26.</w:t>
            </w:r>
          </w:p>
        </w:tc>
        <w:tc>
          <w:tcPr>
            <w:tcW w:w="716" w:type="pct"/>
            <w:gridSpan w:val="2"/>
          </w:tcPr>
          <w:p w14:paraId="12B93C61" w14:textId="77777777" w:rsidR="006748C2" w:rsidRPr="00760C2B" w:rsidRDefault="006748C2" w:rsidP="00007229">
            <w:pPr>
              <w:pStyle w:val="TableParagraph"/>
              <w:ind w:left="0"/>
              <w:rPr>
                <w:rFonts w:ascii="Times New Roman" w:hAnsi="Times New Roman"/>
                <w:noProof/>
                <w:sz w:val="24"/>
              </w:rPr>
            </w:pPr>
            <w:r>
              <w:rPr>
                <w:rFonts w:ascii="Times New Roman" w:hAnsi="Times New Roman"/>
                <w:sz w:val="24"/>
              </w:rPr>
              <w:t>R.23</w:t>
            </w:r>
          </w:p>
        </w:tc>
        <w:tc>
          <w:tcPr>
            <w:tcW w:w="3802" w:type="pct"/>
          </w:tcPr>
          <w:p w14:paraId="674E1DD7" w14:textId="77777777" w:rsidR="006748C2" w:rsidRPr="00760C2B" w:rsidRDefault="006748C2" w:rsidP="00E85958">
            <w:pPr>
              <w:pStyle w:val="TableParagraph"/>
              <w:ind w:left="0"/>
              <w:jc w:val="both"/>
              <w:rPr>
                <w:rFonts w:ascii="Times New Roman" w:hAnsi="Times New Roman"/>
                <w:noProof/>
                <w:sz w:val="24"/>
              </w:rPr>
            </w:pPr>
            <w:r>
              <w:rPr>
                <w:rFonts w:ascii="Times New Roman" w:hAnsi="Times New Roman"/>
                <w:sz w:val="24"/>
              </w:rPr>
              <w:t>Finanšu iestāžu regulēšana un uzraudzība*</w:t>
            </w:r>
          </w:p>
        </w:tc>
      </w:tr>
      <w:tr w:rsidR="006748C2" w:rsidRPr="00760C2B" w14:paraId="73081E09" w14:textId="77777777" w:rsidTr="00007229">
        <w:trPr>
          <w:trHeight w:val="339"/>
        </w:trPr>
        <w:tc>
          <w:tcPr>
            <w:tcW w:w="482" w:type="pct"/>
          </w:tcPr>
          <w:p w14:paraId="1BA224BA" w14:textId="77777777" w:rsidR="006748C2" w:rsidRPr="00760C2B" w:rsidRDefault="006748C2" w:rsidP="00007229">
            <w:pPr>
              <w:pStyle w:val="TableParagraph"/>
              <w:ind w:left="0"/>
              <w:rPr>
                <w:rFonts w:ascii="Times New Roman" w:hAnsi="Times New Roman"/>
                <w:b/>
                <w:noProof/>
                <w:sz w:val="24"/>
              </w:rPr>
            </w:pPr>
            <w:r>
              <w:rPr>
                <w:rFonts w:ascii="Times New Roman" w:hAnsi="Times New Roman"/>
                <w:b/>
                <w:sz w:val="24"/>
              </w:rPr>
              <w:t>27.</w:t>
            </w:r>
          </w:p>
        </w:tc>
        <w:tc>
          <w:tcPr>
            <w:tcW w:w="716" w:type="pct"/>
            <w:gridSpan w:val="2"/>
          </w:tcPr>
          <w:p w14:paraId="3667B85B" w14:textId="77777777" w:rsidR="006748C2" w:rsidRPr="00760C2B" w:rsidRDefault="006748C2" w:rsidP="00007229">
            <w:pPr>
              <w:pStyle w:val="TableParagraph"/>
              <w:ind w:left="0"/>
              <w:rPr>
                <w:rFonts w:ascii="Times New Roman" w:hAnsi="Times New Roman"/>
                <w:noProof/>
                <w:sz w:val="24"/>
              </w:rPr>
            </w:pPr>
            <w:r>
              <w:rPr>
                <w:rFonts w:ascii="Times New Roman" w:hAnsi="Times New Roman"/>
                <w:sz w:val="24"/>
              </w:rPr>
              <w:t>R.29</w:t>
            </w:r>
          </w:p>
        </w:tc>
        <w:tc>
          <w:tcPr>
            <w:tcW w:w="3802" w:type="pct"/>
          </w:tcPr>
          <w:p w14:paraId="44184B28" w14:textId="77777777" w:rsidR="006748C2" w:rsidRPr="00760C2B" w:rsidRDefault="006748C2" w:rsidP="00E85958">
            <w:pPr>
              <w:pStyle w:val="TableParagraph"/>
              <w:ind w:left="0"/>
              <w:jc w:val="both"/>
              <w:rPr>
                <w:rFonts w:ascii="Times New Roman" w:hAnsi="Times New Roman"/>
                <w:noProof/>
                <w:sz w:val="24"/>
              </w:rPr>
            </w:pPr>
            <w:r>
              <w:rPr>
                <w:rFonts w:ascii="Times New Roman" w:hAnsi="Times New Roman"/>
                <w:sz w:val="24"/>
              </w:rPr>
              <w:t>Uzraudzības iestāžu pilnvaras</w:t>
            </w:r>
          </w:p>
        </w:tc>
      </w:tr>
      <w:tr w:rsidR="006748C2" w:rsidRPr="00760C2B" w14:paraId="0AE7E5FE" w14:textId="77777777" w:rsidTr="00007229">
        <w:trPr>
          <w:trHeight w:val="371"/>
        </w:trPr>
        <w:tc>
          <w:tcPr>
            <w:tcW w:w="482" w:type="pct"/>
          </w:tcPr>
          <w:p w14:paraId="19753DAD" w14:textId="77777777" w:rsidR="006748C2" w:rsidRPr="00760C2B" w:rsidRDefault="006748C2" w:rsidP="00007229">
            <w:pPr>
              <w:pStyle w:val="TableParagraph"/>
              <w:ind w:left="0"/>
              <w:rPr>
                <w:rFonts w:ascii="Times New Roman" w:hAnsi="Times New Roman"/>
                <w:b/>
                <w:noProof/>
                <w:sz w:val="24"/>
              </w:rPr>
            </w:pPr>
            <w:r>
              <w:rPr>
                <w:rFonts w:ascii="Times New Roman" w:hAnsi="Times New Roman"/>
                <w:b/>
                <w:sz w:val="24"/>
              </w:rPr>
              <w:t>28.</w:t>
            </w:r>
          </w:p>
        </w:tc>
        <w:tc>
          <w:tcPr>
            <w:tcW w:w="716" w:type="pct"/>
            <w:gridSpan w:val="2"/>
          </w:tcPr>
          <w:p w14:paraId="41CBD9CF" w14:textId="77777777" w:rsidR="006748C2" w:rsidRPr="00760C2B" w:rsidRDefault="006748C2" w:rsidP="00007229">
            <w:pPr>
              <w:pStyle w:val="TableParagraph"/>
              <w:ind w:left="0"/>
              <w:rPr>
                <w:rFonts w:ascii="Times New Roman" w:hAnsi="Times New Roman"/>
                <w:noProof/>
                <w:sz w:val="24"/>
              </w:rPr>
            </w:pPr>
            <w:r>
              <w:rPr>
                <w:rFonts w:ascii="Times New Roman" w:hAnsi="Times New Roman"/>
                <w:sz w:val="24"/>
              </w:rPr>
              <w:t>R.24</w:t>
            </w:r>
          </w:p>
        </w:tc>
        <w:tc>
          <w:tcPr>
            <w:tcW w:w="3802" w:type="pct"/>
          </w:tcPr>
          <w:p w14:paraId="446FAA5F" w14:textId="77777777" w:rsidR="006748C2" w:rsidRPr="00760C2B" w:rsidRDefault="006748C2" w:rsidP="00E85958">
            <w:pPr>
              <w:pStyle w:val="TableParagraph"/>
              <w:ind w:left="0"/>
              <w:jc w:val="both"/>
              <w:rPr>
                <w:rFonts w:ascii="Times New Roman" w:hAnsi="Times New Roman"/>
                <w:noProof/>
                <w:sz w:val="24"/>
              </w:rPr>
            </w:pPr>
            <w:r>
              <w:rPr>
                <w:rFonts w:ascii="Times New Roman" w:hAnsi="Times New Roman"/>
                <w:i/>
                <w:iCs/>
                <w:sz w:val="24"/>
              </w:rPr>
              <w:t>DNFBP</w:t>
            </w:r>
            <w:r>
              <w:rPr>
                <w:rFonts w:ascii="Times New Roman" w:hAnsi="Times New Roman"/>
                <w:sz w:val="24"/>
              </w:rPr>
              <w:t xml:space="preserve"> regulēšana un uzraudzība*</w:t>
            </w:r>
          </w:p>
        </w:tc>
      </w:tr>
      <w:tr w:rsidR="006748C2" w:rsidRPr="00760C2B" w14:paraId="2E442334" w14:textId="77777777" w:rsidTr="00007229">
        <w:trPr>
          <w:trHeight w:val="369"/>
        </w:trPr>
        <w:tc>
          <w:tcPr>
            <w:tcW w:w="482" w:type="pct"/>
          </w:tcPr>
          <w:p w14:paraId="7D6EEED4" w14:textId="77777777" w:rsidR="006748C2" w:rsidRPr="00760C2B" w:rsidRDefault="006748C2" w:rsidP="00007229">
            <w:pPr>
              <w:pStyle w:val="TableParagraph"/>
              <w:ind w:left="0"/>
              <w:rPr>
                <w:rFonts w:ascii="Times New Roman" w:hAnsi="Times New Roman"/>
                <w:noProof/>
                <w:sz w:val="24"/>
              </w:rPr>
            </w:pPr>
          </w:p>
        </w:tc>
        <w:tc>
          <w:tcPr>
            <w:tcW w:w="716" w:type="pct"/>
            <w:gridSpan w:val="2"/>
          </w:tcPr>
          <w:p w14:paraId="23CD25A4" w14:textId="77777777" w:rsidR="006748C2" w:rsidRPr="00760C2B" w:rsidRDefault="006748C2" w:rsidP="00007229">
            <w:pPr>
              <w:pStyle w:val="TableParagraph"/>
              <w:ind w:left="0"/>
              <w:rPr>
                <w:rFonts w:ascii="Times New Roman" w:hAnsi="Times New Roman"/>
                <w:noProof/>
                <w:sz w:val="24"/>
              </w:rPr>
            </w:pPr>
          </w:p>
        </w:tc>
        <w:tc>
          <w:tcPr>
            <w:tcW w:w="3802" w:type="pct"/>
          </w:tcPr>
          <w:p w14:paraId="1029CA57" w14:textId="77777777" w:rsidR="006748C2" w:rsidRPr="00760C2B" w:rsidRDefault="006748C2" w:rsidP="00E85958">
            <w:pPr>
              <w:pStyle w:val="TableParagraph"/>
              <w:ind w:left="0"/>
              <w:jc w:val="both"/>
              <w:rPr>
                <w:rFonts w:ascii="Times New Roman" w:hAnsi="Times New Roman"/>
                <w:b/>
                <w:i/>
                <w:noProof/>
                <w:color w:val="348092"/>
                <w:sz w:val="24"/>
              </w:rPr>
            </w:pPr>
            <w:r>
              <w:rPr>
                <w:rFonts w:ascii="Times New Roman" w:hAnsi="Times New Roman"/>
                <w:b/>
                <w:i/>
                <w:color w:val="348092"/>
                <w:sz w:val="24"/>
              </w:rPr>
              <w:t>Operatīvās un tiesībaizsardzības iestādes</w:t>
            </w:r>
          </w:p>
        </w:tc>
      </w:tr>
      <w:tr w:rsidR="006748C2" w:rsidRPr="00760C2B" w14:paraId="20216724" w14:textId="77777777" w:rsidTr="00007229">
        <w:trPr>
          <w:trHeight w:val="339"/>
        </w:trPr>
        <w:tc>
          <w:tcPr>
            <w:tcW w:w="482" w:type="pct"/>
          </w:tcPr>
          <w:p w14:paraId="07075331" w14:textId="77777777" w:rsidR="006748C2" w:rsidRPr="00760C2B" w:rsidRDefault="006748C2" w:rsidP="00007229">
            <w:pPr>
              <w:pStyle w:val="TableParagraph"/>
              <w:ind w:left="0"/>
              <w:rPr>
                <w:rFonts w:ascii="Times New Roman" w:hAnsi="Times New Roman"/>
                <w:b/>
                <w:noProof/>
                <w:sz w:val="24"/>
              </w:rPr>
            </w:pPr>
            <w:r>
              <w:rPr>
                <w:rFonts w:ascii="Times New Roman" w:hAnsi="Times New Roman"/>
                <w:b/>
                <w:sz w:val="24"/>
              </w:rPr>
              <w:t>29.</w:t>
            </w:r>
          </w:p>
        </w:tc>
        <w:tc>
          <w:tcPr>
            <w:tcW w:w="716" w:type="pct"/>
            <w:gridSpan w:val="2"/>
          </w:tcPr>
          <w:p w14:paraId="3F0F3559" w14:textId="77777777" w:rsidR="006748C2" w:rsidRPr="00760C2B" w:rsidRDefault="006748C2" w:rsidP="00007229">
            <w:pPr>
              <w:pStyle w:val="TableParagraph"/>
              <w:ind w:left="0"/>
              <w:rPr>
                <w:rFonts w:ascii="Times New Roman" w:hAnsi="Times New Roman"/>
                <w:noProof/>
                <w:sz w:val="24"/>
              </w:rPr>
            </w:pPr>
            <w:r>
              <w:rPr>
                <w:rFonts w:ascii="Times New Roman" w:hAnsi="Times New Roman"/>
                <w:sz w:val="24"/>
              </w:rPr>
              <w:t>R.26</w:t>
            </w:r>
          </w:p>
        </w:tc>
        <w:tc>
          <w:tcPr>
            <w:tcW w:w="3802" w:type="pct"/>
          </w:tcPr>
          <w:p w14:paraId="457E7A2A" w14:textId="77777777" w:rsidR="006748C2" w:rsidRPr="00760C2B" w:rsidRDefault="006748C2" w:rsidP="00E85958">
            <w:pPr>
              <w:pStyle w:val="TableParagraph"/>
              <w:ind w:left="0"/>
              <w:jc w:val="both"/>
              <w:rPr>
                <w:rFonts w:ascii="Times New Roman" w:hAnsi="Times New Roman"/>
                <w:noProof/>
                <w:sz w:val="24"/>
              </w:rPr>
            </w:pPr>
            <w:r>
              <w:rPr>
                <w:rFonts w:ascii="Times New Roman" w:hAnsi="Times New Roman"/>
                <w:sz w:val="24"/>
              </w:rPr>
              <w:t>Finanšu izlūkošanas vienības*</w:t>
            </w:r>
          </w:p>
        </w:tc>
      </w:tr>
      <w:tr w:rsidR="006748C2" w:rsidRPr="00760C2B" w14:paraId="165E6784" w14:textId="77777777" w:rsidTr="00007229">
        <w:trPr>
          <w:trHeight w:val="340"/>
        </w:trPr>
        <w:tc>
          <w:tcPr>
            <w:tcW w:w="482" w:type="pct"/>
          </w:tcPr>
          <w:p w14:paraId="3C7E874D" w14:textId="77777777" w:rsidR="006748C2" w:rsidRPr="00760C2B" w:rsidRDefault="006748C2" w:rsidP="00007229">
            <w:pPr>
              <w:pStyle w:val="TableParagraph"/>
              <w:ind w:left="0"/>
              <w:rPr>
                <w:rFonts w:ascii="Times New Roman" w:hAnsi="Times New Roman"/>
                <w:b/>
                <w:noProof/>
                <w:sz w:val="24"/>
              </w:rPr>
            </w:pPr>
            <w:r>
              <w:rPr>
                <w:rFonts w:ascii="Times New Roman" w:hAnsi="Times New Roman"/>
                <w:b/>
                <w:sz w:val="24"/>
              </w:rPr>
              <w:t>30.</w:t>
            </w:r>
          </w:p>
        </w:tc>
        <w:tc>
          <w:tcPr>
            <w:tcW w:w="716" w:type="pct"/>
            <w:gridSpan w:val="2"/>
          </w:tcPr>
          <w:p w14:paraId="5D1969CA" w14:textId="77777777" w:rsidR="006748C2" w:rsidRPr="00760C2B" w:rsidRDefault="006748C2" w:rsidP="00007229">
            <w:pPr>
              <w:pStyle w:val="TableParagraph"/>
              <w:ind w:left="0"/>
              <w:rPr>
                <w:rFonts w:ascii="Times New Roman" w:hAnsi="Times New Roman"/>
                <w:noProof/>
                <w:sz w:val="24"/>
              </w:rPr>
            </w:pPr>
            <w:r>
              <w:rPr>
                <w:rFonts w:ascii="Times New Roman" w:hAnsi="Times New Roman"/>
                <w:sz w:val="24"/>
              </w:rPr>
              <w:t>R.27</w:t>
            </w:r>
          </w:p>
        </w:tc>
        <w:tc>
          <w:tcPr>
            <w:tcW w:w="3802" w:type="pct"/>
          </w:tcPr>
          <w:p w14:paraId="32FC5BE6" w14:textId="77777777" w:rsidR="006748C2" w:rsidRPr="00760C2B" w:rsidRDefault="006748C2" w:rsidP="00E85958">
            <w:pPr>
              <w:pStyle w:val="TableParagraph"/>
              <w:ind w:left="0"/>
              <w:jc w:val="both"/>
              <w:rPr>
                <w:rFonts w:ascii="Times New Roman" w:hAnsi="Times New Roman"/>
                <w:noProof/>
                <w:sz w:val="24"/>
              </w:rPr>
            </w:pPr>
            <w:r>
              <w:rPr>
                <w:rFonts w:ascii="Times New Roman" w:hAnsi="Times New Roman"/>
                <w:sz w:val="24"/>
              </w:rPr>
              <w:t>Izmeklēšanas un citu tiesībaizsardzības iestāžu atbildība*</w:t>
            </w:r>
          </w:p>
        </w:tc>
      </w:tr>
      <w:tr w:rsidR="006748C2" w:rsidRPr="00760C2B" w14:paraId="08F99037" w14:textId="77777777" w:rsidTr="00007229">
        <w:trPr>
          <w:trHeight w:val="339"/>
        </w:trPr>
        <w:tc>
          <w:tcPr>
            <w:tcW w:w="482" w:type="pct"/>
          </w:tcPr>
          <w:p w14:paraId="3EB5E814" w14:textId="77777777" w:rsidR="006748C2" w:rsidRPr="00760C2B" w:rsidRDefault="006748C2" w:rsidP="00007229">
            <w:pPr>
              <w:pStyle w:val="TableParagraph"/>
              <w:ind w:left="0"/>
              <w:rPr>
                <w:rFonts w:ascii="Times New Roman" w:hAnsi="Times New Roman"/>
                <w:b/>
                <w:noProof/>
                <w:sz w:val="24"/>
              </w:rPr>
            </w:pPr>
            <w:r>
              <w:rPr>
                <w:rFonts w:ascii="Times New Roman" w:hAnsi="Times New Roman"/>
                <w:b/>
                <w:sz w:val="24"/>
              </w:rPr>
              <w:t>31.</w:t>
            </w:r>
          </w:p>
        </w:tc>
        <w:tc>
          <w:tcPr>
            <w:tcW w:w="716" w:type="pct"/>
            <w:gridSpan w:val="2"/>
          </w:tcPr>
          <w:p w14:paraId="639518C9" w14:textId="77777777" w:rsidR="006748C2" w:rsidRPr="00760C2B" w:rsidRDefault="006748C2" w:rsidP="00007229">
            <w:pPr>
              <w:pStyle w:val="TableParagraph"/>
              <w:ind w:left="0"/>
              <w:rPr>
                <w:rFonts w:ascii="Times New Roman" w:hAnsi="Times New Roman"/>
                <w:noProof/>
                <w:sz w:val="24"/>
              </w:rPr>
            </w:pPr>
            <w:r>
              <w:rPr>
                <w:rFonts w:ascii="Times New Roman" w:hAnsi="Times New Roman"/>
                <w:sz w:val="24"/>
              </w:rPr>
              <w:t>R.28</w:t>
            </w:r>
          </w:p>
        </w:tc>
        <w:tc>
          <w:tcPr>
            <w:tcW w:w="3802" w:type="pct"/>
          </w:tcPr>
          <w:p w14:paraId="69E4C8D5" w14:textId="77777777" w:rsidR="006748C2" w:rsidRPr="00760C2B" w:rsidRDefault="006748C2" w:rsidP="00E85958">
            <w:pPr>
              <w:pStyle w:val="TableParagraph"/>
              <w:ind w:left="0"/>
              <w:jc w:val="both"/>
              <w:rPr>
                <w:rFonts w:ascii="Times New Roman" w:hAnsi="Times New Roman"/>
                <w:noProof/>
                <w:sz w:val="24"/>
              </w:rPr>
            </w:pPr>
            <w:r>
              <w:rPr>
                <w:rFonts w:ascii="Times New Roman" w:hAnsi="Times New Roman"/>
                <w:sz w:val="24"/>
              </w:rPr>
              <w:t>Tiesībaizsardzības un izmeklēšanas iestāžu pilnvaras</w:t>
            </w:r>
          </w:p>
        </w:tc>
      </w:tr>
      <w:tr w:rsidR="006748C2" w:rsidRPr="00760C2B" w14:paraId="6950E2BC" w14:textId="77777777" w:rsidTr="00007229">
        <w:trPr>
          <w:trHeight w:val="369"/>
        </w:trPr>
        <w:tc>
          <w:tcPr>
            <w:tcW w:w="482" w:type="pct"/>
          </w:tcPr>
          <w:p w14:paraId="691E329E" w14:textId="77777777" w:rsidR="006748C2" w:rsidRPr="00760C2B" w:rsidRDefault="006748C2" w:rsidP="00007229">
            <w:pPr>
              <w:pStyle w:val="TableParagraph"/>
              <w:ind w:left="0"/>
              <w:rPr>
                <w:rFonts w:ascii="Times New Roman" w:hAnsi="Times New Roman"/>
                <w:b/>
                <w:noProof/>
                <w:sz w:val="24"/>
              </w:rPr>
            </w:pPr>
            <w:r>
              <w:rPr>
                <w:rFonts w:ascii="Times New Roman" w:hAnsi="Times New Roman"/>
                <w:b/>
                <w:sz w:val="24"/>
              </w:rPr>
              <w:t>32.</w:t>
            </w:r>
          </w:p>
        </w:tc>
        <w:tc>
          <w:tcPr>
            <w:tcW w:w="716" w:type="pct"/>
            <w:gridSpan w:val="2"/>
          </w:tcPr>
          <w:p w14:paraId="4688D0C8" w14:textId="77777777" w:rsidR="006748C2" w:rsidRPr="00760C2B" w:rsidRDefault="006748C2" w:rsidP="00007229">
            <w:pPr>
              <w:pStyle w:val="TableParagraph"/>
              <w:ind w:left="0"/>
              <w:rPr>
                <w:rFonts w:ascii="Times New Roman" w:hAnsi="Times New Roman"/>
                <w:noProof/>
                <w:sz w:val="24"/>
              </w:rPr>
            </w:pPr>
            <w:r>
              <w:rPr>
                <w:rFonts w:ascii="Times New Roman" w:hAnsi="Times New Roman"/>
                <w:sz w:val="24"/>
              </w:rPr>
              <w:t>SRIX</w:t>
            </w:r>
          </w:p>
        </w:tc>
        <w:tc>
          <w:tcPr>
            <w:tcW w:w="3802" w:type="pct"/>
          </w:tcPr>
          <w:p w14:paraId="09BE6C64" w14:textId="77777777" w:rsidR="006748C2" w:rsidRPr="00760C2B" w:rsidRDefault="006748C2" w:rsidP="00E85958">
            <w:pPr>
              <w:pStyle w:val="TableParagraph"/>
              <w:ind w:left="0"/>
              <w:jc w:val="both"/>
              <w:rPr>
                <w:rFonts w:ascii="Times New Roman" w:hAnsi="Times New Roman"/>
                <w:noProof/>
                <w:sz w:val="24"/>
              </w:rPr>
            </w:pPr>
            <w:r>
              <w:rPr>
                <w:rFonts w:ascii="Times New Roman" w:hAnsi="Times New Roman"/>
                <w:sz w:val="24"/>
              </w:rPr>
              <w:t>Skaidras naudas pārvadātāji*</w:t>
            </w:r>
          </w:p>
        </w:tc>
      </w:tr>
      <w:tr w:rsidR="006748C2" w:rsidRPr="00760C2B" w14:paraId="38FEE83B" w14:textId="77777777" w:rsidTr="00007229">
        <w:trPr>
          <w:trHeight w:val="370"/>
        </w:trPr>
        <w:tc>
          <w:tcPr>
            <w:tcW w:w="482" w:type="pct"/>
          </w:tcPr>
          <w:p w14:paraId="5F173F28" w14:textId="77777777" w:rsidR="006748C2" w:rsidRPr="00760C2B" w:rsidRDefault="006748C2" w:rsidP="00007229">
            <w:pPr>
              <w:pStyle w:val="TableParagraph"/>
              <w:ind w:left="0"/>
              <w:rPr>
                <w:rFonts w:ascii="Times New Roman" w:hAnsi="Times New Roman"/>
                <w:noProof/>
                <w:sz w:val="24"/>
              </w:rPr>
            </w:pPr>
          </w:p>
        </w:tc>
        <w:tc>
          <w:tcPr>
            <w:tcW w:w="716" w:type="pct"/>
            <w:gridSpan w:val="2"/>
          </w:tcPr>
          <w:p w14:paraId="19DEBAD9" w14:textId="77777777" w:rsidR="006748C2" w:rsidRPr="00760C2B" w:rsidRDefault="006748C2" w:rsidP="00007229">
            <w:pPr>
              <w:pStyle w:val="TableParagraph"/>
              <w:ind w:left="0"/>
              <w:rPr>
                <w:rFonts w:ascii="Times New Roman" w:hAnsi="Times New Roman"/>
                <w:noProof/>
                <w:sz w:val="24"/>
              </w:rPr>
            </w:pPr>
          </w:p>
        </w:tc>
        <w:tc>
          <w:tcPr>
            <w:tcW w:w="3802" w:type="pct"/>
          </w:tcPr>
          <w:p w14:paraId="10B2DE18" w14:textId="77777777" w:rsidR="006748C2" w:rsidRPr="00760C2B" w:rsidRDefault="006748C2" w:rsidP="00E85958">
            <w:pPr>
              <w:pStyle w:val="TableParagraph"/>
              <w:ind w:left="0"/>
              <w:jc w:val="both"/>
              <w:rPr>
                <w:rFonts w:ascii="Times New Roman" w:hAnsi="Times New Roman"/>
                <w:b/>
                <w:i/>
                <w:noProof/>
                <w:color w:val="348092"/>
                <w:sz w:val="24"/>
              </w:rPr>
            </w:pPr>
            <w:r>
              <w:rPr>
                <w:rFonts w:ascii="Times New Roman" w:hAnsi="Times New Roman"/>
                <w:b/>
                <w:i/>
                <w:color w:val="348092"/>
                <w:sz w:val="24"/>
              </w:rPr>
              <w:t>Vispārīgas prasības</w:t>
            </w:r>
          </w:p>
        </w:tc>
      </w:tr>
      <w:tr w:rsidR="006748C2" w:rsidRPr="00760C2B" w14:paraId="599A4371" w14:textId="77777777" w:rsidTr="00007229">
        <w:trPr>
          <w:trHeight w:val="339"/>
        </w:trPr>
        <w:tc>
          <w:tcPr>
            <w:tcW w:w="482" w:type="pct"/>
          </w:tcPr>
          <w:p w14:paraId="261FEB0A" w14:textId="77777777" w:rsidR="006748C2" w:rsidRPr="00760C2B" w:rsidRDefault="006748C2" w:rsidP="00007229">
            <w:pPr>
              <w:pStyle w:val="TableParagraph"/>
              <w:ind w:left="0"/>
              <w:rPr>
                <w:rFonts w:ascii="Times New Roman" w:hAnsi="Times New Roman"/>
                <w:b/>
                <w:noProof/>
                <w:sz w:val="24"/>
              </w:rPr>
            </w:pPr>
            <w:r>
              <w:rPr>
                <w:rFonts w:ascii="Times New Roman" w:hAnsi="Times New Roman"/>
                <w:b/>
                <w:sz w:val="24"/>
              </w:rPr>
              <w:t>33.</w:t>
            </w:r>
          </w:p>
        </w:tc>
        <w:tc>
          <w:tcPr>
            <w:tcW w:w="716" w:type="pct"/>
            <w:gridSpan w:val="2"/>
          </w:tcPr>
          <w:p w14:paraId="31889CAD" w14:textId="77777777" w:rsidR="006748C2" w:rsidRPr="00760C2B" w:rsidRDefault="006748C2" w:rsidP="00007229">
            <w:pPr>
              <w:pStyle w:val="TableParagraph"/>
              <w:ind w:left="0"/>
              <w:rPr>
                <w:rFonts w:ascii="Times New Roman" w:hAnsi="Times New Roman"/>
                <w:noProof/>
                <w:sz w:val="24"/>
              </w:rPr>
            </w:pPr>
            <w:r>
              <w:rPr>
                <w:rFonts w:ascii="Times New Roman" w:hAnsi="Times New Roman"/>
                <w:sz w:val="24"/>
              </w:rPr>
              <w:t>R.32</w:t>
            </w:r>
          </w:p>
        </w:tc>
        <w:tc>
          <w:tcPr>
            <w:tcW w:w="3802" w:type="pct"/>
          </w:tcPr>
          <w:p w14:paraId="60EF5B9B" w14:textId="77777777" w:rsidR="006748C2" w:rsidRPr="00760C2B" w:rsidRDefault="006748C2" w:rsidP="00E85958">
            <w:pPr>
              <w:pStyle w:val="TableParagraph"/>
              <w:ind w:left="0"/>
              <w:jc w:val="both"/>
              <w:rPr>
                <w:rFonts w:ascii="Times New Roman" w:hAnsi="Times New Roman"/>
                <w:noProof/>
                <w:sz w:val="24"/>
              </w:rPr>
            </w:pPr>
            <w:r>
              <w:rPr>
                <w:rFonts w:ascii="Times New Roman" w:hAnsi="Times New Roman"/>
                <w:sz w:val="24"/>
              </w:rPr>
              <w:t>Statistika</w:t>
            </w:r>
          </w:p>
        </w:tc>
      </w:tr>
      <w:tr w:rsidR="006748C2" w:rsidRPr="00760C2B" w14:paraId="7BD9E2C1" w14:textId="77777777" w:rsidTr="00007229">
        <w:trPr>
          <w:trHeight w:val="369"/>
        </w:trPr>
        <w:tc>
          <w:tcPr>
            <w:tcW w:w="482" w:type="pct"/>
          </w:tcPr>
          <w:p w14:paraId="0E1A22BE" w14:textId="77777777" w:rsidR="006748C2" w:rsidRPr="00760C2B" w:rsidRDefault="006748C2" w:rsidP="00007229">
            <w:pPr>
              <w:pStyle w:val="TableParagraph"/>
              <w:ind w:left="0"/>
              <w:rPr>
                <w:rFonts w:ascii="Times New Roman" w:hAnsi="Times New Roman"/>
                <w:b/>
                <w:noProof/>
                <w:sz w:val="24"/>
              </w:rPr>
            </w:pPr>
            <w:r>
              <w:rPr>
                <w:rFonts w:ascii="Times New Roman" w:hAnsi="Times New Roman"/>
                <w:b/>
                <w:sz w:val="24"/>
              </w:rPr>
              <w:t>34.</w:t>
            </w:r>
          </w:p>
        </w:tc>
        <w:tc>
          <w:tcPr>
            <w:tcW w:w="716" w:type="pct"/>
            <w:gridSpan w:val="2"/>
          </w:tcPr>
          <w:p w14:paraId="1BB37A97" w14:textId="77777777" w:rsidR="006748C2" w:rsidRPr="00760C2B" w:rsidRDefault="006748C2" w:rsidP="00007229">
            <w:pPr>
              <w:pStyle w:val="TableParagraph"/>
              <w:ind w:left="0"/>
              <w:rPr>
                <w:rFonts w:ascii="Times New Roman" w:hAnsi="Times New Roman"/>
                <w:noProof/>
                <w:sz w:val="24"/>
              </w:rPr>
            </w:pPr>
            <w:r>
              <w:rPr>
                <w:rFonts w:ascii="Times New Roman" w:hAnsi="Times New Roman"/>
                <w:sz w:val="24"/>
              </w:rPr>
              <w:t>R.25</w:t>
            </w:r>
          </w:p>
        </w:tc>
        <w:tc>
          <w:tcPr>
            <w:tcW w:w="3802" w:type="pct"/>
          </w:tcPr>
          <w:p w14:paraId="4F72A2BC" w14:textId="77777777" w:rsidR="006748C2" w:rsidRPr="00760C2B" w:rsidRDefault="006748C2" w:rsidP="00E85958">
            <w:pPr>
              <w:pStyle w:val="TableParagraph"/>
              <w:ind w:left="0"/>
              <w:jc w:val="both"/>
              <w:rPr>
                <w:rFonts w:ascii="Times New Roman" w:hAnsi="Times New Roman"/>
                <w:noProof/>
                <w:sz w:val="24"/>
              </w:rPr>
            </w:pPr>
            <w:r>
              <w:rPr>
                <w:rFonts w:ascii="Times New Roman" w:hAnsi="Times New Roman"/>
                <w:sz w:val="24"/>
              </w:rPr>
              <w:t>Vadlīnijas un atgriezeniskā saite</w:t>
            </w:r>
          </w:p>
        </w:tc>
      </w:tr>
      <w:tr w:rsidR="006748C2" w:rsidRPr="00760C2B" w14:paraId="1A891C07" w14:textId="77777777" w:rsidTr="00007229">
        <w:trPr>
          <w:trHeight w:val="370"/>
        </w:trPr>
        <w:tc>
          <w:tcPr>
            <w:tcW w:w="482" w:type="pct"/>
          </w:tcPr>
          <w:p w14:paraId="70DD0BDC" w14:textId="77777777" w:rsidR="006748C2" w:rsidRPr="00760C2B" w:rsidRDefault="006748C2" w:rsidP="00007229">
            <w:pPr>
              <w:pStyle w:val="TableParagraph"/>
              <w:ind w:left="0"/>
              <w:rPr>
                <w:rFonts w:ascii="Times New Roman" w:hAnsi="Times New Roman"/>
                <w:noProof/>
                <w:sz w:val="24"/>
              </w:rPr>
            </w:pPr>
          </w:p>
        </w:tc>
        <w:tc>
          <w:tcPr>
            <w:tcW w:w="716" w:type="pct"/>
            <w:gridSpan w:val="2"/>
          </w:tcPr>
          <w:p w14:paraId="6B1CD99A" w14:textId="77777777" w:rsidR="006748C2" w:rsidRPr="00760C2B" w:rsidRDefault="006748C2" w:rsidP="00007229">
            <w:pPr>
              <w:pStyle w:val="TableParagraph"/>
              <w:ind w:left="0"/>
              <w:rPr>
                <w:rFonts w:ascii="Times New Roman" w:hAnsi="Times New Roman"/>
                <w:noProof/>
                <w:sz w:val="24"/>
              </w:rPr>
            </w:pPr>
          </w:p>
        </w:tc>
        <w:tc>
          <w:tcPr>
            <w:tcW w:w="3802" w:type="pct"/>
          </w:tcPr>
          <w:p w14:paraId="4CD4CB53" w14:textId="77777777" w:rsidR="006748C2" w:rsidRPr="00760C2B" w:rsidRDefault="006748C2" w:rsidP="00E85958">
            <w:pPr>
              <w:pStyle w:val="TableParagraph"/>
              <w:ind w:left="0"/>
              <w:jc w:val="both"/>
              <w:rPr>
                <w:rFonts w:ascii="Times New Roman" w:hAnsi="Times New Roman"/>
                <w:b/>
                <w:i/>
                <w:noProof/>
                <w:color w:val="348092"/>
                <w:sz w:val="24"/>
              </w:rPr>
            </w:pPr>
            <w:r>
              <w:rPr>
                <w:rFonts w:ascii="Times New Roman" w:hAnsi="Times New Roman"/>
                <w:b/>
                <w:i/>
                <w:color w:val="348092"/>
                <w:sz w:val="24"/>
              </w:rPr>
              <w:t>Sodi</w:t>
            </w:r>
          </w:p>
        </w:tc>
      </w:tr>
      <w:tr w:rsidR="006748C2" w:rsidRPr="00760C2B" w14:paraId="6F2887F0" w14:textId="77777777" w:rsidTr="00007229">
        <w:trPr>
          <w:trHeight w:val="380"/>
        </w:trPr>
        <w:tc>
          <w:tcPr>
            <w:tcW w:w="482" w:type="pct"/>
          </w:tcPr>
          <w:p w14:paraId="1904E919" w14:textId="77777777" w:rsidR="006748C2" w:rsidRPr="00760C2B" w:rsidRDefault="006748C2" w:rsidP="00007229">
            <w:pPr>
              <w:pStyle w:val="TableParagraph"/>
              <w:ind w:left="0"/>
              <w:rPr>
                <w:rFonts w:ascii="Times New Roman" w:hAnsi="Times New Roman"/>
                <w:b/>
                <w:noProof/>
                <w:sz w:val="24"/>
              </w:rPr>
            </w:pPr>
            <w:r>
              <w:rPr>
                <w:rFonts w:ascii="Times New Roman" w:hAnsi="Times New Roman"/>
                <w:b/>
                <w:sz w:val="24"/>
              </w:rPr>
              <w:t>35.</w:t>
            </w:r>
          </w:p>
        </w:tc>
        <w:tc>
          <w:tcPr>
            <w:tcW w:w="716" w:type="pct"/>
            <w:gridSpan w:val="2"/>
          </w:tcPr>
          <w:p w14:paraId="6C6F3288" w14:textId="77777777" w:rsidR="006748C2" w:rsidRPr="00760C2B" w:rsidRDefault="006748C2" w:rsidP="00007229">
            <w:pPr>
              <w:pStyle w:val="TableParagraph"/>
              <w:ind w:left="0"/>
              <w:rPr>
                <w:rFonts w:ascii="Times New Roman" w:hAnsi="Times New Roman"/>
                <w:noProof/>
                <w:sz w:val="24"/>
              </w:rPr>
            </w:pPr>
            <w:r>
              <w:rPr>
                <w:rFonts w:ascii="Times New Roman" w:hAnsi="Times New Roman"/>
                <w:sz w:val="24"/>
              </w:rPr>
              <w:t>R.17</w:t>
            </w:r>
          </w:p>
        </w:tc>
        <w:tc>
          <w:tcPr>
            <w:tcW w:w="3802" w:type="pct"/>
          </w:tcPr>
          <w:p w14:paraId="00F26C11" w14:textId="77777777" w:rsidR="006748C2" w:rsidRPr="00760C2B" w:rsidRDefault="006748C2" w:rsidP="00E85958">
            <w:pPr>
              <w:pStyle w:val="TableParagraph"/>
              <w:ind w:left="0"/>
              <w:jc w:val="both"/>
              <w:rPr>
                <w:rFonts w:ascii="Times New Roman" w:hAnsi="Times New Roman"/>
                <w:noProof/>
                <w:sz w:val="24"/>
              </w:rPr>
            </w:pPr>
            <w:r>
              <w:rPr>
                <w:rFonts w:ascii="Times New Roman" w:hAnsi="Times New Roman"/>
                <w:sz w:val="24"/>
              </w:rPr>
              <w:t>Sodi</w:t>
            </w:r>
          </w:p>
        </w:tc>
      </w:tr>
      <w:tr w:rsidR="006748C2" w:rsidRPr="00760C2B" w14:paraId="2FE72A38" w14:textId="77777777" w:rsidTr="00007229">
        <w:trPr>
          <w:trHeight w:val="340"/>
        </w:trPr>
        <w:tc>
          <w:tcPr>
            <w:tcW w:w="482" w:type="pct"/>
            <w:shd w:val="clear" w:color="auto" w:fill="D0E8ED"/>
          </w:tcPr>
          <w:p w14:paraId="00F3F223" w14:textId="77777777" w:rsidR="006748C2" w:rsidRPr="00760C2B" w:rsidRDefault="006748C2" w:rsidP="00007229">
            <w:pPr>
              <w:pStyle w:val="TableParagraph"/>
              <w:ind w:left="0"/>
              <w:rPr>
                <w:rFonts w:ascii="Times New Roman" w:hAnsi="Times New Roman"/>
                <w:noProof/>
                <w:sz w:val="24"/>
              </w:rPr>
            </w:pPr>
          </w:p>
        </w:tc>
        <w:tc>
          <w:tcPr>
            <w:tcW w:w="716" w:type="pct"/>
            <w:gridSpan w:val="2"/>
            <w:shd w:val="clear" w:color="auto" w:fill="D0E8ED"/>
          </w:tcPr>
          <w:p w14:paraId="299CCF9B" w14:textId="77777777" w:rsidR="006748C2" w:rsidRPr="00760C2B" w:rsidRDefault="006748C2" w:rsidP="00007229">
            <w:pPr>
              <w:pStyle w:val="TableParagraph"/>
              <w:ind w:left="0"/>
              <w:rPr>
                <w:rFonts w:ascii="Times New Roman" w:hAnsi="Times New Roman"/>
                <w:noProof/>
                <w:sz w:val="24"/>
              </w:rPr>
            </w:pPr>
          </w:p>
        </w:tc>
        <w:tc>
          <w:tcPr>
            <w:tcW w:w="3802" w:type="pct"/>
            <w:shd w:val="clear" w:color="auto" w:fill="D0E8ED"/>
          </w:tcPr>
          <w:p w14:paraId="7FD52B32" w14:textId="77777777" w:rsidR="006748C2" w:rsidRPr="00760C2B" w:rsidRDefault="006748C2" w:rsidP="00E85958">
            <w:pPr>
              <w:pStyle w:val="TableParagraph"/>
              <w:ind w:left="0"/>
              <w:jc w:val="both"/>
              <w:rPr>
                <w:rFonts w:ascii="Times New Roman" w:hAnsi="Times New Roman"/>
                <w:b/>
                <w:noProof/>
                <w:sz w:val="24"/>
              </w:rPr>
            </w:pPr>
            <w:r>
              <w:rPr>
                <w:rFonts w:ascii="Times New Roman" w:hAnsi="Times New Roman"/>
                <w:b/>
                <w:sz w:val="24"/>
              </w:rPr>
              <w:t>G – STARPTAUTISKĀ SADARBĪBA</w:t>
            </w:r>
          </w:p>
        </w:tc>
      </w:tr>
      <w:tr w:rsidR="006748C2" w:rsidRPr="00760C2B" w14:paraId="1946DA88" w14:textId="77777777" w:rsidTr="00007229">
        <w:trPr>
          <w:trHeight w:val="315"/>
        </w:trPr>
        <w:tc>
          <w:tcPr>
            <w:tcW w:w="482" w:type="pct"/>
          </w:tcPr>
          <w:p w14:paraId="524B6AC1" w14:textId="77777777" w:rsidR="006748C2" w:rsidRPr="00760C2B" w:rsidRDefault="006748C2" w:rsidP="00007229">
            <w:pPr>
              <w:pStyle w:val="TableParagraph"/>
              <w:ind w:left="0"/>
              <w:rPr>
                <w:rFonts w:ascii="Times New Roman" w:hAnsi="Times New Roman"/>
                <w:b/>
                <w:noProof/>
                <w:sz w:val="24"/>
              </w:rPr>
            </w:pPr>
            <w:r>
              <w:rPr>
                <w:rFonts w:ascii="Times New Roman" w:hAnsi="Times New Roman"/>
                <w:b/>
                <w:sz w:val="24"/>
              </w:rPr>
              <w:t>36.</w:t>
            </w:r>
          </w:p>
        </w:tc>
        <w:tc>
          <w:tcPr>
            <w:tcW w:w="716" w:type="pct"/>
            <w:gridSpan w:val="2"/>
          </w:tcPr>
          <w:p w14:paraId="324B41BC" w14:textId="77777777" w:rsidR="006748C2" w:rsidRPr="00760C2B" w:rsidRDefault="006748C2" w:rsidP="00007229">
            <w:pPr>
              <w:pStyle w:val="TableParagraph"/>
              <w:ind w:left="0"/>
              <w:rPr>
                <w:rFonts w:ascii="Times New Roman" w:hAnsi="Times New Roman"/>
                <w:noProof/>
                <w:sz w:val="24"/>
              </w:rPr>
            </w:pPr>
            <w:r>
              <w:rPr>
                <w:rFonts w:ascii="Times New Roman" w:hAnsi="Times New Roman"/>
                <w:sz w:val="24"/>
              </w:rPr>
              <w:t>R.35 un SRI</w:t>
            </w:r>
          </w:p>
        </w:tc>
        <w:tc>
          <w:tcPr>
            <w:tcW w:w="3802" w:type="pct"/>
          </w:tcPr>
          <w:p w14:paraId="0C25980D" w14:textId="77777777" w:rsidR="006748C2" w:rsidRPr="00760C2B" w:rsidRDefault="006748C2" w:rsidP="00E85958">
            <w:pPr>
              <w:pStyle w:val="TableParagraph"/>
              <w:ind w:left="0"/>
              <w:jc w:val="both"/>
              <w:rPr>
                <w:rFonts w:ascii="Times New Roman" w:hAnsi="Times New Roman"/>
                <w:noProof/>
                <w:sz w:val="24"/>
              </w:rPr>
            </w:pPr>
            <w:r>
              <w:rPr>
                <w:rFonts w:ascii="Times New Roman" w:hAnsi="Times New Roman"/>
                <w:sz w:val="24"/>
              </w:rPr>
              <w:t>Starptautiskie instrumenti</w:t>
            </w:r>
          </w:p>
        </w:tc>
      </w:tr>
      <w:tr w:rsidR="006748C2" w:rsidRPr="00760C2B" w14:paraId="29AD0241" w14:textId="77777777" w:rsidTr="00007229">
        <w:trPr>
          <w:trHeight w:val="339"/>
        </w:trPr>
        <w:tc>
          <w:tcPr>
            <w:tcW w:w="482" w:type="pct"/>
          </w:tcPr>
          <w:p w14:paraId="4E3A4289" w14:textId="77777777" w:rsidR="006748C2" w:rsidRPr="00760C2B" w:rsidRDefault="006748C2" w:rsidP="00007229">
            <w:pPr>
              <w:pStyle w:val="TableParagraph"/>
              <w:ind w:left="0"/>
              <w:rPr>
                <w:rFonts w:ascii="Times New Roman" w:hAnsi="Times New Roman"/>
                <w:b/>
                <w:noProof/>
                <w:sz w:val="24"/>
              </w:rPr>
            </w:pPr>
            <w:r>
              <w:rPr>
                <w:rFonts w:ascii="Times New Roman" w:hAnsi="Times New Roman"/>
                <w:b/>
                <w:sz w:val="24"/>
              </w:rPr>
              <w:t>37.</w:t>
            </w:r>
          </w:p>
        </w:tc>
        <w:tc>
          <w:tcPr>
            <w:tcW w:w="716" w:type="pct"/>
            <w:gridSpan w:val="2"/>
          </w:tcPr>
          <w:p w14:paraId="2C176547" w14:textId="77777777" w:rsidR="006748C2" w:rsidRPr="00760C2B" w:rsidRDefault="006748C2" w:rsidP="00007229">
            <w:pPr>
              <w:pStyle w:val="TableParagraph"/>
              <w:ind w:left="0"/>
              <w:rPr>
                <w:rFonts w:ascii="Times New Roman" w:hAnsi="Times New Roman"/>
                <w:noProof/>
                <w:sz w:val="24"/>
              </w:rPr>
            </w:pPr>
            <w:r>
              <w:rPr>
                <w:rFonts w:ascii="Times New Roman" w:hAnsi="Times New Roman"/>
                <w:sz w:val="24"/>
              </w:rPr>
              <w:t>R.36 un SRV</w:t>
            </w:r>
          </w:p>
        </w:tc>
        <w:tc>
          <w:tcPr>
            <w:tcW w:w="3802" w:type="pct"/>
          </w:tcPr>
          <w:p w14:paraId="189510AA" w14:textId="77777777" w:rsidR="006748C2" w:rsidRPr="00760C2B" w:rsidRDefault="006748C2" w:rsidP="00E85958">
            <w:pPr>
              <w:pStyle w:val="TableParagraph"/>
              <w:ind w:left="0"/>
              <w:jc w:val="both"/>
              <w:rPr>
                <w:rFonts w:ascii="Times New Roman" w:hAnsi="Times New Roman"/>
                <w:noProof/>
                <w:sz w:val="24"/>
              </w:rPr>
            </w:pPr>
            <w:r>
              <w:rPr>
                <w:rFonts w:ascii="Times New Roman" w:hAnsi="Times New Roman"/>
                <w:sz w:val="24"/>
              </w:rPr>
              <w:t>Savstarpēja tiesiskā palīdzība</w:t>
            </w:r>
          </w:p>
        </w:tc>
      </w:tr>
      <w:tr w:rsidR="006748C2" w:rsidRPr="00760C2B" w14:paraId="620A8E67" w14:textId="77777777" w:rsidTr="00007229">
        <w:trPr>
          <w:trHeight w:val="339"/>
        </w:trPr>
        <w:tc>
          <w:tcPr>
            <w:tcW w:w="482" w:type="pct"/>
          </w:tcPr>
          <w:p w14:paraId="6D3C4FCD" w14:textId="77777777" w:rsidR="006748C2" w:rsidRPr="00760C2B" w:rsidRDefault="006748C2" w:rsidP="00007229">
            <w:pPr>
              <w:pStyle w:val="TableParagraph"/>
              <w:ind w:left="0"/>
              <w:rPr>
                <w:rFonts w:ascii="Times New Roman" w:hAnsi="Times New Roman"/>
                <w:b/>
                <w:noProof/>
                <w:sz w:val="24"/>
              </w:rPr>
            </w:pPr>
            <w:r>
              <w:rPr>
                <w:rFonts w:ascii="Times New Roman" w:hAnsi="Times New Roman"/>
                <w:b/>
                <w:sz w:val="24"/>
              </w:rPr>
              <w:t>38.</w:t>
            </w:r>
          </w:p>
        </w:tc>
        <w:tc>
          <w:tcPr>
            <w:tcW w:w="716" w:type="pct"/>
            <w:gridSpan w:val="2"/>
          </w:tcPr>
          <w:p w14:paraId="3DCE63A8" w14:textId="7636F89B" w:rsidR="006748C2" w:rsidRPr="00760C2B" w:rsidRDefault="006748C2" w:rsidP="00007229">
            <w:pPr>
              <w:pStyle w:val="TableParagraph"/>
              <w:ind w:left="0"/>
              <w:rPr>
                <w:rFonts w:ascii="Times New Roman" w:hAnsi="Times New Roman"/>
                <w:noProof/>
                <w:sz w:val="24"/>
              </w:rPr>
            </w:pPr>
            <w:r>
              <w:rPr>
                <w:rFonts w:ascii="Times New Roman" w:hAnsi="Times New Roman"/>
                <w:sz w:val="24"/>
              </w:rPr>
              <w:t>R.38</w:t>
            </w:r>
          </w:p>
        </w:tc>
        <w:tc>
          <w:tcPr>
            <w:tcW w:w="3802" w:type="pct"/>
          </w:tcPr>
          <w:p w14:paraId="31D20B5C" w14:textId="77777777" w:rsidR="006748C2" w:rsidRPr="00760C2B" w:rsidRDefault="006748C2" w:rsidP="00E85958">
            <w:pPr>
              <w:pStyle w:val="TableParagraph"/>
              <w:ind w:left="0"/>
              <w:jc w:val="both"/>
              <w:rPr>
                <w:rFonts w:ascii="Times New Roman" w:hAnsi="Times New Roman"/>
                <w:noProof/>
                <w:sz w:val="24"/>
              </w:rPr>
            </w:pPr>
            <w:r>
              <w:rPr>
                <w:rFonts w:ascii="Times New Roman" w:hAnsi="Times New Roman"/>
                <w:sz w:val="24"/>
              </w:rPr>
              <w:t>Savstarpēja tiesiskā palīdzība: iesaldēšana un konfiskācija*</w:t>
            </w:r>
          </w:p>
        </w:tc>
      </w:tr>
      <w:tr w:rsidR="006748C2" w:rsidRPr="00760C2B" w14:paraId="47ACCB9D" w14:textId="77777777" w:rsidTr="00007229">
        <w:trPr>
          <w:trHeight w:val="340"/>
        </w:trPr>
        <w:tc>
          <w:tcPr>
            <w:tcW w:w="482" w:type="pct"/>
          </w:tcPr>
          <w:p w14:paraId="4A05F848" w14:textId="77777777" w:rsidR="006748C2" w:rsidRPr="00760C2B" w:rsidRDefault="006748C2" w:rsidP="00007229">
            <w:pPr>
              <w:pStyle w:val="TableParagraph"/>
              <w:ind w:left="0"/>
              <w:rPr>
                <w:rFonts w:ascii="Times New Roman" w:hAnsi="Times New Roman"/>
                <w:b/>
                <w:noProof/>
                <w:sz w:val="24"/>
              </w:rPr>
            </w:pPr>
            <w:r>
              <w:rPr>
                <w:rFonts w:ascii="Times New Roman" w:hAnsi="Times New Roman"/>
                <w:b/>
                <w:sz w:val="24"/>
              </w:rPr>
              <w:t>39.</w:t>
            </w:r>
          </w:p>
        </w:tc>
        <w:tc>
          <w:tcPr>
            <w:tcW w:w="716" w:type="pct"/>
            <w:gridSpan w:val="2"/>
          </w:tcPr>
          <w:p w14:paraId="6212CD74" w14:textId="6921E154" w:rsidR="006748C2" w:rsidRPr="00760C2B" w:rsidRDefault="006748C2" w:rsidP="00007229">
            <w:pPr>
              <w:pStyle w:val="TableParagraph"/>
              <w:ind w:left="0"/>
              <w:rPr>
                <w:rFonts w:ascii="Times New Roman" w:hAnsi="Times New Roman"/>
                <w:noProof/>
                <w:sz w:val="24"/>
              </w:rPr>
            </w:pPr>
            <w:r>
              <w:rPr>
                <w:rFonts w:ascii="Times New Roman" w:hAnsi="Times New Roman"/>
                <w:sz w:val="24"/>
              </w:rPr>
              <w:t>R.39</w:t>
            </w:r>
          </w:p>
        </w:tc>
        <w:tc>
          <w:tcPr>
            <w:tcW w:w="3802" w:type="pct"/>
          </w:tcPr>
          <w:p w14:paraId="0660B92E" w14:textId="77777777" w:rsidR="006748C2" w:rsidRPr="00760C2B" w:rsidRDefault="006748C2" w:rsidP="00E85958">
            <w:pPr>
              <w:pStyle w:val="TableParagraph"/>
              <w:ind w:left="0"/>
              <w:jc w:val="both"/>
              <w:rPr>
                <w:rFonts w:ascii="Times New Roman" w:hAnsi="Times New Roman"/>
                <w:noProof/>
                <w:sz w:val="24"/>
              </w:rPr>
            </w:pPr>
            <w:r>
              <w:rPr>
                <w:rFonts w:ascii="Times New Roman" w:hAnsi="Times New Roman"/>
                <w:sz w:val="24"/>
              </w:rPr>
              <w:t>Izdošana</w:t>
            </w:r>
          </w:p>
        </w:tc>
      </w:tr>
      <w:tr w:rsidR="006748C2" w:rsidRPr="00760C2B" w14:paraId="5DC47823" w14:textId="77777777" w:rsidTr="00007229">
        <w:trPr>
          <w:trHeight w:val="266"/>
        </w:trPr>
        <w:tc>
          <w:tcPr>
            <w:tcW w:w="482" w:type="pct"/>
          </w:tcPr>
          <w:p w14:paraId="4B0C1ED3" w14:textId="77777777" w:rsidR="006748C2" w:rsidRPr="00760C2B" w:rsidRDefault="006748C2" w:rsidP="00007229">
            <w:pPr>
              <w:pStyle w:val="TableParagraph"/>
              <w:ind w:left="0"/>
              <w:rPr>
                <w:rFonts w:ascii="Times New Roman" w:hAnsi="Times New Roman"/>
                <w:b/>
                <w:noProof/>
                <w:sz w:val="24"/>
              </w:rPr>
            </w:pPr>
            <w:r>
              <w:rPr>
                <w:rFonts w:ascii="Times New Roman" w:hAnsi="Times New Roman"/>
                <w:b/>
                <w:sz w:val="24"/>
              </w:rPr>
              <w:t>40.</w:t>
            </w:r>
          </w:p>
        </w:tc>
        <w:tc>
          <w:tcPr>
            <w:tcW w:w="716" w:type="pct"/>
            <w:gridSpan w:val="2"/>
          </w:tcPr>
          <w:p w14:paraId="2B0767DC" w14:textId="0887F5CA" w:rsidR="006748C2" w:rsidRPr="00760C2B" w:rsidRDefault="006748C2" w:rsidP="00007229">
            <w:pPr>
              <w:pStyle w:val="TableParagraph"/>
              <w:ind w:left="0"/>
              <w:rPr>
                <w:rFonts w:ascii="Times New Roman" w:hAnsi="Times New Roman"/>
                <w:noProof/>
                <w:sz w:val="24"/>
              </w:rPr>
            </w:pPr>
            <w:r>
              <w:rPr>
                <w:rFonts w:ascii="Times New Roman" w:hAnsi="Times New Roman"/>
                <w:sz w:val="24"/>
              </w:rPr>
              <w:t>R.40</w:t>
            </w:r>
          </w:p>
        </w:tc>
        <w:tc>
          <w:tcPr>
            <w:tcW w:w="3802" w:type="pct"/>
          </w:tcPr>
          <w:p w14:paraId="56282947" w14:textId="77777777" w:rsidR="006748C2" w:rsidRPr="00760C2B" w:rsidRDefault="006748C2" w:rsidP="00E85958">
            <w:pPr>
              <w:pStyle w:val="TableParagraph"/>
              <w:ind w:left="0"/>
              <w:jc w:val="both"/>
              <w:rPr>
                <w:rFonts w:ascii="Times New Roman" w:hAnsi="Times New Roman"/>
                <w:noProof/>
                <w:sz w:val="24"/>
              </w:rPr>
            </w:pPr>
            <w:r>
              <w:rPr>
                <w:rFonts w:ascii="Times New Roman" w:hAnsi="Times New Roman"/>
                <w:sz w:val="24"/>
              </w:rPr>
              <w:t>Citi starptautiskās sadarbības veidi*</w:t>
            </w:r>
          </w:p>
        </w:tc>
      </w:tr>
    </w:tbl>
    <w:p w14:paraId="6A9C10F6" w14:textId="317704D1" w:rsidR="000115A1" w:rsidRPr="00760C2B" w:rsidRDefault="000115A1" w:rsidP="00760C2B">
      <w:pPr>
        <w:jc w:val="both"/>
        <w:rPr>
          <w:rFonts w:ascii="Times New Roman" w:hAnsi="Times New Roman"/>
          <w:noProof/>
          <w:sz w:val="24"/>
        </w:rPr>
      </w:pPr>
    </w:p>
    <w:p w14:paraId="452133FC" w14:textId="1C87A281" w:rsidR="00525425" w:rsidRPr="00CE3FA8" w:rsidRDefault="00956B3C" w:rsidP="00CE3FA8">
      <w:pPr>
        <w:keepNext/>
        <w:keepLines/>
        <w:jc w:val="both"/>
        <w:rPr>
          <w:rFonts w:ascii="Times New Roman" w:hAnsi="Times New Roman"/>
          <w:bCs/>
          <w:i/>
          <w:iCs/>
          <w:noProof/>
          <w:sz w:val="24"/>
          <w:szCs w:val="24"/>
        </w:rPr>
      </w:pPr>
      <w:r w:rsidRPr="00CE3FA8">
        <w:rPr>
          <w:rFonts w:ascii="Times New Roman" w:hAnsi="Times New Roman"/>
          <w:i/>
          <w:iCs/>
          <w:sz w:val="24"/>
          <w:szCs w:val="24"/>
          <w:vertAlign w:val="superscript"/>
        </w:rPr>
        <w:lastRenderedPageBreak/>
        <w:t>1</w:t>
      </w:r>
      <w:r w:rsidRPr="00CE3FA8">
        <w:rPr>
          <w:rFonts w:ascii="Times New Roman" w:hAnsi="Times New Roman"/>
          <w:i/>
          <w:iCs/>
          <w:sz w:val="24"/>
          <w:szCs w:val="24"/>
        </w:rPr>
        <w:t xml:space="preserve"> Aile, kurā norādīts “iepriekšējais numurs”, attiecas uz atbilstošo 2003. gada FATF rekomendāciju.</w:t>
      </w:r>
    </w:p>
    <w:p w14:paraId="056D01EA" w14:textId="0934A96C" w:rsidR="00956B3C" w:rsidRPr="00CE3FA8" w:rsidRDefault="00956B3C" w:rsidP="00CE3FA8">
      <w:pPr>
        <w:keepNext/>
        <w:keepLines/>
        <w:jc w:val="both"/>
        <w:rPr>
          <w:rFonts w:ascii="Times New Roman" w:hAnsi="Times New Roman"/>
          <w:bCs/>
          <w:i/>
          <w:iCs/>
          <w:noProof/>
          <w:sz w:val="24"/>
          <w:szCs w:val="24"/>
        </w:rPr>
      </w:pPr>
      <w:r w:rsidRPr="00CE3FA8">
        <w:rPr>
          <w:rFonts w:ascii="Times New Roman" w:hAnsi="Times New Roman"/>
          <w:i/>
          <w:iCs/>
          <w:sz w:val="24"/>
          <w:szCs w:val="24"/>
        </w:rPr>
        <w:t>* Rekomendācijas, kurām pievienota zvaigznīte, ir papildinātas ar skaidrojošo piezīmi, kas jālasa kopā ar rekomendāciju.</w:t>
      </w:r>
    </w:p>
    <w:p w14:paraId="53E6F9C5" w14:textId="77777777" w:rsidR="00525425" w:rsidRPr="00CE3FA8" w:rsidRDefault="00525425" w:rsidP="00CE3FA8">
      <w:pPr>
        <w:keepNext/>
        <w:keepLines/>
        <w:jc w:val="both"/>
        <w:rPr>
          <w:rFonts w:ascii="Times New Roman" w:hAnsi="Times New Roman"/>
          <w:bCs/>
          <w:i/>
          <w:iCs/>
          <w:noProof/>
          <w:sz w:val="24"/>
          <w:szCs w:val="24"/>
        </w:rPr>
      </w:pPr>
    </w:p>
    <w:p w14:paraId="1D4CFD8E" w14:textId="77777777" w:rsidR="0079590D" w:rsidRPr="00CE3FA8" w:rsidRDefault="0079590D" w:rsidP="00CE3FA8">
      <w:pPr>
        <w:keepNext/>
        <w:keepLines/>
        <w:jc w:val="both"/>
        <w:rPr>
          <w:rFonts w:ascii="Times New Roman" w:hAnsi="Times New Roman"/>
          <w:bCs/>
          <w:i/>
          <w:iCs/>
          <w:noProof/>
          <w:sz w:val="24"/>
          <w:szCs w:val="24"/>
        </w:rPr>
      </w:pPr>
    </w:p>
    <w:p w14:paraId="4F93A989" w14:textId="2535E603" w:rsidR="0079590D" w:rsidRDefault="00956B3C" w:rsidP="00CE3FA8">
      <w:pPr>
        <w:pStyle w:val="BodyText"/>
        <w:keepNext/>
        <w:keepLines/>
        <w:jc w:val="both"/>
        <w:rPr>
          <w:rFonts w:ascii="Times New Roman" w:hAnsi="Times New Roman"/>
          <w:bCs/>
          <w:noProof/>
          <w:sz w:val="24"/>
        </w:rPr>
      </w:pPr>
      <w:r w:rsidRPr="00CE3FA8">
        <w:rPr>
          <w:rFonts w:ascii="Times New Roman" w:hAnsi="Times New Roman"/>
          <w:i/>
          <w:iCs/>
          <w:sz w:val="24"/>
          <w:szCs w:val="24"/>
        </w:rPr>
        <w:t>Redakcija, kas pieņemta 2012. gada 15. februārī.</w:t>
      </w:r>
      <w:r>
        <w:rPr>
          <w:rFonts w:ascii="Times New Roman" w:hAnsi="Times New Roman"/>
          <w:sz w:val="24"/>
        </w:rPr>
        <w:br w:type="page"/>
      </w:r>
    </w:p>
    <w:p w14:paraId="2A51456A" w14:textId="77777777" w:rsidR="00F21BC8" w:rsidRPr="00EF1F7E" w:rsidRDefault="00F21BC8" w:rsidP="00760C2B">
      <w:pPr>
        <w:pStyle w:val="Heading1"/>
        <w:spacing w:before="0"/>
        <w:ind w:left="0"/>
        <w:jc w:val="both"/>
        <w:rPr>
          <w:rFonts w:ascii="Times New Roman" w:eastAsia="Cambria" w:hAnsi="Times New Roman" w:cs="Cambria"/>
          <w:bCs w:val="0"/>
          <w:noProof/>
          <w:color w:val="348092"/>
          <w:sz w:val="28"/>
          <w:szCs w:val="28"/>
        </w:rPr>
      </w:pPr>
      <w:r w:rsidRPr="00EF1F7E">
        <w:rPr>
          <w:rFonts w:ascii="Times New Roman" w:hAnsi="Times New Roman"/>
          <w:color w:val="348092"/>
          <w:sz w:val="28"/>
          <w:szCs w:val="28"/>
        </w:rPr>
        <w:lastRenderedPageBreak/>
        <w:t>IEVADS</w:t>
      </w:r>
      <w:bookmarkStart w:id="2" w:name="_bookmark1"/>
      <w:bookmarkEnd w:id="2"/>
    </w:p>
    <w:p w14:paraId="0AE0B0F4" w14:textId="77777777" w:rsidR="00F21BC8" w:rsidRDefault="00F21BC8" w:rsidP="00760C2B">
      <w:pPr>
        <w:pStyle w:val="BodyText"/>
        <w:jc w:val="both"/>
        <w:rPr>
          <w:rFonts w:ascii="Times New Roman" w:hAnsi="Times New Roman"/>
          <w:b/>
          <w:noProof/>
          <w:sz w:val="24"/>
        </w:rPr>
      </w:pPr>
    </w:p>
    <w:p w14:paraId="41FA7645" w14:textId="77777777" w:rsidR="0079590D" w:rsidRPr="001F4247" w:rsidRDefault="0079590D" w:rsidP="00760C2B">
      <w:pPr>
        <w:pStyle w:val="BodyText"/>
        <w:jc w:val="both"/>
        <w:rPr>
          <w:rFonts w:ascii="Times New Roman" w:hAnsi="Times New Roman"/>
          <w:b/>
          <w:noProof/>
          <w:sz w:val="24"/>
        </w:rPr>
      </w:pPr>
    </w:p>
    <w:p w14:paraId="68F13204" w14:textId="77777777" w:rsidR="00F21BC8" w:rsidRDefault="00F21BC8" w:rsidP="00760C2B">
      <w:pPr>
        <w:pStyle w:val="BodyText"/>
        <w:jc w:val="both"/>
        <w:rPr>
          <w:rFonts w:ascii="Times New Roman" w:hAnsi="Times New Roman"/>
          <w:noProof/>
          <w:sz w:val="24"/>
        </w:rPr>
      </w:pPr>
      <w:r>
        <w:rPr>
          <w:rFonts w:ascii="Times New Roman" w:hAnsi="Times New Roman"/>
          <w:sz w:val="24"/>
        </w:rPr>
        <w:t>Finanšu darījumu darba grupa (</w:t>
      </w:r>
      <w:r>
        <w:rPr>
          <w:rFonts w:ascii="Times New Roman" w:hAnsi="Times New Roman"/>
          <w:i/>
          <w:iCs/>
          <w:sz w:val="24"/>
        </w:rPr>
        <w:t>FATF</w:t>
      </w:r>
      <w:r>
        <w:rPr>
          <w:rFonts w:ascii="Times New Roman" w:hAnsi="Times New Roman"/>
          <w:sz w:val="24"/>
        </w:rPr>
        <w:t xml:space="preserve">) ir starpvaldību iestāde, kuru 1989. gadā izveidoja tās dalībvalstu jurisdikciju ministri. </w:t>
      </w:r>
      <w:r>
        <w:rPr>
          <w:rFonts w:ascii="Times New Roman" w:hAnsi="Times New Roman"/>
          <w:i/>
          <w:iCs/>
          <w:sz w:val="24"/>
        </w:rPr>
        <w:t>FATF</w:t>
      </w:r>
      <w:r>
        <w:rPr>
          <w:rFonts w:ascii="Times New Roman" w:hAnsi="Times New Roman"/>
          <w:sz w:val="24"/>
        </w:rPr>
        <w:t xml:space="preserve"> uzdevums ir noteikt standartus un veicināt efektīvu tiesisko, regulējošo un operatīvās darbības pasākumu ieviešanu noziedzīgi iegūtu līdzekļu legalizācijas novēršanai un terorisma un proliferācijas finansēšanas apkarošanai, kā arī novērst citus saistītos starptautiskās finanšu sistēmas integritātes apdraudējumus. Sadarbojoties ar citām starptautiska mēroga ieinteresētajām pusēm, </w:t>
      </w:r>
      <w:r>
        <w:rPr>
          <w:rFonts w:ascii="Times New Roman" w:hAnsi="Times New Roman"/>
          <w:i/>
          <w:iCs/>
          <w:sz w:val="24"/>
        </w:rPr>
        <w:t>FATF</w:t>
      </w:r>
      <w:r>
        <w:rPr>
          <w:rFonts w:ascii="Times New Roman" w:hAnsi="Times New Roman"/>
          <w:sz w:val="24"/>
        </w:rPr>
        <w:t xml:space="preserve"> apzina arī valstu nepilnības nolūkā aizsargāt starptautisko finanšu sistēmu pret ļaunprātīgu izmantošanu.</w:t>
      </w:r>
    </w:p>
    <w:p w14:paraId="231C3BFE" w14:textId="77777777" w:rsidR="0079590D" w:rsidRPr="00760C2B" w:rsidRDefault="0079590D" w:rsidP="00760C2B">
      <w:pPr>
        <w:pStyle w:val="BodyText"/>
        <w:jc w:val="both"/>
        <w:rPr>
          <w:rFonts w:ascii="Times New Roman" w:hAnsi="Times New Roman"/>
          <w:noProof/>
          <w:sz w:val="24"/>
        </w:rPr>
      </w:pPr>
    </w:p>
    <w:p w14:paraId="0818B832" w14:textId="77777777" w:rsidR="00F21BC8" w:rsidRPr="00760C2B" w:rsidRDefault="00F21BC8" w:rsidP="00760C2B">
      <w:pPr>
        <w:pStyle w:val="BodyText"/>
        <w:jc w:val="both"/>
        <w:rPr>
          <w:rFonts w:ascii="Times New Roman" w:hAnsi="Times New Roman"/>
          <w:noProof/>
          <w:sz w:val="24"/>
        </w:rPr>
      </w:pPr>
      <w:r>
        <w:rPr>
          <w:rFonts w:ascii="Times New Roman" w:hAnsi="Times New Roman"/>
          <w:i/>
          <w:iCs/>
          <w:sz w:val="24"/>
        </w:rPr>
        <w:t>FATF</w:t>
      </w:r>
      <w:r>
        <w:rPr>
          <w:rFonts w:ascii="Times New Roman" w:hAnsi="Times New Roman"/>
          <w:sz w:val="24"/>
        </w:rPr>
        <w:t xml:space="preserve"> rekomendācijās noteikts vispusīgu un konsekventu pasākumu kopums, kas valstīm jāievieš, lai novērstu noziedzīgi iegūtu līdzekļu legalizāciju un terorisma finansēšanu, kā arī masu iznīcināšanas ieroču proliferācijas finansēšanu. Valstīs pastāv dažādi tiesību, administratīvie un operatīvie regulējumi, kā arī atšķirīgas finanšu sistēmas, tāpēc visās valstīs nav iespējams veikt vienādus pasākumus šo draudu izskaušanai. Tādējādi </w:t>
      </w:r>
      <w:r>
        <w:rPr>
          <w:rFonts w:ascii="Times New Roman" w:hAnsi="Times New Roman"/>
          <w:i/>
          <w:iCs/>
          <w:sz w:val="24"/>
        </w:rPr>
        <w:t>FATF</w:t>
      </w:r>
      <w:r>
        <w:rPr>
          <w:rFonts w:ascii="Times New Roman" w:hAnsi="Times New Roman"/>
          <w:sz w:val="24"/>
        </w:rPr>
        <w:t xml:space="preserve"> rekomendācijas nosaka starptautisku standartu, kas valstīm jāievieš, īstenojot saviem apstākļiem pielāgotus pasākumus. </w:t>
      </w:r>
      <w:r>
        <w:rPr>
          <w:rFonts w:ascii="Times New Roman" w:hAnsi="Times New Roman"/>
          <w:i/>
          <w:iCs/>
          <w:sz w:val="24"/>
        </w:rPr>
        <w:t>FATF</w:t>
      </w:r>
      <w:r>
        <w:rPr>
          <w:rFonts w:ascii="Times New Roman" w:hAnsi="Times New Roman"/>
          <w:sz w:val="24"/>
        </w:rPr>
        <w:t xml:space="preserve"> rekomendācijās minēti galvenie pasākumi, kuri valstīm jāievieš, lai:</w:t>
      </w:r>
    </w:p>
    <w:p w14:paraId="375F097E" w14:textId="77777777" w:rsidR="00F21BC8" w:rsidRPr="00760C2B" w:rsidRDefault="00F21BC8" w:rsidP="00DB415B">
      <w:pPr>
        <w:pStyle w:val="ListParagraph"/>
        <w:numPr>
          <w:ilvl w:val="0"/>
          <w:numId w:val="81"/>
        </w:numPr>
        <w:tabs>
          <w:tab w:val="left" w:pos="2420"/>
        </w:tabs>
        <w:spacing w:before="0"/>
        <w:ind w:left="1134" w:hanging="284"/>
        <w:rPr>
          <w:rFonts w:ascii="Times New Roman" w:hAnsi="Times New Roman"/>
          <w:noProof/>
          <w:sz w:val="24"/>
        </w:rPr>
      </w:pPr>
      <w:r>
        <w:rPr>
          <w:rFonts w:ascii="Times New Roman" w:hAnsi="Times New Roman"/>
          <w:sz w:val="24"/>
        </w:rPr>
        <w:t>apzinātu riskus un izstrādātu politiku un koordināciju valsts mērogā;</w:t>
      </w:r>
    </w:p>
    <w:p w14:paraId="53FBEA82" w14:textId="77777777" w:rsidR="00F21BC8" w:rsidRPr="00760C2B" w:rsidRDefault="00F21BC8" w:rsidP="00DB415B">
      <w:pPr>
        <w:pStyle w:val="ListParagraph"/>
        <w:numPr>
          <w:ilvl w:val="0"/>
          <w:numId w:val="81"/>
        </w:numPr>
        <w:tabs>
          <w:tab w:val="left" w:pos="2419"/>
          <w:tab w:val="left" w:pos="2421"/>
        </w:tabs>
        <w:spacing w:before="0"/>
        <w:ind w:left="1134" w:hanging="284"/>
        <w:rPr>
          <w:rFonts w:ascii="Times New Roman" w:hAnsi="Times New Roman"/>
          <w:noProof/>
          <w:sz w:val="24"/>
        </w:rPr>
      </w:pPr>
      <w:r>
        <w:rPr>
          <w:rFonts w:ascii="Times New Roman" w:hAnsi="Times New Roman"/>
          <w:sz w:val="24"/>
        </w:rPr>
        <w:t>izmeklētu noziedzīgi iegūtu līdzekļu legalizāciju, teroristu finansēšanu un proliferācijas finansēšanu;</w:t>
      </w:r>
    </w:p>
    <w:p w14:paraId="02605EDD" w14:textId="77777777" w:rsidR="00F21BC8" w:rsidRPr="00760C2B" w:rsidRDefault="00F21BC8" w:rsidP="00DB415B">
      <w:pPr>
        <w:pStyle w:val="ListParagraph"/>
        <w:numPr>
          <w:ilvl w:val="0"/>
          <w:numId w:val="81"/>
        </w:numPr>
        <w:tabs>
          <w:tab w:val="left" w:pos="2419"/>
          <w:tab w:val="left" w:pos="2421"/>
        </w:tabs>
        <w:spacing w:before="0"/>
        <w:ind w:left="1134" w:hanging="284"/>
        <w:rPr>
          <w:rFonts w:ascii="Times New Roman" w:hAnsi="Times New Roman"/>
          <w:noProof/>
          <w:sz w:val="24"/>
        </w:rPr>
      </w:pPr>
      <w:r>
        <w:rPr>
          <w:rFonts w:ascii="Times New Roman" w:hAnsi="Times New Roman"/>
          <w:sz w:val="24"/>
        </w:rPr>
        <w:t>noteiktu preventīvus pasākumus finanšu un citās izraudzītajās nozarēs;</w:t>
      </w:r>
    </w:p>
    <w:p w14:paraId="4623EB66" w14:textId="77777777" w:rsidR="00F21BC8" w:rsidRPr="00760C2B" w:rsidRDefault="00F21BC8" w:rsidP="00DB415B">
      <w:pPr>
        <w:pStyle w:val="ListParagraph"/>
        <w:numPr>
          <w:ilvl w:val="0"/>
          <w:numId w:val="81"/>
        </w:numPr>
        <w:tabs>
          <w:tab w:val="left" w:pos="2419"/>
          <w:tab w:val="left" w:pos="2421"/>
        </w:tabs>
        <w:spacing w:before="0"/>
        <w:ind w:left="1134" w:hanging="284"/>
        <w:rPr>
          <w:rFonts w:ascii="Times New Roman" w:hAnsi="Times New Roman"/>
          <w:noProof/>
          <w:sz w:val="24"/>
        </w:rPr>
      </w:pPr>
      <w:r>
        <w:rPr>
          <w:rFonts w:ascii="Times New Roman" w:hAnsi="Times New Roman"/>
          <w:sz w:val="24"/>
        </w:rPr>
        <w:t>noteiktu kompetento iestāžu (piemēram, izmeklēšanas, tiesībaizsardzības un uzraudzības iestāžu) pilnvaras un pienākumus, kā arī citus institucionālos pasākumus;</w:t>
      </w:r>
    </w:p>
    <w:p w14:paraId="6B0A7ADA" w14:textId="77777777" w:rsidR="00F21BC8" w:rsidRPr="00760C2B" w:rsidRDefault="00F21BC8" w:rsidP="00DB415B">
      <w:pPr>
        <w:pStyle w:val="ListParagraph"/>
        <w:numPr>
          <w:ilvl w:val="0"/>
          <w:numId w:val="81"/>
        </w:numPr>
        <w:tabs>
          <w:tab w:val="left" w:pos="2419"/>
          <w:tab w:val="left" w:pos="2421"/>
        </w:tabs>
        <w:spacing w:before="0"/>
        <w:ind w:left="1134" w:hanging="284"/>
        <w:rPr>
          <w:rFonts w:ascii="Times New Roman" w:hAnsi="Times New Roman"/>
          <w:noProof/>
          <w:sz w:val="24"/>
        </w:rPr>
      </w:pPr>
      <w:r>
        <w:rPr>
          <w:rFonts w:ascii="Times New Roman" w:hAnsi="Times New Roman"/>
          <w:sz w:val="24"/>
        </w:rPr>
        <w:t>uzlabotu informācijas par juridisko personu un veidojumu patiesajiem labuma guvējiem pārredzamību un pieejamību un</w:t>
      </w:r>
    </w:p>
    <w:p w14:paraId="0C17E307" w14:textId="77777777" w:rsidR="00F21BC8" w:rsidRDefault="00F21BC8" w:rsidP="00DB415B">
      <w:pPr>
        <w:pStyle w:val="ListParagraph"/>
        <w:numPr>
          <w:ilvl w:val="0"/>
          <w:numId w:val="81"/>
        </w:numPr>
        <w:tabs>
          <w:tab w:val="left" w:pos="2420"/>
        </w:tabs>
        <w:spacing w:before="0"/>
        <w:ind w:left="1134" w:hanging="284"/>
        <w:rPr>
          <w:rFonts w:ascii="Times New Roman" w:hAnsi="Times New Roman"/>
          <w:noProof/>
          <w:sz w:val="24"/>
        </w:rPr>
      </w:pPr>
      <w:r>
        <w:rPr>
          <w:rFonts w:ascii="Times New Roman" w:hAnsi="Times New Roman"/>
          <w:sz w:val="24"/>
        </w:rPr>
        <w:t>sekmētu starptautisko sadarbību.</w:t>
      </w:r>
    </w:p>
    <w:p w14:paraId="4867B2D6" w14:textId="77777777" w:rsidR="00D65353" w:rsidRPr="00D65353" w:rsidRDefault="00D65353" w:rsidP="00D65353">
      <w:pPr>
        <w:tabs>
          <w:tab w:val="left" w:pos="2420"/>
        </w:tabs>
        <w:rPr>
          <w:rFonts w:ascii="Times New Roman" w:hAnsi="Times New Roman"/>
          <w:noProof/>
          <w:sz w:val="24"/>
        </w:rPr>
      </w:pPr>
    </w:p>
    <w:p w14:paraId="0B6D3154" w14:textId="77777777" w:rsidR="00F21BC8" w:rsidRPr="00760C2B" w:rsidRDefault="00F21BC8" w:rsidP="00760C2B">
      <w:pPr>
        <w:pStyle w:val="BodyText"/>
        <w:jc w:val="both"/>
        <w:rPr>
          <w:rFonts w:ascii="Times New Roman" w:hAnsi="Times New Roman"/>
          <w:noProof/>
          <w:sz w:val="24"/>
        </w:rPr>
      </w:pPr>
      <w:r>
        <w:rPr>
          <w:rFonts w:ascii="Times New Roman" w:hAnsi="Times New Roman"/>
          <w:sz w:val="24"/>
        </w:rPr>
        <w:t xml:space="preserve">Sākotnējās </w:t>
      </w:r>
      <w:r>
        <w:rPr>
          <w:rFonts w:ascii="Times New Roman" w:hAnsi="Times New Roman"/>
          <w:i/>
          <w:iCs/>
          <w:sz w:val="24"/>
        </w:rPr>
        <w:t>FATF</w:t>
      </w:r>
      <w:r>
        <w:rPr>
          <w:rFonts w:ascii="Times New Roman" w:hAnsi="Times New Roman"/>
          <w:sz w:val="24"/>
        </w:rPr>
        <w:t xml:space="preserve"> četrdesmit rekomendācijas tika sagatavotas 1990. gadā kā iniciatīva, lai nepieļautu to, ka personas, kas legalizē narkotiku tirdzniecībā iegūtus līdzekļus, ļaunprātīgi izmanto finanšu sistēmas. Vēlāk, 1996. gadā, rekomendācijas pirmo reizi pārskatīja, lai atspoguļotu jaunās noziedzīgi iegūtu līdzekļu legalizācijas tendences un metodes un paplašinātu to tvērumu, attiecinot tās ne tikai uz narkotiku tirdzniecībā iegūtu līdzekļu legalizāciju. </w:t>
      </w:r>
      <w:r>
        <w:rPr>
          <w:rFonts w:ascii="Times New Roman" w:hAnsi="Times New Roman"/>
          <w:i/>
          <w:iCs/>
          <w:sz w:val="24"/>
        </w:rPr>
        <w:t>FATF</w:t>
      </w:r>
      <w:r>
        <w:rPr>
          <w:rFonts w:ascii="Times New Roman" w:hAnsi="Times New Roman"/>
          <w:sz w:val="24"/>
        </w:rPr>
        <w:t xml:space="preserve"> 2001. gada oktobrī paplašināja savas pilnvaras nolūkā risināt jautājumu par terorisma aktu un teroristisku organizāciju finansēšanu un veica būtisku uzdevumu – izstrādāja astoņas īpašās rekomendācijas teroristu finansēšanas novēršanas jomā (kas vēlāk tika paplašinātas līdz deviņām rekomendācijām). Otro reizi </w:t>
      </w:r>
      <w:r>
        <w:rPr>
          <w:rFonts w:ascii="Times New Roman" w:hAnsi="Times New Roman"/>
          <w:i/>
          <w:iCs/>
          <w:sz w:val="24"/>
        </w:rPr>
        <w:t>FATF</w:t>
      </w:r>
      <w:r>
        <w:rPr>
          <w:rFonts w:ascii="Times New Roman" w:hAnsi="Times New Roman"/>
          <w:sz w:val="24"/>
        </w:rPr>
        <w:t xml:space="preserve"> rekomendācijas pārskatīja 2003. gadā, un šīs pārskatītās rekomendācijas, kā arī īpašās rekomendācijas, ir apstiprinātas vairāk nekā 180 valstīs, un tās ir vispāratzīti starptautiski standarti noziedzīgi iegūtu līdzekļu legalizācijas un terorisma finansēšanas novēršanai (NILLTF novēršanai).</w:t>
      </w:r>
    </w:p>
    <w:p w14:paraId="49042C9B" w14:textId="77777777" w:rsidR="00F21BC8" w:rsidRPr="00760C2B" w:rsidRDefault="00F21BC8" w:rsidP="00760C2B">
      <w:pPr>
        <w:pStyle w:val="BodyText"/>
        <w:jc w:val="both"/>
        <w:rPr>
          <w:rFonts w:ascii="Times New Roman" w:hAnsi="Times New Roman"/>
          <w:noProof/>
          <w:sz w:val="24"/>
        </w:rPr>
      </w:pPr>
    </w:p>
    <w:p w14:paraId="40301DA3" w14:textId="77777777" w:rsidR="00F21BC8" w:rsidRDefault="00F21BC8" w:rsidP="00760C2B">
      <w:pPr>
        <w:pStyle w:val="BodyText"/>
        <w:jc w:val="both"/>
        <w:rPr>
          <w:rFonts w:ascii="Times New Roman" w:hAnsi="Times New Roman"/>
          <w:noProof/>
          <w:sz w:val="24"/>
        </w:rPr>
      </w:pPr>
      <w:r>
        <w:rPr>
          <w:rFonts w:ascii="Times New Roman" w:hAnsi="Times New Roman"/>
          <w:sz w:val="24"/>
        </w:rPr>
        <w:t xml:space="preserve">Noslēdzoties dalībvalstu savstarpējās novērtēšanas trešajai kārtai, </w:t>
      </w:r>
      <w:r>
        <w:rPr>
          <w:rFonts w:ascii="Times New Roman" w:hAnsi="Times New Roman"/>
          <w:i/>
          <w:iCs/>
          <w:sz w:val="24"/>
        </w:rPr>
        <w:t>FATF</w:t>
      </w:r>
      <w:r>
        <w:rPr>
          <w:rFonts w:ascii="Times New Roman" w:hAnsi="Times New Roman"/>
          <w:sz w:val="24"/>
        </w:rPr>
        <w:t xml:space="preserve"> ir pārskatījusi un atjauninājusi </w:t>
      </w:r>
      <w:r>
        <w:rPr>
          <w:rFonts w:ascii="Times New Roman" w:hAnsi="Times New Roman"/>
          <w:i/>
          <w:iCs/>
          <w:sz w:val="24"/>
        </w:rPr>
        <w:t>FATF</w:t>
      </w:r>
      <w:r>
        <w:rPr>
          <w:rFonts w:ascii="Times New Roman" w:hAnsi="Times New Roman"/>
          <w:sz w:val="24"/>
        </w:rPr>
        <w:t xml:space="preserve"> rekomendācijas, cieši sadarbojoties ar </w:t>
      </w:r>
      <w:r>
        <w:rPr>
          <w:rFonts w:ascii="Times New Roman" w:hAnsi="Times New Roman"/>
          <w:i/>
          <w:iCs/>
          <w:sz w:val="24"/>
        </w:rPr>
        <w:t>FATF</w:t>
      </w:r>
      <w:r>
        <w:rPr>
          <w:rFonts w:ascii="Times New Roman" w:hAnsi="Times New Roman"/>
          <w:sz w:val="24"/>
        </w:rPr>
        <w:t xml:space="preserve"> līdzīgām reģionālām iestādēm (</w:t>
      </w:r>
      <w:r>
        <w:rPr>
          <w:rFonts w:ascii="Times New Roman" w:hAnsi="Times New Roman"/>
          <w:i/>
          <w:iCs/>
          <w:sz w:val="24"/>
        </w:rPr>
        <w:t>FSRB</w:t>
      </w:r>
      <w:r>
        <w:rPr>
          <w:rFonts w:ascii="Times New Roman" w:hAnsi="Times New Roman"/>
          <w:sz w:val="24"/>
        </w:rPr>
        <w:t>) un novērotāju organizācijām, tostarp Starptautisko Valūtas fondu, Pasaules Banku un Apvienoto Nāciju Organizāciju. Pārskatītajās rekomendācijās ir ietverti jauni un paredzami apdraudējumi, izskaidroti un nostiprināti vairāki pašreizējie pienākumi, vienlaikus saglabājot nepieciešamo rekomendāciju stabilitāti un stingrību.</w:t>
      </w:r>
    </w:p>
    <w:p w14:paraId="65B1076A" w14:textId="77777777" w:rsidR="00390BDB" w:rsidRPr="00760C2B" w:rsidRDefault="00390BDB" w:rsidP="00760C2B">
      <w:pPr>
        <w:pStyle w:val="BodyText"/>
        <w:jc w:val="both"/>
        <w:rPr>
          <w:rFonts w:ascii="Times New Roman" w:hAnsi="Times New Roman"/>
          <w:noProof/>
          <w:sz w:val="24"/>
        </w:rPr>
      </w:pPr>
    </w:p>
    <w:p w14:paraId="10EDBC33" w14:textId="77777777" w:rsidR="00F21BC8" w:rsidRDefault="00F21BC8" w:rsidP="00760C2B">
      <w:pPr>
        <w:pStyle w:val="BodyText"/>
        <w:jc w:val="both"/>
        <w:rPr>
          <w:rFonts w:ascii="Times New Roman" w:hAnsi="Times New Roman"/>
          <w:noProof/>
          <w:sz w:val="24"/>
        </w:rPr>
      </w:pPr>
      <w:r>
        <w:rPr>
          <w:rFonts w:ascii="Times New Roman" w:hAnsi="Times New Roman"/>
          <w:i/>
          <w:iCs/>
          <w:sz w:val="24"/>
        </w:rPr>
        <w:lastRenderedPageBreak/>
        <w:t>FATF</w:t>
      </w:r>
      <w:r>
        <w:rPr>
          <w:rFonts w:ascii="Times New Roman" w:hAnsi="Times New Roman"/>
          <w:sz w:val="24"/>
        </w:rPr>
        <w:t xml:space="preserve"> standarti pārskatīti arī tādēļ, lai stiprinātu augstāka riska situācijām piemērojamās prasības un dotu iespēju valstīm īstenot mērķtiecīgāku pieeju jomās, kurās saglabājas augsts risks vai kurās varētu īstenot stingrākus pasākumus. Valstīm vispirms ir jāapzina, jānovērtē un jāizprot tie riski, ar kuriem tās saskaras noziedzīgi iegūtu līdzekļu legalizācijas un terorisma finansēšanas jomā, un tad tām jāpieņem atbilstoši pasākumi apzinātā riska mazināšanai. Riskos balstīta pieeja ļauj valstīm saskaņā ar </w:t>
      </w:r>
      <w:r>
        <w:rPr>
          <w:rFonts w:ascii="Times New Roman" w:hAnsi="Times New Roman"/>
          <w:i/>
          <w:iCs/>
          <w:sz w:val="24"/>
        </w:rPr>
        <w:t>FATF</w:t>
      </w:r>
      <w:r>
        <w:rPr>
          <w:rFonts w:ascii="Times New Roman" w:hAnsi="Times New Roman"/>
          <w:sz w:val="24"/>
        </w:rPr>
        <w:t xml:space="preserve"> prasībām pieņemt elastīgāku pasākumu kopumu, lai efektīvāk izmantotu resursus un īstenotu ar riskiem samērīgus preventīvos pasākumus, tādējādi maksimāli uzlabojot savu centienu efektivitāti.</w:t>
      </w:r>
    </w:p>
    <w:p w14:paraId="0150314F" w14:textId="77777777" w:rsidR="00390BDB" w:rsidRPr="00760C2B" w:rsidRDefault="00390BDB" w:rsidP="00760C2B">
      <w:pPr>
        <w:pStyle w:val="BodyText"/>
        <w:jc w:val="both"/>
        <w:rPr>
          <w:rFonts w:ascii="Times New Roman" w:hAnsi="Times New Roman"/>
          <w:noProof/>
          <w:sz w:val="24"/>
        </w:rPr>
      </w:pPr>
    </w:p>
    <w:p w14:paraId="0B59BD08" w14:textId="77777777" w:rsidR="00F21BC8" w:rsidRDefault="00F21BC8" w:rsidP="00760C2B">
      <w:pPr>
        <w:pStyle w:val="BodyText"/>
        <w:jc w:val="both"/>
        <w:rPr>
          <w:rFonts w:ascii="Times New Roman" w:hAnsi="Times New Roman"/>
          <w:noProof/>
          <w:sz w:val="24"/>
        </w:rPr>
      </w:pPr>
      <w:r>
        <w:rPr>
          <w:rFonts w:ascii="Times New Roman" w:hAnsi="Times New Roman"/>
          <w:sz w:val="24"/>
        </w:rPr>
        <w:t xml:space="preserve">Terorisma finansēšanas apkarošana ir ļoti būtisks uzdevums. Efektīva NILLTF novēršanas sistēma ir būtisks priekšnoteikums teroristu finansēšanas novēršanai, un vairākums pasākumu, kuri iepriekš tika vērsti pret teroristu finansēšanu, tagad ir iekļauti rekomendācijās, tāpēc īpašās rekomendācijas vairs nav nepieciešamas. Tomēr atsevišķās rekomendācijās īpaši aplūkots jautājums par teroristu finansēšanu, un tās ir iekļautas </w:t>
      </w:r>
      <w:r>
        <w:rPr>
          <w:rFonts w:ascii="Times New Roman" w:hAnsi="Times New Roman"/>
          <w:i/>
          <w:iCs/>
          <w:sz w:val="24"/>
        </w:rPr>
        <w:t>FATF</w:t>
      </w:r>
      <w:r>
        <w:rPr>
          <w:rFonts w:ascii="Times New Roman" w:hAnsi="Times New Roman"/>
          <w:sz w:val="24"/>
        </w:rPr>
        <w:t xml:space="preserve"> rekomendāciju C sadaļā. Tās ir: 5. rekomendācija (kriminālatbildības noteikšana par teroristu finansēšanu), 6. rekomendācija (mērķētas finanšu sankcijas saistībā ar terorisma un teroristu finansēšanu) un 8. rekomendācija (pasākumi nevalstisko organizāciju ļaunprātīgas izmantošanas novēršanai). Būtiskas bažas par drošību raisa arī masu iznīcināšanas ieroču proliferācija, un 2008. gadā </w:t>
      </w:r>
      <w:r>
        <w:rPr>
          <w:rFonts w:ascii="Times New Roman" w:hAnsi="Times New Roman"/>
          <w:i/>
          <w:iCs/>
          <w:sz w:val="24"/>
        </w:rPr>
        <w:t>FATF</w:t>
      </w:r>
      <w:r>
        <w:rPr>
          <w:rFonts w:ascii="Times New Roman" w:hAnsi="Times New Roman"/>
          <w:sz w:val="24"/>
        </w:rPr>
        <w:t xml:space="preserve"> pilnvaras tika paplašinātas, iekļaujot tajās pilnvaras risināt masu iznīcināšanas ieroču proliferācijas finansēšanas problēmu. Lai novērstu šo apdraudējumu, </w:t>
      </w:r>
      <w:r>
        <w:rPr>
          <w:rFonts w:ascii="Times New Roman" w:hAnsi="Times New Roman"/>
          <w:i/>
          <w:iCs/>
          <w:sz w:val="24"/>
        </w:rPr>
        <w:t>FATF</w:t>
      </w:r>
      <w:r>
        <w:rPr>
          <w:rFonts w:ascii="Times New Roman" w:hAnsi="Times New Roman"/>
          <w:sz w:val="24"/>
        </w:rPr>
        <w:t xml:space="preserve"> pieņēma jaunu rekomendāciju (7. rekomendācija), kuras mērķis ir nodrošināt mērķētu finanšu sankciju konsekventu un efektīvu piemērošanu gadījumos, kad šādas sankcijas ir noteikusi ANO Drošības padome.</w:t>
      </w:r>
    </w:p>
    <w:p w14:paraId="65044F58" w14:textId="77777777" w:rsidR="00390BDB" w:rsidRPr="00760C2B" w:rsidRDefault="00390BDB" w:rsidP="00760C2B">
      <w:pPr>
        <w:pStyle w:val="BodyText"/>
        <w:jc w:val="both"/>
        <w:rPr>
          <w:rFonts w:ascii="Times New Roman" w:hAnsi="Times New Roman"/>
          <w:noProof/>
          <w:sz w:val="24"/>
        </w:rPr>
      </w:pPr>
    </w:p>
    <w:p w14:paraId="0CB5A0D8" w14:textId="77777777" w:rsidR="00F21BC8" w:rsidRDefault="00F21BC8" w:rsidP="00760C2B">
      <w:pPr>
        <w:pStyle w:val="BodyText"/>
        <w:jc w:val="both"/>
        <w:rPr>
          <w:rFonts w:ascii="Times New Roman" w:hAnsi="Times New Roman"/>
          <w:noProof/>
          <w:sz w:val="24"/>
        </w:rPr>
      </w:pPr>
      <w:r>
        <w:rPr>
          <w:rFonts w:ascii="Times New Roman" w:hAnsi="Times New Roman"/>
          <w:i/>
          <w:iCs/>
          <w:sz w:val="24"/>
        </w:rPr>
        <w:t>FATF</w:t>
      </w:r>
      <w:r>
        <w:rPr>
          <w:rFonts w:ascii="Times New Roman" w:hAnsi="Times New Roman"/>
          <w:sz w:val="24"/>
        </w:rPr>
        <w:t xml:space="preserve"> standarti sastāv no rekomendācijām un to skaidrojošajām piezīmēm, kā arī no piemērojamām definīcijām, kas ir minētas terminu sarakstā. </w:t>
      </w:r>
      <w:r>
        <w:rPr>
          <w:rFonts w:ascii="Times New Roman" w:hAnsi="Times New Roman"/>
          <w:i/>
          <w:iCs/>
          <w:sz w:val="24"/>
        </w:rPr>
        <w:t>FATF</w:t>
      </w:r>
      <w:r>
        <w:rPr>
          <w:rFonts w:ascii="Times New Roman" w:hAnsi="Times New Roman"/>
          <w:sz w:val="24"/>
        </w:rPr>
        <w:t xml:space="preserve"> standartos noteiktie pasākumi ir jāīsteno visām </w:t>
      </w:r>
      <w:r>
        <w:rPr>
          <w:rFonts w:ascii="Times New Roman" w:hAnsi="Times New Roman"/>
          <w:i/>
          <w:iCs/>
          <w:sz w:val="24"/>
        </w:rPr>
        <w:t>FATF</w:t>
      </w:r>
      <w:r>
        <w:rPr>
          <w:rFonts w:ascii="Times New Roman" w:hAnsi="Times New Roman"/>
          <w:sz w:val="24"/>
        </w:rPr>
        <w:t xml:space="preserve"> un </w:t>
      </w:r>
      <w:r>
        <w:rPr>
          <w:rFonts w:ascii="Times New Roman" w:hAnsi="Times New Roman"/>
          <w:i/>
          <w:iCs/>
          <w:sz w:val="24"/>
        </w:rPr>
        <w:t>FSRB</w:t>
      </w:r>
      <w:r>
        <w:rPr>
          <w:rFonts w:ascii="Times New Roman" w:hAnsi="Times New Roman"/>
          <w:sz w:val="24"/>
        </w:rPr>
        <w:t xml:space="preserve"> dalībvalstīm, un to īstenošanu rūpīgi vērtē Savstarpējos novērtēšanas procesos, kā arī Starptautiskā Valūtas fonda un Pasaules Bankas īstenotajos novērtēšanas procesos, kuru pamatā ir </w:t>
      </w:r>
      <w:r>
        <w:rPr>
          <w:rFonts w:ascii="Times New Roman" w:hAnsi="Times New Roman"/>
          <w:i/>
          <w:iCs/>
          <w:sz w:val="24"/>
        </w:rPr>
        <w:t>FATF</w:t>
      </w:r>
      <w:r>
        <w:rPr>
          <w:rFonts w:ascii="Times New Roman" w:hAnsi="Times New Roman"/>
          <w:sz w:val="24"/>
        </w:rPr>
        <w:t xml:space="preserve"> kopējā novērtēšanas metodika. Dažas skaidrojošās piezīmes un terminu sarakstā iekļautās definīcijas ir papildinātas ar piemēriem, kuri ilustrē to, kā prasības varētu piemērot. Šie piemēri nav </w:t>
      </w:r>
      <w:r>
        <w:rPr>
          <w:rFonts w:ascii="Times New Roman" w:hAnsi="Times New Roman"/>
          <w:i/>
          <w:iCs/>
          <w:sz w:val="24"/>
        </w:rPr>
        <w:t>FATF</w:t>
      </w:r>
      <w:r>
        <w:rPr>
          <w:rFonts w:ascii="Times New Roman" w:hAnsi="Times New Roman"/>
          <w:sz w:val="24"/>
        </w:rPr>
        <w:t xml:space="preserve"> standartu obligātie elementi; tie ir iekļauti tikai uzskatāmības nolūkā. Šos piemērus arī nevar uzskatīt par vispārējiem piemēriem, un, lai gan tie ir noderīgi indikatori, tos nebūs iespējams attiecināt uz visiem apstākļiem.</w:t>
      </w:r>
    </w:p>
    <w:p w14:paraId="4266CEF4" w14:textId="77777777" w:rsidR="00390BDB" w:rsidRPr="00760C2B" w:rsidRDefault="00390BDB" w:rsidP="00760C2B">
      <w:pPr>
        <w:pStyle w:val="BodyText"/>
        <w:jc w:val="both"/>
        <w:rPr>
          <w:rFonts w:ascii="Times New Roman" w:hAnsi="Times New Roman"/>
          <w:noProof/>
          <w:sz w:val="24"/>
        </w:rPr>
      </w:pPr>
    </w:p>
    <w:p w14:paraId="2EE83624" w14:textId="77777777" w:rsidR="00F21BC8" w:rsidRPr="00760C2B" w:rsidRDefault="00F21BC8" w:rsidP="00760C2B">
      <w:pPr>
        <w:pStyle w:val="BodyText"/>
        <w:jc w:val="both"/>
        <w:rPr>
          <w:rFonts w:ascii="Times New Roman" w:hAnsi="Times New Roman"/>
          <w:noProof/>
          <w:sz w:val="24"/>
        </w:rPr>
      </w:pPr>
      <w:r>
        <w:rPr>
          <w:rFonts w:ascii="Times New Roman" w:hAnsi="Times New Roman"/>
          <w:sz w:val="24"/>
        </w:rPr>
        <w:t xml:space="preserve">Lai valstīm palīdzētu ieviest </w:t>
      </w:r>
      <w:r>
        <w:rPr>
          <w:rFonts w:ascii="Times New Roman" w:hAnsi="Times New Roman"/>
          <w:i/>
          <w:iCs/>
          <w:sz w:val="24"/>
        </w:rPr>
        <w:t>FATF</w:t>
      </w:r>
      <w:r>
        <w:rPr>
          <w:rFonts w:ascii="Times New Roman" w:hAnsi="Times New Roman"/>
          <w:sz w:val="24"/>
        </w:rPr>
        <w:t xml:space="preserve"> standartus, </w:t>
      </w:r>
      <w:r>
        <w:rPr>
          <w:rFonts w:ascii="Times New Roman" w:hAnsi="Times New Roman"/>
          <w:i/>
          <w:iCs/>
          <w:sz w:val="24"/>
        </w:rPr>
        <w:t>FATF</w:t>
      </w:r>
      <w:r>
        <w:rPr>
          <w:rFonts w:ascii="Times New Roman" w:hAnsi="Times New Roman"/>
          <w:sz w:val="24"/>
        </w:rPr>
        <w:t xml:space="preserve"> izstrādā arī vadlīnijas un labākās prakses dokumentus, kā arī citus ieteikumus. Šie dokumenti nav obligāti, kad tiek novērtēta atbilstība standartiem, tomēr valstīm būtu lietderīgi ņemt tos vērā, kad tās apsver, kā vislabāk īstenot </w:t>
      </w:r>
      <w:r>
        <w:rPr>
          <w:rFonts w:ascii="Times New Roman" w:hAnsi="Times New Roman"/>
          <w:i/>
          <w:iCs/>
          <w:sz w:val="24"/>
        </w:rPr>
        <w:t>FATF</w:t>
      </w:r>
      <w:r>
        <w:rPr>
          <w:rFonts w:ascii="Times New Roman" w:hAnsi="Times New Roman"/>
          <w:sz w:val="24"/>
        </w:rPr>
        <w:t xml:space="preserve"> standartus. Visu aktuālo vadlīniju un labākās prakses dokumentu saraksts, kas pieejams </w:t>
      </w:r>
      <w:r>
        <w:rPr>
          <w:rFonts w:ascii="Times New Roman" w:hAnsi="Times New Roman"/>
          <w:i/>
          <w:iCs/>
          <w:sz w:val="24"/>
        </w:rPr>
        <w:t>FATF</w:t>
      </w:r>
      <w:r>
        <w:rPr>
          <w:rFonts w:ascii="Times New Roman" w:hAnsi="Times New Roman"/>
          <w:sz w:val="24"/>
        </w:rPr>
        <w:t xml:space="preserve"> tīmekļvietnē, ir iekļauts rekomendāciju pielikumā.</w:t>
      </w:r>
    </w:p>
    <w:p w14:paraId="326C8FEF" w14:textId="77777777" w:rsidR="00F21BC8" w:rsidRPr="00760C2B" w:rsidRDefault="00F21BC8" w:rsidP="00760C2B">
      <w:pPr>
        <w:pStyle w:val="BodyText"/>
        <w:jc w:val="both"/>
        <w:rPr>
          <w:rFonts w:ascii="Times New Roman" w:hAnsi="Times New Roman"/>
          <w:noProof/>
          <w:sz w:val="24"/>
        </w:rPr>
      </w:pPr>
    </w:p>
    <w:p w14:paraId="09DA8CCF" w14:textId="77777777" w:rsidR="00F21BC8" w:rsidRDefault="00F21BC8" w:rsidP="00760C2B">
      <w:pPr>
        <w:pStyle w:val="BodyText"/>
        <w:jc w:val="both"/>
        <w:rPr>
          <w:rFonts w:ascii="Times New Roman" w:hAnsi="Times New Roman"/>
          <w:noProof/>
          <w:sz w:val="24"/>
        </w:rPr>
      </w:pPr>
      <w:r>
        <w:rPr>
          <w:rFonts w:ascii="Times New Roman" w:hAnsi="Times New Roman"/>
          <w:i/>
          <w:iCs/>
          <w:sz w:val="24"/>
        </w:rPr>
        <w:t>FATF</w:t>
      </w:r>
      <w:r>
        <w:rPr>
          <w:rFonts w:ascii="Times New Roman" w:hAnsi="Times New Roman"/>
          <w:sz w:val="24"/>
        </w:rPr>
        <w:t xml:space="preserve"> ir apņēmusies uzturēt ciešu un konstruktīvu dialogu ar privāto sektoru, pilsonisko sabiedrību un citām ieinteresētajām pusēm, jo tie ir nozīmīgi partneri, kas palīdz nodrošināt finanšu sistēmas integritāti. Rekomendāciju pārskatīšanas procesā ir notikusi plaša apspriešana, kā arī ir gūts labums no šo ieinteresēto pušu komentāriem un ierosinājumiem. Turpmāk </w:t>
      </w:r>
      <w:r>
        <w:rPr>
          <w:rFonts w:ascii="Times New Roman" w:hAnsi="Times New Roman"/>
          <w:i/>
          <w:iCs/>
          <w:sz w:val="24"/>
        </w:rPr>
        <w:t>FATF</w:t>
      </w:r>
      <w:r>
        <w:rPr>
          <w:rFonts w:ascii="Times New Roman" w:hAnsi="Times New Roman"/>
          <w:sz w:val="24"/>
        </w:rPr>
        <w:t xml:space="preserve"> atbilstoši savām pilnvarām turpinās izvērtēt, kādas pārmaiņas standartos nepieciešamas, ņemot vērā jaunu informāciju par jauniem riskiem, potenciālajiem draudiem un pasaules finanšu sistēmas ievainojamību.</w:t>
      </w:r>
    </w:p>
    <w:p w14:paraId="5BAA526B" w14:textId="77777777" w:rsidR="0077405D" w:rsidRPr="00760C2B" w:rsidRDefault="0077405D" w:rsidP="00760C2B">
      <w:pPr>
        <w:pStyle w:val="BodyText"/>
        <w:jc w:val="both"/>
        <w:rPr>
          <w:rFonts w:ascii="Times New Roman" w:hAnsi="Times New Roman"/>
          <w:noProof/>
          <w:sz w:val="24"/>
        </w:rPr>
      </w:pPr>
    </w:p>
    <w:p w14:paraId="20589188" w14:textId="77777777" w:rsidR="00F21BC8" w:rsidRPr="00760C2B" w:rsidRDefault="00F21BC8" w:rsidP="00EF1F7E">
      <w:pPr>
        <w:pStyle w:val="BodyText"/>
        <w:keepNext/>
        <w:keepLines/>
        <w:jc w:val="both"/>
        <w:rPr>
          <w:rFonts w:ascii="Times New Roman" w:hAnsi="Times New Roman"/>
          <w:noProof/>
          <w:sz w:val="24"/>
        </w:rPr>
      </w:pPr>
      <w:r>
        <w:rPr>
          <w:rFonts w:ascii="Times New Roman" w:hAnsi="Times New Roman"/>
          <w:i/>
          <w:iCs/>
          <w:sz w:val="24"/>
        </w:rPr>
        <w:lastRenderedPageBreak/>
        <w:t>FATF</w:t>
      </w:r>
      <w:r>
        <w:rPr>
          <w:rFonts w:ascii="Times New Roman" w:hAnsi="Times New Roman"/>
          <w:sz w:val="24"/>
        </w:rPr>
        <w:t xml:space="preserve"> aicina visas valstis ieviest efektīvus pasākumus, lai panāktu, ka valstu sistēmas, kas attiecas uz noziedzīgi iegūtu līdzekļu legalizācijas novēršanu, kā arī teroristu finansēšanas un proliferācijas apkarošanu, atbilst pārskatītajām </w:t>
      </w:r>
      <w:r>
        <w:rPr>
          <w:rFonts w:ascii="Times New Roman" w:hAnsi="Times New Roman"/>
          <w:i/>
          <w:iCs/>
          <w:sz w:val="24"/>
        </w:rPr>
        <w:t>FATF</w:t>
      </w:r>
      <w:r>
        <w:rPr>
          <w:rFonts w:ascii="Times New Roman" w:hAnsi="Times New Roman"/>
          <w:sz w:val="24"/>
        </w:rPr>
        <w:t xml:space="preserve"> rekomendācijām.</w:t>
      </w:r>
    </w:p>
    <w:p w14:paraId="2402ECD1" w14:textId="3028CAAF" w:rsidR="0077405D" w:rsidRDefault="0077405D">
      <w:pPr>
        <w:rPr>
          <w:rFonts w:ascii="Times New Roman" w:hAnsi="Times New Roman"/>
          <w:noProof/>
          <w:sz w:val="24"/>
        </w:rPr>
      </w:pPr>
      <w:r>
        <w:br w:type="page"/>
      </w:r>
    </w:p>
    <w:p w14:paraId="7813774E" w14:textId="77777777" w:rsidR="00F21BC8" w:rsidRPr="001E2630" w:rsidRDefault="00F21BC8" w:rsidP="00760C2B">
      <w:pPr>
        <w:pStyle w:val="Heading1"/>
        <w:spacing w:before="0"/>
        <w:ind w:left="0"/>
        <w:jc w:val="both"/>
        <w:rPr>
          <w:rFonts w:ascii="Times New Roman" w:hAnsi="Times New Roman"/>
          <w:noProof/>
          <w:color w:val="348092"/>
          <w:sz w:val="28"/>
          <w:szCs w:val="28"/>
        </w:rPr>
      </w:pPr>
      <w:r w:rsidRPr="001E2630">
        <w:rPr>
          <w:rFonts w:ascii="Times New Roman" w:hAnsi="Times New Roman"/>
          <w:color w:val="348092"/>
          <w:sz w:val="28"/>
          <w:szCs w:val="28"/>
        </w:rPr>
        <w:lastRenderedPageBreak/>
        <w:t>FINANŠU DARĪJUMU DARBA GRUPAS (</w:t>
      </w:r>
      <w:r w:rsidRPr="001E2630">
        <w:rPr>
          <w:rFonts w:ascii="Times New Roman" w:hAnsi="Times New Roman"/>
          <w:i/>
          <w:iCs/>
          <w:color w:val="348092"/>
          <w:sz w:val="28"/>
          <w:szCs w:val="28"/>
        </w:rPr>
        <w:t>FATF</w:t>
      </w:r>
      <w:r w:rsidRPr="001E2630">
        <w:rPr>
          <w:rFonts w:ascii="Times New Roman" w:hAnsi="Times New Roman"/>
          <w:color w:val="348092"/>
          <w:sz w:val="28"/>
          <w:szCs w:val="28"/>
        </w:rPr>
        <w:t>) REKOMENDĀCIJAS</w:t>
      </w:r>
      <w:bookmarkStart w:id="3" w:name="_bookmark2"/>
      <w:bookmarkEnd w:id="3"/>
    </w:p>
    <w:p w14:paraId="1DD4DFED" w14:textId="77777777" w:rsidR="00F21BC8" w:rsidRDefault="00F21BC8" w:rsidP="00760C2B">
      <w:pPr>
        <w:pStyle w:val="BodyText"/>
        <w:jc w:val="both"/>
        <w:rPr>
          <w:rFonts w:ascii="Times New Roman" w:hAnsi="Times New Roman"/>
          <w:b/>
          <w:noProof/>
          <w:sz w:val="24"/>
        </w:rPr>
      </w:pPr>
    </w:p>
    <w:p w14:paraId="2420FA91" w14:textId="77777777" w:rsidR="0077405D" w:rsidRPr="00760C2B" w:rsidRDefault="0077405D" w:rsidP="00760C2B">
      <w:pPr>
        <w:pStyle w:val="BodyText"/>
        <w:jc w:val="both"/>
        <w:rPr>
          <w:rFonts w:ascii="Times New Roman" w:hAnsi="Times New Roman"/>
          <w:b/>
          <w:noProof/>
          <w:sz w:val="24"/>
        </w:rPr>
      </w:pPr>
    </w:p>
    <w:p w14:paraId="0A9F52DB" w14:textId="16F14B70" w:rsidR="00F21BC8" w:rsidRDefault="0077405D" w:rsidP="0077405D">
      <w:pPr>
        <w:pStyle w:val="Heading2"/>
        <w:tabs>
          <w:tab w:val="left" w:pos="714"/>
        </w:tabs>
        <w:spacing w:before="0"/>
        <w:ind w:left="0"/>
        <w:jc w:val="both"/>
        <w:rPr>
          <w:rFonts w:ascii="Times New Roman" w:hAnsi="Times New Roman"/>
          <w:noProof/>
          <w:color w:val="348092"/>
          <w:sz w:val="24"/>
        </w:rPr>
      </w:pPr>
      <w:r>
        <w:rPr>
          <w:rFonts w:ascii="Times New Roman" w:hAnsi="Times New Roman"/>
          <w:color w:val="348092"/>
          <w:sz w:val="24"/>
        </w:rPr>
        <w:t>A. NILLTF NOVĒRŠANAS POLITIKA UN KOORDINĀCIJA</w:t>
      </w:r>
    </w:p>
    <w:p w14:paraId="71D8EDDE" w14:textId="77777777" w:rsidR="0077405D" w:rsidRPr="00760C2B" w:rsidRDefault="0077405D" w:rsidP="0077405D">
      <w:pPr>
        <w:pStyle w:val="Heading2"/>
        <w:tabs>
          <w:tab w:val="left" w:pos="714"/>
        </w:tabs>
        <w:spacing w:before="0"/>
        <w:ind w:left="0"/>
        <w:jc w:val="both"/>
        <w:rPr>
          <w:rFonts w:ascii="Times New Roman" w:hAnsi="Times New Roman"/>
          <w:noProof/>
          <w:color w:val="348092"/>
          <w:sz w:val="24"/>
        </w:rPr>
      </w:pPr>
    </w:p>
    <w:p w14:paraId="1D3A412D" w14:textId="7DC0D489" w:rsidR="00F21BC8" w:rsidRDefault="00632D9B" w:rsidP="00632D9B">
      <w:pPr>
        <w:pStyle w:val="Heading4"/>
        <w:tabs>
          <w:tab w:val="left" w:pos="714"/>
        </w:tabs>
        <w:ind w:left="0" w:firstLine="0"/>
        <w:jc w:val="both"/>
        <w:rPr>
          <w:rFonts w:ascii="Times New Roman" w:hAnsi="Times New Roman"/>
          <w:noProof/>
          <w:color w:val="348092"/>
        </w:rPr>
      </w:pPr>
      <w:r>
        <w:rPr>
          <w:rFonts w:ascii="Times New Roman" w:hAnsi="Times New Roman"/>
          <w:color w:val="348092"/>
        </w:rPr>
        <w:t>1. Risku novērtēšana un riskos balstītas pieejas īstenošana*</w:t>
      </w:r>
    </w:p>
    <w:p w14:paraId="34120088" w14:textId="77777777" w:rsidR="0077405D" w:rsidRPr="00760C2B" w:rsidRDefault="0077405D" w:rsidP="0077405D">
      <w:pPr>
        <w:pStyle w:val="Heading4"/>
        <w:tabs>
          <w:tab w:val="left" w:pos="714"/>
        </w:tabs>
        <w:ind w:left="0" w:firstLine="0"/>
        <w:jc w:val="both"/>
        <w:rPr>
          <w:rFonts w:ascii="Times New Roman" w:hAnsi="Times New Roman"/>
          <w:noProof/>
          <w:color w:val="348092"/>
        </w:rPr>
      </w:pPr>
    </w:p>
    <w:p w14:paraId="5EE315DD" w14:textId="77777777" w:rsidR="00F21BC8" w:rsidRDefault="00F21BC8" w:rsidP="00760C2B">
      <w:pPr>
        <w:pStyle w:val="BodyText"/>
        <w:jc w:val="both"/>
        <w:rPr>
          <w:rFonts w:ascii="Times New Roman" w:hAnsi="Times New Roman"/>
          <w:noProof/>
          <w:sz w:val="24"/>
        </w:rPr>
      </w:pPr>
      <w:r>
        <w:rPr>
          <w:rFonts w:ascii="Times New Roman" w:hAnsi="Times New Roman"/>
          <w:sz w:val="24"/>
        </w:rPr>
        <w:t>Valstīm ir jāapzina, jānovērtē un jāsaprot noziedzīgi iegūtu līdzekļu legalizācijas un teroristu finansēšanas riski attiecīgajā valstī un jārīkojas, tostarp jānosaka iestāde vai mehānisms risku novērtēšanas pasākumu koordinēšanai, kā arī jāizmanto resursi, lai nodrošinātu risku efektīvu samazināšanu. Izmantojot veikto novērtējumu, valstīm ir jāīsteno riskos balstīta pieeja (</w:t>
      </w:r>
      <w:r>
        <w:rPr>
          <w:rFonts w:ascii="Times New Roman" w:hAnsi="Times New Roman"/>
          <w:i/>
          <w:iCs/>
          <w:sz w:val="24"/>
        </w:rPr>
        <w:t>RBA</w:t>
      </w:r>
      <w:r>
        <w:rPr>
          <w:rFonts w:ascii="Times New Roman" w:hAnsi="Times New Roman"/>
          <w:sz w:val="24"/>
        </w:rPr>
        <w:t xml:space="preserve">), lai nodrošinātu, ka pasākumi noziedzīgi iegūtu līdzekļu legalizācijas un teroristu finansēšanas novēršanai vai mazināšanai ir atbilstoši apzinātajiem riskiem. Šādai pieejai ir jābūt galvenajam pamatam, kas nosaka resursu efektīvu piešķiršanu visā noziedzīgi iegūtu līdzekļu legalizācijas un terorisma finansēšanas novēršanas (NILLTF novēršanas) režīmā un visu </w:t>
      </w:r>
      <w:r>
        <w:rPr>
          <w:rFonts w:ascii="Times New Roman" w:hAnsi="Times New Roman"/>
          <w:i/>
          <w:iCs/>
          <w:sz w:val="24"/>
        </w:rPr>
        <w:t>FATF</w:t>
      </w:r>
      <w:r>
        <w:rPr>
          <w:rFonts w:ascii="Times New Roman" w:hAnsi="Times New Roman"/>
          <w:sz w:val="24"/>
        </w:rPr>
        <w:t xml:space="preserve"> rekomendācijās minēto riskos balstīto pasākumu ieviešanai. Ja valstis konstatē augstākus riskus, tām jānodrošina, ka to NILLTF novēršanas režīms pienācīgi risina šādus riskus. Ja valstis konstatē zemākus riskus, tās var pieņemt lēmumu atļaut vienkāršotus pasākumus attiecībā uz atsevišķām </w:t>
      </w:r>
      <w:r>
        <w:rPr>
          <w:rFonts w:ascii="Times New Roman" w:hAnsi="Times New Roman"/>
          <w:i/>
          <w:iCs/>
          <w:sz w:val="24"/>
        </w:rPr>
        <w:t>FATF</w:t>
      </w:r>
      <w:r>
        <w:rPr>
          <w:rFonts w:ascii="Times New Roman" w:hAnsi="Times New Roman"/>
          <w:sz w:val="24"/>
        </w:rPr>
        <w:t xml:space="preserve"> rekomendācijām saskaņā ar zināmiem nosacījumiem.</w:t>
      </w:r>
    </w:p>
    <w:p w14:paraId="0C27D123" w14:textId="77777777" w:rsidR="00F22234" w:rsidRPr="00760C2B" w:rsidRDefault="00F22234" w:rsidP="00760C2B">
      <w:pPr>
        <w:pStyle w:val="BodyText"/>
        <w:jc w:val="both"/>
        <w:rPr>
          <w:rFonts w:ascii="Times New Roman" w:hAnsi="Times New Roman"/>
          <w:noProof/>
          <w:sz w:val="24"/>
        </w:rPr>
      </w:pPr>
    </w:p>
    <w:p w14:paraId="48CABA2B" w14:textId="77777777" w:rsidR="00F21BC8" w:rsidRDefault="00F21BC8" w:rsidP="00760C2B">
      <w:pPr>
        <w:pStyle w:val="BodyText"/>
        <w:jc w:val="both"/>
        <w:rPr>
          <w:rFonts w:ascii="Times New Roman" w:hAnsi="Times New Roman"/>
          <w:noProof/>
          <w:sz w:val="24"/>
        </w:rPr>
      </w:pPr>
      <w:r>
        <w:rPr>
          <w:rFonts w:ascii="Times New Roman" w:hAnsi="Times New Roman"/>
          <w:sz w:val="24"/>
        </w:rPr>
        <w:t>Valstīm ir arī jāidentificē, jānovērtē un jāsaprot, kādus riskus valstij rada proliferācijas finansēšana. Saistībā ar 1. rekomendāciju “proliferācijas finansēšanas risks” ir tikai un vienīgi 7. rekomendācijā minēto saistību piemērot mērķētas finanšu sankcijas iespējams pārkāpums, neīstenošana vai izvairīšanās no šīm saistībām. Valstīm ir samērīgi jārīkojas, lai nodrošinātu šo risku efektīvu mazināšanu, tostarp jānosaka iestāde vai mehānisms risku novērtēšanas pasākumu koordinēšanai, kā arī šim nolūkam efektīvi jāiedala resursi. Ja valstis konstatē augstākus riskus, tām jānodrošina, ka tās pienācīgi risina šādus riskus. Ja valstis identificē zemākus riskus, tām jānodrošina, ka piemērotie pasākumi ir samērojami ar proliferācijas finansēšanas risku, vienlaikus joprojām nodrošinot, ka tās pilnīgi īsteno mērķētas finanšu sankcijas, kā prasīts 7. rekomendācijā.</w:t>
      </w:r>
    </w:p>
    <w:p w14:paraId="7A57497F" w14:textId="77777777" w:rsidR="00F22234" w:rsidRPr="00760C2B" w:rsidRDefault="00F22234" w:rsidP="00760C2B">
      <w:pPr>
        <w:pStyle w:val="BodyText"/>
        <w:jc w:val="both"/>
        <w:rPr>
          <w:rFonts w:ascii="Times New Roman" w:hAnsi="Times New Roman"/>
          <w:noProof/>
          <w:sz w:val="24"/>
        </w:rPr>
      </w:pPr>
    </w:p>
    <w:p w14:paraId="2454D944" w14:textId="77777777" w:rsidR="00F21BC8" w:rsidRPr="00760C2B" w:rsidRDefault="00F21BC8" w:rsidP="00760C2B">
      <w:pPr>
        <w:pStyle w:val="BodyText"/>
        <w:jc w:val="both"/>
        <w:rPr>
          <w:rFonts w:ascii="Times New Roman" w:hAnsi="Times New Roman"/>
          <w:noProof/>
          <w:sz w:val="24"/>
        </w:rPr>
      </w:pPr>
      <w:r>
        <w:rPr>
          <w:rFonts w:ascii="Times New Roman" w:hAnsi="Times New Roman"/>
          <w:sz w:val="24"/>
        </w:rPr>
        <w:t>Valstīm ir jāizvirza prasība finanšu iestādēm un izraudzītajiem nefinanšu uzņēmumiem un profesijām (</w:t>
      </w:r>
      <w:r>
        <w:rPr>
          <w:rFonts w:ascii="Times New Roman" w:hAnsi="Times New Roman"/>
          <w:i/>
          <w:iCs/>
          <w:sz w:val="24"/>
        </w:rPr>
        <w:t>DNFBP</w:t>
      </w:r>
      <w:r>
        <w:rPr>
          <w:rFonts w:ascii="Times New Roman" w:hAnsi="Times New Roman"/>
          <w:sz w:val="24"/>
        </w:rPr>
        <w:t>) apzināt, novērtēt un īstenot efektīvus pasākumus noziedzīgi iegūtu līdzekļu legalizācijas, terorisma finansēšanas un proliferācijas finansēšanas risku mazināšanai.</w:t>
      </w:r>
    </w:p>
    <w:p w14:paraId="661FD0C7" w14:textId="77777777" w:rsidR="00F21BC8" w:rsidRPr="00760C2B" w:rsidRDefault="00F21BC8" w:rsidP="00760C2B">
      <w:pPr>
        <w:pStyle w:val="BodyText"/>
        <w:jc w:val="both"/>
        <w:rPr>
          <w:rFonts w:ascii="Times New Roman" w:hAnsi="Times New Roman"/>
          <w:noProof/>
          <w:sz w:val="24"/>
        </w:rPr>
      </w:pPr>
    </w:p>
    <w:p w14:paraId="6D9962A5" w14:textId="7C21DFF3" w:rsidR="00F21BC8" w:rsidRDefault="00F22234" w:rsidP="00F22234">
      <w:pPr>
        <w:pStyle w:val="Heading4"/>
        <w:tabs>
          <w:tab w:val="left" w:pos="714"/>
        </w:tabs>
        <w:ind w:left="0" w:firstLine="0"/>
        <w:jc w:val="both"/>
        <w:rPr>
          <w:rFonts w:ascii="Times New Roman" w:hAnsi="Times New Roman"/>
          <w:noProof/>
          <w:color w:val="348092"/>
        </w:rPr>
      </w:pPr>
      <w:r>
        <w:rPr>
          <w:rFonts w:ascii="Times New Roman" w:hAnsi="Times New Roman"/>
          <w:color w:val="348092"/>
        </w:rPr>
        <w:t>2. Sadarbība un koordinācija valsts līmenī</w:t>
      </w:r>
    </w:p>
    <w:p w14:paraId="29D0879A" w14:textId="77777777" w:rsidR="00F22234" w:rsidRPr="00760C2B" w:rsidRDefault="00F22234" w:rsidP="00F22234">
      <w:pPr>
        <w:pStyle w:val="Heading4"/>
        <w:tabs>
          <w:tab w:val="left" w:pos="714"/>
        </w:tabs>
        <w:ind w:left="0" w:firstLine="0"/>
        <w:jc w:val="both"/>
        <w:rPr>
          <w:rFonts w:ascii="Times New Roman" w:hAnsi="Times New Roman"/>
          <w:noProof/>
          <w:color w:val="348092"/>
        </w:rPr>
      </w:pPr>
    </w:p>
    <w:p w14:paraId="306A338D" w14:textId="0850376C" w:rsidR="00F21BC8" w:rsidRDefault="00F21BC8" w:rsidP="00760C2B">
      <w:pPr>
        <w:pStyle w:val="BodyText"/>
        <w:jc w:val="both"/>
        <w:rPr>
          <w:rFonts w:ascii="Times New Roman" w:hAnsi="Times New Roman"/>
          <w:noProof/>
          <w:sz w:val="24"/>
        </w:rPr>
      </w:pPr>
      <w:r>
        <w:rPr>
          <w:rFonts w:ascii="Times New Roman" w:hAnsi="Times New Roman"/>
          <w:sz w:val="24"/>
        </w:rPr>
        <w:t>Valstīm ir jāizstrādā valsts NILLTPF novēršanas politika, kas balstīta uz apzinātajiem riskiem</w:t>
      </w:r>
      <w:r w:rsidR="003515E2">
        <w:rPr>
          <w:rStyle w:val="FootnoteReference"/>
          <w:rFonts w:ascii="Times New Roman" w:hAnsi="Times New Roman"/>
          <w:noProof/>
          <w:sz w:val="24"/>
        </w:rPr>
        <w:footnoteReference w:id="2"/>
      </w:r>
      <w:r>
        <w:rPr>
          <w:rFonts w:ascii="Times New Roman" w:hAnsi="Times New Roman"/>
          <w:sz w:val="24"/>
        </w:rPr>
        <w:t>, un šī politika ir regulāri jāpārskata, turklāt valstīm ir jānosaka iestāde vai jāievieš koordinācijas vai cits mehānisms, kas ir atbildīgs par šo politiku.</w:t>
      </w:r>
    </w:p>
    <w:p w14:paraId="4E2424AF" w14:textId="77777777" w:rsidR="00F22234" w:rsidRPr="00760C2B" w:rsidRDefault="00F22234" w:rsidP="00760C2B">
      <w:pPr>
        <w:pStyle w:val="BodyText"/>
        <w:jc w:val="both"/>
        <w:rPr>
          <w:rFonts w:ascii="Times New Roman" w:hAnsi="Times New Roman"/>
          <w:noProof/>
          <w:sz w:val="24"/>
        </w:rPr>
      </w:pPr>
    </w:p>
    <w:p w14:paraId="079672A3" w14:textId="20EA7033" w:rsidR="0089187B" w:rsidRDefault="00F21BC8" w:rsidP="0089187B">
      <w:pPr>
        <w:pStyle w:val="BodyText"/>
        <w:jc w:val="both"/>
        <w:rPr>
          <w:rFonts w:ascii="Times New Roman" w:hAnsi="Times New Roman"/>
          <w:noProof/>
          <w:sz w:val="24"/>
        </w:rPr>
      </w:pPr>
      <w:r>
        <w:rPr>
          <w:rFonts w:ascii="Times New Roman" w:hAnsi="Times New Roman"/>
          <w:sz w:val="24"/>
        </w:rPr>
        <w:t xml:space="preserve">Valstīm jānodrošina, ka politikas veidotāji, finanšu izlūkošanas vienība (FIV), tiesībaizsardzības iestādes, uzraugi un arī citas attiecīgās kompetentās iestādes politikas veidošanas un darbības līmenī ir ieviesušas efektīvus mehānismus, kas palīdz tām sadarboties un attiecīgā gadījumā valsts mērogā koordinēt politisko nostādņu un pasākumu izstrādi un īstenošanu, lai novērstu noziedzīgi iegūtu līdzekļu legalizāciju, kā arī apkarotu teroristu </w:t>
      </w:r>
      <w:r>
        <w:rPr>
          <w:rFonts w:ascii="Times New Roman" w:hAnsi="Times New Roman"/>
          <w:sz w:val="24"/>
        </w:rPr>
        <w:lastRenderedPageBreak/>
        <w:t>finansēšanu un masu iznīcināšanas ieroču proliferācijas finansēšanu. Šādos mehānismos ir jāietver sadarbība un koordinācija starp attiecīgajām iestādēm, lai nodrošinātu NILLTPF novēršanas prasību atbilstību datu aizsardzības un privātuma noteikumiem un citiem līdzīgiem noteikumiem (piemēram, datu drošībai / lokalizācijai).</w:t>
      </w:r>
    </w:p>
    <w:p w14:paraId="518AD82C" w14:textId="578522EF" w:rsidR="001E2630" w:rsidRDefault="001E2630">
      <w:pPr>
        <w:rPr>
          <w:rFonts w:ascii="Times New Roman" w:hAnsi="Times New Roman"/>
          <w:noProof/>
          <w:sz w:val="24"/>
        </w:rPr>
      </w:pPr>
      <w:r>
        <w:rPr>
          <w:rFonts w:ascii="Times New Roman" w:hAnsi="Times New Roman"/>
          <w:noProof/>
          <w:sz w:val="24"/>
        </w:rPr>
        <w:br w:type="page"/>
      </w:r>
    </w:p>
    <w:p w14:paraId="2E8EB4D8" w14:textId="3B1B8FF5" w:rsidR="00F21BC8" w:rsidRDefault="004B0963" w:rsidP="004B0963">
      <w:pPr>
        <w:pStyle w:val="BodyText"/>
        <w:jc w:val="both"/>
        <w:rPr>
          <w:rFonts w:ascii="Times New Roman" w:hAnsi="Times New Roman"/>
          <w:b/>
          <w:bCs/>
          <w:noProof/>
          <w:color w:val="348092"/>
          <w:sz w:val="24"/>
        </w:rPr>
      </w:pPr>
      <w:r>
        <w:rPr>
          <w:rFonts w:ascii="Times New Roman" w:hAnsi="Times New Roman"/>
          <w:b/>
          <w:color w:val="348092"/>
          <w:sz w:val="24"/>
        </w:rPr>
        <w:lastRenderedPageBreak/>
        <w:t>B. NOZIEDZĪGI IEGŪTU LĪDZEKĻU LEGALIZĀCIJA UN KONFISKĀCIJA</w:t>
      </w:r>
    </w:p>
    <w:p w14:paraId="723B6FB0" w14:textId="77777777" w:rsidR="00E67676" w:rsidRDefault="00E67676" w:rsidP="00E67676">
      <w:pPr>
        <w:pStyle w:val="Heading4"/>
        <w:tabs>
          <w:tab w:val="left" w:pos="714"/>
        </w:tabs>
        <w:ind w:left="0" w:firstLine="0"/>
        <w:jc w:val="both"/>
        <w:rPr>
          <w:rFonts w:ascii="Times New Roman" w:hAnsi="Times New Roman"/>
          <w:noProof/>
          <w:color w:val="348092"/>
        </w:rPr>
      </w:pPr>
    </w:p>
    <w:p w14:paraId="33BC8DC6" w14:textId="61909583" w:rsidR="00F21BC8" w:rsidRDefault="00E67676" w:rsidP="00E67676">
      <w:pPr>
        <w:pStyle w:val="Heading4"/>
        <w:tabs>
          <w:tab w:val="left" w:pos="714"/>
        </w:tabs>
        <w:ind w:left="0" w:firstLine="0"/>
        <w:jc w:val="both"/>
        <w:rPr>
          <w:rFonts w:ascii="Times New Roman" w:hAnsi="Times New Roman"/>
          <w:noProof/>
          <w:color w:val="348092"/>
        </w:rPr>
      </w:pPr>
      <w:r>
        <w:rPr>
          <w:rFonts w:ascii="Times New Roman" w:hAnsi="Times New Roman"/>
          <w:color w:val="348092"/>
        </w:rPr>
        <w:t>3. Noziedzīgi iegūtu līdzekļu legalizācija – noziedzīgs nodarījums*</w:t>
      </w:r>
    </w:p>
    <w:p w14:paraId="509FE0DC" w14:textId="77777777" w:rsidR="00E67676" w:rsidRPr="00760C2B" w:rsidRDefault="00E67676" w:rsidP="00E67676">
      <w:pPr>
        <w:pStyle w:val="Heading4"/>
        <w:tabs>
          <w:tab w:val="left" w:pos="714"/>
        </w:tabs>
        <w:ind w:left="0" w:firstLine="0"/>
        <w:jc w:val="both"/>
        <w:rPr>
          <w:rFonts w:ascii="Times New Roman" w:hAnsi="Times New Roman"/>
          <w:noProof/>
          <w:color w:val="348092"/>
        </w:rPr>
      </w:pPr>
    </w:p>
    <w:p w14:paraId="6397AD75" w14:textId="77777777" w:rsidR="00F21BC8" w:rsidRPr="00760C2B" w:rsidRDefault="00F21BC8" w:rsidP="00760C2B">
      <w:pPr>
        <w:pStyle w:val="BodyText"/>
        <w:jc w:val="both"/>
        <w:rPr>
          <w:rFonts w:ascii="Times New Roman" w:hAnsi="Times New Roman"/>
          <w:noProof/>
          <w:sz w:val="24"/>
        </w:rPr>
      </w:pPr>
      <w:r>
        <w:rPr>
          <w:rFonts w:ascii="Times New Roman" w:hAnsi="Times New Roman"/>
          <w:sz w:val="24"/>
        </w:rPr>
        <w:t>Pamatojoties uz Vīnes konvenciju un Palermo konvenciju, valstīm ir jānosaka kriminālatbildība par noziedzīgi iegūtu līdzekļu legalizāciju. Valstīm ir jāattiecina noziedzīgi iegūtu līdzekļu legalizācijas nodarījums uz visiem smagajiem noziedzīgajiem nodarījumiem, lai aptvertu iespējami plašāko predikatīvo noziedzīgo nodarījumu diapazonu.</w:t>
      </w:r>
    </w:p>
    <w:p w14:paraId="4CE65B1D" w14:textId="77777777" w:rsidR="00F21BC8" w:rsidRPr="00760C2B" w:rsidRDefault="00F21BC8" w:rsidP="00760C2B">
      <w:pPr>
        <w:pStyle w:val="BodyText"/>
        <w:jc w:val="both"/>
        <w:rPr>
          <w:rFonts w:ascii="Times New Roman" w:hAnsi="Times New Roman"/>
          <w:noProof/>
          <w:sz w:val="24"/>
        </w:rPr>
      </w:pPr>
    </w:p>
    <w:p w14:paraId="3C4239CF" w14:textId="73CC11C9" w:rsidR="00F21BC8" w:rsidRDefault="00E67676" w:rsidP="00E67676">
      <w:pPr>
        <w:pStyle w:val="Heading4"/>
        <w:tabs>
          <w:tab w:val="left" w:pos="714"/>
        </w:tabs>
        <w:ind w:left="0" w:firstLine="0"/>
        <w:jc w:val="both"/>
        <w:rPr>
          <w:rFonts w:ascii="Times New Roman" w:hAnsi="Times New Roman"/>
          <w:noProof/>
          <w:color w:val="348092"/>
        </w:rPr>
      </w:pPr>
      <w:r>
        <w:rPr>
          <w:rFonts w:ascii="Times New Roman" w:hAnsi="Times New Roman"/>
          <w:color w:val="348092"/>
        </w:rPr>
        <w:t>4. Konfiskācija un pagaidu pasākumi*</w:t>
      </w:r>
    </w:p>
    <w:p w14:paraId="225F610C" w14:textId="77777777" w:rsidR="00E67676" w:rsidRPr="00760C2B" w:rsidRDefault="00E67676" w:rsidP="00E67676">
      <w:pPr>
        <w:pStyle w:val="Heading4"/>
        <w:tabs>
          <w:tab w:val="left" w:pos="714"/>
        </w:tabs>
        <w:ind w:left="0" w:firstLine="0"/>
        <w:jc w:val="both"/>
        <w:rPr>
          <w:rFonts w:ascii="Times New Roman" w:hAnsi="Times New Roman"/>
          <w:noProof/>
          <w:color w:val="348092"/>
        </w:rPr>
      </w:pPr>
    </w:p>
    <w:p w14:paraId="53B07E9C" w14:textId="77777777" w:rsidR="00F21BC8" w:rsidRDefault="00F21BC8" w:rsidP="00760C2B">
      <w:pPr>
        <w:pStyle w:val="BodyText"/>
        <w:jc w:val="both"/>
        <w:rPr>
          <w:rFonts w:ascii="Times New Roman" w:hAnsi="Times New Roman"/>
          <w:noProof/>
          <w:sz w:val="24"/>
        </w:rPr>
      </w:pPr>
      <w:r>
        <w:rPr>
          <w:rFonts w:ascii="Times New Roman" w:hAnsi="Times New Roman"/>
          <w:sz w:val="24"/>
        </w:rPr>
        <w:t>Valstīm ir jānodrošina, ka tajās ir ieviesta politika un darba pamatnostādnes, saskaņā ar kurām prioritāte tiek piešķirta aktīvu atgūšanai valsts un starptautiskajā kontekstā.</w:t>
      </w:r>
    </w:p>
    <w:p w14:paraId="5DDF22FF" w14:textId="77777777" w:rsidR="00E67676" w:rsidRPr="00760C2B" w:rsidRDefault="00E67676" w:rsidP="00760C2B">
      <w:pPr>
        <w:pStyle w:val="BodyText"/>
        <w:jc w:val="both"/>
        <w:rPr>
          <w:rFonts w:ascii="Times New Roman" w:hAnsi="Times New Roman"/>
          <w:noProof/>
          <w:sz w:val="24"/>
        </w:rPr>
      </w:pPr>
    </w:p>
    <w:p w14:paraId="34F5FA4B" w14:textId="77777777" w:rsidR="00F21BC8" w:rsidRPr="00760C2B" w:rsidRDefault="00F21BC8" w:rsidP="00760C2B">
      <w:pPr>
        <w:pStyle w:val="BodyText"/>
        <w:jc w:val="both"/>
        <w:rPr>
          <w:rFonts w:ascii="Times New Roman" w:hAnsi="Times New Roman"/>
          <w:noProof/>
          <w:sz w:val="24"/>
        </w:rPr>
      </w:pPr>
      <w:r>
        <w:rPr>
          <w:rFonts w:ascii="Times New Roman" w:hAnsi="Times New Roman"/>
          <w:sz w:val="24"/>
        </w:rPr>
        <w:t>Ņemot vērā Vīnes konvenciju, Palermo konvenciju, Apvienoto Nāciju Organizācijas Pretkorupcijas konvenciju, kā arī Konvenciju par cīņu pret terorisma finansēšanu, valstīs ir jābūt ieviestiem pasākumiem, tostarp leģislatīviem pasākumiem, lai valsts kompetentās iestādes varētu:</w:t>
      </w:r>
    </w:p>
    <w:p w14:paraId="5B8FDDFF" w14:textId="17D92A4C" w:rsidR="00F21BC8" w:rsidRPr="00E67676" w:rsidRDefault="00E67676" w:rsidP="008D5194">
      <w:pPr>
        <w:tabs>
          <w:tab w:val="left" w:pos="1395"/>
        </w:tabs>
        <w:ind w:left="567" w:hanging="283"/>
        <w:rPr>
          <w:rFonts w:ascii="Times New Roman" w:hAnsi="Times New Roman"/>
          <w:noProof/>
          <w:sz w:val="24"/>
        </w:rPr>
      </w:pPr>
      <w:r>
        <w:rPr>
          <w:rFonts w:ascii="Times New Roman" w:hAnsi="Times New Roman"/>
          <w:sz w:val="24"/>
        </w:rPr>
        <w:t>a) identificēt, izsekot un novērtēt noziedzīgas izcelsmes mantu un līdzvērtīgas vērtības mantu;</w:t>
      </w:r>
    </w:p>
    <w:p w14:paraId="394455CE" w14:textId="66BBD04D" w:rsidR="00F21BC8" w:rsidRPr="00E67676" w:rsidRDefault="00E67676" w:rsidP="008D5194">
      <w:pPr>
        <w:tabs>
          <w:tab w:val="left" w:pos="1395"/>
        </w:tabs>
        <w:ind w:left="567" w:hanging="283"/>
        <w:rPr>
          <w:rFonts w:ascii="Times New Roman" w:hAnsi="Times New Roman"/>
          <w:noProof/>
          <w:sz w:val="24"/>
        </w:rPr>
      </w:pPr>
      <w:r>
        <w:rPr>
          <w:rFonts w:ascii="Times New Roman" w:hAnsi="Times New Roman"/>
          <w:sz w:val="24"/>
        </w:rPr>
        <w:t>b) apturēt vai atteikt piekrišanu veikt darījumu;</w:t>
      </w:r>
    </w:p>
    <w:p w14:paraId="0D9C9555" w14:textId="66505AFF" w:rsidR="00F21BC8" w:rsidRPr="00E67676" w:rsidRDefault="00E67676" w:rsidP="008D5194">
      <w:pPr>
        <w:tabs>
          <w:tab w:val="left" w:pos="1395"/>
        </w:tabs>
        <w:ind w:left="567" w:hanging="283"/>
        <w:rPr>
          <w:rFonts w:ascii="Times New Roman" w:hAnsi="Times New Roman"/>
          <w:noProof/>
          <w:sz w:val="24"/>
        </w:rPr>
      </w:pPr>
      <w:r>
        <w:rPr>
          <w:rFonts w:ascii="Times New Roman" w:hAnsi="Times New Roman"/>
          <w:sz w:val="24"/>
        </w:rPr>
        <w:t>c) veikt atbilstīgus izmeklēšanas pasākumus;</w:t>
      </w:r>
    </w:p>
    <w:p w14:paraId="4B199B05" w14:textId="233BD1B4" w:rsidR="00F21BC8" w:rsidRPr="00E67676" w:rsidRDefault="00E67676" w:rsidP="008D5194">
      <w:pPr>
        <w:tabs>
          <w:tab w:val="left" w:pos="1394"/>
          <w:tab w:val="left" w:pos="1425"/>
        </w:tabs>
        <w:ind w:left="567" w:hanging="283"/>
        <w:rPr>
          <w:rFonts w:ascii="Times New Roman" w:hAnsi="Times New Roman"/>
          <w:noProof/>
          <w:sz w:val="24"/>
        </w:rPr>
      </w:pPr>
      <w:r>
        <w:rPr>
          <w:rFonts w:ascii="Times New Roman" w:hAnsi="Times New Roman"/>
          <w:sz w:val="24"/>
        </w:rPr>
        <w:t>d) paātrināti īstenot pagaidu pasākumus, piemēram, iesaldēšanu vai aizturēšanu, tādā veidā novēršot jebkādu noziedzīgas izcelsmes mantas vai līdzvērtīgas vērtības mantas izmantošanu, nodošanu vai realizāciju;</w:t>
      </w:r>
    </w:p>
    <w:p w14:paraId="305CF10C" w14:textId="63C70FA7" w:rsidR="00F21BC8" w:rsidRPr="00E67676" w:rsidRDefault="00E67676" w:rsidP="008D5194">
      <w:pPr>
        <w:tabs>
          <w:tab w:val="left" w:pos="1395"/>
          <w:tab w:val="left" w:pos="1425"/>
        </w:tabs>
        <w:ind w:left="567" w:hanging="283"/>
        <w:rPr>
          <w:rFonts w:ascii="Times New Roman" w:hAnsi="Times New Roman"/>
          <w:noProof/>
          <w:sz w:val="24"/>
        </w:rPr>
      </w:pPr>
      <w:r>
        <w:rPr>
          <w:rFonts w:ascii="Times New Roman" w:hAnsi="Times New Roman"/>
          <w:sz w:val="24"/>
        </w:rPr>
        <w:t>e) konfiscēt noziedzīgas izcelsmes mantu un līdzvērtīgas vērtības mantu, veicot konfiskāciju ar notiesājošu spriedumu;</w:t>
      </w:r>
    </w:p>
    <w:p w14:paraId="78983837" w14:textId="3E8824A2" w:rsidR="00F21BC8" w:rsidRPr="00E67676" w:rsidRDefault="00E67676" w:rsidP="008D5194">
      <w:pPr>
        <w:tabs>
          <w:tab w:val="left" w:pos="1394"/>
        </w:tabs>
        <w:ind w:left="567" w:hanging="283"/>
        <w:rPr>
          <w:rFonts w:ascii="Times New Roman" w:hAnsi="Times New Roman"/>
          <w:noProof/>
          <w:sz w:val="24"/>
        </w:rPr>
      </w:pPr>
      <w:r>
        <w:rPr>
          <w:rFonts w:ascii="Times New Roman" w:hAnsi="Times New Roman"/>
          <w:sz w:val="24"/>
        </w:rPr>
        <w:t>f) konfiscēt noziedzīgas izcelsmes mantu un līdzvērtīgas vērtības mantu, veicot konfiskāciju bez notiesājoša sprieduma;</w:t>
      </w:r>
    </w:p>
    <w:p w14:paraId="02B1948A" w14:textId="09D17DCA" w:rsidR="00F21BC8" w:rsidRPr="00E67676" w:rsidRDefault="008D5194" w:rsidP="008D5194">
      <w:pPr>
        <w:tabs>
          <w:tab w:val="left" w:pos="1395"/>
        </w:tabs>
        <w:ind w:left="567" w:hanging="283"/>
        <w:rPr>
          <w:rFonts w:ascii="Times New Roman" w:hAnsi="Times New Roman"/>
          <w:noProof/>
          <w:sz w:val="24"/>
        </w:rPr>
      </w:pPr>
      <w:r>
        <w:rPr>
          <w:rFonts w:ascii="Times New Roman" w:hAnsi="Times New Roman"/>
          <w:sz w:val="24"/>
        </w:rPr>
        <w:t>g) izpildīt konfiskācijas rīkojumu un</w:t>
      </w:r>
    </w:p>
    <w:p w14:paraId="719C1DAA" w14:textId="387B226B" w:rsidR="00F21BC8" w:rsidRPr="00E67676" w:rsidRDefault="008D5194" w:rsidP="008D5194">
      <w:pPr>
        <w:tabs>
          <w:tab w:val="left" w:pos="1395"/>
        </w:tabs>
        <w:ind w:left="567" w:hanging="283"/>
        <w:rPr>
          <w:rFonts w:ascii="Times New Roman" w:hAnsi="Times New Roman"/>
          <w:noProof/>
          <w:sz w:val="24"/>
        </w:rPr>
      </w:pPr>
      <w:r>
        <w:rPr>
          <w:rFonts w:ascii="Times New Roman" w:hAnsi="Times New Roman"/>
          <w:sz w:val="24"/>
        </w:rPr>
        <w:t>h) nodrošināt iesaldētas, aizturētas vai konfiscētas mantas efektīvu pārvaldi.</w:t>
      </w:r>
    </w:p>
    <w:p w14:paraId="5203A327" w14:textId="5693F13E" w:rsidR="0089187B" w:rsidRDefault="0089187B">
      <w:pPr>
        <w:rPr>
          <w:rFonts w:ascii="Times New Roman" w:hAnsi="Times New Roman"/>
          <w:noProof/>
          <w:sz w:val="24"/>
        </w:rPr>
      </w:pPr>
    </w:p>
    <w:p w14:paraId="5F240AFE" w14:textId="77777777" w:rsidR="009868E9" w:rsidRDefault="009868E9" w:rsidP="00160E7D">
      <w:pPr>
        <w:pStyle w:val="Heading2"/>
        <w:tabs>
          <w:tab w:val="left" w:pos="714"/>
        </w:tabs>
        <w:spacing w:before="0"/>
        <w:ind w:left="0"/>
        <w:jc w:val="both"/>
        <w:rPr>
          <w:rFonts w:ascii="Times New Roman" w:hAnsi="Times New Roman"/>
          <w:color w:val="348092"/>
          <w:sz w:val="24"/>
        </w:rPr>
      </w:pPr>
    </w:p>
    <w:p w14:paraId="600A20CC" w14:textId="2F3A0023" w:rsidR="00F21BC8" w:rsidRDefault="00160E7D" w:rsidP="00160E7D">
      <w:pPr>
        <w:pStyle w:val="Heading2"/>
        <w:tabs>
          <w:tab w:val="left" w:pos="714"/>
        </w:tabs>
        <w:spacing w:before="0"/>
        <w:ind w:left="0"/>
        <w:jc w:val="both"/>
        <w:rPr>
          <w:rFonts w:ascii="Times New Roman" w:hAnsi="Times New Roman"/>
          <w:noProof/>
          <w:color w:val="348092"/>
          <w:sz w:val="24"/>
        </w:rPr>
      </w:pPr>
      <w:r>
        <w:rPr>
          <w:rFonts w:ascii="Times New Roman" w:hAnsi="Times New Roman"/>
          <w:color w:val="348092"/>
          <w:sz w:val="24"/>
        </w:rPr>
        <w:t>C. TERORISTU FINANSĒŠANA UN PROLIFERĀCIJAS FINANSĒŠANA</w:t>
      </w:r>
    </w:p>
    <w:p w14:paraId="23A88508" w14:textId="77777777" w:rsidR="00160E7D" w:rsidRPr="00760C2B" w:rsidRDefault="00160E7D" w:rsidP="00160E7D">
      <w:pPr>
        <w:pStyle w:val="Heading2"/>
        <w:tabs>
          <w:tab w:val="left" w:pos="714"/>
        </w:tabs>
        <w:spacing w:before="0"/>
        <w:ind w:left="0"/>
        <w:jc w:val="both"/>
        <w:rPr>
          <w:rFonts w:ascii="Times New Roman" w:hAnsi="Times New Roman"/>
          <w:noProof/>
          <w:color w:val="348092"/>
          <w:sz w:val="24"/>
        </w:rPr>
      </w:pPr>
    </w:p>
    <w:p w14:paraId="7F990D38" w14:textId="5F450A46" w:rsidR="00F21BC8" w:rsidRDefault="00160E7D" w:rsidP="00160E7D">
      <w:pPr>
        <w:pStyle w:val="Heading4"/>
        <w:tabs>
          <w:tab w:val="left" w:pos="714"/>
        </w:tabs>
        <w:ind w:left="0" w:firstLine="0"/>
        <w:jc w:val="both"/>
        <w:rPr>
          <w:rFonts w:ascii="Times New Roman" w:hAnsi="Times New Roman"/>
          <w:noProof/>
          <w:color w:val="348092"/>
        </w:rPr>
      </w:pPr>
      <w:r>
        <w:rPr>
          <w:rFonts w:ascii="Times New Roman" w:hAnsi="Times New Roman"/>
          <w:color w:val="348092"/>
        </w:rPr>
        <w:t>5. Teroristu finansēšana – noziedzīgs nodarījums*</w:t>
      </w:r>
    </w:p>
    <w:p w14:paraId="25437B8B" w14:textId="77777777" w:rsidR="00160E7D" w:rsidRPr="00760C2B" w:rsidRDefault="00160E7D" w:rsidP="00160E7D">
      <w:pPr>
        <w:pStyle w:val="Heading4"/>
        <w:tabs>
          <w:tab w:val="left" w:pos="714"/>
        </w:tabs>
        <w:ind w:left="0" w:firstLine="0"/>
        <w:jc w:val="both"/>
        <w:rPr>
          <w:rFonts w:ascii="Times New Roman" w:hAnsi="Times New Roman"/>
          <w:noProof/>
          <w:color w:val="348092"/>
        </w:rPr>
      </w:pPr>
    </w:p>
    <w:p w14:paraId="2D9D18C1" w14:textId="77777777" w:rsidR="00F21BC8" w:rsidRPr="00760C2B" w:rsidRDefault="00F21BC8" w:rsidP="00760C2B">
      <w:pPr>
        <w:pStyle w:val="BodyText"/>
        <w:jc w:val="both"/>
        <w:rPr>
          <w:rFonts w:ascii="Times New Roman" w:hAnsi="Times New Roman"/>
          <w:noProof/>
          <w:sz w:val="24"/>
        </w:rPr>
      </w:pPr>
      <w:r>
        <w:rPr>
          <w:rFonts w:ascii="Times New Roman" w:hAnsi="Times New Roman"/>
          <w:sz w:val="24"/>
        </w:rPr>
        <w:t>Pamatojoties uz Konvenciju par cīņu pret terorisma finansēšanu, valstīm ir jānosaka kriminālatbildība par teroristu finansēšanu un kriminālatbildība ne vien par terorisma aktu finansēšanu, bet arī par teroristu organizāciju un atsevišķu teroristu finansēšanu, pat ja nepastāv saistība ar konkrētu terorisma aktu vai aktiem. Valstīm ir jānodrošina, ka šādus noziedzīgos nodarījumus klasificē kā predikatīvos noziedzīgos nodarījumus noziedzīgi iegūtu līdzekļu legalizācijas jomā.</w:t>
      </w:r>
    </w:p>
    <w:p w14:paraId="7ECB5DE1" w14:textId="77777777" w:rsidR="00F21BC8" w:rsidRPr="00760C2B" w:rsidRDefault="00F21BC8" w:rsidP="00760C2B">
      <w:pPr>
        <w:pStyle w:val="BodyText"/>
        <w:jc w:val="both"/>
        <w:rPr>
          <w:rFonts w:ascii="Times New Roman" w:hAnsi="Times New Roman"/>
          <w:noProof/>
          <w:sz w:val="24"/>
        </w:rPr>
      </w:pPr>
    </w:p>
    <w:p w14:paraId="5ADD82AA" w14:textId="0E31A834" w:rsidR="00F21BC8" w:rsidRDefault="00A346DF" w:rsidP="00A346DF">
      <w:pPr>
        <w:pStyle w:val="Heading4"/>
        <w:tabs>
          <w:tab w:val="left" w:pos="714"/>
        </w:tabs>
        <w:ind w:left="0" w:firstLine="0"/>
        <w:jc w:val="both"/>
        <w:rPr>
          <w:rFonts w:ascii="Times New Roman" w:hAnsi="Times New Roman"/>
          <w:noProof/>
          <w:color w:val="348092"/>
        </w:rPr>
      </w:pPr>
      <w:r>
        <w:rPr>
          <w:rFonts w:ascii="Times New Roman" w:hAnsi="Times New Roman"/>
          <w:color w:val="348092"/>
        </w:rPr>
        <w:t>6. Mērķētas finanšu sankcijas saistībā ar terorismu un teroristu finansēšanu*</w:t>
      </w:r>
    </w:p>
    <w:p w14:paraId="6C039B44" w14:textId="77777777" w:rsidR="007D5699" w:rsidRPr="00760C2B" w:rsidRDefault="007D5699" w:rsidP="00A346DF">
      <w:pPr>
        <w:pStyle w:val="Heading4"/>
        <w:tabs>
          <w:tab w:val="left" w:pos="714"/>
        </w:tabs>
        <w:ind w:left="0" w:firstLine="0"/>
        <w:jc w:val="both"/>
        <w:rPr>
          <w:rFonts w:ascii="Times New Roman" w:hAnsi="Times New Roman"/>
          <w:noProof/>
          <w:color w:val="348092"/>
        </w:rPr>
      </w:pPr>
    </w:p>
    <w:p w14:paraId="0718FA54" w14:textId="70C51F47" w:rsidR="00F21BC8" w:rsidRPr="00760C2B" w:rsidRDefault="00F21BC8" w:rsidP="00760C2B">
      <w:pPr>
        <w:pStyle w:val="BodyText"/>
        <w:jc w:val="both"/>
        <w:rPr>
          <w:rFonts w:ascii="Times New Roman" w:hAnsi="Times New Roman"/>
          <w:noProof/>
          <w:sz w:val="24"/>
        </w:rPr>
      </w:pPr>
      <w:r>
        <w:rPr>
          <w:rFonts w:ascii="Times New Roman" w:hAnsi="Times New Roman"/>
          <w:sz w:val="24"/>
        </w:rPr>
        <w:t xml:space="preserve">Lai izpildītu Apvienoto Nāciju Organizācijas Drošības padomes rezolūcijās izklāstītās prasības attiecībā uz terorisma un teroristu finansēšanas novēršanu un apkarošanu, valstīm jāievieš mērķētu finanšu sankciju režīmi. Minētajās rezolūcijās noteikts, ka valstīm nekavējoties jāiesaldē tādu personu vai struktūru līdzekļi vai citi aktīvi, kā arī jānodrošina, ka tiešā vai netiešā veidā nekādi līdzekļi vai citi aktīvi nav pieejami tādām personām vai </w:t>
      </w:r>
      <w:r>
        <w:rPr>
          <w:rFonts w:ascii="Times New Roman" w:hAnsi="Times New Roman"/>
          <w:sz w:val="24"/>
        </w:rPr>
        <w:lastRenderedPageBreak/>
        <w:t>struktūrām vai nav tādu personu vai struktūru rīcībā, kuras i) norādījusi Apvienoto Nāciju Organizācijas Drošības padome vai kuras ir norādītas tās uzdevumā saskaņā ar Apvienoto Nāciju Organizācijas Hartas VII nodaļu, tostarp saskaņā ar rezolūciju Nr. 1267 (1999) un tai sekojošajām rezolūcijām, vai ii) norādījusi attiecīgā valsts atbilstoši rezolūcijai Nr. 1373 (2001).</w:t>
      </w:r>
    </w:p>
    <w:p w14:paraId="644810E6" w14:textId="77777777" w:rsidR="00F21BC8" w:rsidRPr="00760C2B" w:rsidRDefault="00F21BC8" w:rsidP="00760C2B">
      <w:pPr>
        <w:pStyle w:val="BodyText"/>
        <w:jc w:val="both"/>
        <w:rPr>
          <w:rFonts w:ascii="Times New Roman" w:hAnsi="Times New Roman"/>
          <w:noProof/>
          <w:sz w:val="24"/>
        </w:rPr>
      </w:pPr>
    </w:p>
    <w:p w14:paraId="3BBD4416" w14:textId="36DB1A59" w:rsidR="00F21BC8" w:rsidRDefault="0000790A" w:rsidP="0000790A">
      <w:pPr>
        <w:pStyle w:val="Heading4"/>
        <w:tabs>
          <w:tab w:val="left" w:pos="714"/>
        </w:tabs>
        <w:ind w:left="0" w:firstLine="0"/>
        <w:jc w:val="both"/>
        <w:rPr>
          <w:rFonts w:ascii="Times New Roman" w:hAnsi="Times New Roman"/>
          <w:noProof/>
          <w:color w:val="348092"/>
        </w:rPr>
      </w:pPr>
      <w:r>
        <w:rPr>
          <w:rFonts w:ascii="Times New Roman" w:hAnsi="Times New Roman"/>
          <w:color w:val="348092"/>
        </w:rPr>
        <w:t>7. Mērķētas finanšu sankcijas saistībā ar proliferāciju*</w:t>
      </w:r>
    </w:p>
    <w:p w14:paraId="1151FF43" w14:textId="77777777" w:rsidR="0000790A" w:rsidRPr="00760C2B" w:rsidRDefault="0000790A" w:rsidP="0000790A">
      <w:pPr>
        <w:pStyle w:val="Heading4"/>
        <w:tabs>
          <w:tab w:val="left" w:pos="714"/>
        </w:tabs>
        <w:ind w:left="0" w:firstLine="0"/>
        <w:jc w:val="both"/>
        <w:rPr>
          <w:rFonts w:ascii="Times New Roman" w:hAnsi="Times New Roman"/>
          <w:noProof/>
          <w:color w:val="348092"/>
        </w:rPr>
      </w:pPr>
    </w:p>
    <w:p w14:paraId="66E9D57C" w14:textId="77777777" w:rsidR="00F21BC8" w:rsidRPr="00760C2B" w:rsidRDefault="00F21BC8" w:rsidP="00760C2B">
      <w:pPr>
        <w:pStyle w:val="BodyText"/>
        <w:jc w:val="both"/>
        <w:rPr>
          <w:rFonts w:ascii="Times New Roman" w:hAnsi="Times New Roman"/>
          <w:noProof/>
          <w:sz w:val="24"/>
        </w:rPr>
      </w:pPr>
      <w:r>
        <w:rPr>
          <w:rFonts w:ascii="Times New Roman" w:hAnsi="Times New Roman"/>
          <w:sz w:val="24"/>
        </w:rPr>
        <w:t>Lai izpildītu Apvienoto Nāciju Organizācijas Drošības padomes rezolūcijās izklāstītās prasības attiecībā uz masu iznīcināšanas ieroču proliferācijas un finansēšanas novēršanu, apturēšanu un izskaušanu, valstīm ir jānosaka mērķētas finanšu sankcijas. Minētajās rezolūcijās noteikts, ka valstīm nekavējoties jāiesaldē tādu personu vai struktūru līdzekļi vai citi aktīvi, kā arī jānodrošina, ka tiešā vai netiešā veidā nekādi līdzekļi vai citi aktīvi nav pieejami tādām personām vai struktūrām vai nav tādu personu vai struktūru rīcībā, kuras norādījusi Apvienoto Nāciju Organizācijas Drošības padome vai kuras ir norādītas tās uzdevumā saskaņā ar Apvienoto Nāciju Organizācijas Hartas VII nodaļu.</w:t>
      </w:r>
    </w:p>
    <w:p w14:paraId="33AFD98D" w14:textId="77777777" w:rsidR="00F21BC8" w:rsidRPr="00760C2B" w:rsidRDefault="00F21BC8" w:rsidP="00760C2B">
      <w:pPr>
        <w:pStyle w:val="BodyText"/>
        <w:jc w:val="both"/>
        <w:rPr>
          <w:rFonts w:ascii="Times New Roman" w:hAnsi="Times New Roman"/>
          <w:noProof/>
          <w:sz w:val="24"/>
        </w:rPr>
      </w:pPr>
    </w:p>
    <w:p w14:paraId="7C39D873" w14:textId="42E3032A" w:rsidR="00F21BC8" w:rsidRDefault="0000790A" w:rsidP="0000790A">
      <w:pPr>
        <w:pStyle w:val="Heading4"/>
        <w:tabs>
          <w:tab w:val="left" w:pos="714"/>
        </w:tabs>
        <w:ind w:left="0" w:firstLine="0"/>
        <w:jc w:val="both"/>
        <w:rPr>
          <w:rFonts w:ascii="Times New Roman" w:hAnsi="Times New Roman"/>
          <w:noProof/>
          <w:color w:val="348092"/>
        </w:rPr>
      </w:pPr>
      <w:r>
        <w:rPr>
          <w:rFonts w:ascii="Times New Roman" w:hAnsi="Times New Roman"/>
          <w:color w:val="348092"/>
        </w:rPr>
        <w:t>8. Nevalstiskās organizācijas*</w:t>
      </w:r>
    </w:p>
    <w:p w14:paraId="252223CC" w14:textId="77777777" w:rsidR="0000790A" w:rsidRPr="00760C2B" w:rsidRDefault="0000790A" w:rsidP="0000790A">
      <w:pPr>
        <w:pStyle w:val="Heading4"/>
        <w:tabs>
          <w:tab w:val="left" w:pos="714"/>
        </w:tabs>
        <w:ind w:left="0" w:firstLine="0"/>
        <w:jc w:val="both"/>
        <w:rPr>
          <w:rFonts w:ascii="Times New Roman" w:hAnsi="Times New Roman"/>
          <w:noProof/>
          <w:color w:val="348092"/>
        </w:rPr>
      </w:pPr>
    </w:p>
    <w:p w14:paraId="5231B900" w14:textId="77777777" w:rsidR="00F21BC8" w:rsidRPr="00760C2B" w:rsidRDefault="00F21BC8" w:rsidP="00760C2B">
      <w:pPr>
        <w:pStyle w:val="BodyText"/>
        <w:jc w:val="both"/>
        <w:rPr>
          <w:rFonts w:ascii="Times New Roman" w:hAnsi="Times New Roman"/>
          <w:noProof/>
          <w:sz w:val="24"/>
        </w:rPr>
      </w:pPr>
      <w:r>
        <w:rPr>
          <w:rFonts w:ascii="Times New Roman" w:hAnsi="Times New Roman"/>
          <w:sz w:val="24"/>
        </w:rPr>
        <w:t xml:space="preserve">Valstīm ir jāidentificē organizācijas, kas atbilst </w:t>
      </w:r>
      <w:r>
        <w:rPr>
          <w:rFonts w:ascii="Times New Roman" w:hAnsi="Times New Roman"/>
          <w:i/>
          <w:iCs/>
          <w:sz w:val="24"/>
        </w:rPr>
        <w:t>FATF</w:t>
      </w:r>
      <w:r>
        <w:rPr>
          <w:rFonts w:ascii="Times New Roman" w:hAnsi="Times New Roman"/>
          <w:sz w:val="24"/>
        </w:rPr>
        <w:t xml:space="preserve"> noteiktajai nevalstisko organizāciju definīcijai, un jānovērtē teroristu finansēšanas riski, ko tās var radīt. Valstīs ir jābūt ieviestiem mērķorientētiem, samērīgiem un riskos balstītiem pasākumiem, kas nevajadzīgi nepārtrauc nevalstisko organizāciju likumīgas darbības un neattur organizācijas no to veikšanas, saskaņā ar riskos balstītu pieeju. Šo pasākumu mērķis ir aizsargāt šādas nevalstiskās organizācijas, lai tās netiktu ļaunprātīgi izmantotas teroristu finansēšanai, ko veic tostarp:</w:t>
      </w:r>
    </w:p>
    <w:p w14:paraId="58930D57" w14:textId="25F9C862" w:rsidR="00F21BC8" w:rsidRPr="0000790A" w:rsidRDefault="0000790A" w:rsidP="00CC58D8">
      <w:pPr>
        <w:tabs>
          <w:tab w:val="left" w:pos="1395"/>
        </w:tabs>
        <w:ind w:left="567" w:hanging="283"/>
        <w:rPr>
          <w:rFonts w:ascii="Times New Roman" w:hAnsi="Times New Roman"/>
          <w:noProof/>
          <w:sz w:val="24"/>
        </w:rPr>
      </w:pPr>
      <w:r>
        <w:rPr>
          <w:rFonts w:ascii="Times New Roman" w:hAnsi="Times New Roman"/>
          <w:sz w:val="24"/>
        </w:rPr>
        <w:t>a) teroristiskās organizācijas, kuras uzdodas par likumīgām organizācijām;</w:t>
      </w:r>
    </w:p>
    <w:p w14:paraId="1C73A25E" w14:textId="78379997" w:rsidR="00F21BC8" w:rsidRPr="00CC58D8" w:rsidRDefault="00CC58D8" w:rsidP="00CC58D8">
      <w:pPr>
        <w:tabs>
          <w:tab w:val="left" w:pos="1396"/>
          <w:tab w:val="left" w:pos="1425"/>
        </w:tabs>
        <w:ind w:left="567" w:hanging="283"/>
        <w:rPr>
          <w:rFonts w:ascii="Times New Roman" w:hAnsi="Times New Roman"/>
          <w:noProof/>
          <w:sz w:val="24"/>
        </w:rPr>
      </w:pPr>
      <w:r>
        <w:rPr>
          <w:rFonts w:ascii="Times New Roman" w:hAnsi="Times New Roman"/>
          <w:sz w:val="24"/>
        </w:rPr>
        <w:t>b) likumīgas organizācijas, kas izmanto šīs nevalstiskās organizācijas kā starpniekus teroristu finansēšanai, tostarp nolūkā izvairīties no aktīvu iesaldēšanas pasākumiem, un</w:t>
      </w:r>
    </w:p>
    <w:p w14:paraId="1B28A8DF" w14:textId="300DA567" w:rsidR="00F21BC8" w:rsidRPr="00CC58D8" w:rsidRDefault="00CC58D8" w:rsidP="00CC58D8">
      <w:pPr>
        <w:tabs>
          <w:tab w:val="left" w:pos="1396"/>
          <w:tab w:val="left" w:pos="1425"/>
        </w:tabs>
        <w:ind w:left="567" w:hanging="283"/>
        <w:rPr>
          <w:rFonts w:ascii="Times New Roman" w:hAnsi="Times New Roman"/>
          <w:noProof/>
          <w:sz w:val="24"/>
        </w:rPr>
      </w:pPr>
      <w:r>
        <w:rPr>
          <w:rFonts w:ascii="Times New Roman" w:hAnsi="Times New Roman"/>
          <w:sz w:val="24"/>
        </w:rPr>
        <w:t>c) slēpjot vai maskējot likumīgiem mērķiem paredzētu līdzekļu slepenu novirzīšanu teroristu organizācijām.</w:t>
      </w:r>
    </w:p>
    <w:p w14:paraId="1C191C4D" w14:textId="7929A8CB" w:rsidR="0089187B" w:rsidRDefault="0089187B">
      <w:pPr>
        <w:rPr>
          <w:rFonts w:ascii="Times New Roman" w:hAnsi="Times New Roman"/>
          <w:noProof/>
          <w:sz w:val="24"/>
        </w:rPr>
      </w:pPr>
    </w:p>
    <w:p w14:paraId="23F8413C" w14:textId="77777777" w:rsidR="003F3544" w:rsidRDefault="003F3544">
      <w:pPr>
        <w:rPr>
          <w:rFonts w:ascii="Times New Roman" w:hAnsi="Times New Roman"/>
          <w:noProof/>
          <w:sz w:val="24"/>
        </w:rPr>
      </w:pPr>
    </w:p>
    <w:p w14:paraId="004D57DF" w14:textId="57AE76E6" w:rsidR="00F21BC8" w:rsidRDefault="00CC58D8" w:rsidP="00CC58D8">
      <w:pPr>
        <w:pStyle w:val="Heading2"/>
        <w:tabs>
          <w:tab w:val="left" w:pos="772"/>
        </w:tabs>
        <w:spacing w:before="0"/>
        <w:ind w:left="0"/>
        <w:jc w:val="both"/>
        <w:rPr>
          <w:rFonts w:ascii="Times New Roman" w:hAnsi="Times New Roman"/>
          <w:noProof/>
          <w:color w:val="348092"/>
          <w:sz w:val="24"/>
        </w:rPr>
      </w:pPr>
      <w:r>
        <w:rPr>
          <w:rFonts w:ascii="Times New Roman" w:hAnsi="Times New Roman"/>
          <w:color w:val="348092"/>
          <w:sz w:val="24"/>
        </w:rPr>
        <w:t>D. PREVENTĪVI PASĀKUMI</w:t>
      </w:r>
    </w:p>
    <w:p w14:paraId="34C37551" w14:textId="77777777" w:rsidR="00CC58D8" w:rsidRPr="00760C2B" w:rsidRDefault="00CC58D8" w:rsidP="00CC58D8">
      <w:pPr>
        <w:pStyle w:val="Heading2"/>
        <w:tabs>
          <w:tab w:val="left" w:pos="772"/>
        </w:tabs>
        <w:spacing w:before="0"/>
        <w:ind w:left="0"/>
        <w:jc w:val="both"/>
        <w:rPr>
          <w:rFonts w:ascii="Times New Roman" w:hAnsi="Times New Roman"/>
          <w:noProof/>
          <w:color w:val="348092"/>
          <w:sz w:val="24"/>
        </w:rPr>
      </w:pPr>
    </w:p>
    <w:p w14:paraId="3230A8EE" w14:textId="372636F5" w:rsidR="00F21BC8" w:rsidRDefault="00CC58D8" w:rsidP="00CC58D8">
      <w:pPr>
        <w:pStyle w:val="Heading4"/>
        <w:tabs>
          <w:tab w:val="left" w:pos="714"/>
        </w:tabs>
        <w:ind w:left="0" w:firstLine="0"/>
        <w:jc w:val="both"/>
        <w:rPr>
          <w:rFonts w:ascii="Times New Roman" w:hAnsi="Times New Roman"/>
          <w:noProof/>
          <w:color w:val="348092"/>
        </w:rPr>
      </w:pPr>
      <w:r>
        <w:rPr>
          <w:rFonts w:ascii="Times New Roman" w:hAnsi="Times New Roman"/>
          <w:color w:val="348092"/>
        </w:rPr>
        <w:t>9. Finanšu iestāžu neizpaužamo ziņu aizsardzības tiesiskais regulējums</w:t>
      </w:r>
    </w:p>
    <w:p w14:paraId="232534E3" w14:textId="77777777" w:rsidR="00CC58D8" w:rsidRPr="00760C2B" w:rsidRDefault="00CC58D8" w:rsidP="00CC58D8">
      <w:pPr>
        <w:pStyle w:val="Heading4"/>
        <w:tabs>
          <w:tab w:val="left" w:pos="714"/>
        </w:tabs>
        <w:ind w:left="0" w:firstLine="0"/>
        <w:jc w:val="both"/>
        <w:rPr>
          <w:rFonts w:ascii="Times New Roman" w:hAnsi="Times New Roman"/>
          <w:noProof/>
          <w:color w:val="348092"/>
        </w:rPr>
      </w:pPr>
    </w:p>
    <w:p w14:paraId="0FCD7EAB" w14:textId="77777777" w:rsidR="00F21BC8" w:rsidRPr="00760C2B" w:rsidRDefault="00F21BC8" w:rsidP="00760C2B">
      <w:pPr>
        <w:pStyle w:val="BodyText"/>
        <w:jc w:val="both"/>
        <w:rPr>
          <w:rFonts w:ascii="Times New Roman" w:hAnsi="Times New Roman"/>
          <w:noProof/>
          <w:sz w:val="24"/>
        </w:rPr>
      </w:pPr>
      <w:r>
        <w:rPr>
          <w:rFonts w:ascii="Times New Roman" w:hAnsi="Times New Roman"/>
          <w:sz w:val="24"/>
        </w:rPr>
        <w:t xml:space="preserve">Valstīm jānodrošina, ka finanšu iestāžu neizpaužamo ziņu aizsardzības tiesiskais regulējums nekavē </w:t>
      </w:r>
      <w:r>
        <w:rPr>
          <w:rFonts w:ascii="Times New Roman" w:hAnsi="Times New Roman"/>
          <w:i/>
          <w:iCs/>
          <w:sz w:val="24"/>
        </w:rPr>
        <w:t>FATF</w:t>
      </w:r>
      <w:r>
        <w:rPr>
          <w:rFonts w:ascii="Times New Roman" w:hAnsi="Times New Roman"/>
          <w:sz w:val="24"/>
        </w:rPr>
        <w:t xml:space="preserve"> rekomendāciju ieviešanu.</w:t>
      </w:r>
    </w:p>
    <w:p w14:paraId="59811D91" w14:textId="77777777" w:rsidR="00F21BC8" w:rsidRPr="00760C2B" w:rsidRDefault="00F21BC8" w:rsidP="00760C2B">
      <w:pPr>
        <w:pStyle w:val="BodyText"/>
        <w:jc w:val="both"/>
        <w:rPr>
          <w:rFonts w:ascii="Times New Roman" w:hAnsi="Times New Roman"/>
          <w:noProof/>
          <w:sz w:val="24"/>
        </w:rPr>
      </w:pPr>
    </w:p>
    <w:p w14:paraId="49582D66" w14:textId="77777777" w:rsidR="00F21BC8" w:rsidRDefault="00F21BC8" w:rsidP="00760C2B">
      <w:pPr>
        <w:pStyle w:val="Heading3"/>
        <w:ind w:left="0" w:firstLine="0"/>
        <w:jc w:val="both"/>
        <w:rPr>
          <w:rFonts w:ascii="Times New Roman" w:hAnsi="Times New Roman"/>
          <w:noProof/>
          <w:color w:val="348092"/>
        </w:rPr>
      </w:pPr>
      <w:r>
        <w:rPr>
          <w:rFonts w:ascii="Times New Roman" w:hAnsi="Times New Roman"/>
          <w:color w:val="348092"/>
        </w:rPr>
        <w:t>KLIENTA IZPĒTE UN INFORMĀCIJAS UZGLABĀŠANA</w:t>
      </w:r>
    </w:p>
    <w:p w14:paraId="47462EB4" w14:textId="77777777" w:rsidR="00CC58D8" w:rsidRPr="00760C2B" w:rsidRDefault="00CC58D8" w:rsidP="00760C2B">
      <w:pPr>
        <w:pStyle w:val="Heading3"/>
        <w:ind w:left="0" w:firstLine="0"/>
        <w:jc w:val="both"/>
        <w:rPr>
          <w:rFonts w:ascii="Times New Roman" w:hAnsi="Times New Roman"/>
          <w:noProof/>
          <w:color w:val="348092"/>
        </w:rPr>
      </w:pPr>
    </w:p>
    <w:p w14:paraId="56D28735" w14:textId="38824ABB" w:rsidR="00F21BC8" w:rsidRDefault="006350A2" w:rsidP="006350A2">
      <w:pPr>
        <w:pStyle w:val="Heading4"/>
        <w:tabs>
          <w:tab w:val="left" w:pos="714"/>
        </w:tabs>
        <w:ind w:left="0" w:firstLine="0"/>
        <w:jc w:val="both"/>
        <w:rPr>
          <w:rFonts w:ascii="Times New Roman" w:hAnsi="Times New Roman"/>
          <w:noProof/>
          <w:color w:val="348092"/>
        </w:rPr>
      </w:pPr>
      <w:r>
        <w:rPr>
          <w:rFonts w:ascii="Times New Roman" w:hAnsi="Times New Roman"/>
          <w:color w:val="348092"/>
        </w:rPr>
        <w:t>10. Klienta izpēte*</w:t>
      </w:r>
    </w:p>
    <w:p w14:paraId="4CF21E40" w14:textId="77777777" w:rsidR="006350A2" w:rsidRPr="00760C2B" w:rsidRDefault="006350A2" w:rsidP="006350A2">
      <w:pPr>
        <w:pStyle w:val="Heading4"/>
        <w:tabs>
          <w:tab w:val="left" w:pos="714"/>
        </w:tabs>
        <w:ind w:left="0" w:firstLine="0"/>
        <w:jc w:val="both"/>
        <w:rPr>
          <w:rFonts w:ascii="Times New Roman" w:hAnsi="Times New Roman"/>
          <w:noProof/>
          <w:color w:val="348092"/>
        </w:rPr>
      </w:pPr>
    </w:p>
    <w:p w14:paraId="6599DE55" w14:textId="77777777" w:rsidR="00F21BC8" w:rsidRDefault="00F21BC8" w:rsidP="00760C2B">
      <w:pPr>
        <w:pStyle w:val="BodyText"/>
        <w:jc w:val="both"/>
        <w:rPr>
          <w:rFonts w:ascii="Times New Roman" w:hAnsi="Times New Roman"/>
          <w:noProof/>
          <w:sz w:val="24"/>
        </w:rPr>
      </w:pPr>
      <w:r>
        <w:rPr>
          <w:rFonts w:ascii="Times New Roman" w:hAnsi="Times New Roman"/>
          <w:sz w:val="24"/>
        </w:rPr>
        <w:t>Finanšu iestādēm jāaizliedz uzturēt anonīmus kontus vai kontus, kas atvērti ar acīmredzami fiktīviem vārdiem.</w:t>
      </w:r>
    </w:p>
    <w:p w14:paraId="527967D2" w14:textId="77777777" w:rsidR="006350A2" w:rsidRPr="00760C2B" w:rsidRDefault="006350A2" w:rsidP="00760C2B">
      <w:pPr>
        <w:pStyle w:val="BodyText"/>
        <w:jc w:val="both"/>
        <w:rPr>
          <w:rFonts w:ascii="Times New Roman" w:hAnsi="Times New Roman"/>
          <w:noProof/>
          <w:sz w:val="24"/>
        </w:rPr>
      </w:pPr>
    </w:p>
    <w:p w14:paraId="5AF35A2A" w14:textId="77777777" w:rsidR="00F21BC8" w:rsidRPr="00760C2B" w:rsidRDefault="00F21BC8" w:rsidP="00760C2B">
      <w:pPr>
        <w:pStyle w:val="BodyText"/>
        <w:jc w:val="both"/>
        <w:rPr>
          <w:rFonts w:ascii="Times New Roman" w:hAnsi="Times New Roman"/>
          <w:noProof/>
          <w:sz w:val="24"/>
        </w:rPr>
      </w:pPr>
      <w:r>
        <w:rPr>
          <w:rFonts w:ascii="Times New Roman" w:hAnsi="Times New Roman"/>
          <w:sz w:val="24"/>
        </w:rPr>
        <w:t>Finanšu iestādēm ir jānosaka pienākums veikt klienta izpētes pasākumus, ja:</w:t>
      </w:r>
    </w:p>
    <w:p w14:paraId="44D6DDB1" w14:textId="3E455411" w:rsidR="00F21BC8" w:rsidRPr="00760C2B" w:rsidRDefault="006350A2" w:rsidP="00E3288F">
      <w:pPr>
        <w:pStyle w:val="ListParagraph"/>
        <w:tabs>
          <w:tab w:val="left" w:pos="1396"/>
        </w:tabs>
        <w:spacing w:before="0"/>
        <w:ind w:left="567" w:hanging="283"/>
        <w:rPr>
          <w:rFonts w:ascii="Times New Roman" w:hAnsi="Times New Roman"/>
          <w:noProof/>
          <w:sz w:val="24"/>
        </w:rPr>
      </w:pPr>
      <w:r>
        <w:rPr>
          <w:rFonts w:ascii="Times New Roman" w:hAnsi="Times New Roman"/>
          <w:sz w:val="24"/>
        </w:rPr>
        <w:t>i) tiek izveidotas darījumu attiecības;</w:t>
      </w:r>
    </w:p>
    <w:p w14:paraId="0203A061" w14:textId="4E5E4099" w:rsidR="00F21BC8" w:rsidRPr="00760C2B" w:rsidRDefault="00E3288F" w:rsidP="00E3288F">
      <w:pPr>
        <w:pStyle w:val="ListParagraph"/>
        <w:tabs>
          <w:tab w:val="left" w:pos="1393"/>
          <w:tab w:val="left" w:pos="1425"/>
        </w:tabs>
        <w:spacing w:before="0"/>
        <w:ind w:left="567" w:hanging="283"/>
        <w:rPr>
          <w:rFonts w:ascii="Times New Roman" w:hAnsi="Times New Roman"/>
          <w:noProof/>
          <w:sz w:val="24"/>
        </w:rPr>
      </w:pPr>
      <w:r>
        <w:rPr>
          <w:rFonts w:ascii="Times New Roman" w:hAnsi="Times New Roman"/>
          <w:sz w:val="24"/>
        </w:rPr>
        <w:t>ii) tiek veikti neregulāri darījumi: i) kuru summa pārsniedz piemērojamo norādīto robežvērtību (15 000 </w:t>
      </w:r>
      <w:r>
        <w:rPr>
          <w:rFonts w:ascii="Times New Roman" w:hAnsi="Times New Roman"/>
          <w:iCs/>
          <w:sz w:val="24"/>
        </w:rPr>
        <w:t>USD/EUR</w:t>
      </w:r>
      <w:r>
        <w:rPr>
          <w:rFonts w:ascii="Times New Roman" w:hAnsi="Times New Roman"/>
          <w:sz w:val="24"/>
        </w:rPr>
        <w:t>) vai ii) kuri ir naudas pārvedums ar telekomunikāciju līdzekļu starpniecību 16. rekomendācijas skaidrojošajā piezīmē minētajos apstākļos;</w:t>
      </w:r>
    </w:p>
    <w:p w14:paraId="602C4AE1" w14:textId="140F9795" w:rsidR="00F21BC8" w:rsidRPr="00760C2B" w:rsidRDefault="00E3288F" w:rsidP="00E3288F">
      <w:pPr>
        <w:pStyle w:val="ListParagraph"/>
        <w:tabs>
          <w:tab w:val="left" w:pos="1393"/>
        </w:tabs>
        <w:spacing w:before="0"/>
        <w:ind w:left="567" w:hanging="283"/>
        <w:rPr>
          <w:rFonts w:ascii="Times New Roman" w:hAnsi="Times New Roman"/>
          <w:noProof/>
          <w:sz w:val="24"/>
        </w:rPr>
      </w:pPr>
      <w:r>
        <w:rPr>
          <w:rFonts w:ascii="Times New Roman" w:hAnsi="Times New Roman"/>
          <w:sz w:val="24"/>
        </w:rPr>
        <w:lastRenderedPageBreak/>
        <w:t>iii) pastāv aizdomas par noziedzīgi iegūtu līdzekļu legalizāciju vai terorisma finansēšanu vai</w:t>
      </w:r>
    </w:p>
    <w:p w14:paraId="1E4188F0" w14:textId="2A2DCDA3" w:rsidR="00F21BC8" w:rsidRDefault="00E3288F" w:rsidP="00E3288F">
      <w:pPr>
        <w:pStyle w:val="ListParagraph"/>
        <w:tabs>
          <w:tab w:val="left" w:pos="1395"/>
          <w:tab w:val="left" w:pos="1425"/>
        </w:tabs>
        <w:spacing w:before="0"/>
        <w:ind w:left="567" w:hanging="283"/>
        <w:rPr>
          <w:rFonts w:ascii="Times New Roman" w:hAnsi="Times New Roman"/>
          <w:noProof/>
          <w:sz w:val="24"/>
        </w:rPr>
      </w:pPr>
      <w:r>
        <w:rPr>
          <w:rFonts w:ascii="Times New Roman" w:hAnsi="Times New Roman"/>
          <w:sz w:val="24"/>
        </w:rPr>
        <w:t>iv) finanšu iestādei ir šaubas par iepriekš iegūto klienta identifikācijas datu ticamību vai atbilstību.</w:t>
      </w:r>
    </w:p>
    <w:p w14:paraId="5D25BC4A" w14:textId="77777777" w:rsidR="00E3288F" w:rsidRPr="00760C2B" w:rsidRDefault="00E3288F" w:rsidP="00E3288F">
      <w:pPr>
        <w:pStyle w:val="ListParagraph"/>
        <w:tabs>
          <w:tab w:val="left" w:pos="1395"/>
          <w:tab w:val="left" w:pos="1425"/>
        </w:tabs>
        <w:spacing w:before="0"/>
        <w:ind w:left="0" w:firstLine="0"/>
        <w:rPr>
          <w:rFonts w:ascii="Times New Roman" w:hAnsi="Times New Roman"/>
          <w:noProof/>
          <w:sz w:val="24"/>
        </w:rPr>
      </w:pPr>
    </w:p>
    <w:p w14:paraId="532F1895" w14:textId="77777777" w:rsidR="00F21BC8" w:rsidRDefault="00F21BC8" w:rsidP="00760C2B">
      <w:pPr>
        <w:pStyle w:val="BodyText"/>
        <w:jc w:val="both"/>
        <w:rPr>
          <w:rFonts w:ascii="Times New Roman" w:hAnsi="Times New Roman"/>
          <w:noProof/>
          <w:sz w:val="24"/>
        </w:rPr>
      </w:pPr>
      <w:r>
        <w:rPr>
          <w:rFonts w:ascii="Times New Roman" w:hAnsi="Times New Roman"/>
          <w:sz w:val="24"/>
        </w:rPr>
        <w:t>Klienta izpēte ir jānosaka normatīvajos aktos kā princips, kas ir jāievēro finanšu iestādēm. Katra valsts var noteikt, kā tā noteiks konkrētas klienta izpētes veikšanas prasības, proti, ar normatīvo aktu vai citu izpildāmo aktu starpniecību.</w:t>
      </w:r>
    </w:p>
    <w:p w14:paraId="2B4D0587" w14:textId="77777777" w:rsidR="00AE29CC" w:rsidRPr="00760C2B" w:rsidRDefault="00AE29CC" w:rsidP="00760C2B">
      <w:pPr>
        <w:pStyle w:val="BodyText"/>
        <w:jc w:val="both"/>
        <w:rPr>
          <w:rFonts w:ascii="Times New Roman" w:hAnsi="Times New Roman"/>
          <w:noProof/>
          <w:sz w:val="24"/>
        </w:rPr>
      </w:pPr>
    </w:p>
    <w:p w14:paraId="50CEEB36" w14:textId="77777777" w:rsidR="00F21BC8" w:rsidRPr="00760C2B" w:rsidRDefault="00F21BC8" w:rsidP="00760C2B">
      <w:pPr>
        <w:pStyle w:val="BodyText"/>
        <w:jc w:val="both"/>
        <w:rPr>
          <w:rFonts w:ascii="Times New Roman" w:hAnsi="Times New Roman"/>
          <w:noProof/>
          <w:sz w:val="24"/>
        </w:rPr>
      </w:pPr>
      <w:r>
        <w:rPr>
          <w:rFonts w:ascii="Times New Roman" w:hAnsi="Times New Roman"/>
          <w:sz w:val="24"/>
        </w:rPr>
        <w:t>Jāīsteno šādi klienta izpētes veikšanas pasākumi:</w:t>
      </w:r>
    </w:p>
    <w:p w14:paraId="1B5828F1" w14:textId="1CD2A50F" w:rsidR="00F21BC8" w:rsidRPr="00760C2B" w:rsidRDefault="00AE29CC" w:rsidP="00F60A61">
      <w:pPr>
        <w:pStyle w:val="ListParagraph"/>
        <w:tabs>
          <w:tab w:val="left" w:pos="1395"/>
        </w:tabs>
        <w:spacing w:before="0"/>
        <w:ind w:left="567" w:hanging="283"/>
        <w:rPr>
          <w:rFonts w:ascii="Times New Roman" w:hAnsi="Times New Roman"/>
          <w:noProof/>
          <w:sz w:val="24"/>
        </w:rPr>
      </w:pPr>
      <w:r>
        <w:rPr>
          <w:rFonts w:ascii="Times New Roman" w:hAnsi="Times New Roman"/>
          <w:sz w:val="24"/>
        </w:rPr>
        <w:t>a) klienta identifikācija un iegūto identitātes datu pārbaude, izmantojot ticamus, neatkarīgus avota dokumentus, datus vai informāciju;</w:t>
      </w:r>
    </w:p>
    <w:p w14:paraId="202767A4" w14:textId="19BB327B" w:rsidR="00F21BC8" w:rsidRPr="00760C2B" w:rsidRDefault="00F60A61" w:rsidP="00F60A61">
      <w:pPr>
        <w:pStyle w:val="ListParagraph"/>
        <w:tabs>
          <w:tab w:val="left" w:pos="1393"/>
          <w:tab w:val="left" w:pos="1425"/>
        </w:tabs>
        <w:spacing w:before="0"/>
        <w:ind w:left="567" w:hanging="283"/>
        <w:rPr>
          <w:rFonts w:ascii="Times New Roman" w:hAnsi="Times New Roman"/>
          <w:noProof/>
          <w:sz w:val="24"/>
        </w:rPr>
      </w:pPr>
      <w:r>
        <w:rPr>
          <w:rFonts w:ascii="Times New Roman" w:hAnsi="Times New Roman"/>
          <w:sz w:val="24"/>
        </w:rPr>
        <w:t>b) patiesā labuma guvēja identifikācija un pamatotu pasākumu īstenošana patiesā labuma guvēja identitātes pārbaudei, lai finanšu iestāde būtu pārliecināta, ka zina, kurš ir patiesais labuma guvējs. Attiecībā uz juridiskām personām un veidojumiem finanšu iestādēm ir jāsaprot, kāda ir klienta īpašumtiesību un kontroles struktūra;</w:t>
      </w:r>
    </w:p>
    <w:p w14:paraId="22BFBA00" w14:textId="0215D30A" w:rsidR="00F21BC8" w:rsidRPr="00760C2B" w:rsidRDefault="00F60A61" w:rsidP="00F60A61">
      <w:pPr>
        <w:pStyle w:val="ListParagraph"/>
        <w:tabs>
          <w:tab w:val="left" w:pos="1394"/>
          <w:tab w:val="left" w:pos="1425"/>
        </w:tabs>
        <w:spacing w:before="0"/>
        <w:ind w:left="567" w:hanging="283"/>
        <w:rPr>
          <w:rFonts w:ascii="Times New Roman" w:hAnsi="Times New Roman"/>
          <w:noProof/>
          <w:sz w:val="24"/>
        </w:rPr>
      </w:pPr>
      <w:r>
        <w:rPr>
          <w:rFonts w:ascii="Times New Roman" w:hAnsi="Times New Roman"/>
          <w:sz w:val="24"/>
        </w:rPr>
        <w:t>c) izpratne un nepieciešamības gadījumā informācijas iegūšana par darījumu attiecību mērķi un paredzamo būtību;</w:t>
      </w:r>
    </w:p>
    <w:p w14:paraId="304F470D" w14:textId="2DFDA445" w:rsidR="00F21BC8" w:rsidRPr="00760C2B" w:rsidRDefault="00F60A61" w:rsidP="00F60A61">
      <w:pPr>
        <w:pStyle w:val="ListParagraph"/>
        <w:tabs>
          <w:tab w:val="left" w:pos="1395"/>
          <w:tab w:val="left" w:pos="1425"/>
        </w:tabs>
        <w:spacing w:before="0"/>
        <w:ind w:left="567" w:hanging="283"/>
        <w:rPr>
          <w:rFonts w:ascii="Times New Roman" w:hAnsi="Times New Roman"/>
          <w:noProof/>
          <w:sz w:val="24"/>
        </w:rPr>
      </w:pPr>
      <w:r>
        <w:rPr>
          <w:rFonts w:ascii="Times New Roman" w:hAnsi="Times New Roman"/>
          <w:sz w:val="24"/>
        </w:rPr>
        <w:t>d) pastāvīgas darījumu attiecību uzraudzības un darījumu pārbaudes veikšana darījuma attiecību laikā, lai nodrošinātu, ka darījumi tiek veikti saskaņā ar iestādes rīcībā esošo informāciju par klientu, tā uzņēmējdarbību un riska profilu, tostarp, ja nepieciešams, informāciju par līdzekļu izcelsmi.</w:t>
      </w:r>
    </w:p>
    <w:p w14:paraId="5D7787CA" w14:textId="77777777" w:rsidR="00F21BC8" w:rsidRPr="00760C2B" w:rsidRDefault="00F21BC8" w:rsidP="00760C2B">
      <w:pPr>
        <w:pStyle w:val="BodyText"/>
        <w:jc w:val="both"/>
        <w:rPr>
          <w:rFonts w:ascii="Times New Roman" w:hAnsi="Times New Roman"/>
          <w:noProof/>
          <w:sz w:val="24"/>
        </w:rPr>
      </w:pPr>
    </w:p>
    <w:p w14:paraId="4DA12FEA" w14:textId="77777777" w:rsidR="00F21BC8" w:rsidRPr="00760C2B" w:rsidRDefault="00F21BC8" w:rsidP="00760C2B">
      <w:pPr>
        <w:pStyle w:val="BodyText"/>
        <w:jc w:val="both"/>
        <w:rPr>
          <w:rFonts w:ascii="Times New Roman" w:hAnsi="Times New Roman"/>
          <w:noProof/>
          <w:sz w:val="24"/>
        </w:rPr>
      </w:pPr>
      <w:r>
        <w:rPr>
          <w:rFonts w:ascii="Times New Roman" w:hAnsi="Times New Roman"/>
          <w:sz w:val="24"/>
        </w:rPr>
        <w:t xml:space="preserve">Finanšu iestādēm ir jānosaka pienākums veikt katru klienta izpētes pasākumu, kurš minēts iepriekš a)–d) apakšpunktā, tomēr tām ir jāizvērtē šo pasākumu apmērs, īstenojot </w:t>
      </w:r>
      <w:r>
        <w:rPr>
          <w:rFonts w:ascii="Times New Roman" w:hAnsi="Times New Roman"/>
          <w:i/>
          <w:iCs/>
          <w:sz w:val="24"/>
        </w:rPr>
        <w:t>RBA</w:t>
      </w:r>
      <w:r>
        <w:rPr>
          <w:rFonts w:ascii="Times New Roman" w:hAnsi="Times New Roman"/>
          <w:sz w:val="24"/>
        </w:rPr>
        <w:t xml:space="preserve"> atbilstoši šīs rekomendācijas un 1. rekomendācijas skaidrojošajai piezīmei.</w:t>
      </w:r>
    </w:p>
    <w:p w14:paraId="3BB8148D" w14:textId="77777777" w:rsidR="00F21BC8" w:rsidRDefault="00F21BC8" w:rsidP="00760C2B">
      <w:pPr>
        <w:pStyle w:val="BodyText"/>
        <w:jc w:val="both"/>
        <w:rPr>
          <w:rFonts w:ascii="Times New Roman" w:hAnsi="Times New Roman"/>
          <w:noProof/>
          <w:sz w:val="24"/>
        </w:rPr>
      </w:pPr>
      <w:r>
        <w:rPr>
          <w:rFonts w:ascii="Times New Roman" w:hAnsi="Times New Roman"/>
          <w:sz w:val="24"/>
        </w:rPr>
        <w:t>Finanšu iestādēm ir jānosaka pienākums pārbaudīt klienta un patiesā labuma guvēja identitāti pirms darījumu attiecību uzsākšanas vai darījuma attiecību laikā, vai pirms darījuma veikšanas vai tā laikā, ja šo darījumu veic gadījuma rakstura klienti. Valstis var ļaut finanšu iestādēm pabeigt pārbaudi pēc darījuma attiecību uzsākšanas, tiklīdz tas ir praktiski iespējams, ja noziedzīgi iegūtu līdzekļu legalizācijas un teroristu finansēšanas riski tiek efektīvi pārvaldīti un ja tas ir būtiski, lai nepārtrauktu ierasto uzņēmējdarbības ritumu.</w:t>
      </w:r>
    </w:p>
    <w:p w14:paraId="276C212D" w14:textId="77777777" w:rsidR="00F60A61" w:rsidRPr="00760C2B" w:rsidRDefault="00F60A61" w:rsidP="00760C2B">
      <w:pPr>
        <w:pStyle w:val="BodyText"/>
        <w:jc w:val="both"/>
        <w:rPr>
          <w:rFonts w:ascii="Times New Roman" w:hAnsi="Times New Roman"/>
          <w:noProof/>
          <w:sz w:val="24"/>
        </w:rPr>
      </w:pPr>
    </w:p>
    <w:p w14:paraId="1FF93852" w14:textId="77777777" w:rsidR="00F21BC8" w:rsidRDefault="00F21BC8" w:rsidP="00760C2B">
      <w:pPr>
        <w:pStyle w:val="BodyText"/>
        <w:jc w:val="both"/>
        <w:rPr>
          <w:rFonts w:ascii="Times New Roman" w:hAnsi="Times New Roman"/>
          <w:noProof/>
          <w:sz w:val="24"/>
        </w:rPr>
      </w:pPr>
      <w:r>
        <w:rPr>
          <w:rFonts w:ascii="Times New Roman" w:hAnsi="Times New Roman"/>
          <w:sz w:val="24"/>
        </w:rPr>
        <w:t>Ja finanšu iestāde nespēj izpildīt iepriekš a)–d) apakšpunktā minētās piemērojamās prasības (ņemot vērā riskos balstītu pieeju un attiecīgi pielāgojot pasākumu apmēru), tai nedrīkst ļaut atvērt kontu, sākt darījumu attiecības vai veikt darījumu, vai tai ir jāpārtrauc darījumu attiecības, un tai ir jālemj par ziņošanu par aizdomīgu darījumu saistībā ar klientu.</w:t>
      </w:r>
    </w:p>
    <w:p w14:paraId="4110A398" w14:textId="77777777" w:rsidR="00F60A61" w:rsidRPr="00760C2B" w:rsidRDefault="00F60A61" w:rsidP="00760C2B">
      <w:pPr>
        <w:pStyle w:val="BodyText"/>
        <w:jc w:val="both"/>
        <w:rPr>
          <w:rFonts w:ascii="Times New Roman" w:hAnsi="Times New Roman"/>
          <w:noProof/>
          <w:sz w:val="24"/>
        </w:rPr>
      </w:pPr>
    </w:p>
    <w:p w14:paraId="36F26620" w14:textId="77777777" w:rsidR="00F21BC8" w:rsidRPr="00760C2B" w:rsidRDefault="00F21BC8" w:rsidP="00760C2B">
      <w:pPr>
        <w:pStyle w:val="BodyText"/>
        <w:jc w:val="both"/>
        <w:rPr>
          <w:rFonts w:ascii="Times New Roman" w:hAnsi="Times New Roman"/>
          <w:noProof/>
          <w:sz w:val="24"/>
        </w:rPr>
      </w:pPr>
      <w:r>
        <w:rPr>
          <w:rFonts w:ascii="Times New Roman" w:hAnsi="Times New Roman"/>
          <w:sz w:val="24"/>
        </w:rPr>
        <w:t>Šādas prasības jāattiecina uz visiem jaunajiem klientiem, lai gan, ņemot vērā būtiskumu un risku, finanšu iestādēm šī rekomendācija ir jāattiecina arī uz esošajiem klientiem, un attiecīgajā laikā tām jāveic esošo darījuma attiecību izpēte.</w:t>
      </w:r>
    </w:p>
    <w:p w14:paraId="0C44A648" w14:textId="77777777" w:rsidR="00F21BC8" w:rsidRPr="00760C2B" w:rsidRDefault="00F21BC8" w:rsidP="00760C2B">
      <w:pPr>
        <w:pStyle w:val="BodyText"/>
        <w:jc w:val="both"/>
        <w:rPr>
          <w:rFonts w:ascii="Times New Roman" w:hAnsi="Times New Roman"/>
          <w:noProof/>
          <w:sz w:val="24"/>
        </w:rPr>
      </w:pPr>
    </w:p>
    <w:p w14:paraId="40ABC4AA" w14:textId="619DA2C0" w:rsidR="00F21BC8" w:rsidRDefault="00F60A61" w:rsidP="00F60A61">
      <w:pPr>
        <w:pStyle w:val="Heading4"/>
        <w:tabs>
          <w:tab w:val="left" w:pos="714"/>
        </w:tabs>
        <w:ind w:left="0" w:firstLine="0"/>
        <w:jc w:val="both"/>
        <w:rPr>
          <w:rFonts w:ascii="Times New Roman" w:hAnsi="Times New Roman"/>
          <w:noProof/>
          <w:color w:val="348092"/>
        </w:rPr>
      </w:pPr>
      <w:r>
        <w:rPr>
          <w:rFonts w:ascii="Times New Roman" w:hAnsi="Times New Roman"/>
          <w:color w:val="348092"/>
        </w:rPr>
        <w:t>11. Informācijas uzglabāšana</w:t>
      </w:r>
    </w:p>
    <w:p w14:paraId="39C9A617" w14:textId="77777777" w:rsidR="00F60A61" w:rsidRPr="00760C2B" w:rsidRDefault="00F60A61" w:rsidP="00F60A61">
      <w:pPr>
        <w:pStyle w:val="Heading4"/>
        <w:tabs>
          <w:tab w:val="left" w:pos="714"/>
        </w:tabs>
        <w:ind w:left="0" w:firstLine="0"/>
        <w:jc w:val="both"/>
        <w:rPr>
          <w:rFonts w:ascii="Times New Roman" w:hAnsi="Times New Roman"/>
          <w:noProof/>
          <w:color w:val="348092"/>
        </w:rPr>
      </w:pPr>
    </w:p>
    <w:p w14:paraId="18A4838E" w14:textId="77777777" w:rsidR="00F21BC8" w:rsidRDefault="00F21BC8" w:rsidP="00760C2B">
      <w:pPr>
        <w:pStyle w:val="BodyText"/>
        <w:jc w:val="both"/>
        <w:rPr>
          <w:rFonts w:ascii="Times New Roman" w:hAnsi="Times New Roman"/>
          <w:noProof/>
          <w:sz w:val="24"/>
        </w:rPr>
      </w:pPr>
      <w:r>
        <w:rPr>
          <w:rFonts w:ascii="Times New Roman" w:hAnsi="Times New Roman"/>
          <w:sz w:val="24"/>
        </w:rPr>
        <w:t>Lai finanšu iestādes varētu ātri izpildīt kompetento iestāžu informācijas pieprasījumus, tām obligāti vismaz piecus gadus jāuzglabā visa nepieciešamā informācija par darījumiem – gan iekšzemes, gan starptautiskajiem. Šai informācijai jābūt pietiekami izsmeļošai, lai varētu rekonstruēt atsevišķus darījumus (tostarp summu un izmantoto valūtu, ja tāda ir), tādējādi vajadzības gadījumā nodrošinot pierādījumus apsūdzībai par noziedzīgu nodarījumu.</w:t>
      </w:r>
    </w:p>
    <w:p w14:paraId="777BD9AF" w14:textId="77777777" w:rsidR="00C62D9E" w:rsidRPr="00760C2B" w:rsidRDefault="00C62D9E" w:rsidP="00760C2B">
      <w:pPr>
        <w:pStyle w:val="BodyText"/>
        <w:jc w:val="both"/>
        <w:rPr>
          <w:rFonts w:ascii="Times New Roman" w:hAnsi="Times New Roman"/>
          <w:noProof/>
          <w:sz w:val="24"/>
        </w:rPr>
      </w:pPr>
    </w:p>
    <w:p w14:paraId="7A57913C" w14:textId="77777777" w:rsidR="00F21BC8" w:rsidRDefault="00F21BC8" w:rsidP="009868E9">
      <w:pPr>
        <w:pStyle w:val="BodyText"/>
        <w:keepNext/>
        <w:keepLines/>
        <w:jc w:val="both"/>
        <w:rPr>
          <w:rFonts w:ascii="Times New Roman" w:hAnsi="Times New Roman"/>
          <w:noProof/>
          <w:sz w:val="24"/>
        </w:rPr>
      </w:pPr>
      <w:r>
        <w:rPr>
          <w:rFonts w:ascii="Times New Roman" w:hAnsi="Times New Roman"/>
          <w:sz w:val="24"/>
        </w:rPr>
        <w:lastRenderedPageBreak/>
        <w:t>Finanšu iestādēm jānosaka pienākums saglabāt visu klienta izpētes laikā iegūto informāciju (piemēram, oficiālo identifikācijas dokumentu – pasu, identifikācijas karšu, autovadītāja apliecību vai līdzīgu dokumentu – kopijas vai ierakstus), konta dokumentus un darījuma sarakstus, tostarp jebkuras veiktās analīzes rezultātus (piemēram, aptaujas, ko veic, lai noteiktu kompleksu, neparasti lielu darījumu vēsturi un mērķi); šī informācija jāglabā vismaz piecus gadus pēc darījumu attiecību pārtraukšanas vai pēc neregulārā darījuma izpildes datuma.</w:t>
      </w:r>
    </w:p>
    <w:p w14:paraId="7197B6EF" w14:textId="77777777" w:rsidR="00C62D9E" w:rsidRPr="00760C2B" w:rsidRDefault="00C62D9E" w:rsidP="00760C2B">
      <w:pPr>
        <w:pStyle w:val="BodyText"/>
        <w:jc w:val="both"/>
        <w:rPr>
          <w:rFonts w:ascii="Times New Roman" w:hAnsi="Times New Roman"/>
          <w:noProof/>
          <w:sz w:val="24"/>
        </w:rPr>
      </w:pPr>
    </w:p>
    <w:p w14:paraId="0C6BA2E9" w14:textId="77777777" w:rsidR="00F21BC8" w:rsidRDefault="00F21BC8" w:rsidP="00760C2B">
      <w:pPr>
        <w:pStyle w:val="BodyText"/>
        <w:jc w:val="both"/>
        <w:rPr>
          <w:rFonts w:ascii="Times New Roman" w:hAnsi="Times New Roman"/>
          <w:noProof/>
          <w:sz w:val="24"/>
        </w:rPr>
      </w:pPr>
      <w:r>
        <w:rPr>
          <w:rFonts w:ascii="Times New Roman" w:hAnsi="Times New Roman"/>
          <w:sz w:val="24"/>
        </w:rPr>
        <w:t>Normatīvajos aktos jāizvirza prasība finanšu iestādēm saglabāt darījumu informāciju un klienta izpētēs iegūto informāciju.</w:t>
      </w:r>
    </w:p>
    <w:p w14:paraId="33F2EC65" w14:textId="77777777" w:rsidR="00C62D9E" w:rsidRPr="00760C2B" w:rsidRDefault="00C62D9E" w:rsidP="00760C2B">
      <w:pPr>
        <w:pStyle w:val="BodyText"/>
        <w:jc w:val="both"/>
        <w:rPr>
          <w:rFonts w:ascii="Times New Roman" w:hAnsi="Times New Roman"/>
          <w:noProof/>
          <w:sz w:val="24"/>
        </w:rPr>
      </w:pPr>
    </w:p>
    <w:p w14:paraId="2D795E0D" w14:textId="4BF6BDED" w:rsidR="00F21BC8" w:rsidRPr="00760C2B" w:rsidRDefault="00F21BC8" w:rsidP="00760C2B">
      <w:pPr>
        <w:pStyle w:val="BodyText"/>
        <w:jc w:val="both"/>
        <w:rPr>
          <w:rFonts w:ascii="Times New Roman" w:hAnsi="Times New Roman"/>
          <w:noProof/>
          <w:sz w:val="24"/>
        </w:rPr>
      </w:pPr>
      <w:r>
        <w:rPr>
          <w:rFonts w:ascii="Times New Roman" w:hAnsi="Times New Roman"/>
          <w:sz w:val="24"/>
        </w:rPr>
        <w:t>Atbilstoši attiecīgām pilnvarām valsts kompetentajām iestādēm ir jābūt iespējai piekļūt klienta izpētēs iegūtajai informācijai un darījumu informācijai.</w:t>
      </w:r>
    </w:p>
    <w:p w14:paraId="2419E17B" w14:textId="77777777" w:rsidR="00F21BC8" w:rsidRPr="00760C2B" w:rsidRDefault="00F21BC8" w:rsidP="00760C2B">
      <w:pPr>
        <w:pStyle w:val="BodyText"/>
        <w:jc w:val="both"/>
        <w:rPr>
          <w:rFonts w:ascii="Times New Roman" w:hAnsi="Times New Roman"/>
          <w:noProof/>
          <w:sz w:val="24"/>
        </w:rPr>
      </w:pPr>
    </w:p>
    <w:p w14:paraId="0FEBED79" w14:textId="77777777" w:rsidR="00F21BC8" w:rsidRDefault="00F21BC8" w:rsidP="00760C2B">
      <w:pPr>
        <w:pStyle w:val="Heading3"/>
        <w:ind w:left="0" w:firstLine="0"/>
        <w:jc w:val="both"/>
        <w:rPr>
          <w:rFonts w:ascii="Times New Roman" w:hAnsi="Times New Roman"/>
          <w:noProof/>
          <w:color w:val="348092"/>
        </w:rPr>
      </w:pPr>
      <w:r>
        <w:rPr>
          <w:rFonts w:ascii="Times New Roman" w:hAnsi="Times New Roman"/>
          <w:color w:val="348092"/>
        </w:rPr>
        <w:t>PAPILDU PASĀKUMI ĪPAŠIEM KLIENTIEM UN DARBĪBĀM</w:t>
      </w:r>
    </w:p>
    <w:p w14:paraId="7C15E85F" w14:textId="77777777" w:rsidR="00C62D9E" w:rsidRPr="00760C2B" w:rsidRDefault="00C62D9E" w:rsidP="00760C2B">
      <w:pPr>
        <w:pStyle w:val="Heading3"/>
        <w:ind w:left="0" w:firstLine="0"/>
        <w:jc w:val="both"/>
        <w:rPr>
          <w:rFonts w:ascii="Times New Roman" w:hAnsi="Times New Roman"/>
          <w:noProof/>
          <w:color w:val="348092"/>
        </w:rPr>
      </w:pPr>
    </w:p>
    <w:p w14:paraId="690200DD" w14:textId="07EE307B" w:rsidR="00F21BC8" w:rsidRDefault="00C62D9E" w:rsidP="00C62D9E">
      <w:pPr>
        <w:pStyle w:val="Heading4"/>
        <w:tabs>
          <w:tab w:val="left" w:pos="714"/>
        </w:tabs>
        <w:ind w:left="0" w:firstLine="0"/>
        <w:jc w:val="both"/>
        <w:rPr>
          <w:rFonts w:ascii="Times New Roman" w:hAnsi="Times New Roman"/>
          <w:noProof/>
          <w:color w:val="348092"/>
        </w:rPr>
      </w:pPr>
      <w:r>
        <w:rPr>
          <w:rFonts w:ascii="Times New Roman" w:hAnsi="Times New Roman"/>
          <w:color w:val="348092"/>
        </w:rPr>
        <w:t>12. Politiski nozīmīgas personas*</w:t>
      </w:r>
    </w:p>
    <w:p w14:paraId="75529E0D" w14:textId="77777777" w:rsidR="00C62D9E" w:rsidRPr="00760C2B" w:rsidRDefault="00C62D9E" w:rsidP="00C62D9E">
      <w:pPr>
        <w:pStyle w:val="Heading4"/>
        <w:tabs>
          <w:tab w:val="left" w:pos="714"/>
        </w:tabs>
        <w:ind w:left="0" w:firstLine="0"/>
        <w:jc w:val="both"/>
        <w:rPr>
          <w:rFonts w:ascii="Times New Roman" w:hAnsi="Times New Roman"/>
          <w:noProof/>
          <w:color w:val="348092"/>
        </w:rPr>
      </w:pPr>
    </w:p>
    <w:p w14:paraId="0CE80A2F" w14:textId="77777777" w:rsidR="00F21BC8" w:rsidRPr="00760C2B" w:rsidRDefault="00F21BC8" w:rsidP="00760C2B">
      <w:pPr>
        <w:pStyle w:val="BodyText"/>
        <w:jc w:val="both"/>
        <w:rPr>
          <w:rFonts w:ascii="Times New Roman" w:hAnsi="Times New Roman"/>
          <w:noProof/>
          <w:sz w:val="24"/>
        </w:rPr>
      </w:pPr>
      <w:r>
        <w:rPr>
          <w:rFonts w:ascii="Times New Roman" w:hAnsi="Times New Roman"/>
          <w:sz w:val="24"/>
        </w:rPr>
        <w:t>Attiecībā uz politiski nozīmīgām ārvalstu personām (gan klientiem, gan patiesajiem labuma guvējiem) finanšu iestādēm jānosaka pienākums veikt ne tikai parastos klienta izpētes pasākumus, bet arī:</w:t>
      </w:r>
    </w:p>
    <w:p w14:paraId="3CDB7621" w14:textId="122DDC12" w:rsidR="00F21BC8" w:rsidRPr="00760C2B" w:rsidRDefault="00DB7240" w:rsidP="00DB7240">
      <w:pPr>
        <w:pStyle w:val="ListParagraph"/>
        <w:tabs>
          <w:tab w:val="left" w:pos="1396"/>
          <w:tab w:val="left" w:pos="1425"/>
        </w:tabs>
        <w:spacing w:before="0"/>
        <w:ind w:left="567" w:hanging="283"/>
        <w:rPr>
          <w:rFonts w:ascii="Times New Roman" w:hAnsi="Times New Roman"/>
          <w:noProof/>
          <w:sz w:val="24"/>
        </w:rPr>
      </w:pPr>
      <w:r>
        <w:rPr>
          <w:rFonts w:ascii="Times New Roman" w:hAnsi="Times New Roman"/>
          <w:sz w:val="24"/>
        </w:rPr>
        <w:t>a) izveidot atbilstīgas riska pārvaldības sistēmas, lai noteiktu, vai klients vai patiesais labuma guvējs ir politiski nozīmīga persona;</w:t>
      </w:r>
    </w:p>
    <w:p w14:paraId="4A4FADA6" w14:textId="464AE99B" w:rsidR="00F21BC8" w:rsidRPr="00760C2B" w:rsidRDefault="00DB7240" w:rsidP="00DB7240">
      <w:pPr>
        <w:pStyle w:val="ListParagraph"/>
        <w:tabs>
          <w:tab w:val="left" w:pos="1396"/>
          <w:tab w:val="left" w:pos="1425"/>
        </w:tabs>
        <w:spacing w:before="0"/>
        <w:ind w:left="567" w:hanging="283"/>
        <w:rPr>
          <w:rFonts w:ascii="Times New Roman" w:hAnsi="Times New Roman"/>
          <w:noProof/>
          <w:sz w:val="24"/>
        </w:rPr>
      </w:pPr>
      <w:r>
        <w:rPr>
          <w:rFonts w:ascii="Times New Roman" w:hAnsi="Times New Roman"/>
          <w:sz w:val="24"/>
        </w:rPr>
        <w:t>b) saņemt augstākās vadības piekrišanu šādu darījumu attiecību izveidošanai (vai jau uzsāktu attiecību turpināšanai);</w:t>
      </w:r>
    </w:p>
    <w:p w14:paraId="6DC59517" w14:textId="432D9B39" w:rsidR="00F21BC8" w:rsidRPr="00760C2B" w:rsidRDefault="00DB7240" w:rsidP="00DB7240">
      <w:pPr>
        <w:pStyle w:val="ListParagraph"/>
        <w:tabs>
          <w:tab w:val="left" w:pos="1396"/>
        </w:tabs>
        <w:spacing w:before="0"/>
        <w:ind w:left="567" w:hanging="283"/>
        <w:rPr>
          <w:rFonts w:ascii="Times New Roman" w:hAnsi="Times New Roman"/>
          <w:noProof/>
          <w:sz w:val="24"/>
        </w:rPr>
      </w:pPr>
      <w:r>
        <w:rPr>
          <w:rFonts w:ascii="Times New Roman" w:hAnsi="Times New Roman"/>
          <w:sz w:val="24"/>
        </w:rPr>
        <w:t>c) īstenot pamatotus pasākumus, lai noteiktu bagātības un līdzekļu avotu un</w:t>
      </w:r>
    </w:p>
    <w:p w14:paraId="4FF580C0" w14:textId="717AE302" w:rsidR="00F21BC8" w:rsidRDefault="00DB7240" w:rsidP="00DB7240">
      <w:pPr>
        <w:pStyle w:val="ListParagraph"/>
        <w:tabs>
          <w:tab w:val="left" w:pos="1396"/>
        </w:tabs>
        <w:spacing w:before="0"/>
        <w:ind w:left="567" w:hanging="283"/>
        <w:rPr>
          <w:rFonts w:ascii="Times New Roman" w:hAnsi="Times New Roman"/>
          <w:noProof/>
          <w:sz w:val="24"/>
        </w:rPr>
      </w:pPr>
      <w:r>
        <w:rPr>
          <w:rFonts w:ascii="Times New Roman" w:hAnsi="Times New Roman"/>
          <w:sz w:val="24"/>
        </w:rPr>
        <w:t>d) veikt pastāvīgu padziļinātu darījuma attiecību uzraudzību.</w:t>
      </w:r>
    </w:p>
    <w:p w14:paraId="18BC4F12" w14:textId="77777777" w:rsidR="00DB7240" w:rsidRPr="00760C2B" w:rsidRDefault="00DB7240" w:rsidP="00DB7240">
      <w:pPr>
        <w:pStyle w:val="ListParagraph"/>
        <w:tabs>
          <w:tab w:val="left" w:pos="1396"/>
        </w:tabs>
        <w:spacing w:before="0"/>
        <w:ind w:left="0" w:firstLine="0"/>
        <w:rPr>
          <w:rFonts w:ascii="Times New Roman" w:hAnsi="Times New Roman"/>
          <w:noProof/>
          <w:sz w:val="24"/>
        </w:rPr>
      </w:pPr>
    </w:p>
    <w:p w14:paraId="18592716" w14:textId="77777777" w:rsidR="00F21BC8" w:rsidRDefault="00F21BC8" w:rsidP="00760C2B">
      <w:pPr>
        <w:pStyle w:val="BodyText"/>
        <w:jc w:val="both"/>
        <w:rPr>
          <w:rFonts w:ascii="Times New Roman" w:hAnsi="Times New Roman"/>
          <w:noProof/>
          <w:sz w:val="24"/>
        </w:rPr>
      </w:pPr>
      <w:r>
        <w:rPr>
          <w:rFonts w:ascii="Times New Roman" w:hAnsi="Times New Roman"/>
          <w:sz w:val="24"/>
        </w:rPr>
        <w:t>Finanšu iestādēm jānosaka pienākums veikt atbilstīgus pasākumus, lai noteiktu, vai klients vai patiesais labuma guvējs nav iekšzemes politiski nozīmīga persona vai persona, kura veic vai ir veikusi svarīgus pienākumus starptautiskā organizācijā. Ja darījumu attiecības ar šādām personām ir riskantākas, finanšu iestādēm jānosaka pienākums īstenot pasākumus, kas minēti b), c) un d) apakšpunktā.</w:t>
      </w:r>
    </w:p>
    <w:p w14:paraId="48D92C0D" w14:textId="77777777" w:rsidR="00DB7240" w:rsidRPr="00760C2B" w:rsidRDefault="00DB7240" w:rsidP="00760C2B">
      <w:pPr>
        <w:pStyle w:val="BodyText"/>
        <w:jc w:val="both"/>
        <w:rPr>
          <w:rFonts w:ascii="Times New Roman" w:hAnsi="Times New Roman"/>
          <w:noProof/>
          <w:sz w:val="24"/>
        </w:rPr>
      </w:pPr>
    </w:p>
    <w:p w14:paraId="2F3D2899" w14:textId="77777777" w:rsidR="00F21BC8" w:rsidRPr="00760C2B" w:rsidRDefault="00F21BC8" w:rsidP="00760C2B">
      <w:pPr>
        <w:pStyle w:val="BodyText"/>
        <w:jc w:val="both"/>
        <w:rPr>
          <w:rFonts w:ascii="Times New Roman" w:hAnsi="Times New Roman"/>
          <w:noProof/>
          <w:sz w:val="24"/>
        </w:rPr>
      </w:pPr>
      <w:r>
        <w:rPr>
          <w:rFonts w:ascii="Times New Roman" w:hAnsi="Times New Roman"/>
          <w:sz w:val="24"/>
        </w:rPr>
        <w:t>Prasības attiecībā uz visu veidu politiski nozīmīgām personām jāattiecina arī uz to ģimenes locekļiem vai tuviniekiem.</w:t>
      </w:r>
    </w:p>
    <w:p w14:paraId="584B327F" w14:textId="77777777" w:rsidR="00F21BC8" w:rsidRPr="00760C2B" w:rsidRDefault="00F21BC8" w:rsidP="00760C2B">
      <w:pPr>
        <w:pStyle w:val="BodyText"/>
        <w:jc w:val="both"/>
        <w:rPr>
          <w:rFonts w:ascii="Times New Roman" w:hAnsi="Times New Roman"/>
          <w:noProof/>
          <w:sz w:val="24"/>
        </w:rPr>
      </w:pPr>
    </w:p>
    <w:p w14:paraId="57DD25D3" w14:textId="651F13C8" w:rsidR="00F21BC8" w:rsidRDefault="00DB7240" w:rsidP="00DB7240">
      <w:pPr>
        <w:pStyle w:val="Heading4"/>
        <w:tabs>
          <w:tab w:val="left" w:pos="714"/>
        </w:tabs>
        <w:ind w:left="0" w:firstLine="0"/>
        <w:jc w:val="both"/>
        <w:rPr>
          <w:rFonts w:ascii="Times New Roman" w:hAnsi="Times New Roman"/>
          <w:noProof/>
          <w:color w:val="348092"/>
        </w:rPr>
      </w:pPr>
      <w:r>
        <w:rPr>
          <w:rFonts w:ascii="Times New Roman" w:hAnsi="Times New Roman"/>
          <w:color w:val="348092"/>
        </w:rPr>
        <w:t>13. Korespondentbankas darbības*</w:t>
      </w:r>
    </w:p>
    <w:p w14:paraId="7DBBAEA1" w14:textId="77777777" w:rsidR="00DB7240" w:rsidRPr="00760C2B" w:rsidRDefault="00DB7240" w:rsidP="00DB7240">
      <w:pPr>
        <w:pStyle w:val="Heading4"/>
        <w:tabs>
          <w:tab w:val="left" w:pos="714"/>
        </w:tabs>
        <w:ind w:left="0" w:firstLine="0"/>
        <w:jc w:val="both"/>
        <w:rPr>
          <w:rFonts w:ascii="Times New Roman" w:hAnsi="Times New Roman"/>
          <w:noProof/>
          <w:color w:val="348092"/>
        </w:rPr>
      </w:pPr>
    </w:p>
    <w:p w14:paraId="5A00FAE0" w14:textId="77777777" w:rsidR="00F21BC8" w:rsidRPr="00760C2B" w:rsidRDefault="00F21BC8" w:rsidP="00760C2B">
      <w:pPr>
        <w:pStyle w:val="BodyText"/>
        <w:jc w:val="both"/>
        <w:rPr>
          <w:rFonts w:ascii="Times New Roman" w:hAnsi="Times New Roman"/>
          <w:noProof/>
          <w:sz w:val="24"/>
        </w:rPr>
      </w:pPr>
      <w:r>
        <w:rPr>
          <w:rFonts w:ascii="Times New Roman" w:hAnsi="Times New Roman"/>
          <w:sz w:val="24"/>
        </w:rPr>
        <w:t>Attiecībā uz pārrobežu korespondentbankas darbībām un citām līdzīgām attiecībām finanšu iestādēm jānosaka ne tikai pienākums veikt parastos klienta izpētes pasākumus, bet arī:</w:t>
      </w:r>
    </w:p>
    <w:p w14:paraId="72A53A70" w14:textId="668CA47B" w:rsidR="00F21BC8" w:rsidRPr="00760C2B" w:rsidRDefault="00DB7240" w:rsidP="00DB7240">
      <w:pPr>
        <w:pStyle w:val="ListParagraph"/>
        <w:tabs>
          <w:tab w:val="left" w:pos="1395"/>
          <w:tab w:val="left" w:pos="1425"/>
        </w:tabs>
        <w:spacing w:before="0"/>
        <w:ind w:left="567" w:hanging="283"/>
        <w:rPr>
          <w:rFonts w:ascii="Times New Roman" w:hAnsi="Times New Roman"/>
          <w:noProof/>
          <w:sz w:val="24"/>
        </w:rPr>
      </w:pPr>
      <w:r>
        <w:rPr>
          <w:rFonts w:ascii="Times New Roman" w:hAnsi="Times New Roman"/>
          <w:sz w:val="24"/>
        </w:rPr>
        <w:t>a) apkopot pietiekami plašu informāciju par respondentiestādi, lai pilnīgi saprastu respondenta darbības būtību un no publiski pieejamās informācijas noteiktu iestādes reputāciju un uzraudzības kvalitāti, tostarp – vai pret to ir vērsta izmeklēšana vai normatīvi pasākumi saistībā ar noziedzīgi iegūtu līdzekļu legalizāciju vai teroristu finansēšanu;</w:t>
      </w:r>
    </w:p>
    <w:p w14:paraId="47BFDD70" w14:textId="24EE6127" w:rsidR="00F21BC8" w:rsidRPr="00760C2B" w:rsidRDefault="00DB7240" w:rsidP="00DB7240">
      <w:pPr>
        <w:pStyle w:val="ListParagraph"/>
        <w:tabs>
          <w:tab w:val="left" w:pos="1393"/>
        </w:tabs>
        <w:spacing w:before="0"/>
        <w:ind w:left="567" w:hanging="283"/>
        <w:rPr>
          <w:rFonts w:ascii="Times New Roman" w:hAnsi="Times New Roman"/>
          <w:noProof/>
          <w:sz w:val="24"/>
        </w:rPr>
      </w:pPr>
      <w:r>
        <w:rPr>
          <w:rFonts w:ascii="Times New Roman" w:hAnsi="Times New Roman"/>
          <w:sz w:val="24"/>
        </w:rPr>
        <w:t>b) novērtēt respondentiestādes NILLTF novēršanas kontroles sistēmas;</w:t>
      </w:r>
    </w:p>
    <w:p w14:paraId="269EEA2E" w14:textId="6C774FA2" w:rsidR="00F21BC8" w:rsidRPr="00760C2B" w:rsidRDefault="00DB7240" w:rsidP="00DB7240">
      <w:pPr>
        <w:pStyle w:val="ListParagraph"/>
        <w:tabs>
          <w:tab w:val="left" w:pos="1394"/>
          <w:tab w:val="left" w:pos="1425"/>
        </w:tabs>
        <w:spacing w:before="0"/>
        <w:ind w:left="567" w:hanging="283"/>
        <w:rPr>
          <w:rFonts w:ascii="Times New Roman" w:hAnsi="Times New Roman"/>
          <w:noProof/>
          <w:sz w:val="24"/>
        </w:rPr>
      </w:pPr>
      <w:r>
        <w:rPr>
          <w:rFonts w:ascii="Times New Roman" w:hAnsi="Times New Roman"/>
          <w:sz w:val="24"/>
        </w:rPr>
        <w:t>c) pirms jaunu korespondentattiecību uzsākšanas saņemt augstākās vadības piekrišanu;</w:t>
      </w:r>
    </w:p>
    <w:p w14:paraId="398AAE0B" w14:textId="3A55AB86" w:rsidR="00F21BC8" w:rsidRPr="00760C2B" w:rsidRDefault="00DB7240" w:rsidP="00DB7240">
      <w:pPr>
        <w:pStyle w:val="ListParagraph"/>
        <w:tabs>
          <w:tab w:val="left" w:pos="1395"/>
        </w:tabs>
        <w:spacing w:before="0"/>
        <w:ind w:left="567" w:hanging="283"/>
        <w:rPr>
          <w:rFonts w:ascii="Times New Roman" w:hAnsi="Times New Roman"/>
          <w:noProof/>
          <w:sz w:val="24"/>
        </w:rPr>
      </w:pPr>
      <w:r>
        <w:rPr>
          <w:rFonts w:ascii="Times New Roman" w:hAnsi="Times New Roman"/>
          <w:sz w:val="24"/>
        </w:rPr>
        <w:t>d) skaidri saprast katras iestādes attiecīgos pienākumus un</w:t>
      </w:r>
    </w:p>
    <w:p w14:paraId="1843B2D7" w14:textId="71F817E6" w:rsidR="00F21BC8" w:rsidRPr="00760C2B" w:rsidRDefault="00DB7240" w:rsidP="00957FF6">
      <w:pPr>
        <w:pStyle w:val="ListParagraph"/>
        <w:keepNext/>
        <w:keepLines/>
        <w:tabs>
          <w:tab w:val="left" w:pos="1395"/>
          <w:tab w:val="left" w:pos="1425"/>
        </w:tabs>
        <w:spacing w:before="0"/>
        <w:ind w:left="568" w:hanging="284"/>
        <w:rPr>
          <w:rFonts w:ascii="Times New Roman" w:hAnsi="Times New Roman"/>
          <w:noProof/>
          <w:sz w:val="24"/>
        </w:rPr>
      </w:pPr>
      <w:r>
        <w:rPr>
          <w:rFonts w:ascii="Times New Roman" w:hAnsi="Times New Roman"/>
          <w:sz w:val="24"/>
        </w:rPr>
        <w:lastRenderedPageBreak/>
        <w:t>e) attiecībā uz “maksājumiem caur kontu” pārliecināties, ka respondentbanka ir veikusi to klientu izpēti, kuriem ir tieša piekļuve korespondentbankas kontiem, un ka tā spēj korespondentbankai pēc pieprasījuma sniegt atbilstošu klienta izpētē iegūtu informāciju.</w:t>
      </w:r>
    </w:p>
    <w:p w14:paraId="5A661598" w14:textId="77777777" w:rsidR="00F21BC8" w:rsidRPr="00760C2B" w:rsidRDefault="00F21BC8" w:rsidP="00760C2B">
      <w:pPr>
        <w:pStyle w:val="BodyText"/>
        <w:jc w:val="both"/>
        <w:rPr>
          <w:rFonts w:ascii="Times New Roman" w:hAnsi="Times New Roman"/>
          <w:noProof/>
          <w:sz w:val="24"/>
        </w:rPr>
      </w:pPr>
    </w:p>
    <w:p w14:paraId="195749A1" w14:textId="77777777" w:rsidR="00F21BC8" w:rsidRPr="00760C2B" w:rsidRDefault="00F21BC8" w:rsidP="00760C2B">
      <w:pPr>
        <w:pStyle w:val="BodyText"/>
        <w:jc w:val="both"/>
        <w:rPr>
          <w:rFonts w:ascii="Times New Roman" w:hAnsi="Times New Roman"/>
          <w:noProof/>
          <w:sz w:val="24"/>
        </w:rPr>
      </w:pPr>
      <w:r>
        <w:rPr>
          <w:rFonts w:ascii="Times New Roman" w:hAnsi="Times New Roman"/>
          <w:sz w:val="24"/>
        </w:rPr>
        <w:t>Finanšu iestādēm jāaizliedz sākt vai turpināt korespondentbankas attiecības ar čaulas bankām. Finanšu iestādēm ir jānosaka pienākums pārliecināties, ka respondentiestādes neļauj savus kontus izmantot čaulas bankām.</w:t>
      </w:r>
    </w:p>
    <w:p w14:paraId="44B05E0F" w14:textId="77777777" w:rsidR="00F21BC8" w:rsidRPr="00760C2B" w:rsidRDefault="00F21BC8" w:rsidP="00760C2B">
      <w:pPr>
        <w:pStyle w:val="BodyText"/>
        <w:jc w:val="both"/>
        <w:rPr>
          <w:rFonts w:ascii="Times New Roman" w:hAnsi="Times New Roman"/>
          <w:noProof/>
          <w:sz w:val="24"/>
        </w:rPr>
      </w:pPr>
    </w:p>
    <w:p w14:paraId="3D15449C" w14:textId="3D5013D5" w:rsidR="00F21BC8" w:rsidRDefault="00DB7240" w:rsidP="00DB7240">
      <w:pPr>
        <w:pStyle w:val="Heading4"/>
        <w:tabs>
          <w:tab w:val="left" w:pos="714"/>
        </w:tabs>
        <w:ind w:left="0" w:firstLine="0"/>
        <w:jc w:val="both"/>
        <w:rPr>
          <w:rFonts w:ascii="Times New Roman" w:hAnsi="Times New Roman"/>
          <w:noProof/>
          <w:color w:val="348092"/>
        </w:rPr>
      </w:pPr>
      <w:r>
        <w:rPr>
          <w:rFonts w:ascii="Times New Roman" w:hAnsi="Times New Roman"/>
          <w:color w:val="348092"/>
        </w:rPr>
        <w:t>14. Naudas vai vērtību pārvedumu pakalpojumi*</w:t>
      </w:r>
    </w:p>
    <w:p w14:paraId="1070DB84" w14:textId="77777777" w:rsidR="00DB7240" w:rsidRPr="00760C2B" w:rsidRDefault="00DB7240" w:rsidP="00DB7240">
      <w:pPr>
        <w:pStyle w:val="Heading4"/>
        <w:tabs>
          <w:tab w:val="left" w:pos="714"/>
        </w:tabs>
        <w:ind w:left="0" w:firstLine="0"/>
        <w:jc w:val="both"/>
        <w:rPr>
          <w:rFonts w:ascii="Times New Roman" w:hAnsi="Times New Roman"/>
          <w:noProof/>
          <w:color w:val="348092"/>
        </w:rPr>
      </w:pPr>
    </w:p>
    <w:p w14:paraId="73F5E25F" w14:textId="77777777" w:rsidR="00F21BC8" w:rsidRDefault="00F21BC8" w:rsidP="00760C2B">
      <w:pPr>
        <w:pStyle w:val="BodyText"/>
        <w:jc w:val="both"/>
        <w:rPr>
          <w:rFonts w:ascii="Times New Roman" w:hAnsi="Times New Roman"/>
          <w:noProof/>
          <w:sz w:val="24"/>
        </w:rPr>
      </w:pPr>
      <w:r>
        <w:rPr>
          <w:rFonts w:ascii="Times New Roman" w:hAnsi="Times New Roman"/>
          <w:sz w:val="24"/>
        </w:rPr>
        <w:t>Valstīm ir jāīsteno pasākumi, lai nodrošinātu, ka fiziskās vai juridiskās personas, kuras sniedz naudas vai vērtību pārvedumu pakalpojumus (</w:t>
      </w:r>
      <w:r>
        <w:rPr>
          <w:rFonts w:ascii="Times New Roman" w:hAnsi="Times New Roman"/>
          <w:i/>
          <w:iCs/>
          <w:sz w:val="24"/>
        </w:rPr>
        <w:t>MVTS</w:t>
      </w:r>
      <w:r>
        <w:rPr>
          <w:rFonts w:ascii="Times New Roman" w:hAnsi="Times New Roman"/>
          <w:sz w:val="24"/>
        </w:rPr>
        <w:t xml:space="preserve">), ir licencētas vai reģistrētas un ka tām tiek piemērota efektīva uzraudzības sistēma, kā arī sistēma, ar ko nodrošina atbilstību attiecīgajiem </w:t>
      </w:r>
      <w:r>
        <w:rPr>
          <w:rFonts w:ascii="Times New Roman" w:hAnsi="Times New Roman"/>
          <w:i/>
          <w:iCs/>
          <w:sz w:val="24"/>
        </w:rPr>
        <w:t>FATF</w:t>
      </w:r>
      <w:r>
        <w:rPr>
          <w:rFonts w:ascii="Times New Roman" w:hAnsi="Times New Roman"/>
          <w:sz w:val="24"/>
        </w:rPr>
        <w:t xml:space="preserve"> rekomendācijās minētajiem pasākumiem. Valstīm ir jāveic pasākumi, lai identificētu fiziskās vai juridiskās personas, kuras bez licences vai reģistrācijas sniedz </w:t>
      </w:r>
      <w:r>
        <w:rPr>
          <w:rFonts w:ascii="Times New Roman" w:hAnsi="Times New Roman"/>
          <w:i/>
          <w:iCs/>
          <w:sz w:val="24"/>
        </w:rPr>
        <w:t>MVTS</w:t>
      </w:r>
      <w:r>
        <w:rPr>
          <w:rFonts w:ascii="Times New Roman" w:hAnsi="Times New Roman"/>
          <w:sz w:val="24"/>
        </w:rPr>
        <w:t>, un jāpiemēro attiecīgi sodi.</w:t>
      </w:r>
    </w:p>
    <w:p w14:paraId="692BDBF9" w14:textId="77777777" w:rsidR="00DB7240" w:rsidRPr="00760C2B" w:rsidRDefault="00DB7240" w:rsidP="00760C2B">
      <w:pPr>
        <w:pStyle w:val="BodyText"/>
        <w:jc w:val="both"/>
        <w:rPr>
          <w:rFonts w:ascii="Times New Roman" w:hAnsi="Times New Roman"/>
          <w:noProof/>
          <w:sz w:val="24"/>
        </w:rPr>
      </w:pPr>
    </w:p>
    <w:p w14:paraId="3AFA3E37" w14:textId="77777777" w:rsidR="00F21BC8" w:rsidRPr="00760C2B" w:rsidRDefault="00F21BC8" w:rsidP="00760C2B">
      <w:pPr>
        <w:pStyle w:val="BodyText"/>
        <w:jc w:val="both"/>
        <w:rPr>
          <w:rFonts w:ascii="Times New Roman" w:hAnsi="Times New Roman"/>
          <w:noProof/>
          <w:sz w:val="24"/>
        </w:rPr>
      </w:pPr>
      <w:r>
        <w:rPr>
          <w:rFonts w:ascii="Times New Roman" w:hAnsi="Times New Roman"/>
          <w:sz w:val="24"/>
        </w:rPr>
        <w:t xml:space="preserve">Jebkurai fiziskai vai juridiskai personai, kura darbojas kā aģents, jābūt licencētai vai reģistrētai kompetentajā iestādē, vai </w:t>
      </w:r>
      <w:r>
        <w:rPr>
          <w:rFonts w:ascii="Times New Roman" w:hAnsi="Times New Roman"/>
          <w:i/>
          <w:iCs/>
          <w:sz w:val="24"/>
        </w:rPr>
        <w:t>MVTS</w:t>
      </w:r>
      <w:r>
        <w:rPr>
          <w:rFonts w:ascii="Times New Roman" w:hAnsi="Times New Roman"/>
          <w:sz w:val="24"/>
        </w:rPr>
        <w:t xml:space="preserve"> sniedzējam ir jāuztur spēkā esošs savu aģentu saraksts, kas pieejams kompetentajām iestādēm valstīs, kurās darbojas attiecīgais </w:t>
      </w:r>
      <w:r>
        <w:rPr>
          <w:rFonts w:ascii="Times New Roman" w:hAnsi="Times New Roman"/>
          <w:i/>
          <w:iCs/>
          <w:sz w:val="24"/>
        </w:rPr>
        <w:t>MVTS</w:t>
      </w:r>
      <w:r>
        <w:rPr>
          <w:rFonts w:ascii="Times New Roman" w:hAnsi="Times New Roman"/>
          <w:sz w:val="24"/>
        </w:rPr>
        <w:t xml:space="preserve"> sniedzējs un tā aģenti. Valstīm ir jāveic pasākumi, lai nodrošinātu, ka </w:t>
      </w:r>
      <w:r>
        <w:rPr>
          <w:rFonts w:ascii="Times New Roman" w:hAnsi="Times New Roman"/>
          <w:i/>
          <w:iCs/>
          <w:sz w:val="24"/>
        </w:rPr>
        <w:t>MVTS</w:t>
      </w:r>
      <w:r>
        <w:rPr>
          <w:rFonts w:ascii="Times New Roman" w:hAnsi="Times New Roman"/>
          <w:sz w:val="24"/>
        </w:rPr>
        <w:t xml:space="preserve"> sniedzēji, kuri izmanto aģentu pakalpojumus, norāda tos savās NILLTF novēršanas programmās un uzrauga to darbības atbilstību šīm programmām.</w:t>
      </w:r>
    </w:p>
    <w:p w14:paraId="2D318671" w14:textId="77777777" w:rsidR="00F21BC8" w:rsidRPr="00760C2B" w:rsidRDefault="00F21BC8" w:rsidP="00760C2B">
      <w:pPr>
        <w:pStyle w:val="BodyText"/>
        <w:jc w:val="both"/>
        <w:rPr>
          <w:rFonts w:ascii="Times New Roman" w:hAnsi="Times New Roman"/>
          <w:noProof/>
          <w:sz w:val="24"/>
        </w:rPr>
      </w:pPr>
    </w:p>
    <w:p w14:paraId="5FFF7B4F" w14:textId="1AFE42A6" w:rsidR="00F21BC8" w:rsidRDefault="003918D3" w:rsidP="003918D3">
      <w:pPr>
        <w:pStyle w:val="Heading4"/>
        <w:tabs>
          <w:tab w:val="left" w:pos="714"/>
        </w:tabs>
        <w:ind w:left="0" w:firstLine="0"/>
        <w:jc w:val="both"/>
        <w:rPr>
          <w:rFonts w:ascii="Times New Roman" w:hAnsi="Times New Roman"/>
          <w:noProof/>
          <w:color w:val="348092"/>
        </w:rPr>
      </w:pPr>
      <w:r>
        <w:rPr>
          <w:rFonts w:ascii="Times New Roman" w:hAnsi="Times New Roman"/>
          <w:color w:val="348092"/>
        </w:rPr>
        <w:t>15. Jaunās tehnoloģijas</w:t>
      </w:r>
    </w:p>
    <w:p w14:paraId="357FDAFB" w14:textId="77777777" w:rsidR="003918D3" w:rsidRPr="00760C2B" w:rsidRDefault="003918D3" w:rsidP="003918D3">
      <w:pPr>
        <w:pStyle w:val="Heading4"/>
        <w:tabs>
          <w:tab w:val="left" w:pos="714"/>
        </w:tabs>
        <w:ind w:left="0" w:firstLine="0"/>
        <w:jc w:val="both"/>
        <w:rPr>
          <w:rFonts w:ascii="Times New Roman" w:hAnsi="Times New Roman"/>
          <w:noProof/>
          <w:color w:val="348092"/>
        </w:rPr>
      </w:pPr>
    </w:p>
    <w:p w14:paraId="672A72DE" w14:textId="77777777" w:rsidR="00F21BC8" w:rsidRDefault="00F21BC8" w:rsidP="00760C2B">
      <w:pPr>
        <w:pStyle w:val="BodyText"/>
        <w:jc w:val="both"/>
        <w:rPr>
          <w:rFonts w:ascii="Times New Roman" w:hAnsi="Times New Roman"/>
          <w:noProof/>
          <w:sz w:val="24"/>
        </w:rPr>
      </w:pPr>
      <w:r>
        <w:rPr>
          <w:rFonts w:ascii="Times New Roman" w:hAnsi="Times New Roman"/>
          <w:sz w:val="24"/>
        </w:rPr>
        <w:t>Valstīm un finanšu iestādēm ir jāidentificē un jānovērtē iespējamie noziedzīgi iegūtu līdzekļu legalizācijas vai teroristu finansēšanas riski, kas var rasties saistībā ar a) jaunu produktu izstrādi un jaunu uzņēmējdarbības praksi, tostarp jauniem īstenošanas mehānismiem, un b) jaunu vai topošu tehnoloģiju izmantojumu gan attiecībā uz jauniem, gan jau esošiem produktiem. Finanšu iestādēm šāds riska novērtējums ir jāveic pirms jauno produktu laišanas tirgū, uzņēmējdarbības prakses sākšanas vai pirms jaunu vai topošu tehnoloģiju izmantošanas. Tāpat šīm iestādēm ir jāīsteno atbilstoši pasākumi, lai pārvaldītu un mazinātu šos iespējamos riskus.</w:t>
      </w:r>
    </w:p>
    <w:p w14:paraId="0258FFC6" w14:textId="77777777" w:rsidR="003918D3" w:rsidRPr="00760C2B" w:rsidRDefault="003918D3" w:rsidP="00760C2B">
      <w:pPr>
        <w:pStyle w:val="BodyText"/>
        <w:jc w:val="both"/>
        <w:rPr>
          <w:rFonts w:ascii="Times New Roman" w:hAnsi="Times New Roman"/>
          <w:noProof/>
          <w:sz w:val="24"/>
        </w:rPr>
      </w:pPr>
    </w:p>
    <w:p w14:paraId="6285A170" w14:textId="77777777" w:rsidR="00F21BC8" w:rsidRPr="00760C2B" w:rsidRDefault="00F21BC8" w:rsidP="00760C2B">
      <w:pPr>
        <w:pStyle w:val="BodyText"/>
        <w:jc w:val="both"/>
        <w:rPr>
          <w:rFonts w:ascii="Times New Roman" w:hAnsi="Times New Roman"/>
          <w:noProof/>
          <w:sz w:val="24"/>
        </w:rPr>
      </w:pPr>
      <w:r>
        <w:rPr>
          <w:rFonts w:ascii="Times New Roman" w:hAnsi="Times New Roman"/>
          <w:sz w:val="24"/>
        </w:rPr>
        <w:t xml:space="preserve">Lai pārvaldītu un mazinātu riskus, ko rada virtuālie aktīvi, valstīm ir jānodrošina, ka virtuālo aktīvu pakalpojumu sniedzēji tiek regulēti saistībā ar NILLTF novēršanu un ir licencēti vai reģistrēti un ka attiecībā uz tiem tiek piemērotas efektīvas sistēmas, lai uzraudzītu un nodrošinātu atbilstību attiecīgajiem </w:t>
      </w:r>
      <w:r>
        <w:rPr>
          <w:rFonts w:ascii="Times New Roman" w:hAnsi="Times New Roman"/>
          <w:i/>
          <w:iCs/>
          <w:sz w:val="24"/>
        </w:rPr>
        <w:t>FATF</w:t>
      </w:r>
      <w:r>
        <w:rPr>
          <w:rFonts w:ascii="Times New Roman" w:hAnsi="Times New Roman"/>
          <w:sz w:val="24"/>
        </w:rPr>
        <w:t xml:space="preserve"> rekomendācijās minētajiem pasākumiem.</w:t>
      </w:r>
    </w:p>
    <w:p w14:paraId="3B8F2A04" w14:textId="77777777" w:rsidR="00F21BC8" w:rsidRPr="00760C2B" w:rsidRDefault="00F21BC8" w:rsidP="00760C2B">
      <w:pPr>
        <w:pStyle w:val="BodyText"/>
        <w:jc w:val="both"/>
        <w:rPr>
          <w:rFonts w:ascii="Times New Roman" w:hAnsi="Times New Roman"/>
          <w:noProof/>
          <w:sz w:val="24"/>
        </w:rPr>
      </w:pPr>
    </w:p>
    <w:p w14:paraId="7E4BBD9B" w14:textId="0AC4BF1F" w:rsidR="00F21BC8" w:rsidRDefault="003918D3" w:rsidP="003918D3">
      <w:pPr>
        <w:pStyle w:val="Heading4"/>
        <w:tabs>
          <w:tab w:val="left" w:pos="714"/>
        </w:tabs>
        <w:ind w:left="0" w:firstLine="0"/>
        <w:jc w:val="both"/>
        <w:rPr>
          <w:rFonts w:ascii="Times New Roman" w:hAnsi="Times New Roman"/>
          <w:noProof/>
          <w:color w:val="348092"/>
        </w:rPr>
      </w:pPr>
      <w:r>
        <w:rPr>
          <w:rFonts w:ascii="Times New Roman" w:hAnsi="Times New Roman"/>
          <w:color w:val="348092"/>
        </w:rPr>
        <w:t>16. Naudas pārvedumi ar telekomunikāciju līdzekļu starpniecību*</w:t>
      </w:r>
    </w:p>
    <w:p w14:paraId="3A22B1E9" w14:textId="77777777" w:rsidR="003918D3" w:rsidRPr="00760C2B" w:rsidRDefault="003918D3" w:rsidP="003918D3">
      <w:pPr>
        <w:pStyle w:val="Heading4"/>
        <w:tabs>
          <w:tab w:val="left" w:pos="714"/>
        </w:tabs>
        <w:ind w:left="0" w:firstLine="0"/>
        <w:jc w:val="both"/>
        <w:rPr>
          <w:rFonts w:ascii="Times New Roman" w:hAnsi="Times New Roman"/>
          <w:noProof/>
          <w:color w:val="348092"/>
        </w:rPr>
      </w:pPr>
    </w:p>
    <w:p w14:paraId="3AB5E190" w14:textId="77777777" w:rsidR="00F21BC8" w:rsidRDefault="00F21BC8" w:rsidP="00760C2B">
      <w:pPr>
        <w:pStyle w:val="BodyText"/>
        <w:jc w:val="both"/>
        <w:rPr>
          <w:rFonts w:ascii="Times New Roman" w:hAnsi="Times New Roman"/>
          <w:noProof/>
          <w:sz w:val="24"/>
        </w:rPr>
      </w:pPr>
      <w:r>
        <w:rPr>
          <w:rFonts w:ascii="Times New Roman" w:hAnsi="Times New Roman"/>
          <w:sz w:val="24"/>
        </w:rPr>
        <w:t>Valstīm jānodrošina, ka finanšu iestādes, veicot naudas pārvedumus ar telekomunikāciju līdzekļu starpniecību un sniedzot ar šādiem pārvedumiem saistītus paziņojumus, nodrošina arī precīzu nepieciešamo informāciju par maksātāju un informāciju par saņēmēju; iestādēm arī jānodrošina, ka visā maksājuma ķēdē informācija tiek sniegta kopā ar šādu naudas pārvedumu vai ar to saistīto paziņojumu.</w:t>
      </w:r>
    </w:p>
    <w:p w14:paraId="625F0085" w14:textId="77777777" w:rsidR="003918D3" w:rsidRPr="00760C2B" w:rsidRDefault="003918D3" w:rsidP="00760C2B">
      <w:pPr>
        <w:pStyle w:val="BodyText"/>
        <w:jc w:val="both"/>
        <w:rPr>
          <w:rFonts w:ascii="Times New Roman" w:hAnsi="Times New Roman"/>
          <w:noProof/>
          <w:sz w:val="24"/>
        </w:rPr>
      </w:pPr>
    </w:p>
    <w:p w14:paraId="6E9B2DB2" w14:textId="77777777" w:rsidR="00F21BC8" w:rsidRDefault="00F21BC8" w:rsidP="00760C2B">
      <w:pPr>
        <w:pStyle w:val="BodyText"/>
        <w:jc w:val="both"/>
        <w:rPr>
          <w:rFonts w:ascii="Times New Roman" w:hAnsi="Times New Roman"/>
          <w:noProof/>
          <w:sz w:val="24"/>
        </w:rPr>
      </w:pPr>
      <w:r>
        <w:rPr>
          <w:rFonts w:ascii="Times New Roman" w:hAnsi="Times New Roman"/>
          <w:sz w:val="24"/>
        </w:rPr>
        <w:t>Valstīm jānodrošina, ka finanšu iestādes uzrauga naudas pārvedumus, kas tiek veikti ar telekomunikāciju līdzekļu starpniecību, lai varētu konstatēt darījumus, kuros trūkst informācijas par patieso maksātāju un/vai labuma guvēju, kā arī veic atbilstīgus pasākumus.</w:t>
      </w:r>
    </w:p>
    <w:p w14:paraId="36D76EF3" w14:textId="77777777" w:rsidR="003918D3" w:rsidRPr="00760C2B" w:rsidRDefault="003918D3" w:rsidP="00760C2B">
      <w:pPr>
        <w:pStyle w:val="BodyText"/>
        <w:jc w:val="both"/>
        <w:rPr>
          <w:rFonts w:ascii="Times New Roman" w:hAnsi="Times New Roman"/>
          <w:noProof/>
          <w:sz w:val="24"/>
        </w:rPr>
      </w:pPr>
    </w:p>
    <w:p w14:paraId="640E744E" w14:textId="2B768C92" w:rsidR="00F21BC8" w:rsidRPr="00760C2B" w:rsidRDefault="00F21BC8" w:rsidP="009868E9">
      <w:pPr>
        <w:pStyle w:val="BodyText"/>
        <w:keepNext/>
        <w:keepLines/>
        <w:jc w:val="both"/>
        <w:rPr>
          <w:rFonts w:ascii="Times New Roman" w:hAnsi="Times New Roman"/>
          <w:noProof/>
          <w:sz w:val="24"/>
        </w:rPr>
      </w:pPr>
      <w:r>
        <w:rPr>
          <w:rFonts w:ascii="Times New Roman" w:hAnsi="Times New Roman"/>
          <w:sz w:val="24"/>
        </w:rPr>
        <w:t>Valstu pienākums ir nodrošināt, ka, apstrādājot naudas pārvedumu, kas tiek veikts ar telekomunikāciju līdzekļu starpniecību, finanšu iestādes veic iesaldēšanu un liedz veikt darījumu ar sarakstā norādītām personām vai struktūrām atbilstoši noteikumiem, kas minēti attiecīgajās Apvienoto Nāciju Organizācijas Drošības padomes rezolūcijās, piemēram, rezolūcijā Nr. 1267 (1999) un tai sekojošajās rezolūcijās, kā arī rezolūcijā Nr. 1373 (2001), kas attiecas uz terorisma un teroristu finansēšanas novēršanu un apkarošanu.</w:t>
      </w:r>
    </w:p>
    <w:p w14:paraId="1990B7FE" w14:textId="77777777" w:rsidR="00F21BC8" w:rsidRPr="00760C2B" w:rsidRDefault="00F21BC8" w:rsidP="009868E9">
      <w:pPr>
        <w:pStyle w:val="BodyText"/>
        <w:keepNext/>
        <w:keepLines/>
        <w:jc w:val="both"/>
        <w:rPr>
          <w:rFonts w:ascii="Times New Roman" w:hAnsi="Times New Roman"/>
          <w:noProof/>
          <w:sz w:val="24"/>
        </w:rPr>
      </w:pPr>
    </w:p>
    <w:p w14:paraId="5FEF5514" w14:textId="77777777" w:rsidR="00F21BC8" w:rsidRDefault="00F21BC8" w:rsidP="00760C2B">
      <w:pPr>
        <w:pStyle w:val="Heading3"/>
        <w:ind w:left="0" w:firstLine="0"/>
        <w:jc w:val="both"/>
        <w:rPr>
          <w:rFonts w:ascii="Times New Roman" w:hAnsi="Times New Roman"/>
          <w:noProof/>
          <w:color w:val="348092"/>
        </w:rPr>
      </w:pPr>
      <w:r>
        <w:rPr>
          <w:rFonts w:ascii="Times New Roman" w:hAnsi="Times New Roman"/>
          <w:color w:val="348092"/>
        </w:rPr>
        <w:t>PAĻAUŠANĀS, KONTROLES SISTĒMAS UN FINANŠU GRUPAS</w:t>
      </w:r>
    </w:p>
    <w:p w14:paraId="373424FD" w14:textId="77777777" w:rsidR="00C10A70" w:rsidRPr="00760C2B" w:rsidRDefault="00C10A70" w:rsidP="00760C2B">
      <w:pPr>
        <w:pStyle w:val="Heading3"/>
        <w:ind w:left="0" w:firstLine="0"/>
        <w:jc w:val="both"/>
        <w:rPr>
          <w:rFonts w:ascii="Times New Roman" w:hAnsi="Times New Roman"/>
          <w:noProof/>
          <w:color w:val="348092"/>
        </w:rPr>
      </w:pPr>
    </w:p>
    <w:p w14:paraId="7B9FB6E1" w14:textId="569EC67E" w:rsidR="00F21BC8" w:rsidRDefault="00C10A70" w:rsidP="00C10A70">
      <w:pPr>
        <w:pStyle w:val="Heading4"/>
        <w:tabs>
          <w:tab w:val="left" w:pos="714"/>
        </w:tabs>
        <w:ind w:left="0" w:firstLine="0"/>
        <w:jc w:val="both"/>
        <w:rPr>
          <w:rFonts w:ascii="Times New Roman" w:hAnsi="Times New Roman"/>
          <w:noProof/>
          <w:color w:val="348092"/>
        </w:rPr>
      </w:pPr>
      <w:r>
        <w:rPr>
          <w:rFonts w:ascii="Times New Roman" w:hAnsi="Times New Roman"/>
          <w:color w:val="348092"/>
        </w:rPr>
        <w:t>17. Paļaušanās uz trešajām pusēm*</w:t>
      </w:r>
    </w:p>
    <w:p w14:paraId="2272649F" w14:textId="77777777" w:rsidR="00C10A70" w:rsidRPr="00760C2B" w:rsidRDefault="00C10A70" w:rsidP="00C10A70">
      <w:pPr>
        <w:pStyle w:val="Heading4"/>
        <w:tabs>
          <w:tab w:val="left" w:pos="714"/>
        </w:tabs>
        <w:ind w:left="0" w:firstLine="0"/>
        <w:jc w:val="both"/>
        <w:rPr>
          <w:rFonts w:ascii="Times New Roman" w:hAnsi="Times New Roman"/>
          <w:noProof/>
          <w:color w:val="348092"/>
        </w:rPr>
      </w:pPr>
    </w:p>
    <w:p w14:paraId="3937D50B" w14:textId="77777777" w:rsidR="00F21BC8" w:rsidRDefault="00F21BC8" w:rsidP="00760C2B">
      <w:pPr>
        <w:pStyle w:val="BodyText"/>
        <w:jc w:val="both"/>
        <w:rPr>
          <w:rFonts w:ascii="Times New Roman" w:hAnsi="Times New Roman"/>
          <w:noProof/>
          <w:sz w:val="24"/>
        </w:rPr>
      </w:pPr>
      <w:r>
        <w:rPr>
          <w:rFonts w:ascii="Times New Roman" w:hAnsi="Times New Roman"/>
          <w:sz w:val="24"/>
        </w:rPr>
        <w:t>Valstis var atļaut finanšu iestādēm paļauties uz trešo pušu veiktiem klienta izpētes pasākumu elementiem, kas ir minēti 10. rekomendācijas a)–c) punktā, vai arī sākt uzņēmējdarbību, ja vien tiek izpildīti turpmāk minētie kritēriji. Ja šāda paļaušanās ir atļauta, galīgo atbildību par klienta izpētes pasākumu izpildi uzņemas tā finanšu iestāde, kura paļaujas uz attiecīgo trešo pusi.</w:t>
      </w:r>
    </w:p>
    <w:p w14:paraId="7FE3FB00" w14:textId="77777777" w:rsidR="00C10A70" w:rsidRPr="00760C2B" w:rsidRDefault="00C10A70" w:rsidP="00760C2B">
      <w:pPr>
        <w:pStyle w:val="BodyText"/>
        <w:jc w:val="both"/>
        <w:rPr>
          <w:rFonts w:ascii="Times New Roman" w:hAnsi="Times New Roman"/>
          <w:noProof/>
          <w:sz w:val="24"/>
        </w:rPr>
      </w:pPr>
    </w:p>
    <w:p w14:paraId="2DF4D1DA" w14:textId="77777777" w:rsidR="00F21BC8" w:rsidRPr="00760C2B" w:rsidRDefault="00F21BC8" w:rsidP="00760C2B">
      <w:pPr>
        <w:pStyle w:val="BodyText"/>
        <w:jc w:val="both"/>
        <w:rPr>
          <w:rFonts w:ascii="Times New Roman" w:hAnsi="Times New Roman"/>
          <w:noProof/>
          <w:sz w:val="24"/>
        </w:rPr>
      </w:pPr>
      <w:r>
        <w:rPr>
          <w:rFonts w:ascii="Times New Roman" w:hAnsi="Times New Roman"/>
          <w:sz w:val="24"/>
        </w:rPr>
        <w:t>Izpildāmie kritēriji ir šādi:</w:t>
      </w:r>
    </w:p>
    <w:p w14:paraId="24235D48" w14:textId="6901FF41" w:rsidR="00F21BC8" w:rsidRPr="00760C2B" w:rsidRDefault="00C10A70" w:rsidP="00C10A70">
      <w:pPr>
        <w:pStyle w:val="ListParagraph"/>
        <w:tabs>
          <w:tab w:val="left" w:pos="1395"/>
          <w:tab w:val="left" w:pos="1425"/>
        </w:tabs>
        <w:spacing w:before="0"/>
        <w:ind w:left="567" w:hanging="283"/>
        <w:rPr>
          <w:rFonts w:ascii="Times New Roman" w:hAnsi="Times New Roman"/>
          <w:noProof/>
          <w:sz w:val="24"/>
        </w:rPr>
      </w:pPr>
      <w:r>
        <w:rPr>
          <w:rFonts w:ascii="Times New Roman" w:hAnsi="Times New Roman"/>
          <w:sz w:val="24"/>
        </w:rPr>
        <w:t>a) finanšu iestādei, kura paļaujas uz trešo pusi, nekavējoties jāiegūst nepieciešamā informācija par 10. rekomendācijas a)–c) punktā minētajiem klienta izpētes pasākumu elementiem;</w:t>
      </w:r>
    </w:p>
    <w:p w14:paraId="7BBE58C3" w14:textId="27CC0DC0" w:rsidR="00F21BC8" w:rsidRPr="00760C2B" w:rsidRDefault="00C10A70" w:rsidP="00C10A70">
      <w:pPr>
        <w:pStyle w:val="ListParagraph"/>
        <w:tabs>
          <w:tab w:val="left" w:pos="1393"/>
          <w:tab w:val="left" w:pos="1425"/>
        </w:tabs>
        <w:spacing w:before="0"/>
        <w:ind w:left="567" w:hanging="283"/>
        <w:rPr>
          <w:rFonts w:ascii="Times New Roman" w:hAnsi="Times New Roman"/>
          <w:noProof/>
          <w:sz w:val="24"/>
        </w:rPr>
      </w:pPr>
      <w:r>
        <w:rPr>
          <w:rFonts w:ascii="Times New Roman" w:hAnsi="Times New Roman"/>
          <w:sz w:val="24"/>
        </w:rPr>
        <w:t>b) finanšu iestādēm jāveic atbilstoši pasākumi, lai pārliecinātos, ka trešā puse pēc attiecīga pieprasījuma varēs nekavējoties iesniegt identifikācijas datu un citu ar klienta izpētes prasībām saistītu dokumentu kopijas;</w:t>
      </w:r>
    </w:p>
    <w:p w14:paraId="5060273A" w14:textId="7B4A8451" w:rsidR="00F21BC8" w:rsidRPr="00760C2B" w:rsidRDefault="00C10A70" w:rsidP="00C10A70">
      <w:pPr>
        <w:pStyle w:val="ListParagraph"/>
        <w:tabs>
          <w:tab w:val="left" w:pos="1394"/>
          <w:tab w:val="left" w:pos="1425"/>
        </w:tabs>
        <w:spacing w:before="0"/>
        <w:ind w:left="567" w:hanging="283"/>
        <w:rPr>
          <w:rFonts w:ascii="Times New Roman" w:hAnsi="Times New Roman"/>
          <w:noProof/>
          <w:sz w:val="24"/>
        </w:rPr>
      </w:pPr>
      <w:r>
        <w:rPr>
          <w:rFonts w:ascii="Times New Roman" w:hAnsi="Times New Roman"/>
          <w:sz w:val="24"/>
        </w:rPr>
        <w:t>c) finanšu iestādei jāpārliecinās, ka trešās puses darbība tiek regulēta, uzraudzīta un pārraudzīta un tā ir ieviesusi pasākumus nolūkā nodrošināt atbilstību klienta izpētes un datu saglabāšanas prasībām, kas minētas 10. un 11. rekomendācijā;</w:t>
      </w:r>
    </w:p>
    <w:p w14:paraId="13CDB59D" w14:textId="00B627BE" w:rsidR="00F21BC8" w:rsidRDefault="00C10A70" w:rsidP="00C10A70">
      <w:pPr>
        <w:pStyle w:val="ListParagraph"/>
        <w:tabs>
          <w:tab w:val="left" w:pos="1395"/>
          <w:tab w:val="left" w:pos="1425"/>
        </w:tabs>
        <w:spacing w:before="0"/>
        <w:ind w:left="567" w:hanging="283"/>
        <w:rPr>
          <w:rFonts w:ascii="Times New Roman" w:hAnsi="Times New Roman"/>
          <w:noProof/>
          <w:sz w:val="24"/>
        </w:rPr>
      </w:pPr>
      <w:r>
        <w:rPr>
          <w:rFonts w:ascii="Times New Roman" w:hAnsi="Times New Roman"/>
          <w:sz w:val="24"/>
        </w:rPr>
        <w:t>d) nosakot, kurā valstī var atrasties minētajiem noteikumiem atbilstīga trešā puse, valstīm jāņem vērā informācija, kas pieejama par valsts riska līmeni.</w:t>
      </w:r>
    </w:p>
    <w:p w14:paraId="38BA37AF" w14:textId="77777777" w:rsidR="00C10A70" w:rsidRPr="00760C2B" w:rsidRDefault="00C10A70" w:rsidP="00C10A70">
      <w:pPr>
        <w:pStyle w:val="ListParagraph"/>
        <w:tabs>
          <w:tab w:val="left" w:pos="1395"/>
          <w:tab w:val="left" w:pos="1425"/>
        </w:tabs>
        <w:spacing w:before="0"/>
        <w:ind w:left="0" w:firstLine="0"/>
        <w:rPr>
          <w:rFonts w:ascii="Times New Roman" w:hAnsi="Times New Roman"/>
          <w:noProof/>
          <w:sz w:val="24"/>
        </w:rPr>
      </w:pPr>
    </w:p>
    <w:p w14:paraId="4E62BE41" w14:textId="64B5C132" w:rsidR="00F21BC8" w:rsidRPr="00760C2B" w:rsidRDefault="00F21BC8" w:rsidP="00760C2B">
      <w:pPr>
        <w:pStyle w:val="BodyText"/>
        <w:jc w:val="both"/>
        <w:rPr>
          <w:rFonts w:ascii="Times New Roman" w:hAnsi="Times New Roman"/>
          <w:noProof/>
          <w:sz w:val="24"/>
        </w:rPr>
      </w:pPr>
      <w:r>
        <w:rPr>
          <w:rFonts w:ascii="Times New Roman" w:hAnsi="Times New Roman"/>
          <w:sz w:val="24"/>
        </w:rPr>
        <w:t>Ja finanšu iestāde paļaujas uz trešo pusi, kura ietilpst tajā pašā finanšu grupā, un i) šī grupa piemēro klienta izpētes un informācijas uzglabāšanas prasības atbilstoši 10., 11. un 12. rekomendācijā noteiktajam un īsteno programmas noziedzīgi iegūtu līdzekļu legalizācijas un teroristu finansēšanas novēršanai atbilstoši 18. rekomendācijai un ii) ja šo klientu izpētes un informācijas uzglabāšanas prasību un NILLTF novēršanas programmu efektīvu īstenošanu grupas līmenī uzrauga kompetenta iestāde, tad attiecīgās kompetentās iestādes var uzskatīt, ka attiecīgā finanšu iestāde savas grupas programmā īsteno pasākumus, kuri izklāstīti iepriekš b) un c) apakšpunktā, un var pieņemt lēmumu, ka d) apakšpunktā minētais nav obligāts priekšnoteikums attiecībā uz paļaušanos tad, kad augstāks valsts risks tiek atbilstoši mazināts ar grupas NILLTF novēršanas pamatnostādnēm.</w:t>
      </w:r>
    </w:p>
    <w:p w14:paraId="3D299057" w14:textId="77777777" w:rsidR="00F21BC8" w:rsidRPr="00760C2B" w:rsidRDefault="00F21BC8" w:rsidP="00760C2B">
      <w:pPr>
        <w:pStyle w:val="BodyText"/>
        <w:jc w:val="both"/>
        <w:rPr>
          <w:rFonts w:ascii="Times New Roman" w:hAnsi="Times New Roman"/>
          <w:noProof/>
          <w:sz w:val="24"/>
        </w:rPr>
      </w:pPr>
    </w:p>
    <w:p w14:paraId="7E933371" w14:textId="21EDD694" w:rsidR="00F21BC8" w:rsidRDefault="00D11DCB" w:rsidP="00AC062F">
      <w:pPr>
        <w:pStyle w:val="Heading4"/>
        <w:tabs>
          <w:tab w:val="left" w:pos="714"/>
        </w:tabs>
        <w:ind w:left="0" w:firstLine="0"/>
        <w:jc w:val="both"/>
        <w:rPr>
          <w:rFonts w:ascii="Times New Roman" w:hAnsi="Times New Roman"/>
          <w:noProof/>
          <w:color w:val="348092"/>
        </w:rPr>
      </w:pPr>
      <w:r>
        <w:rPr>
          <w:rFonts w:ascii="Times New Roman" w:hAnsi="Times New Roman"/>
          <w:color w:val="348092"/>
        </w:rPr>
        <w:t>18. Iekšējās kontroles sistēmas, ārvalstu filiāles un meitasuzņēmumi*</w:t>
      </w:r>
    </w:p>
    <w:p w14:paraId="0E2422AD" w14:textId="77777777" w:rsidR="00D11DCB" w:rsidRPr="00760C2B" w:rsidRDefault="00D11DCB" w:rsidP="00AC062F">
      <w:pPr>
        <w:pStyle w:val="Heading4"/>
        <w:tabs>
          <w:tab w:val="left" w:pos="714"/>
        </w:tabs>
        <w:ind w:left="0" w:firstLine="0"/>
        <w:jc w:val="both"/>
        <w:rPr>
          <w:rFonts w:ascii="Times New Roman" w:hAnsi="Times New Roman"/>
          <w:noProof/>
          <w:color w:val="348092"/>
        </w:rPr>
      </w:pPr>
    </w:p>
    <w:p w14:paraId="70296E15" w14:textId="77777777" w:rsidR="00F21BC8" w:rsidRDefault="00F21BC8" w:rsidP="00760C2B">
      <w:pPr>
        <w:pStyle w:val="BodyText"/>
        <w:jc w:val="both"/>
        <w:rPr>
          <w:rFonts w:ascii="Times New Roman" w:hAnsi="Times New Roman"/>
          <w:noProof/>
          <w:sz w:val="24"/>
        </w:rPr>
      </w:pPr>
      <w:r>
        <w:rPr>
          <w:rFonts w:ascii="Times New Roman" w:hAnsi="Times New Roman"/>
          <w:sz w:val="24"/>
        </w:rPr>
        <w:t>Finanšu iestādēm ir jānosaka pienākums ieviest programmas noziedzīgi iegūtu līdzekļu legalizācijas un terorisma finansēšanas novēršanai. Finanšu grupām ir jānosaka pienākums ieviest grupas līmenī programmas noziedzīgi iegūtu līdzekļu legalizācijas un terorisma finansēšanas novēršanai, tostarp politika un procedūras informācijas apmaiņai grupā NILLTF novēršanas vajadzībām.</w:t>
      </w:r>
    </w:p>
    <w:p w14:paraId="57B666B4" w14:textId="77777777" w:rsidR="00D11DCB" w:rsidRPr="00760C2B" w:rsidRDefault="00D11DCB" w:rsidP="00760C2B">
      <w:pPr>
        <w:pStyle w:val="BodyText"/>
        <w:jc w:val="both"/>
        <w:rPr>
          <w:rFonts w:ascii="Times New Roman" w:hAnsi="Times New Roman"/>
          <w:noProof/>
          <w:sz w:val="24"/>
        </w:rPr>
      </w:pPr>
    </w:p>
    <w:p w14:paraId="1C9D5E68" w14:textId="71468278" w:rsidR="00F21BC8" w:rsidRPr="00760C2B" w:rsidRDefault="00F21BC8" w:rsidP="009868E9">
      <w:pPr>
        <w:pStyle w:val="BodyText"/>
        <w:keepNext/>
        <w:keepLines/>
        <w:jc w:val="both"/>
        <w:rPr>
          <w:rFonts w:ascii="Times New Roman" w:hAnsi="Times New Roman"/>
          <w:noProof/>
          <w:sz w:val="24"/>
        </w:rPr>
      </w:pPr>
      <w:r>
        <w:rPr>
          <w:rFonts w:ascii="Times New Roman" w:hAnsi="Times New Roman"/>
          <w:sz w:val="24"/>
        </w:rPr>
        <w:lastRenderedPageBreak/>
        <w:t xml:space="preserve">Finanšu iestādēm ir jānosaka pienākums nodrošināt, ka to ārvalstu filiāles un meitasuzņēmumi, kuros tām pieder lielākā kapitāla daļa, noziedzīgi iegūtu līdzekļu legalizācijas un terorisma finansēšanas novēršanai paredzētajās finanšu grupas programmās īsteno NILLTF novēršanas pasākumus, ņemot vērā mītnes valstī esošās prasības, ar kurām īsteno </w:t>
      </w:r>
      <w:r>
        <w:rPr>
          <w:rFonts w:ascii="Times New Roman" w:hAnsi="Times New Roman"/>
          <w:i/>
          <w:iCs/>
          <w:sz w:val="24"/>
        </w:rPr>
        <w:t>FATF</w:t>
      </w:r>
      <w:r>
        <w:rPr>
          <w:rFonts w:ascii="Times New Roman" w:hAnsi="Times New Roman"/>
          <w:sz w:val="24"/>
        </w:rPr>
        <w:t xml:space="preserve"> rekomendācijas.</w:t>
      </w:r>
    </w:p>
    <w:p w14:paraId="5C3B8895" w14:textId="77777777" w:rsidR="00F21BC8" w:rsidRPr="00760C2B" w:rsidRDefault="00F21BC8" w:rsidP="00760C2B">
      <w:pPr>
        <w:pStyle w:val="BodyText"/>
        <w:jc w:val="both"/>
        <w:rPr>
          <w:rFonts w:ascii="Times New Roman" w:hAnsi="Times New Roman"/>
          <w:noProof/>
          <w:sz w:val="24"/>
        </w:rPr>
      </w:pPr>
    </w:p>
    <w:p w14:paraId="72F39CEF" w14:textId="118862A6" w:rsidR="00F21BC8" w:rsidRDefault="00A046C4" w:rsidP="00A046C4">
      <w:pPr>
        <w:pStyle w:val="Heading4"/>
        <w:tabs>
          <w:tab w:val="left" w:pos="714"/>
        </w:tabs>
        <w:ind w:left="0" w:firstLine="0"/>
        <w:jc w:val="both"/>
        <w:rPr>
          <w:rFonts w:ascii="Times New Roman" w:hAnsi="Times New Roman"/>
          <w:noProof/>
          <w:color w:val="348092"/>
        </w:rPr>
      </w:pPr>
      <w:r>
        <w:rPr>
          <w:rFonts w:ascii="Times New Roman" w:hAnsi="Times New Roman"/>
          <w:color w:val="348092"/>
        </w:rPr>
        <w:t>19. Augstāka riska valstis*</w:t>
      </w:r>
    </w:p>
    <w:p w14:paraId="1D4063C6" w14:textId="77777777" w:rsidR="00A046C4" w:rsidRPr="00760C2B" w:rsidRDefault="00A046C4" w:rsidP="00A046C4">
      <w:pPr>
        <w:pStyle w:val="Heading4"/>
        <w:tabs>
          <w:tab w:val="left" w:pos="714"/>
        </w:tabs>
        <w:ind w:left="0" w:firstLine="0"/>
        <w:jc w:val="both"/>
        <w:rPr>
          <w:rFonts w:ascii="Times New Roman" w:hAnsi="Times New Roman"/>
          <w:noProof/>
          <w:color w:val="348092"/>
        </w:rPr>
      </w:pPr>
    </w:p>
    <w:p w14:paraId="06D870BE" w14:textId="77777777" w:rsidR="00F21BC8" w:rsidRDefault="00F21BC8" w:rsidP="00760C2B">
      <w:pPr>
        <w:pStyle w:val="BodyText"/>
        <w:jc w:val="both"/>
        <w:rPr>
          <w:rFonts w:ascii="Times New Roman" w:hAnsi="Times New Roman"/>
          <w:noProof/>
          <w:sz w:val="24"/>
        </w:rPr>
      </w:pPr>
      <w:r>
        <w:rPr>
          <w:rFonts w:ascii="Times New Roman" w:hAnsi="Times New Roman"/>
          <w:sz w:val="24"/>
        </w:rPr>
        <w:t xml:space="preserve">Finanšu iestādēm jānosaka pienākums piemērot padziļinātās klientu izpētes pasākumus darījuma attiecībām un darījumiem ar fiziskām un juridiskām personām, kā arī ar finanšu iestādēm no valstīm, attiecībā uz kurām šādu prasību paredz </w:t>
      </w:r>
      <w:r>
        <w:rPr>
          <w:rFonts w:ascii="Times New Roman" w:hAnsi="Times New Roman"/>
          <w:i/>
          <w:iCs/>
          <w:sz w:val="24"/>
        </w:rPr>
        <w:t>FATF</w:t>
      </w:r>
      <w:r>
        <w:rPr>
          <w:rFonts w:ascii="Times New Roman" w:hAnsi="Times New Roman"/>
          <w:sz w:val="24"/>
        </w:rPr>
        <w:t>. Piemērotajiem padziļinātās izpētes pasākumiem ir jābūt efektīviem un samērīgiem ar riskiem.</w:t>
      </w:r>
    </w:p>
    <w:p w14:paraId="4F2F8DB6" w14:textId="77777777" w:rsidR="00F46B2F" w:rsidRPr="00760C2B" w:rsidRDefault="00F46B2F" w:rsidP="00760C2B">
      <w:pPr>
        <w:pStyle w:val="BodyText"/>
        <w:jc w:val="both"/>
        <w:rPr>
          <w:rFonts w:ascii="Times New Roman" w:hAnsi="Times New Roman"/>
          <w:noProof/>
          <w:sz w:val="24"/>
        </w:rPr>
      </w:pPr>
    </w:p>
    <w:p w14:paraId="3869DC80" w14:textId="77777777" w:rsidR="00F21BC8" w:rsidRPr="00760C2B" w:rsidRDefault="00F21BC8" w:rsidP="00760C2B">
      <w:pPr>
        <w:pStyle w:val="BodyText"/>
        <w:jc w:val="both"/>
        <w:rPr>
          <w:rFonts w:ascii="Times New Roman" w:hAnsi="Times New Roman"/>
          <w:noProof/>
          <w:sz w:val="24"/>
        </w:rPr>
      </w:pPr>
      <w:r>
        <w:rPr>
          <w:rFonts w:ascii="Times New Roman" w:hAnsi="Times New Roman"/>
          <w:sz w:val="24"/>
        </w:rPr>
        <w:t xml:space="preserve">Valstīm ir jāspēj īstenot atbilstošus pretpasākumus, ja </w:t>
      </w:r>
      <w:r>
        <w:rPr>
          <w:rFonts w:ascii="Times New Roman" w:hAnsi="Times New Roman"/>
          <w:i/>
          <w:iCs/>
          <w:sz w:val="24"/>
        </w:rPr>
        <w:t>FATF</w:t>
      </w:r>
      <w:r>
        <w:rPr>
          <w:rFonts w:ascii="Times New Roman" w:hAnsi="Times New Roman"/>
          <w:sz w:val="24"/>
        </w:rPr>
        <w:t xml:space="preserve"> aicina tā rīkoties. Valstīm ir jāspēj īstenot pretpasākumus arī neatkarīgi no </w:t>
      </w:r>
      <w:r>
        <w:rPr>
          <w:rFonts w:ascii="Times New Roman" w:hAnsi="Times New Roman"/>
          <w:i/>
          <w:iCs/>
          <w:sz w:val="24"/>
        </w:rPr>
        <w:t>FATF</w:t>
      </w:r>
      <w:r>
        <w:rPr>
          <w:rFonts w:ascii="Times New Roman" w:hAnsi="Times New Roman"/>
          <w:sz w:val="24"/>
        </w:rPr>
        <w:t xml:space="preserve"> aicinājuma tā rīkoties. Šādiem pretpasākumiem ir jābūt efektīviem un samērīgiem ar riskiem.</w:t>
      </w:r>
    </w:p>
    <w:p w14:paraId="503CEC2C" w14:textId="77777777" w:rsidR="00F21BC8" w:rsidRPr="00760C2B" w:rsidRDefault="00F21BC8" w:rsidP="00760C2B">
      <w:pPr>
        <w:pStyle w:val="BodyText"/>
        <w:jc w:val="both"/>
        <w:rPr>
          <w:rFonts w:ascii="Times New Roman" w:hAnsi="Times New Roman"/>
          <w:noProof/>
          <w:sz w:val="24"/>
        </w:rPr>
      </w:pPr>
    </w:p>
    <w:p w14:paraId="4C3D2D60" w14:textId="77777777" w:rsidR="00F21BC8" w:rsidRDefault="00F21BC8" w:rsidP="00760C2B">
      <w:pPr>
        <w:pStyle w:val="Heading3"/>
        <w:ind w:left="0" w:firstLine="0"/>
        <w:jc w:val="both"/>
        <w:rPr>
          <w:rFonts w:ascii="Times New Roman" w:hAnsi="Times New Roman"/>
          <w:noProof/>
          <w:color w:val="348092"/>
        </w:rPr>
      </w:pPr>
      <w:r>
        <w:rPr>
          <w:rFonts w:ascii="Times New Roman" w:hAnsi="Times New Roman"/>
          <w:color w:val="348092"/>
        </w:rPr>
        <w:t>ZIŅOŠANA PAR AIZDOMĪGIEM DARĪJUMIEM</w:t>
      </w:r>
    </w:p>
    <w:p w14:paraId="677A246D" w14:textId="77777777" w:rsidR="00F46B2F" w:rsidRPr="00760C2B" w:rsidRDefault="00F46B2F" w:rsidP="00760C2B">
      <w:pPr>
        <w:pStyle w:val="Heading3"/>
        <w:ind w:left="0" w:firstLine="0"/>
        <w:jc w:val="both"/>
        <w:rPr>
          <w:rFonts w:ascii="Times New Roman" w:hAnsi="Times New Roman"/>
          <w:noProof/>
          <w:color w:val="348092"/>
        </w:rPr>
      </w:pPr>
    </w:p>
    <w:p w14:paraId="62028A19" w14:textId="6A9471FB" w:rsidR="00F21BC8" w:rsidRDefault="00F46B2F" w:rsidP="00F46B2F">
      <w:pPr>
        <w:pStyle w:val="Heading4"/>
        <w:tabs>
          <w:tab w:val="left" w:pos="714"/>
        </w:tabs>
        <w:ind w:left="0" w:firstLine="0"/>
        <w:jc w:val="both"/>
        <w:rPr>
          <w:rFonts w:ascii="Times New Roman" w:hAnsi="Times New Roman"/>
          <w:b w:val="0"/>
          <w:noProof/>
          <w:color w:val="348092"/>
        </w:rPr>
      </w:pPr>
      <w:r>
        <w:rPr>
          <w:rFonts w:ascii="Times New Roman" w:hAnsi="Times New Roman"/>
          <w:color w:val="348092"/>
        </w:rPr>
        <w:t>20. Ziņošana par aizdomīgiem darījumiem*</w:t>
      </w:r>
    </w:p>
    <w:p w14:paraId="03AEDB11" w14:textId="77777777" w:rsidR="00F46B2F" w:rsidRPr="00760C2B" w:rsidRDefault="00F46B2F" w:rsidP="00F46B2F">
      <w:pPr>
        <w:pStyle w:val="Heading4"/>
        <w:tabs>
          <w:tab w:val="left" w:pos="714"/>
        </w:tabs>
        <w:ind w:left="0" w:firstLine="0"/>
        <w:jc w:val="both"/>
        <w:rPr>
          <w:rFonts w:ascii="Times New Roman" w:hAnsi="Times New Roman"/>
          <w:b w:val="0"/>
          <w:noProof/>
        </w:rPr>
      </w:pPr>
    </w:p>
    <w:p w14:paraId="1678D333" w14:textId="77777777" w:rsidR="00F21BC8" w:rsidRPr="00760C2B" w:rsidRDefault="00F21BC8" w:rsidP="00760C2B">
      <w:pPr>
        <w:pStyle w:val="BodyText"/>
        <w:jc w:val="both"/>
        <w:rPr>
          <w:rFonts w:ascii="Times New Roman" w:hAnsi="Times New Roman"/>
          <w:noProof/>
          <w:sz w:val="24"/>
        </w:rPr>
      </w:pPr>
      <w:r>
        <w:rPr>
          <w:rFonts w:ascii="Times New Roman" w:hAnsi="Times New Roman"/>
          <w:sz w:val="24"/>
        </w:rPr>
        <w:t>Normatīvajos aktos jānosaka, ka gadījumos, kad finanšu iestādei rodas aizdomas vai ir pamatots iemesls aizdomām par to, ka līdzekļi ir noziedzīgi iegūti vai ir saistīti ar teroristu finansēšanu, tai ir pienākums par savām aizdomām nekavējoties informēt finanšu izlūkošanas vienību (FIV).</w:t>
      </w:r>
    </w:p>
    <w:p w14:paraId="344B1781" w14:textId="77777777" w:rsidR="00F21BC8" w:rsidRPr="00760C2B" w:rsidRDefault="00F21BC8" w:rsidP="00760C2B">
      <w:pPr>
        <w:pStyle w:val="BodyText"/>
        <w:jc w:val="both"/>
        <w:rPr>
          <w:rFonts w:ascii="Times New Roman" w:hAnsi="Times New Roman"/>
          <w:noProof/>
          <w:sz w:val="24"/>
        </w:rPr>
      </w:pPr>
    </w:p>
    <w:p w14:paraId="3FD190BF" w14:textId="64F826F1" w:rsidR="00F21BC8" w:rsidRDefault="00F46B2F" w:rsidP="00F46B2F">
      <w:pPr>
        <w:pStyle w:val="Heading4"/>
        <w:tabs>
          <w:tab w:val="left" w:pos="714"/>
        </w:tabs>
        <w:ind w:left="0" w:firstLine="0"/>
        <w:jc w:val="both"/>
        <w:rPr>
          <w:rFonts w:ascii="Times New Roman" w:hAnsi="Times New Roman"/>
          <w:noProof/>
          <w:color w:val="348092"/>
        </w:rPr>
      </w:pPr>
      <w:r>
        <w:rPr>
          <w:rFonts w:ascii="Times New Roman" w:hAnsi="Times New Roman"/>
          <w:color w:val="348092"/>
        </w:rPr>
        <w:t>21. Informācijas izpaušana un konfidencialitāte</w:t>
      </w:r>
    </w:p>
    <w:p w14:paraId="1A0B0A1C" w14:textId="77777777" w:rsidR="00F46B2F" w:rsidRPr="00760C2B" w:rsidRDefault="00F46B2F" w:rsidP="00F46B2F">
      <w:pPr>
        <w:pStyle w:val="Heading4"/>
        <w:tabs>
          <w:tab w:val="left" w:pos="714"/>
        </w:tabs>
        <w:ind w:left="0" w:firstLine="0"/>
        <w:jc w:val="both"/>
        <w:rPr>
          <w:rFonts w:ascii="Times New Roman" w:hAnsi="Times New Roman"/>
          <w:noProof/>
          <w:color w:val="348092"/>
        </w:rPr>
      </w:pPr>
    </w:p>
    <w:p w14:paraId="65AAC3E7" w14:textId="77777777" w:rsidR="00F21BC8" w:rsidRPr="00760C2B" w:rsidRDefault="00F21BC8" w:rsidP="00760C2B">
      <w:pPr>
        <w:pStyle w:val="BodyText"/>
        <w:jc w:val="both"/>
        <w:rPr>
          <w:rFonts w:ascii="Times New Roman" w:hAnsi="Times New Roman"/>
          <w:noProof/>
          <w:sz w:val="24"/>
        </w:rPr>
      </w:pPr>
      <w:r>
        <w:rPr>
          <w:rFonts w:ascii="Times New Roman" w:hAnsi="Times New Roman"/>
          <w:sz w:val="24"/>
        </w:rPr>
        <w:t>Normatīvajos aktos jānosaka, ka:</w:t>
      </w:r>
    </w:p>
    <w:p w14:paraId="632A70EC" w14:textId="11E753A4" w:rsidR="00F21BC8" w:rsidRPr="00760C2B" w:rsidRDefault="00026E2B" w:rsidP="00026E2B">
      <w:pPr>
        <w:pStyle w:val="ListParagraph"/>
        <w:tabs>
          <w:tab w:val="left" w:pos="1395"/>
          <w:tab w:val="left" w:pos="1425"/>
        </w:tabs>
        <w:spacing w:before="0"/>
        <w:ind w:left="567" w:hanging="283"/>
        <w:rPr>
          <w:rFonts w:ascii="Times New Roman" w:hAnsi="Times New Roman"/>
          <w:noProof/>
          <w:sz w:val="24"/>
        </w:rPr>
      </w:pPr>
      <w:r>
        <w:rPr>
          <w:rFonts w:ascii="Times New Roman" w:hAnsi="Times New Roman"/>
          <w:sz w:val="24"/>
        </w:rPr>
        <w:t>a) finanšu iestādēm, to vadītājiem, amatpersonām un darbiniekiem nepiemēro kriminālatbildību un civilatbildību par līgumā vai kādā tiesību, normatīvajā vai administratīvajā aktā noteikta informācijas neatklāšanas ierobežojuma pārkāpšanu, ja šāda informācija ir sniegta, par savām aizdomām labā ticībā informējot finanšu izlūkošanas vienību (FIV), pat ja ziņotājam nav precīzas informācijas par sākotnējo noziedzīgo darbību un neatkarīgi no tā, vai nelikumīgā darbība ir faktiski notikusi, un</w:t>
      </w:r>
    </w:p>
    <w:p w14:paraId="6E3AFF2C" w14:textId="40139095" w:rsidR="00F21BC8" w:rsidRPr="00760C2B" w:rsidRDefault="00026E2B" w:rsidP="00026E2B">
      <w:pPr>
        <w:pStyle w:val="ListParagraph"/>
        <w:tabs>
          <w:tab w:val="left" w:pos="1393"/>
          <w:tab w:val="left" w:pos="1425"/>
        </w:tabs>
        <w:spacing w:before="0"/>
        <w:ind w:left="567" w:hanging="283"/>
        <w:rPr>
          <w:rFonts w:ascii="Times New Roman" w:hAnsi="Times New Roman"/>
          <w:noProof/>
          <w:sz w:val="24"/>
        </w:rPr>
      </w:pPr>
      <w:r>
        <w:rPr>
          <w:rFonts w:ascii="Times New Roman" w:hAnsi="Times New Roman"/>
          <w:sz w:val="24"/>
        </w:rPr>
        <w:t>b) finanšu iestādes, to vadītāji, amatpersonas un darbinieki nedrīkst izpaust informāciju (“brīdināt”) par to, ka finanšu izlūkošanas vienībai ir sniegts ziņojums par aizdomīgu darījumu vai ar to saistīta informācija. Šie noteikumi neierobežo informācijas apmaiņu, kas ir noteikta 18. rekomendācijā.</w:t>
      </w:r>
    </w:p>
    <w:p w14:paraId="685C3B56" w14:textId="77777777" w:rsidR="00F21BC8" w:rsidRPr="00760C2B" w:rsidRDefault="00F21BC8" w:rsidP="00760C2B">
      <w:pPr>
        <w:pStyle w:val="BodyText"/>
        <w:jc w:val="both"/>
        <w:rPr>
          <w:rFonts w:ascii="Times New Roman" w:hAnsi="Times New Roman"/>
          <w:noProof/>
          <w:sz w:val="24"/>
        </w:rPr>
      </w:pPr>
    </w:p>
    <w:p w14:paraId="355D31ED" w14:textId="77777777" w:rsidR="00F21BC8" w:rsidRDefault="00F21BC8" w:rsidP="00760C2B">
      <w:pPr>
        <w:pStyle w:val="Heading3"/>
        <w:ind w:left="0" w:firstLine="0"/>
        <w:jc w:val="both"/>
        <w:rPr>
          <w:rFonts w:ascii="Times New Roman" w:hAnsi="Times New Roman"/>
          <w:noProof/>
          <w:color w:val="348092"/>
        </w:rPr>
      </w:pPr>
      <w:r>
        <w:rPr>
          <w:rFonts w:ascii="Times New Roman" w:hAnsi="Times New Roman"/>
          <w:color w:val="348092"/>
        </w:rPr>
        <w:t>IZRAUDZĪTIE NEFINANŠU UZŅĒMUMI UN PROFESIJAS</w:t>
      </w:r>
    </w:p>
    <w:p w14:paraId="3BC7692D" w14:textId="77777777" w:rsidR="00026E2B" w:rsidRPr="00760C2B" w:rsidRDefault="00026E2B" w:rsidP="00760C2B">
      <w:pPr>
        <w:pStyle w:val="Heading3"/>
        <w:ind w:left="0" w:firstLine="0"/>
        <w:jc w:val="both"/>
        <w:rPr>
          <w:rFonts w:ascii="Times New Roman" w:hAnsi="Times New Roman"/>
          <w:noProof/>
          <w:color w:val="348092"/>
        </w:rPr>
      </w:pPr>
    </w:p>
    <w:p w14:paraId="53512936" w14:textId="1E0D066D" w:rsidR="00F21BC8" w:rsidRDefault="00026E2B" w:rsidP="00026E2B">
      <w:pPr>
        <w:pStyle w:val="Heading4"/>
        <w:tabs>
          <w:tab w:val="left" w:pos="714"/>
        </w:tabs>
        <w:ind w:left="0" w:firstLine="0"/>
        <w:jc w:val="both"/>
        <w:rPr>
          <w:rFonts w:ascii="Times New Roman" w:hAnsi="Times New Roman"/>
          <w:noProof/>
          <w:color w:val="348092"/>
        </w:rPr>
      </w:pPr>
      <w:r>
        <w:rPr>
          <w:rFonts w:ascii="Times New Roman" w:hAnsi="Times New Roman"/>
          <w:color w:val="348092"/>
        </w:rPr>
        <w:t xml:space="preserve">22. </w:t>
      </w:r>
      <w:r>
        <w:rPr>
          <w:rFonts w:ascii="Times New Roman" w:hAnsi="Times New Roman"/>
          <w:i/>
          <w:iCs/>
          <w:color w:val="348092"/>
        </w:rPr>
        <w:t>DNFBP</w:t>
      </w:r>
      <w:r>
        <w:rPr>
          <w:rFonts w:ascii="Times New Roman" w:hAnsi="Times New Roman"/>
          <w:color w:val="348092"/>
        </w:rPr>
        <w:t>: klienta izpēte*</w:t>
      </w:r>
    </w:p>
    <w:p w14:paraId="73D322FC" w14:textId="77777777" w:rsidR="00026E2B" w:rsidRPr="00760C2B" w:rsidRDefault="00026E2B" w:rsidP="00026E2B">
      <w:pPr>
        <w:pStyle w:val="Heading4"/>
        <w:tabs>
          <w:tab w:val="left" w:pos="714"/>
        </w:tabs>
        <w:ind w:left="0" w:firstLine="0"/>
        <w:jc w:val="both"/>
        <w:rPr>
          <w:rFonts w:ascii="Times New Roman" w:hAnsi="Times New Roman"/>
          <w:noProof/>
          <w:color w:val="348092"/>
        </w:rPr>
      </w:pPr>
    </w:p>
    <w:p w14:paraId="6BA6EDD5" w14:textId="77777777" w:rsidR="00F21BC8" w:rsidRPr="00760C2B" w:rsidRDefault="00F21BC8" w:rsidP="00760C2B">
      <w:pPr>
        <w:pStyle w:val="BodyText"/>
        <w:jc w:val="both"/>
        <w:rPr>
          <w:rFonts w:ascii="Times New Roman" w:hAnsi="Times New Roman"/>
          <w:noProof/>
          <w:sz w:val="24"/>
        </w:rPr>
      </w:pPr>
      <w:r>
        <w:rPr>
          <w:rFonts w:ascii="Times New Roman" w:hAnsi="Times New Roman"/>
          <w:sz w:val="24"/>
        </w:rPr>
        <w:t>Klientu izpētes un informācijas uzglabāšanas prasības, kuras ir izklāstītas 10., 11., 12., 15. un 17. rekomendācijā, attiecas arī uz izraudzītajiem nefinanšu uzņēmumiem un profesijām (</w:t>
      </w:r>
      <w:r>
        <w:rPr>
          <w:rFonts w:ascii="Times New Roman" w:hAnsi="Times New Roman"/>
          <w:i/>
          <w:iCs/>
          <w:sz w:val="24"/>
        </w:rPr>
        <w:t>DNFBP</w:t>
      </w:r>
      <w:r>
        <w:rPr>
          <w:rFonts w:ascii="Times New Roman" w:hAnsi="Times New Roman"/>
          <w:sz w:val="24"/>
        </w:rPr>
        <w:t>) šādos gadījumos:</w:t>
      </w:r>
    </w:p>
    <w:p w14:paraId="7DFEEFD3" w14:textId="06D32A06" w:rsidR="00F21BC8" w:rsidRPr="00760C2B" w:rsidRDefault="00026E2B" w:rsidP="00940319">
      <w:pPr>
        <w:pStyle w:val="ListParagraph"/>
        <w:tabs>
          <w:tab w:val="left" w:pos="1395"/>
          <w:tab w:val="left" w:pos="1425"/>
        </w:tabs>
        <w:spacing w:before="0"/>
        <w:ind w:left="567" w:hanging="283"/>
        <w:rPr>
          <w:rFonts w:ascii="Times New Roman" w:hAnsi="Times New Roman"/>
          <w:noProof/>
          <w:sz w:val="24"/>
        </w:rPr>
      </w:pPr>
      <w:r>
        <w:rPr>
          <w:rFonts w:ascii="Times New Roman" w:hAnsi="Times New Roman"/>
          <w:sz w:val="24"/>
        </w:rPr>
        <w:t>a) kazino – ja klienti iesaistās finanšu darījumos, kuru vērtība ir vienāda ar vai lielāka par noteikto robežvērtību;</w:t>
      </w:r>
    </w:p>
    <w:p w14:paraId="38435DC6" w14:textId="153A2B66" w:rsidR="00F21BC8" w:rsidRPr="00760C2B" w:rsidRDefault="00026E2B" w:rsidP="00940319">
      <w:pPr>
        <w:pStyle w:val="ListParagraph"/>
        <w:tabs>
          <w:tab w:val="left" w:pos="1393"/>
          <w:tab w:val="left" w:pos="1425"/>
        </w:tabs>
        <w:spacing w:before="0"/>
        <w:ind w:left="567" w:hanging="283"/>
        <w:rPr>
          <w:rFonts w:ascii="Times New Roman" w:hAnsi="Times New Roman"/>
          <w:noProof/>
          <w:sz w:val="24"/>
        </w:rPr>
      </w:pPr>
      <w:r>
        <w:rPr>
          <w:rFonts w:ascii="Times New Roman" w:hAnsi="Times New Roman"/>
          <w:sz w:val="24"/>
        </w:rPr>
        <w:t>b) nekustamo īpašumu aģenti – ja tie iesaistās nekustamā īpašuma pirkuma un pārdevuma darījumos savu klientu uzdevumā;</w:t>
      </w:r>
    </w:p>
    <w:p w14:paraId="34D5FD32" w14:textId="17BB0E0F" w:rsidR="00F21BC8" w:rsidRPr="00760C2B" w:rsidRDefault="00940319" w:rsidP="00940319">
      <w:pPr>
        <w:pStyle w:val="ListParagraph"/>
        <w:tabs>
          <w:tab w:val="left" w:pos="1396"/>
          <w:tab w:val="left" w:pos="1425"/>
        </w:tabs>
        <w:spacing w:before="0"/>
        <w:ind w:left="567" w:hanging="283"/>
        <w:rPr>
          <w:rFonts w:ascii="Times New Roman" w:hAnsi="Times New Roman"/>
          <w:noProof/>
          <w:sz w:val="24"/>
        </w:rPr>
      </w:pPr>
      <w:r>
        <w:rPr>
          <w:rFonts w:ascii="Times New Roman" w:hAnsi="Times New Roman"/>
          <w:sz w:val="24"/>
        </w:rPr>
        <w:lastRenderedPageBreak/>
        <w:t>c) dārgmetālu un dārgakmeņu tirgotāji – ja tie ar klientu veic tādus skaidras naudas darījumus, kuru vērtība ir vienāda ar vai lielāka par noteikto robežvērtību;</w:t>
      </w:r>
    </w:p>
    <w:p w14:paraId="105F3039" w14:textId="03090C6F" w:rsidR="00F21BC8" w:rsidRPr="00760C2B" w:rsidRDefault="00940319" w:rsidP="00940319">
      <w:pPr>
        <w:pStyle w:val="ListParagraph"/>
        <w:tabs>
          <w:tab w:val="left" w:pos="1396"/>
          <w:tab w:val="left" w:pos="1425"/>
        </w:tabs>
        <w:spacing w:before="0"/>
        <w:ind w:left="567" w:hanging="283"/>
        <w:rPr>
          <w:rFonts w:ascii="Times New Roman" w:hAnsi="Times New Roman"/>
          <w:noProof/>
          <w:sz w:val="24"/>
        </w:rPr>
      </w:pPr>
      <w:r>
        <w:rPr>
          <w:rFonts w:ascii="Times New Roman" w:hAnsi="Times New Roman"/>
          <w:sz w:val="24"/>
        </w:rPr>
        <w:t>d) advokāti, notāri un citi neatkarīgi juridiskās nozares profesionāļi un grāmatveži – ja tie gatavojas veikt vai veic darījumus savu klientu uzdevumā saistībā ar šādām darbībām:</w:t>
      </w:r>
    </w:p>
    <w:p w14:paraId="2EC9B201" w14:textId="77777777" w:rsidR="00F21BC8" w:rsidRPr="00760C2B" w:rsidRDefault="00F21BC8" w:rsidP="00B16CCB">
      <w:pPr>
        <w:pStyle w:val="ListParagraph"/>
        <w:numPr>
          <w:ilvl w:val="1"/>
          <w:numId w:val="80"/>
        </w:numPr>
        <w:tabs>
          <w:tab w:val="left" w:pos="1991"/>
        </w:tabs>
        <w:spacing w:before="0"/>
        <w:ind w:left="1134" w:hanging="283"/>
        <w:rPr>
          <w:rFonts w:ascii="Times New Roman" w:hAnsi="Times New Roman"/>
          <w:noProof/>
          <w:sz w:val="24"/>
        </w:rPr>
      </w:pPr>
      <w:r>
        <w:rPr>
          <w:rFonts w:ascii="Times New Roman" w:hAnsi="Times New Roman"/>
          <w:sz w:val="24"/>
        </w:rPr>
        <w:t>pērk un pārdod nekustamo īpašumu;</w:t>
      </w:r>
    </w:p>
    <w:p w14:paraId="0ABEAC27" w14:textId="77777777" w:rsidR="00F21BC8" w:rsidRPr="00760C2B" w:rsidRDefault="00F21BC8" w:rsidP="00B16CCB">
      <w:pPr>
        <w:pStyle w:val="ListParagraph"/>
        <w:numPr>
          <w:ilvl w:val="1"/>
          <w:numId w:val="80"/>
        </w:numPr>
        <w:tabs>
          <w:tab w:val="left" w:pos="1991"/>
        </w:tabs>
        <w:spacing w:before="0"/>
        <w:ind w:left="1134" w:hanging="283"/>
        <w:rPr>
          <w:rFonts w:ascii="Times New Roman" w:hAnsi="Times New Roman"/>
          <w:noProof/>
          <w:sz w:val="24"/>
        </w:rPr>
      </w:pPr>
      <w:r>
        <w:rPr>
          <w:rFonts w:ascii="Times New Roman" w:hAnsi="Times New Roman"/>
          <w:sz w:val="24"/>
        </w:rPr>
        <w:t>pārvalda klienta naudu, vērtspapīrus vai citus aktīvus;</w:t>
      </w:r>
    </w:p>
    <w:p w14:paraId="4FDF1B33" w14:textId="77777777" w:rsidR="00F21BC8" w:rsidRPr="00760C2B" w:rsidRDefault="00F21BC8" w:rsidP="00B16CCB">
      <w:pPr>
        <w:pStyle w:val="ListParagraph"/>
        <w:numPr>
          <w:ilvl w:val="1"/>
          <w:numId w:val="80"/>
        </w:numPr>
        <w:tabs>
          <w:tab w:val="left" w:pos="1991"/>
        </w:tabs>
        <w:spacing w:before="0"/>
        <w:ind w:left="1134" w:hanging="283"/>
        <w:rPr>
          <w:rFonts w:ascii="Times New Roman" w:hAnsi="Times New Roman"/>
          <w:noProof/>
          <w:sz w:val="24"/>
        </w:rPr>
      </w:pPr>
      <w:r>
        <w:rPr>
          <w:rFonts w:ascii="Times New Roman" w:hAnsi="Times New Roman"/>
          <w:sz w:val="24"/>
        </w:rPr>
        <w:t>pārvalda banku kontus, krājkontus vai vērtspapīru kontus;</w:t>
      </w:r>
    </w:p>
    <w:p w14:paraId="3D2354DC" w14:textId="77777777" w:rsidR="00F21BC8" w:rsidRPr="00760C2B" w:rsidRDefault="00F21BC8" w:rsidP="00B16CCB">
      <w:pPr>
        <w:pStyle w:val="ListParagraph"/>
        <w:numPr>
          <w:ilvl w:val="1"/>
          <w:numId w:val="80"/>
        </w:numPr>
        <w:tabs>
          <w:tab w:val="left" w:pos="1991"/>
        </w:tabs>
        <w:spacing w:before="0"/>
        <w:ind w:left="1134" w:hanging="283"/>
        <w:rPr>
          <w:rFonts w:ascii="Times New Roman" w:hAnsi="Times New Roman"/>
          <w:noProof/>
          <w:sz w:val="24"/>
        </w:rPr>
      </w:pPr>
      <w:r>
        <w:rPr>
          <w:rFonts w:ascii="Times New Roman" w:hAnsi="Times New Roman"/>
          <w:sz w:val="24"/>
        </w:rPr>
        <w:t>organizē ieguldījumus uzņēmumu izveidei, darbībai vai pārvaldībai;</w:t>
      </w:r>
    </w:p>
    <w:p w14:paraId="0F7B53E4" w14:textId="77777777" w:rsidR="00F21BC8" w:rsidRPr="00760C2B" w:rsidRDefault="00F21BC8" w:rsidP="00B16CCB">
      <w:pPr>
        <w:pStyle w:val="ListParagraph"/>
        <w:numPr>
          <w:ilvl w:val="1"/>
          <w:numId w:val="80"/>
        </w:numPr>
        <w:tabs>
          <w:tab w:val="left" w:pos="1991"/>
        </w:tabs>
        <w:spacing w:before="0"/>
        <w:ind w:left="1134" w:hanging="283"/>
        <w:rPr>
          <w:rFonts w:ascii="Times New Roman" w:hAnsi="Times New Roman"/>
          <w:noProof/>
          <w:sz w:val="24"/>
        </w:rPr>
      </w:pPr>
      <w:r>
        <w:rPr>
          <w:rFonts w:ascii="Times New Roman" w:hAnsi="Times New Roman"/>
          <w:sz w:val="24"/>
        </w:rPr>
        <w:t>dibina, rīkojas vai pārvalda juridiskas personas vai veidojumus, kā arī pērk un pārdod uzņēmumus;</w:t>
      </w:r>
    </w:p>
    <w:p w14:paraId="094E0EC0" w14:textId="7F7D41F1" w:rsidR="00F21BC8" w:rsidRPr="00760C2B" w:rsidRDefault="00131DF2" w:rsidP="00844E82">
      <w:pPr>
        <w:pStyle w:val="ListParagraph"/>
        <w:tabs>
          <w:tab w:val="left" w:pos="1396"/>
          <w:tab w:val="left" w:pos="1425"/>
        </w:tabs>
        <w:spacing w:before="0"/>
        <w:ind w:left="567" w:hanging="283"/>
        <w:rPr>
          <w:rFonts w:ascii="Times New Roman" w:hAnsi="Times New Roman"/>
          <w:noProof/>
          <w:sz w:val="24"/>
        </w:rPr>
      </w:pPr>
      <w:r>
        <w:rPr>
          <w:rFonts w:ascii="Times New Roman" w:hAnsi="Times New Roman"/>
          <w:sz w:val="24"/>
        </w:rPr>
        <w:t>e) trasta un uzņēmumu pakalpojumu sniedzēji – ja tie klienta uzdevumā gatavojas veikt vai veic darījumus saistībā ar šādām darbībām:</w:t>
      </w:r>
    </w:p>
    <w:p w14:paraId="129882B7" w14:textId="77777777" w:rsidR="00F21BC8" w:rsidRPr="00760C2B" w:rsidRDefault="00F21BC8" w:rsidP="00B16CCB">
      <w:pPr>
        <w:pStyle w:val="ListParagraph"/>
        <w:numPr>
          <w:ilvl w:val="1"/>
          <w:numId w:val="80"/>
        </w:numPr>
        <w:tabs>
          <w:tab w:val="left" w:pos="1991"/>
        </w:tabs>
        <w:spacing w:before="0"/>
        <w:ind w:left="1134" w:hanging="283"/>
        <w:rPr>
          <w:rFonts w:ascii="Times New Roman" w:hAnsi="Times New Roman"/>
          <w:noProof/>
          <w:sz w:val="24"/>
        </w:rPr>
      </w:pPr>
      <w:r>
        <w:rPr>
          <w:rFonts w:ascii="Times New Roman" w:hAnsi="Times New Roman"/>
          <w:sz w:val="24"/>
        </w:rPr>
        <w:t>rīkojas juridisku personu dibināšanas aģenta statusā;</w:t>
      </w:r>
    </w:p>
    <w:p w14:paraId="7FDB6B56" w14:textId="77777777" w:rsidR="00F21BC8" w:rsidRPr="00760C2B" w:rsidRDefault="00F21BC8" w:rsidP="00B16CCB">
      <w:pPr>
        <w:pStyle w:val="ListParagraph"/>
        <w:numPr>
          <w:ilvl w:val="1"/>
          <w:numId w:val="80"/>
        </w:numPr>
        <w:tabs>
          <w:tab w:val="left" w:pos="1991"/>
        </w:tabs>
        <w:spacing w:before="0"/>
        <w:ind w:left="1134" w:hanging="283"/>
        <w:rPr>
          <w:rFonts w:ascii="Times New Roman" w:hAnsi="Times New Roman"/>
          <w:noProof/>
          <w:sz w:val="24"/>
        </w:rPr>
      </w:pPr>
      <w:r>
        <w:rPr>
          <w:rFonts w:ascii="Times New Roman" w:hAnsi="Times New Roman"/>
          <w:sz w:val="24"/>
        </w:rPr>
        <w:t>rīkojas kā (vai nokārto, ka tā rīkojas cita persona) uzņēmuma direktors vai sekretārs, partnerības partneris vai līdzīga amata pārstāvis attiecībā uz citām juridiskām personām;</w:t>
      </w:r>
    </w:p>
    <w:p w14:paraId="1FB1BFAD" w14:textId="77777777" w:rsidR="00F21BC8" w:rsidRPr="00760C2B" w:rsidRDefault="00F21BC8" w:rsidP="00B16CCB">
      <w:pPr>
        <w:pStyle w:val="ListParagraph"/>
        <w:numPr>
          <w:ilvl w:val="1"/>
          <w:numId w:val="80"/>
        </w:numPr>
        <w:tabs>
          <w:tab w:val="left" w:pos="1991"/>
        </w:tabs>
        <w:spacing w:before="0"/>
        <w:ind w:left="1134" w:hanging="283"/>
        <w:rPr>
          <w:rFonts w:ascii="Times New Roman" w:hAnsi="Times New Roman"/>
          <w:noProof/>
          <w:sz w:val="24"/>
        </w:rPr>
      </w:pPr>
      <w:r>
        <w:rPr>
          <w:rFonts w:ascii="Times New Roman" w:hAnsi="Times New Roman"/>
          <w:sz w:val="24"/>
        </w:rPr>
        <w:t>nodrošina juridisko adresi, uzņēmējdarbības vietas adresi vai telpas, korespondences vai administratīvo adresi uzņēmumam, partnerībai vai citai juridiskai personai vai veidojumam;</w:t>
      </w:r>
    </w:p>
    <w:p w14:paraId="01130606" w14:textId="77777777" w:rsidR="00F21BC8" w:rsidRPr="00760C2B" w:rsidRDefault="00F21BC8" w:rsidP="00B16CCB">
      <w:pPr>
        <w:pStyle w:val="ListParagraph"/>
        <w:numPr>
          <w:ilvl w:val="1"/>
          <w:numId w:val="80"/>
        </w:numPr>
        <w:tabs>
          <w:tab w:val="left" w:pos="1991"/>
        </w:tabs>
        <w:spacing w:before="0"/>
        <w:ind w:left="1134" w:hanging="283"/>
        <w:rPr>
          <w:rFonts w:ascii="Times New Roman" w:hAnsi="Times New Roman"/>
          <w:noProof/>
          <w:sz w:val="24"/>
        </w:rPr>
      </w:pPr>
      <w:r>
        <w:rPr>
          <w:rFonts w:ascii="Times New Roman" w:hAnsi="Times New Roman"/>
          <w:sz w:val="24"/>
        </w:rPr>
        <w:t>rīkojas (vai nokārto, ka tā rīkojas cita persona) tieša trasta pilnvarotas personas statusā vai pilda līdzvērtīgu funkciju kādam cita veida juridiskam veidojumam;</w:t>
      </w:r>
    </w:p>
    <w:p w14:paraId="51DAD42B" w14:textId="77777777" w:rsidR="00F21BC8" w:rsidRPr="00760C2B" w:rsidRDefault="00F21BC8" w:rsidP="00B16CCB">
      <w:pPr>
        <w:pStyle w:val="ListParagraph"/>
        <w:numPr>
          <w:ilvl w:val="1"/>
          <w:numId w:val="80"/>
        </w:numPr>
        <w:tabs>
          <w:tab w:val="left" w:pos="1991"/>
        </w:tabs>
        <w:spacing w:before="0"/>
        <w:ind w:left="1134" w:hanging="283"/>
        <w:rPr>
          <w:rFonts w:ascii="Times New Roman" w:hAnsi="Times New Roman"/>
          <w:noProof/>
          <w:sz w:val="24"/>
        </w:rPr>
      </w:pPr>
      <w:r>
        <w:rPr>
          <w:rFonts w:ascii="Times New Roman" w:hAnsi="Times New Roman"/>
          <w:sz w:val="24"/>
        </w:rPr>
        <w:t>rīkojas (vai nokārto, ka tā rīkojas cita persona) akcionāra pārstāvja statusā citas personas uzdevumā.</w:t>
      </w:r>
    </w:p>
    <w:p w14:paraId="530A541B" w14:textId="77777777" w:rsidR="00F21BC8" w:rsidRPr="00760C2B" w:rsidRDefault="00F21BC8" w:rsidP="00760C2B">
      <w:pPr>
        <w:pStyle w:val="BodyText"/>
        <w:jc w:val="both"/>
        <w:rPr>
          <w:rFonts w:ascii="Times New Roman" w:hAnsi="Times New Roman"/>
          <w:noProof/>
          <w:sz w:val="24"/>
        </w:rPr>
      </w:pPr>
    </w:p>
    <w:p w14:paraId="4E4976FC" w14:textId="38468A9D" w:rsidR="00F21BC8" w:rsidRDefault="00600808" w:rsidP="00600808">
      <w:pPr>
        <w:pStyle w:val="Heading4"/>
        <w:tabs>
          <w:tab w:val="left" w:pos="714"/>
        </w:tabs>
        <w:ind w:left="0" w:firstLine="0"/>
        <w:jc w:val="both"/>
        <w:rPr>
          <w:rFonts w:ascii="Times New Roman" w:hAnsi="Times New Roman"/>
          <w:noProof/>
          <w:color w:val="348092"/>
        </w:rPr>
      </w:pPr>
      <w:r>
        <w:rPr>
          <w:rFonts w:ascii="Times New Roman" w:hAnsi="Times New Roman"/>
          <w:color w:val="348092"/>
        </w:rPr>
        <w:t xml:space="preserve">23. </w:t>
      </w:r>
      <w:r>
        <w:rPr>
          <w:rFonts w:ascii="Times New Roman" w:hAnsi="Times New Roman"/>
          <w:i/>
          <w:iCs/>
          <w:color w:val="348092"/>
        </w:rPr>
        <w:t>DNFBP</w:t>
      </w:r>
      <w:r>
        <w:rPr>
          <w:rFonts w:ascii="Times New Roman" w:hAnsi="Times New Roman"/>
          <w:color w:val="348092"/>
        </w:rPr>
        <w:t>: citi pasākumi*</w:t>
      </w:r>
    </w:p>
    <w:p w14:paraId="305C56F5" w14:textId="77777777" w:rsidR="00600808" w:rsidRPr="00760C2B" w:rsidRDefault="00600808" w:rsidP="00600808">
      <w:pPr>
        <w:pStyle w:val="Heading4"/>
        <w:tabs>
          <w:tab w:val="left" w:pos="714"/>
        </w:tabs>
        <w:ind w:left="0" w:firstLine="0"/>
        <w:jc w:val="both"/>
        <w:rPr>
          <w:rFonts w:ascii="Times New Roman" w:hAnsi="Times New Roman"/>
          <w:noProof/>
          <w:color w:val="348092"/>
        </w:rPr>
      </w:pPr>
    </w:p>
    <w:p w14:paraId="73667FF4" w14:textId="77777777" w:rsidR="00F21BC8" w:rsidRPr="00760C2B" w:rsidRDefault="00F21BC8" w:rsidP="00760C2B">
      <w:pPr>
        <w:pStyle w:val="BodyText"/>
        <w:jc w:val="both"/>
        <w:rPr>
          <w:rFonts w:ascii="Times New Roman" w:hAnsi="Times New Roman"/>
          <w:noProof/>
          <w:sz w:val="24"/>
        </w:rPr>
      </w:pPr>
      <w:r>
        <w:rPr>
          <w:rFonts w:ascii="Times New Roman" w:hAnsi="Times New Roman"/>
          <w:sz w:val="24"/>
        </w:rPr>
        <w:t>Prasības, kas noteiktas 18., 19., 20. un 21. rekomendācijā, attiecas uz visiem izraudzītajiem nefinanšu uzņēmumiem un profesijām, kuras atbilst šādiem nosacījumiem:</w:t>
      </w:r>
    </w:p>
    <w:p w14:paraId="3E47AEC0" w14:textId="72708B99" w:rsidR="00F21BC8" w:rsidRPr="00760C2B" w:rsidRDefault="00E81F7A" w:rsidP="00CD3D8F">
      <w:pPr>
        <w:pStyle w:val="ListParagraph"/>
        <w:tabs>
          <w:tab w:val="left" w:pos="1395"/>
          <w:tab w:val="left" w:pos="1425"/>
        </w:tabs>
        <w:spacing w:before="0"/>
        <w:ind w:left="567" w:hanging="283"/>
        <w:rPr>
          <w:rFonts w:ascii="Times New Roman" w:hAnsi="Times New Roman"/>
          <w:noProof/>
          <w:sz w:val="24"/>
        </w:rPr>
      </w:pPr>
      <w:r>
        <w:rPr>
          <w:rFonts w:ascii="Times New Roman" w:hAnsi="Times New Roman"/>
          <w:sz w:val="24"/>
        </w:rPr>
        <w:t>a) advokātiem, notāriem, citiem neatkarīgiem juridiskās nozares profesionāļiem un grāmatvežiem ir jānosaka pienākums ziņot par aizdomīgiem darījumiem, ja tie klienta uzdevumā vai tā labā veic finanšu darījumu, kas ir saistīts ar 22. rekomendācijas d) punktā aprakstītajām darbībām. Valstis tiek īpaši mudinātas attiecināt prasību par ziņošanu arī uz pārējām grāmatvežu profesionālajām darbībām, tostarp uz revīzijas pārbaudi;</w:t>
      </w:r>
    </w:p>
    <w:p w14:paraId="5F07C002" w14:textId="1819E265" w:rsidR="00F21BC8" w:rsidRPr="00760C2B" w:rsidRDefault="00E81F7A" w:rsidP="00CD3D8F">
      <w:pPr>
        <w:pStyle w:val="ListParagraph"/>
        <w:tabs>
          <w:tab w:val="left" w:pos="1393"/>
          <w:tab w:val="left" w:pos="1425"/>
        </w:tabs>
        <w:spacing w:before="0"/>
        <w:ind w:left="567" w:hanging="283"/>
        <w:rPr>
          <w:rFonts w:ascii="Times New Roman" w:hAnsi="Times New Roman"/>
          <w:noProof/>
          <w:sz w:val="24"/>
        </w:rPr>
      </w:pPr>
      <w:r>
        <w:rPr>
          <w:rFonts w:ascii="Times New Roman" w:hAnsi="Times New Roman"/>
          <w:sz w:val="24"/>
        </w:rPr>
        <w:t>b) dārgakmeņu un dārgmetālu tirgotājiem ir jānosaka pienākums ziņot par aizdomīgiem darījumiem, ja tie ar klientu veic skaidras naudas darījumus, kuru vērtība ir vienāda ar noteikto robežvērtību vai lielāka par to;</w:t>
      </w:r>
    </w:p>
    <w:p w14:paraId="290E50BF" w14:textId="1916396D" w:rsidR="00F21BC8" w:rsidRPr="00760C2B" w:rsidRDefault="00CD3D8F" w:rsidP="00CD3D8F">
      <w:pPr>
        <w:pStyle w:val="ListParagraph"/>
        <w:tabs>
          <w:tab w:val="left" w:pos="1394"/>
          <w:tab w:val="left" w:pos="1425"/>
        </w:tabs>
        <w:spacing w:before="0"/>
        <w:ind w:left="567" w:hanging="283"/>
        <w:rPr>
          <w:rFonts w:ascii="Times New Roman" w:hAnsi="Times New Roman"/>
          <w:noProof/>
          <w:sz w:val="24"/>
        </w:rPr>
      </w:pPr>
      <w:r>
        <w:rPr>
          <w:rFonts w:ascii="Times New Roman" w:hAnsi="Times New Roman"/>
          <w:sz w:val="24"/>
        </w:rPr>
        <w:t>c) trasta un uzņēmumu pakalpojumu sniedzējiem ir jānosaka pienākums ziņot par aizdomīgiem darījumiem, ko tie veic klienta vārdā, ja šie pakalpojumu sniedzēji klienta uzdevumā vai tā labā veic darījumu, kas saistīts ar 22. rekomendācijas e) apakšpunktā minētajām darbībām.</w:t>
      </w:r>
    </w:p>
    <w:p w14:paraId="71BCA39C" w14:textId="5B1E3023" w:rsidR="0089187B" w:rsidRDefault="0089187B">
      <w:pPr>
        <w:rPr>
          <w:rFonts w:ascii="Times New Roman" w:hAnsi="Times New Roman"/>
          <w:noProof/>
          <w:sz w:val="24"/>
        </w:rPr>
      </w:pPr>
    </w:p>
    <w:p w14:paraId="44FB1AAA" w14:textId="77777777" w:rsidR="00393F19" w:rsidRDefault="00393F19">
      <w:pPr>
        <w:rPr>
          <w:rFonts w:ascii="Times New Roman" w:hAnsi="Times New Roman"/>
          <w:noProof/>
          <w:sz w:val="24"/>
        </w:rPr>
      </w:pPr>
    </w:p>
    <w:p w14:paraId="6F7C1926" w14:textId="5270371F" w:rsidR="00F21BC8" w:rsidRDefault="00547D04" w:rsidP="00547D04">
      <w:pPr>
        <w:pStyle w:val="Heading2"/>
        <w:tabs>
          <w:tab w:val="left" w:pos="714"/>
        </w:tabs>
        <w:spacing w:before="0"/>
        <w:ind w:left="0"/>
        <w:jc w:val="both"/>
        <w:rPr>
          <w:rFonts w:ascii="Times New Roman" w:hAnsi="Times New Roman"/>
          <w:noProof/>
          <w:color w:val="348092"/>
          <w:sz w:val="24"/>
        </w:rPr>
      </w:pPr>
      <w:r>
        <w:rPr>
          <w:rFonts w:ascii="Times New Roman" w:hAnsi="Times New Roman"/>
          <w:color w:val="348092"/>
          <w:sz w:val="24"/>
        </w:rPr>
        <w:t>E. JURIDISKO PERSONU UN VEIDOJUMU PĀRREDZAMĪBA UN PATIESIE LABUMA GUVĒJI</w:t>
      </w:r>
    </w:p>
    <w:p w14:paraId="23529C42" w14:textId="77777777" w:rsidR="00547D04" w:rsidRPr="00760C2B" w:rsidRDefault="00547D04" w:rsidP="00547D04">
      <w:pPr>
        <w:pStyle w:val="Heading2"/>
        <w:tabs>
          <w:tab w:val="left" w:pos="714"/>
        </w:tabs>
        <w:spacing w:before="0"/>
        <w:ind w:left="0"/>
        <w:jc w:val="both"/>
        <w:rPr>
          <w:rFonts w:ascii="Times New Roman" w:hAnsi="Times New Roman"/>
          <w:noProof/>
          <w:color w:val="348092"/>
          <w:sz w:val="24"/>
        </w:rPr>
      </w:pPr>
    </w:p>
    <w:p w14:paraId="06DDBB8C" w14:textId="351868FF" w:rsidR="00F21BC8" w:rsidRPr="00760C2B" w:rsidRDefault="00547D04" w:rsidP="00547D04">
      <w:pPr>
        <w:pStyle w:val="Heading4"/>
        <w:tabs>
          <w:tab w:val="left" w:pos="714"/>
        </w:tabs>
        <w:ind w:left="0" w:firstLine="0"/>
        <w:jc w:val="both"/>
        <w:rPr>
          <w:rFonts w:ascii="Times New Roman" w:hAnsi="Times New Roman"/>
          <w:noProof/>
          <w:color w:val="348092"/>
        </w:rPr>
      </w:pPr>
      <w:r>
        <w:rPr>
          <w:rFonts w:ascii="Times New Roman" w:hAnsi="Times New Roman"/>
          <w:color w:val="348092"/>
        </w:rPr>
        <w:t>24. Juridisko personu pārredzamība un patiesie labuma guvēji*</w:t>
      </w:r>
    </w:p>
    <w:p w14:paraId="5ECC88AE" w14:textId="77777777" w:rsidR="00547D04" w:rsidRDefault="00547D04" w:rsidP="00760C2B">
      <w:pPr>
        <w:pStyle w:val="BodyText"/>
        <w:jc w:val="both"/>
        <w:rPr>
          <w:rFonts w:ascii="Times New Roman" w:hAnsi="Times New Roman"/>
          <w:noProof/>
          <w:sz w:val="24"/>
        </w:rPr>
      </w:pPr>
    </w:p>
    <w:p w14:paraId="03709D57" w14:textId="0480DDE0" w:rsidR="00F21BC8" w:rsidRPr="00760C2B" w:rsidRDefault="00F21BC8" w:rsidP="00760C2B">
      <w:pPr>
        <w:pStyle w:val="BodyText"/>
        <w:jc w:val="both"/>
        <w:rPr>
          <w:rFonts w:ascii="Times New Roman" w:hAnsi="Times New Roman"/>
          <w:noProof/>
          <w:sz w:val="24"/>
        </w:rPr>
      </w:pPr>
      <w:r>
        <w:rPr>
          <w:rFonts w:ascii="Times New Roman" w:hAnsi="Times New Roman"/>
          <w:sz w:val="24"/>
        </w:rPr>
        <w:t xml:space="preserve">Valstīm ir jānovērtē riski, ka juridiskas personas tiek ļaunprātīgi izmantotas noziedzīgi iegūtu līdzekļu legalizācijai vai teroristu finansēšanai, un jāveic pasākumi, lai novērstu to ļaunprātīgu izmantošanu. Valstīm ir jānodrošina, ka ir pieejama atbilstīga, pareiza un aktuāla informācija </w:t>
      </w:r>
      <w:r>
        <w:rPr>
          <w:rFonts w:ascii="Times New Roman" w:hAnsi="Times New Roman"/>
          <w:sz w:val="24"/>
        </w:rPr>
        <w:lastRenderedPageBreak/>
        <w:t xml:space="preserve">par juridisku personu patiesajiem labuma guvējiem un juridiskās personas kontroli, kuru kompetentās iestādes var ātri un efektīvi iegūt vai kurai tās var piekļūt, izmantojot patieso labuma guvēju reģistru vai alternatīvu mehānismu. Valstis nedrīkst atļaut juridiskām personām izdot jaunas uzrādītāja akcijas vai uzrādītāja akciju garantijas, un tām ir jāveic pasākumi, lai novērstu pašreizējo uzrādītāja akciju un uzrādītāja akciju garantiju ļaunprātīgu izmantošanu. Valstīm ir jāveic efektīvi pasākumi, lai nodrošinātu, ka nominālie akcionāri un direktori netiek ļaunprātīgi izmantoti noziedzīgi iegūtu līdzekļu legalizācijai un teroristu finansēšanai. Valstīm jāapsver, kā finanšu iestādes un </w:t>
      </w:r>
      <w:r>
        <w:rPr>
          <w:rFonts w:ascii="Times New Roman" w:hAnsi="Times New Roman"/>
          <w:i/>
          <w:iCs/>
          <w:sz w:val="24"/>
        </w:rPr>
        <w:t>DNFBP</w:t>
      </w:r>
      <w:r>
        <w:rPr>
          <w:rFonts w:ascii="Times New Roman" w:hAnsi="Times New Roman"/>
          <w:sz w:val="24"/>
        </w:rPr>
        <w:t>, kuras īsteno 10. un 22. rekomendācijā izklāstītās prasības, varētu vieglāk piekļūt informācijai par patiesajiem labuma guvējiem un to kontroli.</w:t>
      </w:r>
    </w:p>
    <w:p w14:paraId="1250BDEB" w14:textId="77777777" w:rsidR="00F21BC8" w:rsidRPr="00760C2B" w:rsidRDefault="00F21BC8" w:rsidP="00760C2B">
      <w:pPr>
        <w:pStyle w:val="BodyText"/>
        <w:jc w:val="both"/>
        <w:rPr>
          <w:rFonts w:ascii="Times New Roman" w:hAnsi="Times New Roman"/>
          <w:noProof/>
          <w:sz w:val="24"/>
        </w:rPr>
      </w:pPr>
    </w:p>
    <w:p w14:paraId="3E929366" w14:textId="214CC737" w:rsidR="00F21BC8" w:rsidRPr="00760C2B" w:rsidRDefault="00547D04" w:rsidP="00547D04">
      <w:pPr>
        <w:pStyle w:val="Heading4"/>
        <w:tabs>
          <w:tab w:val="left" w:pos="714"/>
        </w:tabs>
        <w:ind w:left="0" w:firstLine="0"/>
        <w:jc w:val="both"/>
        <w:rPr>
          <w:rFonts w:ascii="Times New Roman" w:hAnsi="Times New Roman"/>
          <w:noProof/>
          <w:color w:val="348092"/>
        </w:rPr>
      </w:pPr>
      <w:r>
        <w:rPr>
          <w:rFonts w:ascii="Times New Roman" w:hAnsi="Times New Roman"/>
          <w:color w:val="348092"/>
        </w:rPr>
        <w:t>25. Juridisko veidojumu pārredzamība un patiesie labuma guvēji*</w:t>
      </w:r>
    </w:p>
    <w:p w14:paraId="5EB837E0" w14:textId="77777777" w:rsidR="00547D04" w:rsidRDefault="00547D04" w:rsidP="00760C2B">
      <w:pPr>
        <w:pStyle w:val="BodyText"/>
        <w:jc w:val="both"/>
        <w:rPr>
          <w:rFonts w:ascii="Times New Roman" w:hAnsi="Times New Roman"/>
          <w:noProof/>
          <w:sz w:val="24"/>
        </w:rPr>
      </w:pPr>
    </w:p>
    <w:p w14:paraId="182D7E48" w14:textId="19835749" w:rsidR="00F21BC8" w:rsidRPr="00760C2B" w:rsidRDefault="00F21BC8" w:rsidP="00760C2B">
      <w:pPr>
        <w:pStyle w:val="BodyText"/>
        <w:jc w:val="both"/>
        <w:rPr>
          <w:rFonts w:ascii="Times New Roman" w:hAnsi="Times New Roman"/>
          <w:noProof/>
          <w:sz w:val="24"/>
        </w:rPr>
      </w:pPr>
      <w:r>
        <w:rPr>
          <w:rFonts w:ascii="Times New Roman" w:hAnsi="Times New Roman"/>
          <w:sz w:val="24"/>
        </w:rPr>
        <w:t xml:space="preserve">Valstīm ir jānovērtē riski, ka juridiski veidojumi tiek ļaunprātīgi izmantoti noziedzīgi iegūtu līdzekļu legalizācijai vai teroristu finansēšanai, un jāveic pasākumi, lai novērstu to ļaunprātīgu izmantošanu. Valstīm īpaši jānodrošina tas, ka ir pieejama atbilstīga, pareiza un aktuāla informācija par tiešiem trastiem un citiem līdzīgiem juridiskiem veidojumiem, tostarp tāda informācija par trasta dibinātāju(-iem), pilnvaroto(-ajiem) un labuma guvēju(-iem), kuru kompetentās iestādes var efektīvi un laikus iegūt vai kurai tās var piekļūt. Valstīm jāapsver, kā finanšu iestādes un </w:t>
      </w:r>
      <w:r>
        <w:rPr>
          <w:rFonts w:ascii="Times New Roman" w:hAnsi="Times New Roman"/>
          <w:i/>
          <w:iCs/>
          <w:sz w:val="24"/>
        </w:rPr>
        <w:t>DNFBP</w:t>
      </w:r>
      <w:r>
        <w:rPr>
          <w:rFonts w:ascii="Times New Roman" w:hAnsi="Times New Roman"/>
          <w:sz w:val="24"/>
        </w:rPr>
        <w:t>, kuras īsteno 10. un 22. rekomendācijā izklāstītās prasības, varētu vieglāk piekļūt informācijai par patiesajiem labuma guvējiem un kontroli.</w:t>
      </w:r>
    </w:p>
    <w:p w14:paraId="1BB59E67" w14:textId="703AB2CA" w:rsidR="00547D04" w:rsidRDefault="00547D04">
      <w:pPr>
        <w:rPr>
          <w:rFonts w:ascii="Times New Roman" w:hAnsi="Times New Roman"/>
          <w:noProof/>
          <w:sz w:val="24"/>
        </w:rPr>
      </w:pPr>
    </w:p>
    <w:p w14:paraId="22F8D486" w14:textId="77777777" w:rsidR="00393F19" w:rsidRDefault="00393F19">
      <w:pPr>
        <w:rPr>
          <w:rFonts w:ascii="Times New Roman" w:hAnsi="Times New Roman"/>
          <w:noProof/>
          <w:sz w:val="24"/>
        </w:rPr>
      </w:pPr>
    </w:p>
    <w:p w14:paraId="39844783" w14:textId="7A0F53ED" w:rsidR="00F21BC8" w:rsidRDefault="00547D04" w:rsidP="00547D04">
      <w:pPr>
        <w:pStyle w:val="Heading2"/>
        <w:tabs>
          <w:tab w:val="left" w:pos="714"/>
        </w:tabs>
        <w:spacing w:before="0"/>
        <w:ind w:left="0"/>
        <w:jc w:val="both"/>
        <w:rPr>
          <w:rFonts w:ascii="Times New Roman" w:hAnsi="Times New Roman"/>
          <w:noProof/>
          <w:color w:val="348092"/>
          <w:sz w:val="24"/>
        </w:rPr>
      </w:pPr>
      <w:r>
        <w:rPr>
          <w:rFonts w:ascii="Times New Roman" w:hAnsi="Times New Roman"/>
          <w:color w:val="348092"/>
          <w:sz w:val="24"/>
        </w:rPr>
        <w:t>F. KOMPETENTO IESTĀŽU PILNVARAS UN ATBILDĪBA, KĀ ARĪ CITI INSTITUCIONĀLIE PASĀKUMI</w:t>
      </w:r>
    </w:p>
    <w:p w14:paraId="4074B3C1" w14:textId="77777777" w:rsidR="00547D04" w:rsidRPr="00760C2B" w:rsidRDefault="00547D04" w:rsidP="00547D04">
      <w:pPr>
        <w:pStyle w:val="Heading2"/>
        <w:tabs>
          <w:tab w:val="left" w:pos="714"/>
        </w:tabs>
        <w:spacing w:before="0"/>
        <w:ind w:left="0"/>
        <w:jc w:val="both"/>
        <w:rPr>
          <w:rFonts w:ascii="Times New Roman" w:hAnsi="Times New Roman"/>
          <w:noProof/>
          <w:color w:val="348092"/>
          <w:sz w:val="24"/>
        </w:rPr>
      </w:pPr>
    </w:p>
    <w:p w14:paraId="22B837AC" w14:textId="77777777" w:rsidR="00F21BC8" w:rsidRDefault="00F21BC8" w:rsidP="00760C2B">
      <w:pPr>
        <w:pStyle w:val="Heading3"/>
        <w:ind w:left="0" w:firstLine="0"/>
        <w:jc w:val="both"/>
        <w:rPr>
          <w:rFonts w:ascii="Times New Roman" w:hAnsi="Times New Roman"/>
          <w:noProof/>
          <w:color w:val="348092"/>
        </w:rPr>
      </w:pPr>
      <w:r>
        <w:rPr>
          <w:rFonts w:ascii="Times New Roman" w:hAnsi="Times New Roman"/>
          <w:color w:val="348092"/>
        </w:rPr>
        <w:t>REGULĒŠANA UN UZRAUDZĪBA</w:t>
      </w:r>
    </w:p>
    <w:p w14:paraId="7DDF18BF" w14:textId="77777777" w:rsidR="00547D04" w:rsidRPr="00760C2B" w:rsidRDefault="00547D04" w:rsidP="00760C2B">
      <w:pPr>
        <w:pStyle w:val="Heading3"/>
        <w:ind w:left="0" w:firstLine="0"/>
        <w:jc w:val="both"/>
        <w:rPr>
          <w:rFonts w:ascii="Times New Roman" w:hAnsi="Times New Roman"/>
          <w:noProof/>
          <w:color w:val="348092"/>
        </w:rPr>
      </w:pPr>
    </w:p>
    <w:p w14:paraId="103C751D" w14:textId="7544FFBD" w:rsidR="00F21BC8" w:rsidRDefault="00547D04" w:rsidP="00547D04">
      <w:pPr>
        <w:pStyle w:val="Heading4"/>
        <w:tabs>
          <w:tab w:val="left" w:pos="714"/>
        </w:tabs>
        <w:ind w:left="0" w:firstLine="0"/>
        <w:jc w:val="both"/>
        <w:rPr>
          <w:rFonts w:ascii="Times New Roman" w:hAnsi="Times New Roman"/>
          <w:noProof/>
          <w:color w:val="348092"/>
        </w:rPr>
      </w:pPr>
      <w:r>
        <w:rPr>
          <w:rFonts w:ascii="Times New Roman" w:hAnsi="Times New Roman"/>
          <w:color w:val="348092"/>
        </w:rPr>
        <w:t>26. Finanšu iestāžu regulēšana un uzraudzība*</w:t>
      </w:r>
    </w:p>
    <w:p w14:paraId="60CEA564" w14:textId="77777777" w:rsidR="00547D04" w:rsidRPr="00760C2B" w:rsidRDefault="00547D04" w:rsidP="00547D04">
      <w:pPr>
        <w:pStyle w:val="Heading4"/>
        <w:tabs>
          <w:tab w:val="left" w:pos="714"/>
        </w:tabs>
        <w:ind w:left="0" w:firstLine="0"/>
        <w:jc w:val="both"/>
        <w:rPr>
          <w:rFonts w:ascii="Times New Roman" w:hAnsi="Times New Roman"/>
          <w:noProof/>
          <w:color w:val="348092"/>
        </w:rPr>
      </w:pPr>
    </w:p>
    <w:p w14:paraId="7A6592C7" w14:textId="77777777" w:rsidR="00F21BC8" w:rsidRDefault="00F21BC8" w:rsidP="00760C2B">
      <w:pPr>
        <w:pStyle w:val="BodyText"/>
        <w:jc w:val="both"/>
        <w:rPr>
          <w:rFonts w:ascii="Times New Roman" w:hAnsi="Times New Roman"/>
          <w:noProof/>
          <w:sz w:val="24"/>
        </w:rPr>
      </w:pPr>
      <w:r>
        <w:rPr>
          <w:rFonts w:ascii="Times New Roman" w:hAnsi="Times New Roman"/>
          <w:sz w:val="24"/>
        </w:rPr>
        <w:t xml:space="preserve">Valstīm ir jānodrošina, ka finanšu iestādes tiek atbilstoši regulētas un uzraudzītas un efektīvi īsteno </w:t>
      </w:r>
      <w:r>
        <w:rPr>
          <w:rFonts w:ascii="Times New Roman" w:hAnsi="Times New Roman"/>
          <w:i/>
          <w:iCs/>
          <w:sz w:val="24"/>
        </w:rPr>
        <w:t>FATF</w:t>
      </w:r>
      <w:r>
        <w:rPr>
          <w:rFonts w:ascii="Times New Roman" w:hAnsi="Times New Roman"/>
          <w:sz w:val="24"/>
        </w:rPr>
        <w:t xml:space="preserve"> rekomendācijas. Kompetentajām iestādēm vai finanšu uzraugiem būtu jāveic nepieciešamie juridiskie vai regulējošie pasākumi, lai liegtu noziedzniekiem vai to sabiedrotajiem kļūt par finanšu iestādes patiesajiem labuma guvējiem vai iegūt būtisku līdzdalību, vai kontrolēt tās intereses, vai pildīt šādas iestādes pārvaldības funkciju. Valstis nedrīkst apstiprināt čaulas banku dibināšanu vai darbības turpināšanu.</w:t>
      </w:r>
    </w:p>
    <w:p w14:paraId="45EA2CED" w14:textId="77777777" w:rsidR="00547D04" w:rsidRPr="00760C2B" w:rsidRDefault="00547D04" w:rsidP="00760C2B">
      <w:pPr>
        <w:pStyle w:val="BodyText"/>
        <w:jc w:val="both"/>
        <w:rPr>
          <w:rFonts w:ascii="Times New Roman" w:hAnsi="Times New Roman"/>
          <w:noProof/>
          <w:sz w:val="24"/>
        </w:rPr>
      </w:pPr>
    </w:p>
    <w:p w14:paraId="25BCD3CE" w14:textId="77777777" w:rsidR="00F21BC8" w:rsidRDefault="00F21BC8" w:rsidP="00760C2B">
      <w:pPr>
        <w:pStyle w:val="BodyText"/>
        <w:jc w:val="both"/>
        <w:rPr>
          <w:rFonts w:ascii="Times New Roman" w:hAnsi="Times New Roman"/>
          <w:noProof/>
          <w:sz w:val="24"/>
        </w:rPr>
      </w:pPr>
      <w:r>
        <w:rPr>
          <w:rFonts w:ascii="Times New Roman" w:hAnsi="Times New Roman"/>
          <w:sz w:val="24"/>
        </w:rPr>
        <w:t>Attiecībā uz finanšu iestādēm, kurām jāievēro pamatprincipi, vispārējās uzraudzības nolūkos īstenotos regulējošos un uzraudzības pasākumus, kuri ir svarīgi arī noziedzīgi iegūtu līdzekļu legalizācijai un teroristu finansēšanai, līdzīgi jāpiemēro arī, lai īstenotu NILLTF novēršanu. Tam jāietver arī konsolidēta grupas uzraudzība, lai īstenotu NILLTF novēršanu.</w:t>
      </w:r>
    </w:p>
    <w:p w14:paraId="467B8BC1" w14:textId="77777777" w:rsidR="00547D04" w:rsidRPr="00760C2B" w:rsidRDefault="00547D04" w:rsidP="00760C2B">
      <w:pPr>
        <w:pStyle w:val="BodyText"/>
        <w:jc w:val="both"/>
        <w:rPr>
          <w:rFonts w:ascii="Times New Roman" w:hAnsi="Times New Roman"/>
          <w:noProof/>
          <w:sz w:val="24"/>
        </w:rPr>
      </w:pPr>
    </w:p>
    <w:p w14:paraId="581654E2" w14:textId="77777777" w:rsidR="00F21BC8" w:rsidRPr="00760C2B" w:rsidRDefault="00F21BC8" w:rsidP="00760C2B">
      <w:pPr>
        <w:pStyle w:val="BodyText"/>
        <w:jc w:val="both"/>
        <w:rPr>
          <w:rFonts w:ascii="Times New Roman" w:hAnsi="Times New Roman"/>
          <w:noProof/>
          <w:sz w:val="24"/>
        </w:rPr>
      </w:pPr>
      <w:r>
        <w:rPr>
          <w:rFonts w:ascii="Times New Roman" w:hAnsi="Times New Roman"/>
          <w:sz w:val="24"/>
        </w:rPr>
        <w:t>Citas finanšu iestādes ir jālicencē vai jāreģistrē, un tām jābūt attiecīgi regulētām, kā arī pakļautām uzraudzībai vai pārraudzībai, lai īstenotu NILLTF novēršanas mērķus, ņemot vērā noziedzīgi iegūtu līdzekļu legalizācijas vai teroristu finansēšanas risku attiecīgajā nozarē. Ja finanšu iestādes sniedz naudas vai vērtību pārvedumu pakalpojumu vai naudas vai valūtas maiņas pakalpojumu, tad tās ir vismaz jālicencē vai jāreģistrē, un attiecībā uz tām jāīsteno efektīva sistēma, kuru piemēro, lai pārraudzītu un nodrošinātu atbilstību valsts NILLTF novēršanas prasībām.</w:t>
      </w:r>
    </w:p>
    <w:p w14:paraId="6BC35424" w14:textId="77777777" w:rsidR="00F21BC8" w:rsidRPr="00760C2B" w:rsidRDefault="00F21BC8" w:rsidP="00760C2B">
      <w:pPr>
        <w:pStyle w:val="BodyText"/>
        <w:jc w:val="both"/>
        <w:rPr>
          <w:rFonts w:ascii="Times New Roman" w:hAnsi="Times New Roman"/>
          <w:noProof/>
          <w:sz w:val="24"/>
        </w:rPr>
      </w:pPr>
    </w:p>
    <w:p w14:paraId="3F7FD473" w14:textId="3E239938" w:rsidR="00F21BC8" w:rsidRDefault="00547D04" w:rsidP="009868E9">
      <w:pPr>
        <w:pStyle w:val="Heading4"/>
        <w:keepNext/>
        <w:keepLines/>
        <w:tabs>
          <w:tab w:val="left" w:pos="714"/>
        </w:tabs>
        <w:ind w:left="0" w:firstLine="0"/>
        <w:jc w:val="both"/>
        <w:rPr>
          <w:rFonts w:ascii="Times New Roman" w:hAnsi="Times New Roman"/>
          <w:noProof/>
          <w:color w:val="348092"/>
        </w:rPr>
      </w:pPr>
      <w:r>
        <w:rPr>
          <w:rFonts w:ascii="Times New Roman" w:hAnsi="Times New Roman"/>
          <w:color w:val="348092"/>
        </w:rPr>
        <w:lastRenderedPageBreak/>
        <w:t>27. Uzraudzības iestāžu pilnvaras</w:t>
      </w:r>
    </w:p>
    <w:p w14:paraId="517A48A9" w14:textId="77777777" w:rsidR="00547D04" w:rsidRPr="00760C2B" w:rsidRDefault="00547D04" w:rsidP="009868E9">
      <w:pPr>
        <w:pStyle w:val="Heading4"/>
        <w:keepNext/>
        <w:keepLines/>
        <w:tabs>
          <w:tab w:val="left" w:pos="714"/>
        </w:tabs>
        <w:ind w:left="0" w:firstLine="0"/>
        <w:jc w:val="both"/>
        <w:rPr>
          <w:rFonts w:ascii="Times New Roman" w:hAnsi="Times New Roman"/>
          <w:noProof/>
          <w:color w:val="348092"/>
        </w:rPr>
      </w:pPr>
    </w:p>
    <w:p w14:paraId="260624DC" w14:textId="77777777" w:rsidR="00F21BC8" w:rsidRPr="00760C2B" w:rsidRDefault="00F21BC8" w:rsidP="009868E9">
      <w:pPr>
        <w:pStyle w:val="BodyText"/>
        <w:keepNext/>
        <w:keepLines/>
        <w:jc w:val="both"/>
        <w:rPr>
          <w:rFonts w:ascii="Times New Roman" w:hAnsi="Times New Roman"/>
          <w:noProof/>
          <w:sz w:val="24"/>
        </w:rPr>
      </w:pPr>
      <w:r>
        <w:rPr>
          <w:rFonts w:ascii="Times New Roman" w:hAnsi="Times New Roman"/>
          <w:sz w:val="24"/>
        </w:rPr>
        <w:t>Uzraudzības iestādēm ir jāpiešķir attiecīgas pilnvaras uzraudzīt vai pārraudzīt finanšu iestādes, lai nodrošinātu finanšu iestāžu atbilstību noziedzīgi iegūtu līdzekļu legalizācijas un terorisma finansēšanas novēršanas prasībām, tostarp šīm iestādēm ir jābūt pilnvarotām veikt pārbaudes. Šīm iestādēm jābūt pilnvarotām pieprasīt finanšu iestādei sagatavot jebkuru svarīgu informāciju minētās atbilstības pārraudzīšanai un par minēto prasību neizpildi piemērot sodus saskaņā ar 35. rekomendāciju. Uzraudzības iestādēm jāpiešķir pilnvaras īstenot virkni disciplināro un finanšu sankciju, tostarp tām jābūt pilnvarotām attiecīgā gadījumā atsaukt, ierobežot vai apturēt finanšu iestādes licences darbību.</w:t>
      </w:r>
    </w:p>
    <w:p w14:paraId="54C0C0AC" w14:textId="77777777" w:rsidR="00F21BC8" w:rsidRPr="00760C2B" w:rsidRDefault="00F21BC8" w:rsidP="00760C2B">
      <w:pPr>
        <w:pStyle w:val="BodyText"/>
        <w:jc w:val="both"/>
        <w:rPr>
          <w:rFonts w:ascii="Times New Roman" w:hAnsi="Times New Roman"/>
          <w:noProof/>
          <w:sz w:val="24"/>
        </w:rPr>
      </w:pPr>
    </w:p>
    <w:p w14:paraId="01AC5B88" w14:textId="783F0D12" w:rsidR="00F21BC8" w:rsidRDefault="00547D04" w:rsidP="00547D04">
      <w:pPr>
        <w:pStyle w:val="Heading4"/>
        <w:tabs>
          <w:tab w:val="left" w:pos="714"/>
        </w:tabs>
        <w:ind w:left="0" w:firstLine="0"/>
        <w:jc w:val="both"/>
        <w:rPr>
          <w:rFonts w:ascii="Times New Roman" w:hAnsi="Times New Roman"/>
          <w:noProof/>
          <w:color w:val="348092"/>
        </w:rPr>
      </w:pPr>
      <w:r>
        <w:rPr>
          <w:rFonts w:ascii="Times New Roman" w:hAnsi="Times New Roman"/>
          <w:color w:val="348092"/>
        </w:rPr>
        <w:t xml:space="preserve">28. </w:t>
      </w:r>
      <w:r>
        <w:rPr>
          <w:rFonts w:ascii="Times New Roman" w:hAnsi="Times New Roman"/>
          <w:i/>
          <w:iCs/>
          <w:color w:val="348092"/>
        </w:rPr>
        <w:t>DNFBP</w:t>
      </w:r>
      <w:r>
        <w:rPr>
          <w:rFonts w:ascii="Times New Roman" w:hAnsi="Times New Roman"/>
          <w:color w:val="348092"/>
        </w:rPr>
        <w:t xml:space="preserve"> regulēšana un uzraudzība*</w:t>
      </w:r>
    </w:p>
    <w:p w14:paraId="69865642" w14:textId="77777777" w:rsidR="00547D04" w:rsidRPr="00760C2B" w:rsidRDefault="00547D04" w:rsidP="00547D04">
      <w:pPr>
        <w:pStyle w:val="Heading4"/>
        <w:tabs>
          <w:tab w:val="left" w:pos="714"/>
        </w:tabs>
        <w:ind w:left="0" w:firstLine="0"/>
        <w:jc w:val="both"/>
        <w:rPr>
          <w:rFonts w:ascii="Times New Roman" w:hAnsi="Times New Roman"/>
          <w:noProof/>
          <w:color w:val="348092"/>
        </w:rPr>
      </w:pPr>
    </w:p>
    <w:p w14:paraId="4C402A1A" w14:textId="77777777" w:rsidR="00F21BC8" w:rsidRPr="00760C2B" w:rsidRDefault="00F21BC8" w:rsidP="00760C2B">
      <w:pPr>
        <w:pStyle w:val="BodyText"/>
        <w:jc w:val="both"/>
        <w:rPr>
          <w:rFonts w:ascii="Times New Roman" w:hAnsi="Times New Roman"/>
          <w:noProof/>
          <w:sz w:val="24"/>
        </w:rPr>
      </w:pPr>
      <w:r>
        <w:rPr>
          <w:rFonts w:ascii="Times New Roman" w:hAnsi="Times New Roman"/>
          <w:sz w:val="24"/>
        </w:rPr>
        <w:t>Attiecībā uz izraudzītajiem nefinanšu uzņēmumiem un profesijām jāpiemēro turpmāk noteiktie regulējošie un uzraudzības pasākumi.</w:t>
      </w:r>
    </w:p>
    <w:p w14:paraId="4264C475" w14:textId="586B9724" w:rsidR="00F21BC8" w:rsidRPr="00760C2B" w:rsidRDefault="00547D04" w:rsidP="00776D82">
      <w:pPr>
        <w:pStyle w:val="ListParagraph"/>
        <w:tabs>
          <w:tab w:val="left" w:pos="1387"/>
          <w:tab w:val="left" w:pos="1389"/>
        </w:tabs>
        <w:spacing w:before="0"/>
        <w:ind w:left="567" w:hanging="283"/>
        <w:rPr>
          <w:rFonts w:ascii="Times New Roman" w:hAnsi="Times New Roman"/>
          <w:noProof/>
          <w:sz w:val="24"/>
        </w:rPr>
      </w:pPr>
      <w:r>
        <w:rPr>
          <w:rFonts w:ascii="Times New Roman" w:hAnsi="Times New Roman"/>
          <w:sz w:val="24"/>
        </w:rPr>
        <w:t>a) Attiecībā uz kazino jāpiemēro vispusīgs regulējošais un uzraudzības režīms, ar ko nodrošina, ka šīs iestādes ir efektīvi īstenojušas nepieciešamos NILLTF novēršanas pasākumus. Nodrošina vismaz šādus elementus:</w:t>
      </w:r>
    </w:p>
    <w:p w14:paraId="2ED19033" w14:textId="77777777" w:rsidR="00F21BC8" w:rsidRPr="00760C2B" w:rsidRDefault="00F21BC8" w:rsidP="00B16CCB">
      <w:pPr>
        <w:pStyle w:val="ListParagraph"/>
        <w:numPr>
          <w:ilvl w:val="1"/>
          <w:numId w:val="79"/>
        </w:numPr>
        <w:tabs>
          <w:tab w:val="left" w:pos="1991"/>
        </w:tabs>
        <w:spacing w:before="0"/>
        <w:ind w:left="1134" w:hanging="284"/>
        <w:rPr>
          <w:rFonts w:ascii="Times New Roman" w:hAnsi="Times New Roman"/>
          <w:noProof/>
          <w:sz w:val="24"/>
        </w:rPr>
      </w:pPr>
      <w:r>
        <w:rPr>
          <w:rFonts w:ascii="Times New Roman" w:hAnsi="Times New Roman"/>
          <w:sz w:val="24"/>
        </w:rPr>
        <w:t>kazino ir jābūt licencētam;</w:t>
      </w:r>
    </w:p>
    <w:p w14:paraId="3895CA3F" w14:textId="77777777" w:rsidR="00F21BC8" w:rsidRPr="00760C2B" w:rsidRDefault="00F21BC8" w:rsidP="00B16CCB">
      <w:pPr>
        <w:pStyle w:val="ListParagraph"/>
        <w:numPr>
          <w:ilvl w:val="1"/>
          <w:numId w:val="79"/>
        </w:numPr>
        <w:tabs>
          <w:tab w:val="left" w:pos="1991"/>
        </w:tabs>
        <w:spacing w:before="0"/>
        <w:ind w:left="1134" w:hanging="284"/>
        <w:rPr>
          <w:rFonts w:ascii="Times New Roman" w:hAnsi="Times New Roman"/>
          <w:noProof/>
          <w:sz w:val="24"/>
        </w:rPr>
      </w:pPr>
      <w:r>
        <w:rPr>
          <w:rFonts w:ascii="Times New Roman" w:hAnsi="Times New Roman"/>
          <w:sz w:val="24"/>
        </w:rPr>
        <w:t>kompetentajām iestādēm jāveic nepieciešamie juridiskie vai regulējošie pasākumi, lai liegtu noziedzniekiem vai to sabiedrotajiem kļūt par kazino patiesajiem labuma guvējiem vai iegūt būtisku līdzdalību kapitālā vai akciju kontrolpaketi, vai pildīt tā pārvaldības funkciju, un</w:t>
      </w:r>
    </w:p>
    <w:p w14:paraId="657CA4EE" w14:textId="77777777" w:rsidR="00F21BC8" w:rsidRPr="00760C2B" w:rsidRDefault="00F21BC8" w:rsidP="00B16CCB">
      <w:pPr>
        <w:pStyle w:val="ListParagraph"/>
        <w:numPr>
          <w:ilvl w:val="1"/>
          <w:numId w:val="79"/>
        </w:numPr>
        <w:tabs>
          <w:tab w:val="left" w:pos="1991"/>
        </w:tabs>
        <w:spacing w:before="0"/>
        <w:ind w:left="1134" w:hanging="284"/>
        <w:rPr>
          <w:rFonts w:ascii="Times New Roman" w:hAnsi="Times New Roman"/>
          <w:noProof/>
          <w:sz w:val="24"/>
        </w:rPr>
      </w:pPr>
      <w:r>
        <w:rPr>
          <w:rFonts w:ascii="Times New Roman" w:hAnsi="Times New Roman"/>
          <w:sz w:val="24"/>
        </w:rPr>
        <w:t>kompetentajām iestādēm ir jānodrošina, ka tiek efektīvi uzraudzīta kazino atbilstība NILLTF novēršanas prasībām.</w:t>
      </w:r>
    </w:p>
    <w:p w14:paraId="79D03AB0" w14:textId="2FC4987D" w:rsidR="00F21BC8" w:rsidRDefault="00776D82" w:rsidP="009B4B92">
      <w:pPr>
        <w:pStyle w:val="ListParagraph"/>
        <w:tabs>
          <w:tab w:val="left" w:pos="1393"/>
          <w:tab w:val="left" w:pos="1425"/>
        </w:tabs>
        <w:spacing w:before="0"/>
        <w:ind w:left="567" w:hanging="283"/>
        <w:rPr>
          <w:rFonts w:ascii="Times New Roman" w:hAnsi="Times New Roman"/>
          <w:noProof/>
          <w:sz w:val="24"/>
        </w:rPr>
      </w:pPr>
      <w:r>
        <w:rPr>
          <w:rFonts w:ascii="Times New Roman" w:hAnsi="Times New Roman"/>
          <w:sz w:val="24"/>
        </w:rPr>
        <w:t xml:space="preserve">b) Valstu pienākums ir nodrošināt, ka pārējām </w:t>
      </w:r>
      <w:r>
        <w:rPr>
          <w:rFonts w:ascii="Times New Roman" w:hAnsi="Times New Roman"/>
          <w:i/>
          <w:iCs/>
          <w:sz w:val="24"/>
        </w:rPr>
        <w:t>DNFBP</w:t>
      </w:r>
      <w:r>
        <w:rPr>
          <w:rFonts w:ascii="Times New Roman" w:hAnsi="Times New Roman"/>
          <w:sz w:val="24"/>
        </w:rPr>
        <w:t xml:space="preserve"> kategorijām piemēro efektīvu kontroles sistēmu, ar ko nodrošina uzraudzību un garantē to darbības atbilstību NILLTF novēršanas prasībām. Tas jāveic, pamatojoties uz riska iespējamību. Minētās darbības var veikt a) uzraudzības iestāde vai b) atbilstīga pašregulatīva iestāde (</w:t>
      </w:r>
      <w:r>
        <w:rPr>
          <w:rFonts w:ascii="Times New Roman" w:hAnsi="Times New Roman"/>
          <w:i/>
          <w:iCs/>
          <w:sz w:val="24"/>
        </w:rPr>
        <w:t>SRB</w:t>
      </w:r>
      <w:r>
        <w:rPr>
          <w:rFonts w:ascii="Times New Roman" w:hAnsi="Times New Roman"/>
          <w:sz w:val="24"/>
        </w:rPr>
        <w:t>), ja vien šāda iestāde spēj nodrošināt, ka tās biedri ievēro noziedzīgi iegūtu līdzekļu legalizācijas un terorisma finansēšanas novēršanas prasības.</w:t>
      </w:r>
    </w:p>
    <w:p w14:paraId="132A46C3" w14:textId="77777777" w:rsidR="009D28A9" w:rsidRPr="00760C2B" w:rsidRDefault="009D28A9" w:rsidP="009B4B92">
      <w:pPr>
        <w:pStyle w:val="ListParagraph"/>
        <w:tabs>
          <w:tab w:val="left" w:pos="1393"/>
          <w:tab w:val="left" w:pos="1425"/>
        </w:tabs>
        <w:spacing w:before="0"/>
        <w:ind w:left="567" w:hanging="283"/>
        <w:rPr>
          <w:rFonts w:ascii="Times New Roman" w:hAnsi="Times New Roman"/>
          <w:noProof/>
          <w:sz w:val="24"/>
        </w:rPr>
      </w:pPr>
    </w:p>
    <w:p w14:paraId="44687849" w14:textId="77777777" w:rsidR="00F21BC8" w:rsidRPr="00760C2B" w:rsidRDefault="00F21BC8" w:rsidP="009B4B92">
      <w:pPr>
        <w:pStyle w:val="BodyText"/>
        <w:ind w:left="567"/>
        <w:jc w:val="both"/>
        <w:rPr>
          <w:rFonts w:ascii="Times New Roman" w:hAnsi="Times New Roman"/>
          <w:noProof/>
          <w:sz w:val="24"/>
        </w:rPr>
      </w:pPr>
      <w:r>
        <w:rPr>
          <w:rFonts w:ascii="Times New Roman" w:hAnsi="Times New Roman"/>
          <w:sz w:val="24"/>
        </w:rPr>
        <w:t xml:space="preserve">Tāpat uzraudzības iestādei vai </w:t>
      </w:r>
      <w:r>
        <w:rPr>
          <w:rFonts w:ascii="Times New Roman" w:hAnsi="Times New Roman"/>
          <w:i/>
          <w:iCs/>
          <w:sz w:val="24"/>
        </w:rPr>
        <w:t>SRB</w:t>
      </w:r>
      <w:r>
        <w:rPr>
          <w:rFonts w:ascii="Times New Roman" w:hAnsi="Times New Roman"/>
          <w:sz w:val="24"/>
        </w:rPr>
        <w:t xml:space="preserve"> ir a) jāīsteno pasākumi, kas nepieciešami, lai novērstu to, ka noziedznieki vai to sabiedrotie tiek profesionāli akreditēti vai tiem ir būtiska līdzdalība kapitālā vai kontrolējošas intereses, vai tie ir patiesie labuma guvēji, vai tie pilda pārvaldības funkciju, piemēram, tā var vērtēt kandidātus, pamatojoties uz piemērotības pārbaudi (“</w:t>
      </w:r>
      <w:r>
        <w:rPr>
          <w:rFonts w:ascii="Times New Roman" w:hAnsi="Times New Roman"/>
          <w:i/>
          <w:iCs/>
          <w:sz w:val="24"/>
        </w:rPr>
        <w:t>fit and proper</w:t>
      </w:r>
      <w:r>
        <w:rPr>
          <w:rFonts w:ascii="Times New Roman" w:hAnsi="Times New Roman"/>
          <w:sz w:val="24"/>
        </w:rPr>
        <w:t>”), un b) jābūt pieejamiem efektīviem, samērīgiem un atturošiem sodiem atbilstoši 35. rekomendācijā noteiktajam, lai piemērotu tos gadījumos, kad netiek ievērotas NILLTF novēršanas prasības.</w:t>
      </w:r>
    </w:p>
    <w:p w14:paraId="76DB5638" w14:textId="77777777" w:rsidR="00F21BC8" w:rsidRPr="00760C2B" w:rsidRDefault="00F21BC8" w:rsidP="00760C2B">
      <w:pPr>
        <w:pStyle w:val="BodyText"/>
        <w:jc w:val="both"/>
        <w:rPr>
          <w:rFonts w:ascii="Times New Roman" w:hAnsi="Times New Roman"/>
          <w:noProof/>
          <w:sz w:val="24"/>
        </w:rPr>
      </w:pPr>
    </w:p>
    <w:p w14:paraId="57878A0B" w14:textId="77777777" w:rsidR="00F21BC8" w:rsidRDefault="00F21BC8" w:rsidP="00760C2B">
      <w:pPr>
        <w:pStyle w:val="Heading3"/>
        <w:ind w:left="0" w:firstLine="0"/>
        <w:jc w:val="both"/>
        <w:rPr>
          <w:rFonts w:ascii="Times New Roman" w:hAnsi="Times New Roman"/>
          <w:noProof/>
          <w:color w:val="348092"/>
        </w:rPr>
      </w:pPr>
      <w:r>
        <w:rPr>
          <w:rFonts w:ascii="Times New Roman" w:hAnsi="Times New Roman"/>
          <w:color w:val="348092"/>
        </w:rPr>
        <w:t>OPERATĪVĀS UN TIESĪBAIZSARDZĪBAS IESTĀDES</w:t>
      </w:r>
    </w:p>
    <w:p w14:paraId="6AD7A7D6" w14:textId="77777777" w:rsidR="009B4B92" w:rsidRPr="00760C2B" w:rsidRDefault="009B4B92" w:rsidP="00760C2B">
      <w:pPr>
        <w:pStyle w:val="Heading3"/>
        <w:ind w:left="0" w:firstLine="0"/>
        <w:jc w:val="both"/>
        <w:rPr>
          <w:rFonts w:ascii="Times New Roman" w:hAnsi="Times New Roman"/>
          <w:noProof/>
          <w:color w:val="348092"/>
        </w:rPr>
      </w:pPr>
    </w:p>
    <w:p w14:paraId="05C7B0D3" w14:textId="3552FEFB" w:rsidR="00F21BC8" w:rsidRDefault="009B4B92" w:rsidP="009B4B92">
      <w:pPr>
        <w:pStyle w:val="Heading4"/>
        <w:tabs>
          <w:tab w:val="left" w:pos="714"/>
        </w:tabs>
        <w:ind w:left="0" w:firstLine="0"/>
        <w:jc w:val="both"/>
        <w:rPr>
          <w:rFonts w:ascii="Times New Roman" w:hAnsi="Times New Roman"/>
          <w:noProof/>
          <w:color w:val="348092"/>
        </w:rPr>
      </w:pPr>
      <w:r>
        <w:rPr>
          <w:rFonts w:ascii="Times New Roman" w:hAnsi="Times New Roman"/>
          <w:color w:val="348092"/>
        </w:rPr>
        <w:t>29. Finanšu izlūkošanas vienības*</w:t>
      </w:r>
    </w:p>
    <w:p w14:paraId="1FB6A11D" w14:textId="77777777" w:rsidR="009B4B92" w:rsidRPr="00760C2B" w:rsidRDefault="009B4B92" w:rsidP="009B4B92">
      <w:pPr>
        <w:pStyle w:val="Heading4"/>
        <w:tabs>
          <w:tab w:val="left" w:pos="714"/>
        </w:tabs>
        <w:ind w:left="0" w:firstLine="0"/>
        <w:jc w:val="both"/>
        <w:rPr>
          <w:rFonts w:ascii="Times New Roman" w:hAnsi="Times New Roman"/>
          <w:noProof/>
          <w:color w:val="348092"/>
        </w:rPr>
      </w:pPr>
    </w:p>
    <w:p w14:paraId="58D7468C" w14:textId="77777777" w:rsidR="00F21BC8" w:rsidRPr="00760C2B" w:rsidRDefault="00F21BC8" w:rsidP="00760C2B">
      <w:pPr>
        <w:pStyle w:val="BodyText"/>
        <w:jc w:val="both"/>
        <w:rPr>
          <w:rFonts w:ascii="Times New Roman" w:hAnsi="Times New Roman"/>
          <w:noProof/>
          <w:sz w:val="24"/>
        </w:rPr>
      </w:pPr>
      <w:r>
        <w:rPr>
          <w:rFonts w:ascii="Times New Roman" w:hAnsi="Times New Roman"/>
          <w:sz w:val="24"/>
        </w:rPr>
        <w:t>Valstīm ir jāizveido finanšu izlūkošanas vienība (FIV), kas nodrošina valsts centrālās struktūrvienības funkciju šādas informācijas saņemšanā un analīzē: a) ziņojumi par aizdomīgu darījumu un b) cita informācija, kas ir saistīta ar noziedzīgi iegūtu līdzekļu legalizāciju, saistītajiem predikatīvajiem noziedzīgajiem nodarījumiem un teroristu finansēšanu, un šādas analīzes rezultātu izplatīšana. FIV ir jābūt iespējai iegūt papildu informāciju no ziņojumu iesniegušajām struktūrām, un jābūt savlaicīgai piekļuvei finanšu, administratīvajai un tiesībaizsardzības informācijai, kas tai ir nepieciešama, lai pareizi pildītu savas funkcijas.</w:t>
      </w:r>
    </w:p>
    <w:p w14:paraId="55BA5607" w14:textId="77777777" w:rsidR="00F21BC8" w:rsidRPr="00760C2B" w:rsidRDefault="00F21BC8" w:rsidP="00760C2B">
      <w:pPr>
        <w:pStyle w:val="BodyText"/>
        <w:jc w:val="both"/>
        <w:rPr>
          <w:rFonts w:ascii="Times New Roman" w:hAnsi="Times New Roman"/>
          <w:noProof/>
          <w:sz w:val="24"/>
        </w:rPr>
      </w:pPr>
    </w:p>
    <w:p w14:paraId="68833D55" w14:textId="0F3ED5C0" w:rsidR="00F21BC8" w:rsidRDefault="009B4B92" w:rsidP="009B4B92">
      <w:pPr>
        <w:pStyle w:val="Heading4"/>
        <w:tabs>
          <w:tab w:val="left" w:pos="714"/>
        </w:tabs>
        <w:ind w:left="0" w:firstLine="0"/>
        <w:jc w:val="both"/>
        <w:rPr>
          <w:rFonts w:ascii="Times New Roman" w:hAnsi="Times New Roman"/>
          <w:noProof/>
          <w:color w:val="348092"/>
        </w:rPr>
      </w:pPr>
      <w:r>
        <w:rPr>
          <w:rFonts w:ascii="Times New Roman" w:hAnsi="Times New Roman"/>
          <w:color w:val="348092"/>
        </w:rPr>
        <w:t>30. Izmeklēšanas un citu tiesībaizsardzības iestāžu atbildība*</w:t>
      </w:r>
    </w:p>
    <w:p w14:paraId="68312F0D" w14:textId="77777777" w:rsidR="009B4B92" w:rsidRPr="00760C2B" w:rsidRDefault="009B4B92" w:rsidP="009B4B92">
      <w:pPr>
        <w:pStyle w:val="Heading4"/>
        <w:tabs>
          <w:tab w:val="left" w:pos="714"/>
        </w:tabs>
        <w:ind w:left="0" w:firstLine="0"/>
        <w:jc w:val="both"/>
        <w:rPr>
          <w:rFonts w:ascii="Times New Roman" w:hAnsi="Times New Roman"/>
          <w:noProof/>
          <w:color w:val="348092"/>
        </w:rPr>
      </w:pPr>
    </w:p>
    <w:p w14:paraId="07192941" w14:textId="540CF636" w:rsidR="00F21BC8" w:rsidRPr="00760C2B" w:rsidRDefault="00F21BC8" w:rsidP="00760C2B">
      <w:pPr>
        <w:pStyle w:val="BodyText"/>
        <w:jc w:val="both"/>
        <w:rPr>
          <w:rFonts w:ascii="Times New Roman" w:hAnsi="Times New Roman"/>
          <w:noProof/>
          <w:sz w:val="24"/>
        </w:rPr>
      </w:pPr>
      <w:r>
        <w:rPr>
          <w:rFonts w:ascii="Times New Roman" w:hAnsi="Times New Roman"/>
          <w:sz w:val="24"/>
        </w:rPr>
        <w:t>Valstīm ir jānodrošina, ka izraudzītās tiesībaizsardzības iestādes atbild par noziedzīgi iegūtu līdzekļu legalizācijas un teroristu finansēšanas gadījumu izmeklēšanu saskaņā ar valsts NILLTF novēršanas politiku. Vismaz visos gadījumos, kas ir saistīti ar lielus ieņēmumus veidojošajiem noziegumiem, šīm izraudzītajām tiesībaizsardzības iestādēm noziedzīgi iegūtu līdzekļu legalizācijas, predikatīvo noziedzīgo nodarījumu un teroristu finansēšanas gadījumos ir pēc savas iniciatīvas jāuzsāk paralēla finanšu izmeklēšana. Tas jāattiecina arī uz gadījumiem, kad saistītais sākotnējais noziedzīgais nodarījums tiek izdarīts ārpus to jurisdikcijas. Valstīm ir jānodrošina, ka kompetentajām iestādēm ir noteikta atbildība ātri identificēt, izsekot un sākt darbības, lai iesaldētu un aizturētu noziedzīgas izcelsmes mantu un līdzvērtīgas vērtības mantu. Tāpat valstīm vajadzības gadījumā jāizveido daudzdisciplināra pastāvīga vai pagaidu grupa, kas specializējas ar finansēm vai aktīviem saistītu darījumu izmeklēšanā. Valstīm jānodrošina, ka vajadzības gadījumā tiek veikta kopīga izmeklēšana ar citu valstu attiecīgajām kompetentajām iestādēm.</w:t>
      </w:r>
    </w:p>
    <w:p w14:paraId="6B5056D6" w14:textId="77777777" w:rsidR="00F21BC8" w:rsidRPr="00760C2B" w:rsidRDefault="00F21BC8" w:rsidP="00760C2B">
      <w:pPr>
        <w:pStyle w:val="BodyText"/>
        <w:jc w:val="both"/>
        <w:rPr>
          <w:rFonts w:ascii="Times New Roman" w:hAnsi="Times New Roman"/>
          <w:noProof/>
          <w:sz w:val="24"/>
        </w:rPr>
      </w:pPr>
    </w:p>
    <w:p w14:paraId="042040BD" w14:textId="6B86EF78" w:rsidR="00F21BC8" w:rsidRDefault="009B4B92" w:rsidP="009B4B92">
      <w:pPr>
        <w:pStyle w:val="Heading4"/>
        <w:tabs>
          <w:tab w:val="left" w:pos="714"/>
        </w:tabs>
        <w:ind w:left="0" w:firstLine="0"/>
        <w:jc w:val="both"/>
        <w:rPr>
          <w:rFonts w:ascii="Times New Roman" w:hAnsi="Times New Roman"/>
          <w:noProof/>
          <w:color w:val="348092"/>
        </w:rPr>
      </w:pPr>
      <w:r>
        <w:rPr>
          <w:rFonts w:ascii="Times New Roman" w:hAnsi="Times New Roman"/>
          <w:color w:val="348092"/>
        </w:rPr>
        <w:t>31. Tiesībaizsardzības un izmeklēšanas iestāžu pilnvaras</w:t>
      </w:r>
    </w:p>
    <w:p w14:paraId="6AB73DFE" w14:textId="77777777" w:rsidR="009B4B92" w:rsidRPr="00760C2B" w:rsidRDefault="009B4B92" w:rsidP="009B4B92">
      <w:pPr>
        <w:pStyle w:val="Heading4"/>
        <w:tabs>
          <w:tab w:val="left" w:pos="714"/>
        </w:tabs>
        <w:ind w:left="0" w:firstLine="0"/>
        <w:jc w:val="both"/>
        <w:rPr>
          <w:rFonts w:ascii="Times New Roman" w:hAnsi="Times New Roman"/>
          <w:noProof/>
          <w:color w:val="348092"/>
        </w:rPr>
      </w:pPr>
    </w:p>
    <w:p w14:paraId="646042D6" w14:textId="77777777" w:rsidR="00F21BC8" w:rsidRDefault="00F21BC8" w:rsidP="00760C2B">
      <w:pPr>
        <w:pStyle w:val="BodyText"/>
        <w:jc w:val="both"/>
        <w:rPr>
          <w:rFonts w:ascii="Times New Roman" w:hAnsi="Times New Roman"/>
          <w:noProof/>
          <w:sz w:val="24"/>
        </w:rPr>
      </w:pPr>
      <w:r>
        <w:rPr>
          <w:rFonts w:ascii="Times New Roman" w:hAnsi="Times New Roman"/>
          <w:sz w:val="24"/>
        </w:rPr>
        <w:t xml:space="preserve">Izmeklējot noziedzīgi iegūtu līdzekļu legalizācijas, saistītu predikatīvo noziedzīgo nodarījumu un teroristu finansēšanas gadījumus, kompetentajām iestādēm ir jābūt iespējai piekļūt visiem nepieciešamajiem dokumentiem un informācijai, ko var izmantot šādā izmeklēšanā un lietas ierosināšanā, kā arī ar to saistītās darbībās. Tostarp tām jābūt pilnvarotām izmantot piespiedu pasākumus, lai iegūtu ierakstus, kas ir finanšu iestāžu, </w:t>
      </w:r>
      <w:r>
        <w:rPr>
          <w:rFonts w:ascii="Times New Roman" w:hAnsi="Times New Roman"/>
          <w:i/>
          <w:iCs/>
          <w:sz w:val="24"/>
        </w:rPr>
        <w:t>DNFBP</w:t>
      </w:r>
      <w:r>
        <w:rPr>
          <w:rFonts w:ascii="Times New Roman" w:hAnsi="Times New Roman"/>
          <w:sz w:val="24"/>
        </w:rPr>
        <w:t xml:space="preserve"> un citu fizisku vai juridisku personu rīcībā reģistru sagatavošanai, to rīcībā esošos ierakstus, kā arī lai veiktu personu un telpu kratīšanu, liecību iegūšanu, un lai nodrošinātu konfiskācijas veikšanu, kā arī pierādījumu iegūšanu. Valstīm jānodrošina, ka kompetentās iestādes, kuras veic izmeklēšanu, var izmantot plašu tādu izmeklēšanas metožu klāstu, kuras ir piemērotas situācijai, kad ir jāizmeklē noziedzīgi iegūtu līdzekļu legalizācijas, saistītu predikatīvo noziedzīgo nodarījumu un teroristu finansēšanas gadījumi. Šīs izmeklēšanas metodes ir: slepena operācija, ziņojumu pārtveršana, piekļuve datorsistēmām un kontrolēta piegāde.</w:t>
      </w:r>
    </w:p>
    <w:p w14:paraId="23B208FD" w14:textId="77777777" w:rsidR="009B4B92" w:rsidRPr="00760C2B" w:rsidRDefault="009B4B92" w:rsidP="00760C2B">
      <w:pPr>
        <w:pStyle w:val="BodyText"/>
        <w:jc w:val="both"/>
        <w:rPr>
          <w:rFonts w:ascii="Times New Roman" w:hAnsi="Times New Roman"/>
          <w:noProof/>
          <w:sz w:val="24"/>
        </w:rPr>
      </w:pPr>
    </w:p>
    <w:p w14:paraId="5BF10413" w14:textId="77777777" w:rsidR="00F21BC8" w:rsidRDefault="00F21BC8" w:rsidP="00760C2B">
      <w:pPr>
        <w:pStyle w:val="BodyText"/>
        <w:jc w:val="both"/>
        <w:rPr>
          <w:rFonts w:ascii="Times New Roman" w:hAnsi="Times New Roman"/>
          <w:noProof/>
          <w:sz w:val="24"/>
        </w:rPr>
      </w:pPr>
      <w:r>
        <w:rPr>
          <w:rFonts w:ascii="Times New Roman" w:hAnsi="Times New Roman"/>
          <w:noProof/>
          <w:sz w:val="24"/>
        </w:rPr>
        <mc:AlternateContent>
          <mc:Choice Requires="wps">
            <w:drawing>
              <wp:anchor distT="0" distB="0" distL="0" distR="0" simplePos="0" relativeHeight="251658240" behindDoc="0" locked="0" layoutInCell="1" allowOverlap="1" wp14:anchorId="3BF31E66" wp14:editId="78E213FB">
                <wp:simplePos x="0" y="0"/>
                <wp:positionH relativeFrom="page">
                  <wp:posOffset>4053204</wp:posOffset>
                </wp:positionH>
                <wp:positionV relativeFrom="paragraph">
                  <wp:posOffset>1176301</wp:posOffset>
                </wp:positionV>
                <wp:extent cx="27940" cy="762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 cy="7620"/>
                        </a:xfrm>
                        <a:custGeom>
                          <a:avLst/>
                          <a:gdLst/>
                          <a:ahLst/>
                          <a:cxnLst/>
                          <a:rect l="l" t="t" r="r" b="b"/>
                          <a:pathLst>
                            <a:path w="27940" h="7620">
                              <a:moveTo>
                                <a:pt x="27432" y="0"/>
                              </a:moveTo>
                              <a:lnTo>
                                <a:pt x="0" y="0"/>
                              </a:lnTo>
                              <a:lnTo>
                                <a:pt x="0" y="7620"/>
                              </a:lnTo>
                              <a:lnTo>
                                <a:pt x="27432" y="7620"/>
                              </a:lnTo>
                              <a:lnTo>
                                <a:pt x="274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CDF8D8" id="Graphic 32" o:spid="_x0000_s1026" style="position:absolute;margin-left:319.15pt;margin-top:92.6pt;width:2.2pt;height:.6pt;z-index:251658240;visibility:visible;mso-wrap-style:square;mso-wrap-distance-left:0;mso-wrap-distance-top:0;mso-wrap-distance-right:0;mso-wrap-distance-bottom:0;mso-position-horizontal:absolute;mso-position-horizontal-relative:page;mso-position-vertical:absolute;mso-position-vertical-relative:text;v-text-anchor:top" coordsize="279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" path="m27432,l,,,7620r27432,l27432,xe" fillcolor="black" stroked="f">
                <v:path arrowok="t"/>
                <w10:wrap anchorx="page"/>
              </v:shape>
            </w:pict>
          </mc:Fallback>
        </mc:AlternateContent>
      </w:r>
      <w:r>
        <w:rPr>
          <w:rFonts w:ascii="Times New Roman" w:hAnsi="Times New Roman"/>
          <w:sz w:val="24"/>
        </w:rPr>
        <w:t>Valstīm ir jānodrošina, ka kompetentajām iestādēm ir laikus pieejama plaša informācija, jo īpaši informācija, kas ļauj identificēt un izsekot noziedzīgas izcelsmes mantu un līdzvērtīgas vērtības mantu. Tā var būt tostarp pamatinformācija un informācija par patiesajiem labuma guvējiem, nodokļu iestāžu rīcībā esošā informācija, informācija, kas atrodama aktīvu reģistros (piemēram, zemes, īpašuma, transportlīdzekļu, akciju un citu aktīvu reģistros), un informācija, kas atrodama pilsonības, pastāvīgās uzturēšanās vai sociālo pabalstu reģistros.</w:t>
      </w:r>
    </w:p>
    <w:p w14:paraId="71D2B239" w14:textId="77777777" w:rsidR="009B4B92" w:rsidRPr="00760C2B" w:rsidRDefault="009B4B92" w:rsidP="00760C2B">
      <w:pPr>
        <w:pStyle w:val="BodyText"/>
        <w:jc w:val="both"/>
        <w:rPr>
          <w:rFonts w:ascii="Times New Roman" w:hAnsi="Times New Roman"/>
          <w:noProof/>
          <w:sz w:val="24"/>
        </w:rPr>
      </w:pPr>
    </w:p>
    <w:p w14:paraId="4836422A" w14:textId="77777777" w:rsidR="00F21BC8" w:rsidRPr="00760C2B" w:rsidRDefault="00F21BC8" w:rsidP="00760C2B">
      <w:pPr>
        <w:pStyle w:val="BodyText"/>
        <w:jc w:val="both"/>
        <w:rPr>
          <w:rFonts w:ascii="Times New Roman" w:hAnsi="Times New Roman"/>
          <w:noProof/>
          <w:sz w:val="24"/>
        </w:rPr>
      </w:pPr>
      <w:r>
        <w:rPr>
          <w:rFonts w:ascii="Times New Roman" w:hAnsi="Times New Roman"/>
          <w:sz w:val="24"/>
        </w:rPr>
        <w:t>Turklāt valstīm ir jāievieš efektīvi mehānismi, ar kuriem laikus varēs konstatēt, vai fiziskām vai juridiskām personām ir konti un vai tās kontrolē kontus. Tāpat valstīm ir jāparedz mehānismi, ar kuriem nodrošināt, ka kompetentās iestādes ir izstrādājušas procesu aktīvu identificēšanai bez iepriekšējas īpašnieka informēšanas. Izmeklējot noziedzīgi iegūtu līdzekļu legalizācijas, saistītu predikatīvo noziedzīgo nodarījumu un teroristu finansēšanas gadījumus, kompetentajām iestādēm ir jābūt iespējai pieprasīt visu nepieciešamo informāciju, kura ir finanšu izlūkošanas vienības (FIV) rīcībā.</w:t>
      </w:r>
    </w:p>
    <w:p w14:paraId="6495295C" w14:textId="77777777" w:rsidR="00F21BC8" w:rsidRPr="00760C2B" w:rsidRDefault="00F21BC8" w:rsidP="00760C2B">
      <w:pPr>
        <w:pStyle w:val="BodyText"/>
        <w:jc w:val="both"/>
        <w:rPr>
          <w:rFonts w:ascii="Times New Roman" w:hAnsi="Times New Roman"/>
          <w:noProof/>
          <w:sz w:val="24"/>
        </w:rPr>
      </w:pPr>
    </w:p>
    <w:p w14:paraId="4960A209" w14:textId="5F38E0C0" w:rsidR="00F21BC8" w:rsidRDefault="009B4B92" w:rsidP="009868E9">
      <w:pPr>
        <w:pStyle w:val="Heading4"/>
        <w:keepNext/>
        <w:keepLines/>
        <w:tabs>
          <w:tab w:val="left" w:pos="714"/>
        </w:tabs>
        <w:ind w:left="0" w:firstLine="0"/>
        <w:jc w:val="both"/>
        <w:rPr>
          <w:rFonts w:ascii="Times New Roman" w:hAnsi="Times New Roman"/>
          <w:noProof/>
          <w:color w:val="348092"/>
        </w:rPr>
      </w:pPr>
      <w:r>
        <w:rPr>
          <w:rFonts w:ascii="Times New Roman" w:hAnsi="Times New Roman"/>
          <w:color w:val="348092"/>
        </w:rPr>
        <w:lastRenderedPageBreak/>
        <w:t>32. Skaidras naudas pārvadātāji*</w:t>
      </w:r>
    </w:p>
    <w:p w14:paraId="0AAA1596" w14:textId="77777777" w:rsidR="009B4B92" w:rsidRPr="00760C2B" w:rsidRDefault="009B4B92" w:rsidP="009868E9">
      <w:pPr>
        <w:pStyle w:val="Heading4"/>
        <w:keepNext/>
        <w:keepLines/>
        <w:tabs>
          <w:tab w:val="left" w:pos="714"/>
        </w:tabs>
        <w:ind w:left="0" w:firstLine="0"/>
        <w:jc w:val="both"/>
        <w:rPr>
          <w:rFonts w:ascii="Times New Roman" w:hAnsi="Times New Roman"/>
          <w:noProof/>
          <w:color w:val="348092"/>
        </w:rPr>
      </w:pPr>
    </w:p>
    <w:p w14:paraId="1B351787" w14:textId="77777777" w:rsidR="00F21BC8" w:rsidRDefault="00F21BC8" w:rsidP="009868E9">
      <w:pPr>
        <w:pStyle w:val="BodyText"/>
        <w:keepNext/>
        <w:keepLines/>
        <w:jc w:val="both"/>
        <w:rPr>
          <w:rFonts w:ascii="Times New Roman" w:hAnsi="Times New Roman"/>
          <w:noProof/>
          <w:sz w:val="24"/>
        </w:rPr>
      </w:pPr>
      <w:r>
        <w:rPr>
          <w:rFonts w:ascii="Times New Roman" w:hAnsi="Times New Roman"/>
          <w:sz w:val="24"/>
        </w:rPr>
        <w:t>Valstīm jāparedz pasākumi, ar kuriem būtu iespējams konstatēt valūtas un uzrādītāja vērtspapīru fizisku pārvietošanu pāri robežām, tostarp tās var ieviest deklarēšanas sistēmu un/vai informācijas sniegšanas sistēmu.</w:t>
      </w:r>
    </w:p>
    <w:p w14:paraId="4E5093A2" w14:textId="77777777" w:rsidR="009B4B92" w:rsidRPr="00760C2B" w:rsidRDefault="009B4B92" w:rsidP="009868E9">
      <w:pPr>
        <w:pStyle w:val="BodyText"/>
        <w:keepNext/>
        <w:keepLines/>
        <w:jc w:val="both"/>
        <w:rPr>
          <w:rFonts w:ascii="Times New Roman" w:hAnsi="Times New Roman"/>
          <w:noProof/>
          <w:sz w:val="24"/>
        </w:rPr>
      </w:pPr>
    </w:p>
    <w:p w14:paraId="5ED44ADE" w14:textId="77777777" w:rsidR="00F21BC8" w:rsidRDefault="00F21BC8" w:rsidP="009868E9">
      <w:pPr>
        <w:pStyle w:val="BodyText"/>
        <w:keepNext/>
        <w:keepLines/>
        <w:jc w:val="both"/>
        <w:rPr>
          <w:rFonts w:ascii="Times New Roman" w:hAnsi="Times New Roman"/>
          <w:noProof/>
          <w:sz w:val="24"/>
        </w:rPr>
      </w:pPr>
      <w:r>
        <w:rPr>
          <w:rFonts w:ascii="Times New Roman" w:hAnsi="Times New Roman"/>
          <w:sz w:val="24"/>
        </w:rPr>
        <w:t>Valstīm jānodrošina, ka to kompetentajām iestādēm ir juridiskas pilnvaras apturēt vai aizturēt valūtu vai uzrādītāja vērtspapīrus, ja pastāv aizdomas, ka tie varētu būt saistīti ar teroristu finansēšanu, noziedzīgi iegūtu līdzekļu legalizāciju vai predikatīviem noziedzīgiem nodarījumiem, ka tie varētu būt nepatiesi deklarēti vai ka par tiem sniegtā informācija varētu būt nepatiesa.</w:t>
      </w:r>
    </w:p>
    <w:p w14:paraId="20F205B1" w14:textId="77777777" w:rsidR="009B4B92" w:rsidRPr="00760C2B" w:rsidRDefault="009B4B92" w:rsidP="00760C2B">
      <w:pPr>
        <w:pStyle w:val="BodyText"/>
        <w:jc w:val="both"/>
        <w:rPr>
          <w:rFonts w:ascii="Times New Roman" w:hAnsi="Times New Roman"/>
          <w:noProof/>
          <w:sz w:val="24"/>
        </w:rPr>
      </w:pPr>
    </w:p>
    <w:p w14:paraId="114902AA" w14:textId="77777777" w:rsidR="00F21BC8" w:rsidRPr="00760C2B" w:rsidRDefault="00F21BC8" w:rsidP="00760C2B">
      <w:pPr>
        <w:pStyle w:val="BodyText"/>
        <w:jc w:val="both"/>
        <w:rPr>
          <w:rFonts w:ascii="Times New Roman" w:hAnsi="Times New Roman"/>
          <w:noProof/>
          <w:sz w:val="24"/>
        </w:rPr>
      </w:pPr>
      <w:r>
        <w:rPr>
          <w:rFonts w:ascii="Times New Roman" w:hAnsi="Times New Roman"/>
          <w:sz w:val="24"/>
        </w:rPr>
        <w:t>Valstīm jānodrošina efektīvu, samērīgu un atturošu sodu pieejamība, lai varētu vērsties pret personām, kuras nepareizi deklarē vai sniedz nepatiesu informāciju. Ja valūta vai uzrādītāja vērtspapīri ir saistīti ar teroristu finansēšanu, noziedzīgi iegūtu līdzekļu legalizāciju vai predikatīviem noziedzīgiem nodarījumiem, valstīm ir jāīsteno pasākumi, tostarp likumdošanas pasākumi, lai saskaņā ar 4. rekomendāciju būtu iespējams šādu valūtu vai instrumentus konfiscēt.</w:t>
      </w:r>
    </w:p>
    <w:p w14:paraId="62786573" w14:textId="77777777" w:rsidR="00F21BC8" w:rsidRPr="00760C2B" w:rsidRDefault="00F21BC8" w:rsidP="00760C2B">
      <w:pPr>
        <w:pStyle w:val="BodyText"/>
        <w:jc w:val="both"/>
        <w:rPr>
          <w:rFonts w:ascii="Times New Roman" w:hAnsi="Times New Roman"/>
          <w:noProof/>
          <w:sz w:val="24"/>
        </w:rPr>
      </w:pPr>
    </w:p>
    <w:p w14:paraId="3FD8C904" w14:textId="77777777" w:rsidR="00F21BC8" w:rsidRDefault="00F21BC8" w:rsidP="00760C2B">
      <w:pPr>
        <w:pStyle w:val="Heading3"/>
        <w:ind w:left="0" w:firstLine="0"/>
        <w:jc w:val="both"/>
        <w:rPr>
          <w:rFonts w:ascii="Times New Roman" w:hAnsi="Times New Roman"/>
          <w:noProof/>
          <w:color w:val="348092"/>
        </w:rPr>
      </w:pPr>
      <w:r>
        <w:rPr>
          <w:rFonts w:ascii="Times New Roman" w:hAnsi="Times New Roman"/>
          <w:color w:val="348092"/>
        </w:rPr>
        <w:t>VISPĀRĪGAS PRASĪBAS</w:t>
      </w:r>
    </w:p>
    <w:p w14:paraId="783D94E9" w14:textId="77777777" w:rsidR="009B4B92" w:rsidRPr="00760C2B" w:rsidRDefault="009B4B92" w:rsidP="00760C2B">
      <w:pPr>
        <w:pStyle w:val="Heading3"/>
        <w:ind w:left="0" w:firstLine="0"/>
        <w:jc w:val="both"/>
        <w:rPr>
          <w:rFonts w:ascii="Times New Roman" w:hAnsi="Times New Roman"/>
          <w:noProof/>
          <w:color w:val="348092"/>
        </w:rPr>
      </w:pPr>
    </w:p>
    <w:p w14:paraId="7AA468EE" w14:textId="07DFEC0E" w:rsidR="00F21BC8" w:rsidRDefault="009B4B92" w:rsidP="009B4B92">
      <w:pPr>
        <w:pStyle w:val="Heading4"/>
        <w:tabs>
          <w:tab w:val="left" w:pos="714"/>
        </w:tabs>
        <w:ind w:left="0" w:firstLine="0"/>
        <w:jc w:val="both"/>
        <w:rPr>
          <w:rFonts w:ascii="Times New Roman" w:hAnsi="Times New Roman"/>
          <w:noProof/>
          <w:color w:val="348092"/>
        </w:rPr>
      </w:pPr>
      <w:r>
        <w:rPr>
          <w:rFonts w:ascii="Times New Roman" w:hAnsi="Times New Roman"/>
          <w:color w:val="348092"/>
        </w:rPr>
        <w:t>33. Statistika</w:t>
      </w:r>
    </w:p>
    <w:p w14:paraId="38D36B96" w14:textId="77777777" w:rsidR="009B4B92" w:rsidRPr="00760C2B" w:rsidRDefault="009B4B92" w:rsidP="009B4B92">
      <w:pPr>
        <w:pStyle w:val="Heading4"/>
        <w:tabs>
          <w:tab w:val="left" w:pos="714"/>
        </w:tabs>
        <w:ind w:left="0" w:firstLine="0"/>
        <w:jc w:val="both"/>
        <w:rPr>
          <w:rFonts w:ascii="Times New Roman" w:hAnsi="Times New Roman"/>
          <w:noProof/>
          <w:color w:val="348092"/>
        </w:rPr>
      </w:pPr>
    </w:p>
    <w:p w14:paraId="105A616F" w14:textId="77777777" w:rsidR="00F21BC8" w:rsidRPr="00760C2B" w:rsidRDefault="00F21BC8" w:rsidP="00760C2B">
      <w:pPr>
        <w:pStyle w:val="BodyText"/>
        <w:jc w:val="both"/>
        <w:rPr>
          <w:rFonts w:ascii="Times New Roman" w:hAnsi="Times New Roman"/>
          <w:noProof/>
          <w:sz w:val="24"/>
        </w:rPr>
      </w:pPr>
      <w:r>
        <w:rPr>
          <w:rFonts w:ascii="Times New Roman" w:hAnsi="Times New Roman"/>
          <w:sz w:val="24"/>
        </w:rPr>
        <w:t>Valstīm ir jāuztur vispusīgi statistikas dati par jautājumiem, kas ir saistīti ar ieviesto NILLTF novēršanas sistēmu efektivitāti un produktivitāti. Tostarp ir jābūt arī statistikas datiem par saņemtajiem un nosūtītajiem ziņojumiem par aizdomīgiem darījumiem, par noziedzīgi iegūtu līdzekļu legalizācijas un teroristu finansēšanas gadījumu izmeklēšanu, apsūdzību un notiesāšanu, par iesaldēto, aizturēto un konfiscēto mantu, kā arī par savstarpēju tiesisko palīdzību vai citiem starptautiskiem sadarbības pieprasījumiem.</w:t>
      </w:r>
    </w:p>
    <w:p w14:paraId="7658933F" w14:textId="77777777" w:rsidR="00F21BC8" w:rsidRPr="00760C2B" w:rsidRDefault="00F21BC8" w:rsidP="00760C2B">
      <w:pPr>
        <w:pStyle w:val="BodyText"/>
        <w:jc w:val="both"/>
        <w:rPr>
          <w:rFonts w:ascii="Times New Roman" w:hAnsi="Times New Roman"/>
          <w:noProof/>
          <w:sz w:val="24"/>
        </w:rPr>
      </w:pPr>
    </w:p>
    <w:p w14:paraId="3F15D35E" w14:textId="6D08A76E" w:rsidR="00F21BC8" w:rsidRDefault="009B4B92" w:rsidP="009B4B92">
      <w:pPr>
        <w:pStyle w:val="Heading4"/>
        <w:tabs>
          <w:tab w:val="left" w:pos="714"/>
        </w:tabs>
        <w:ind w:left="0" w:firstLine="0"/>
        <w:jc w:val="both"/>
        <w:rPr>
          <w:rFonts w:ascii="Times New Roman" w:hAnsi="Times New Roman"/>
          <w:noProof/>
          <w:color w:val="348092"/>
        </w:rPr>
      </w:pPr>
      <w:r>
        <w:rPr>
          <w:rFonts w:ascii="Times New Roman" w:hAnsi="Times New Roman"/>
          <w:color w:val="348092"/>
        </w:rPr>
        <w:t>34. Vadlīnijas un atgriezeniskā saite</w:t>
      </w:r>
    </w:p>
    <w:p w14:paraId="68847ED6" w14:textId="77777777" w:rsidR="009B4B92" w:rsidRPr="00760C2B" w:rsidRDefault="009B4B92" w:rsidP="009B4B92">
      <w:pPr>
        <w:pStyle w:val="Heading4"/>
        <w:tabs>
          <w:tab w:val="left" w:pos="714"/>
        </w:tabs>
        <w:ind w:left="0" w:firstLine="0"/>
        <w:jc w:val="both"/>
        <w:rPr>
          <w:rFonts w:ascii="Times New Roman" w:hAnsi="Times New Roman"/>
          <w:noProof/>
          <w:color w:val="348092"/>
        </w:rPr>
      </w:pPr>
    </w:p>
    <w:p w14:paraId="435AA42D" w14:textId="77777777" w:rsidR="00F21BC8" w:rsidRPr="00760C2B" w:rsidRDefault="00F21BC8" w:rsidP="00760C2B">
      <w:pPr>
        <w:pStyle w:val="BodyText"/>
        <w:jc w:val="both"/>
        <w:rPr>
          <w:rFonts w:ascii="Times New Roman" w:hAnsi="Times New Roman"/>
          <w:noProof/>
          <w:sz w:val="24"/>
        </w:rPr>
      </w:pPr>
      <w:r>
        <w:rPr>
          <w:rFonts w:ascii="Times New Roman" w:hAnsi="Times New Roman"/>
          <w:sz w:val="24"/>
        </w:rPr>
        <w:t>Kompetentajām iestādēm, uzraudzības iestādēm un pašregulatīvajām iestādēm ir jāizstrādā vadlīnijas, kā arī jānodrošina atgriezeniskā saite, kas finanšu iestādēm un izraudzītajiem nefinanšu uzņēmumiem un profesijām palīdzēs īstenot valstī noteiktos pasākumus noziedzīgi iegūtu līdzekļu legalizācijas un teroristu finansēšanas novēršanai, kā arī aizdomīgu darījumu atklāšanai un ziņošanai par tiem.</w:t>
      </w:r>
    </w:p>
    <w:p w14:paraId="075922D3" w14:textId="77777777" w:rsidR="00F21BC8" w:rsidRPr="00760C2B" w:rsidRDefault="00F21BC8" w:rsidP="00760C2B">
      <w:pPr>
        <w:pStyle w:val="BodyText"/>
        <w:jc w:val="both"/>
        <w:rPr>
          <w:rFonts w:ascii="Times New Roman" w:hAnsi="Times New Roman"/>
          <w:noProof/>
          <w:sz w:val="24"/>
        </w:rPr>
      </w:pPr>
    </w:p>
    <w:p w14:paraId="0199AF47" w14:textId="77777777" w:rsidR="00F21BC8" w:rsidRDefault="00F21BC8" w:rsidP="00760C2B">
      <w:pPr>
        <w:pStyle w:val="Heading3"/>
        <w:ind w:left="0" w:firstLine="0"/>
        <w:jc w:val="both"/>
        <w:rPr>
          <w:rFonts w:ascii="Times New Roman" w:hAnsi="Times New Roman"/>
          <w:noProof/>
          <w:color w:val="348092"/>
        </w:rPr>
      </w:pPr>
      <w:r>
        <w:rPr>
          <w:rFonts w:ascii="Times New Roman" w:hAnsi="Times New Roman"/>
          <w:color w:val="348092"/>
        </w:rPr>
        <w:t>SODI</w:t>
      </w:r>
    </w:p>
    <w:p w14:paraId="58D281F5" w14:textId="77777777" w:rsidR="002E306D" w:rsidRPr="00760C2B" w:rsidRDefault="002E306D" w:rsidP="00760C2B">
      <w:pPr>
        <w:pStyle w:val="Heading3"/>
        <w:ind w:left="0" w:firstLine="0"/>
        <w:jc w:val="both"/>
        <w:rPr>
          <w:rFonts w:ascii="Times New Roman" w:hAnsi="Times New Roman"/>
          <w:noProof/>
          <w:color w:val="348092"/>
        </w:rPr>
      </w:pPr>
    </w:p>
    <w:p w14:paraId="7FE5FA3A" w14:textId="4FD26DDA" w:rsidR="00F21BC8" w:rsidRDefault="002E306D" w:rsidP="002E306D">
      <w:pPr>
        <w:pStyle w:val="Heading4"/>
        <w:tabs>
          <w:tab w:val="left" w:pos="714"/>
        </w:tabs>
        <w:ind w:left="0" w:firstLine="0"/>
        <w:jc w:val="both"/>
        <w:rPr>
          <w:rFonts w:ascii="Times New Roman" w:hAnsi="Times New Roman"/>
          <w:noProof/>
          <w:color w:val="348092"/>
        </w:rPr>
      </w:pPr>
      <w:r>
        <w:rPr>
          <w:rFonts w:ascii="Times New Roman" w:hAnsi="Times New Roman"/>
          <w:color w:val="348092"/>
        </w:rPr>
        <w:t>35. Sodi</w:t>
      </w:r>
    </w:p>
    <w:p w14:paraId="1608F0D1" w14:textId="77777777" w:rsidR="002E306D" w:rsidRPr="00760C2B" w:rsidRDefault="002E306D" w:rsidP="002E306D">
      <w:pPr>
        <w:pStyle w:val="Heading4"/>
        <w:tabs>
          <w:tab w:val="left" w:pos="714"/>
        </w:tabs>
        <w:ind w:left="0" w:firstLine="0"/>
        <w:jc w:val="both"/>
        <w:rPr>
          <w:rFonts w:ascii="Times New Roman" w:hAnsi="Times New Roman"/>
          <w:noProof/>
          <w:color w:val="348092"/>
        </w:rPr>
      </w:pPr>
    </w:p>
    <w:p w14:paraId="34BD6F32" w14:textId="77777777" w:rsidR="00F21BC8" w:rsidRPr="00760C2B" w:rsidRDefault="00F21BC8" w:rsidP="00760C2B">
      <w:pPr>
        <w:pStyle w:val="BodyText"/>
        <w:jc w:val="both"/>
        <w:rPr>
          <w:rFonts w:ascii="Times New Roman" w:hAnsi="Times New Roman"/>
          <w:noProof/>
          <w:sz w:val="24"/>
        </w:rPr>
      </w:pPr>
      <w:r>
        <w:rPr>
          <w:rFonts w:ascii="Times New Roman" w:hAnsi="Times New Roman"/>
          <w:sz w:val="24"/>
        </w:rPr>
        <w:t xml:space="preserve">Valstīm jānodrošina virkne efektīvu, samērīgu un atturošu sodu, tostarp kriminālsodi, civiltiesiski sodi un administratīvi sodi, kurus var piemērot 6. un 8.–23. rekomendācijā minētajām fiziskajām vai juridiskajām personām, kas nepilda NILLTF novēršanas prasības. Sodiem jābūt piemērojamiem ne vien finanšu iestādēm un </w:t>
      </w:r>
      <w:r>
        <w:rPr>
          <w:rFonts w:ascii="Times New Roman" w:hAnsi="Times New Roman"/>
          <w:i/>
          <w:iCs/>
          <w:sz w:val="24"/>
        </w:rPr>
        <w:t>DNFBP</w:t>
      </w:r>
      <w:r>
        <w:rPr>
          <w:rFonts w:ascii="Times New Roman" w:hAnsi="Times New Roman"/>
          <w:sz w:val="24"/>
        </w:rPr>
        <w:t>, bet arī to direktoriem un augstākajai vadībai.</w:t>
      </w:r>
    </w:p>
    <w:p w14:paraId="1513F283" w14:textId="3EFDDC91" w:rsidR="002E306D" w:rsidRDefault="002E306D" w:rsidP="00760C2B">
      <w:pPr>
        <w:jc w:val="both"/>
        <w:rPr>
          <w:rFonts w:ascii="Times New Roman" w:hAnsi="Times New Roman"/>
          <w:noProof/>
          <w:sz w:val="24"/>
        </w:rPr>
      </w:pPr>
    </w:p>
    <w:p w14:paraId="1AE7F657" w14:textId="77777777" w:rsidR="00393F19" w:rsidRDefault="00393F19" w:rsidP="00760C2B">
      <w:pPr>
        <w:jc w:val="both"/>
        <w:rPr>
          <w:rFonts w:ascii="Times New Roman" w:hAnsi="Times New Roman"/>
          <w:noProof/>
          <w:sz w:val="24"/>
        </w:rPr>
      </w:pPr>
    </w:p>
    <w:p w14:paraId="151E4015" w14:textId="3D392410" w:rsidR="00F21BC8" w:rsidRDefault="002E306D" w:rsidP="009868E9">
      <w:pPr>
        <w:pStyle w:val="Heading2"/>
        <w:keepNext/>
        <w:keepLines/>
        <w:tabs>
          <w:tab w:val="left" w:pos="714"/>
        </w:tabs>
        <w:spacing w:before="0"/>
        <w:ind w:left="0"/>
        <w:jc w:val="both"/>
        <w:rPr>
          <w:rFonts w:ascii="Times New Roman" w:hAnsi="Times New Roman"/>
          <w:noProof/>
          <w:color w:val="348092"/>
          <w:sz w:val="24"/>
        </w:rPr>
      </w:pPr>
      <w:r>
        <w:rPr>
          <w:rFonts w:ascii="Times New Roman" w:hAnsi="Times New Roman"/>
          <w:color w:val="348092"/>
          <w:sz w:val="24"/>
        </w:rPr>
        <w:lastRenderedPageBreak/>
        <w:t>G. STARPTAUTISKĀ SADARBĪBA</w:t>
      </w:r>
    </w:p>
    <w:p w14:paraId="4DF15C91" w14:textId="77777777" w:rsidR="002E306D" w:rsidRPr="00760C2B" w:rsidRDefault="002E306D" w:rsidP="009868E9">
      <w:pPr>
        <w:pStyle w:val="Heading2"/>
        <w:keepNext/>
        <w:keepLines/>
        <w:tabs>
          <w:tab w:val="left" w:pos="714"/>
        </w:tabs>
        <w:spacing w:before="0"/>
        <w:ind w:left="0"/>
        <w:jc w:val="both"/>
        <w:rPr>
          <w:rFonts w:ascii="Times New Roman" w:hAnsi="Times New Roman"/>
          <w:noProof/>
          <w:color w:val="348092"/>
          <w:sz w:val="24"/>
        </w:rPr>
      </w:pPr>
    </w:p>
    <w:p w14:paraId="448D132F" w14:textId="7947F9C0" w:rsidR="00F21BC8" w:rsidRDefault="002E306D" w:rsidP="009868E9">
      <w:pPr>
        <w:pStyle w:val="Heading4"/>
        <w:keepNext/>
        <w:keepLines/>
        <w:tabs>
          <w:tab w:val="left" w:pos="714"/>
        </w:tabs>
        <w:ind w:left="0" w:firstLine="0"/>
        <w:jc w:val="both"/>
        <w:rPr>
          <w:rFonts w:ascii="Times New Roman" w:hAnsi="Times New Roman"/>
          <w:noProof/>
          <w:color w:val="348092"/>
        </w:rPr>
      </w:pPr>
      <w:r>
        <w:rPr>
          <w:rFonts w:ascii="Times New Roman" w:hAnsi="Times New Roman"/>
          <w:color w:val="348092"/>
        </w:rPr>
        <w:t>36. Starptautiskie instrumenti</w:t>
      </w:r>
    </w:p>
    <w:p w14:paraId="50CDEA8F" w14:textId="77777777" w:rsidR="002E306D" w:rsidRPr="00760C2B" w:rsidRDefault="002E306D" w:rsidP="009868E9">
      <w:pPr>
        <w:pStyle w:val="Heading4"/>
        <w:keepNext/>
        <w:keepLines/>
        <w:tabs>
          <w:tab w:val="left" w:pos="714"/>
        </w:tabs>
        <w:ind w:left="0" w:firstLine="0"/>
        <w:jc w:val="both"/>
        <w:rPr>
          <w:rFonts w:ascii="Times New Roman" w:hAnsi="Times New Roman"/>
          <w:noProof/>
          <w:color w:val="348092"/>
        </w:rPr>
      </w:pPr>
    </w:p>
    <w:p w14:paraId="7325DCB2" w14:textId="77777777" w:rsidR="00F21BC8" w:rsidRPr="00760C2B" w:rsidRDefault="00F21BC8" w:rsidP="009868E9">
      <w:pPr>
        <w:pStyle w:val="BodyText"/>
        <w:keepNext/>
        <w:keepLines/>
        <w:jc w:val="both"/>
        <w:rPr>
          <w:rFonts w:ascii="Times New Roman" w:hAnsi="Times New Roman"/>
          <w:noProof/>
          <w:sz w:val="24"/>
        </w:rPr>
      </w:pPr>
      <w:r>
        <w:rPr>
          <w:rFonts w:ascii="Times New Roman" w:hAnsi="Times New Roman"/>
          <w:sz w:val="24"/>
        </w:rPr>
        <w:t>Valstīm nekavējoties jārīkojas, lai kļūtu par starptautisku dokumentu līgumslēdzējām pusēm un pilnīgi ieviestu Vīnes konvenciju (1988. gads), Palermo konvenciju (2000. gads), Apvienoto Nāciju Organizācijas Pretkorupcijas konvenciju (2003. gads), kā arī Konvenciju par cīņu pret terorisma finansēšanu (1999. gads). Valstis tiek mudinātas ratificēt un ieviest citas attiecīgās starptautiskās konvencijas, piemēram, Eiropas Padomes Konvenciju par kibernoziegumiem (2001. gads), Amerikas Pretterorisma konvenciju (2002. gads), kā arī Eiropas Padomes Konvenciju par noziedzīgi iegūtu līdzekļu legalizācijas un terorisma finansēšanas novēršanu, kā arī šo līdzekļu meklēšanu, izņemšanu un konfiskāciju (2005. gads).</w:t>
      </w:r>
    </w:p>
    <w:p w14:paraId="0E9084B7" w14:textId="77777777" w:rsidR="00F21BC8" w:rsidRPr="00760C2B" w:rsidRDefault="00F21BC8" w:rsidP="00760C2B">
      <w:pPr>
        <w:pStyle w:val="BodyText"/>
        <w:jc w:val="both"/>
        <w:rPr>
          <w:rFonts w:ascii="Times New Roman" w:hAnsi="Times New Roman"/>
          <w:noProof/>
          <w:sz w:val="24"/>
        </w:rPr>
      </w:pPr>
    </w:p>
    <w:p w14:paraId="59401142" w14:textId="64936D27" w:rsidR="00F21BC8" w:rsidRDefault="002E306D" w:rsidP="002E306D">
      <w:pPr>
        <w:pStyle w:val="Heading4"/>
        <w:tabs>
          <w:tab w:val="left" w:pos="714"/>
        </w:tabs>
        <w:ind w:left="0" w:firstLine="0"/>
        <w:jc w:val="both"/>
        <w:rPr>
          <w:rFonts w:ascii="Times New Roman" w:hAnsi="Times New Roman"/>
          <w:noProof/>
          <w:color w:val="348092"/>
        </w:rPr>
      </w:pPr>
      <w:r>
        <w:rPr>
          <w:rFonts w:ascii="Times New Roman" w:hAnsi="Times New Roman"/>
          <w:color w:val="348092"/>
        </w:rPr>
        <w:t>37. Savstarpēja tiesiskā palīdzība</w:t>
      </w:r>
    </w:p>
    <w:p w14:paraId="5B8B65BB" w14:textId="77777777" w:rsidR="002E306D" w:rsidRPr="00760C2B" w:rsidRDefault="002E306D" w:rsidP="002E306D">
      <w:pPr>
        <w:pStyle w:val="Heading4"/>
        <w:tabs>
          <w:tab w:val="left" w:pos="714"/>
        </w:tabs>
        <w:ind w:left="0" w:firstLine="0"/>
        <w:jc w:val="both"/>
        <w:rPr>
          <w:rFonts w:ascii="Times New Roman" w:hAnsi="Times New Roman"/>
          <w:noProof/>
          <w:color w:val="348092"/>
        </w:rPr>
      </w:pPr>
    </w:p>
    <w:p w14:paraId="09E2F456" w14:textId="77777777" w:rsidR="00F21BC8" w:rsidRPr="00760C2B" w:rsidRDefault="00F21BC8" w:rsidP="00760C2B">
      <w:pPr>
        <w:pStyle w:val="BodyText"/>
        <w:jc w:val="both"/>
        <w:rPr>
          <w:rFonts w:ascii="Times New Roman" w:hAnsi="Times New Roman"/>
          <w:noProof/>
          <w:sz w:val="24"/>
        </w:rPr>
      </w:pPr>
      <w:r>
        <w:rPr>
          <w:rFonts w:ascii="Times New Roman" w:hAnsi="Times New Roman"/>
          <w:sz w:val="24"/>
        </w:rPr>
        <w:t>Valstīm ir ātri, konstruktīvi un efektīvi jānodrošina plašākais iespējamais savstarpējās tiesiskās palīdzības pasākumu klāsts attiecībā uz noziedzīgi iegūtu līdzekļu legalizācijas, saistītu predikatīvo noziedzīgo nodarījumu un teroristu finansēšanas gadījumu izmeklēšanu, lietas ierosināšanu un saistīto tiesvedību. Valstīs ir jābūt spēkā atbilstošam tiesiskās palīdzības sniegšanas tiesiskajam pamatam un attiecīgā gadījumā to rīcībā jābūt līgumam, režīmam vai citam mehānismam sadarbības paplašināšanai. Proti:</w:t>
      </w:r>
    </w:p>
    <w:p w14:paraId="62C4352C" w14:textId="24CFB1BD" w:rsidR="00F21BC8" w:rsidRPr="00760C2B" w:rsidRDefault="002E306D" w:rsidP="004E0873">
      <w:pPr>
        <w:pStyle w:val="ListParagraph"/>
        <w:tabs>
          <w:tab w:val="left" w:pos="1395"/>
          <w:tab w:val="left" w:pos="1425"/>
        </w:tabs>
        <w:spacing w:before="0"/>
        <w:ind w:left="567" w:hanging="283"/>
        <w:rPr>
          <w:rFonts w:ascii="Times New Roman" w:hAnsi="Times New Roman"/>
          <w:noProof/>
          <w:sz w:val="24"/>
        </w:rPr>
      </w:pPr>
      <w:r>
        <w:rPr>
          <w:rFonts w:ascii="Times New Roman" w:hAnsi="Times New Roman"/>
          <w:sz w:val="24"/>
        </w:rPr>
        <w:t>a) valstis nedrīkst aizliegt savstarpējas tiesiskās palīdzības sniegšanu vai izvirzīt nepieņemamus vai nepamatoti ierobežojošus noteikumus savstarpējas tiesiskās palīdzības sniegšanai;</w:t>
      </w:r>
    </w:p>
    <w:p w14:paraId="1C38C017" w14:textId="24944FA8" w:rsidR="00F21BC8" w:rsidRPr="00760C2B" w:rsidRDefault="002E306D" w:rsidP="004E0873">
      <w:pPr>
        <w:pStyle w:val="ListParagraph"/>
        <w:tabs>
          <w:tab w:val="left" w:pos="1393"/>
          <w:tab w:val="left" w:pos="1425"/>
        </w:tabs>
        <w:spacing w:before="0"/>
        <w:ind w:left="567" w:hanging="283"/>
        <w:rPr>
          <w:rFonts w:ascii="Times New Roman" w:hAnsi="Times New Roman"/>
          <w:noProof/>
          <w:sz w:val="24"/>
        </w:rPr>
      </w:pPr>
      <w:r>
        <w:rPr>
          <w:rFonts w:ascii="Times New Roman" w:hAnsi="Times New Roman"/>
          <w:sz w:val="24"/>
        </w:rPr>
        <w:t>b) valstīm jānodrošina, ka to rīcībā ir skaidras un efektīvas procedūras, lai laikus prioritizētu un izpildītu tiesiskās palīdzības lūgumus. Valstīm ir jāizmanto centrālā iestāde vai cits oficiāli izveidots mehānisms, lai efektīvi pārsūtītu un izpildītu šādus pieprasījumus. Lai pārraudzītu pieprasījumu izskatīšanas gaitu, jāuztur dokumentu pārvaldības sistēma;</w:t>
      </w:r>
    </w:p>
    <w:p w14:paraId="482DE36F" w14:textId="39650096" w:rsidR="00F21BC8" w:rsidRPr="00760C2B" w:rsidRDefault="002E306D" w:rsidP="004E0873">
      <w:pPr>
        <w:pStyle w:val="ListParagraph"/>
        <w:tabs>
          <w:tab w:val="left" w:pos="1394"/>
          <w:tab w:val="left" w:pos="1425"/>
        </w:tabs>
        <w:spacing w:before="0"/>
        <w:ind w:left="567" w:hanging="283"/>
        <w:rPr>
          <w:rFonts w:ascii="Times New Roman" w:hAnsi="Times New Roman"/>
          <w:noProof/>
          <w:sz w:val="24"/>
        </w:rPr>
      </w:pPr>
      <w:r>
        <w:rPr>
          <w:rFonts w:ascii="Times New Roman" w:hAnsi="Times New Roman"/>
          <w:sz w:val="24"/>
        </w:rPr>
        <w:t>c) valstis nedrīkst atteikt izpildīt savstarpējas tiesiskās palīdzības lūgumu, pamatojoties tikai uz to, ka attiecīgais noziedzīgais nodarījums varētu būt saistīts arī ar fiskāliem jautājumiem;</w:t>
      </w:r>
    </w:p>
    <w:p w14:paraId="237AF231" w14:textId="6E4EC0A1" w:rsidR="00F21BC8" w:rsidRPr="00760C2B" w:rsidRDefault="002E306D" w:rsidP="004E0873">
      <w:pPr>
        <w:pStyle w:val="ListParagraph"/>
        <w:tabs>
          <w:tab w:val="left" w:pos="1395"/>
          <w:tab w:val="left" w:pos="1425"/>
        </w:tabs>
        <w:spacing w:before="0"/>
        <w:ind w:left="567" w:hanging="283"/>
        <w:rPr>
          <w:rFonts w:ascii="Times New Roman" w:hAnsi="Times New Roman"/>
          <w:noProof/>
          <w:sz w:val="24"/>
        </w:rPr>
      </w:pPr>
      <w:r>
        <w:rPr>
          <w:rFonts w:ascii="Times New Roman" w:hAnsi="Times New Roman"/>
          <w:sz w:val="24"/>
        </w:rPr>
        <w:t xml:space="preserve">d) valstis nedrīkst atteikt izpildīt savstarpējas tiesiskās palīdzības lūgumu, pamatojoties uz to, ka normatīvajos aktos paredzēts, ka finanšu iestādēm vai </w:t>
      </w:r>
      <w:r>
        <w:rPr>
          <w:rFonts w:ascii="Times New Roman" w:hAnsi="Times New Roman"/>
          <w:i/>
          <w:iCs/>
          <w:sz w:val="24"/>
        </w:rPr>
        <w:t>DNFBP</w:t>
      </w:r>
      <w:r>
        <w:rPr>
          <w:rFonts w:ascii="Times New Roman" w:hAnsi="Times New Roman"/>
          <w:sz w:val="24"/>
        </w:rPr>
        <w:t xml:space="preserve"> ir jāievēro slepenība vai konfidencialitāte (izņemot gadījumus, kad attiecīgā pieprasītā informācija tiek glabāta apstākļos, kādos ir spēkā advokāta un klienta saziņas konfidencialitāte vai juridiskā dienesta noslēpums);</w:t>
      </w:r>
    </w:p>
    <w:p w14:paraId="3EAA059C" w14:textId="22D1FE55" w:rsidR="00F21BC8" w:rsidRDefault="002E306D" w:rsidP="004E0873">
      <w:pPr>
        <w:pStyle w:val="ListParagraph"/>
        <w:tabs>
          <w:tab w:val="left" w:pos="1395"/>
          <w:tab w:val="left" w:pos="1425"/>
        </w:tabs>
        <w:spacing w:before="0"/>
        <w:ind w:left="567" w:hanging="283"/>
        <w:rPr>
          <w:rFonts w:ascii="Times New Roman" w:hAnsi="Times New Roman"/>
          <w:noProof/>
          <w:sz w:val="24"/>
        </w:rPr>
      </w:pPr>
      <w:r>
        <w:rPr>
          <w:rFonts w:ascii="Times New Roman" w:hAnsi="Times New Roman"/>
          <w:sz w:val="24"/>
        </w:rPr>
        <w:t>e) valstīm ir jāievēro konfidencialitāte attiecībā uz saņemtajiem savstarpējas tiesiskās palīdzības lūgumiem un tajos ietverto informāciju, ņemot vērā valsts normatīvo aktu pamatprincipus, lai aizsargātu izmeklēšanas vai pieprasījuma integritāti. Ja pieprasījumu saņēmusī valsts nespēj izpildīt konfidencialitātes prasību, tai nekavējoties jāinformē valsts, kura nosūtījusi pieprasījumu.</w:t>
      </w:r>
    </w:p>
    <w:p w14:paraId="3483148B" w14:textId="77777777" w:rsidR="004E0873" w:rsidRPr="00760C2B" w:rsidRDefault="004E0873" w:rsidP="004E0873">
      <w:pPr>
        <w:pStyle w:val="ListParagraph"/>
        <w:tabs>
          <w:tab w:val="left" w:pos="1395"/>
          <w:tab w:val="left" w:pos="1425"/>
        </w:tabs>
        <w:spacing w:before="0"/>
        <w:ind w:left="567" w:hanging="283"/>
        <w:rPr>
          <w:rFonts w:ascii="Times New Roman" w:hAnsi="Times New Roman"/>
          <w:noProof/>
          <w:sz w:val="24"/>
        </w:rPr>
      </w:pPr>
    </w:p>
    <w:p w14:paraId="1BA61A46" w14:textId="77777777" w:rsidR="00F21BC8" w:rsidRPr="00760C2B" w:rsidRDefault="00F21BC8" w:rsidP="00760C2B">
      <w:pPr>
        <w:pStyle w:val="BodyText"/>
        <w:jc w:val="both"/>
        <w:rPr>
          <w:rFonts w:ascii="Times New Roman" w:hAnsi="Times New Roman"/>
          <w:noProof/>
          <w:sz w:val="24"/>
        </w:rPr>
      </w:pPr>
      <w:r>
        <w:rPr>
          <w:rFonts w:ascii="Times New Roman" w:hAnsi="Times New Roman"/>
          <w:sz w:val="24"/>
        </w:rPr>
        <w:t>Valstīm ir jāsniedz savstarpēja tiesiskā palīdzība neatkarīgi no abpusējas sodāmības neesības, ja vien tiesiskās palīdzības sniegšana nav saistīta ar piespiedu darbību veikšanu. Valstīm ir jāapsver iespēja pieņemt tādus pasākumus, kas nepieciešami, lai tās varētu sniegt plašu palīdzību abpusējas sodāmības neesības gadījumos.</w:t>
      </w:r>
    </w:p>
    <w:p w14:paraId="152B2558" w14:textId="77777777" w:rsidR="00F21BC8" w:rsidRPr="00760C2B" w:rsidRDefault="00F21BC8" w:rsidP="00760C2B">
      <w:pPr>
        <w:pStyle w:val="BodyText"/>
        <w:jc w:val="both"/>
        <w:rPr>
          <w:rFonts w:ascii="Times New Roman" w:hAnsi="Times New Roman"/>
          <w:noProof/>
          <w:sz w:val="24"/>
        </w:rPr>
      </w:pPr>
    </w:p>
    <w:p w14:paraId="33444DDA" w14:textId="77777777" w:rsidR="00F21BC8" w:rsidRDefault="00F21BC8" w:rsidP="009868E9">
      <w:pPr>
        <w:pStyle w:val="BodyText"/>
        <w:keepNext/>
        <w:keepLines/>
        <w:jc w:val="both"/>
        <w:rPr>
          <w:rFonts w:ascii="Times New Roman" w:hAnsi="Times New Roman"/>
          <w:noProof/>
          <w:sz w:val="24"/>
        </w:rPr>
      </w:pPr>
      <w:r>
        <w:rPr>
          <w:rFonts w:ascii="Times New Roman" w:hAnsi="Times New Roman"/>
          <w:sz w:val="24"/>
        </w:rPr>
        <w:lastRenderedPageBreak/>
        <w:t>Ja abpusējā sodāmība ir priekšnoteikums savstarpējās tiesiskās palīdzības sniegšanai, jāuzskata, ka priekšnoteikums ir izpildīts neatkarīgi no tā, vai abās valstīs attiecīgais nodarījums klasificēts vienā nodarījumu kategorijā vai arī tā apzīmēšanai izmantots viens termins, ja vien abās valstīs par attiecīgā noziedzīgā nodarījuma pamatā esošo rīcību ir paredzēta kriminālatbildība.</w:t>
      </w:r>
    </w:p>
    <w:p w14:paraId="4630BB23" w14:textId="77777777" w:rsidR="003C1043" w:rsidRPr="00760C2B" w:rsidRDefault="003C1043" w:rsidP="00760C2B">
      <w:pPr>
        <w:pStyle w:val="BodyText"/>
        <w:jc w:val="both"/>
        <w:rPr>
          <w:rFonts w:ascii="Times New Roman" w:hAnsi="Times New Roman"/>
          <w:noProof/>
          <w:sz w:val="24"/>
        </w:rPr>
      </w:pPr>
    </w:p>
    <w:p w14:paraId="5E6B7677" w14:textId="77777777" w:rsidR="00F21BC8" w:rsidRPr="00760C2B" w:rsidRDefault="00F21BC8" w:rsidP="00760C2B">
      <w:pPr>
        <w:pStyle w:val="BodyText"/>
        <w:jc w:val="both"/>
        <w:rPr>
          <w:rFonts w:ascii="Times New Roman" w:hAnsi="Times New Roman"/>
          <w:noProof/>
          <w:sz w:val="24"/>
        </w:rPr>
      </w:pPr>
      <w:r>
        <w:rPr>
          <w:rFonts w:ascii="Times New Roman" w:hAnsi="Times New Roman"/>
          <w:sz w:val="24"/>
        </w:rPr>
        <w:t>Valstīm ir jānodrošina, ka papildus 31. rekomendācijā minētajām pilnvarām un izmeklēšanas metodēm, kā arī citām kompetento iestāžu pilnvarām un to rīcībā esošajām izmeklēšanas metodēm, var izmantot arī:</w:t>
      </w:r>
    </w:p>
    <w:p w14:paraId="5BAC9E00" w14:textId="150407AA" w:rsidR="00F21BC8" w:rsidRPr="00760C2B" w:rsidRDefault="003C1043" w:rsidP="003C1043">
      <w:pPr>
        <w:pStyle w:val="ListParagraph"/>
        <w:tabs>
          <w:tab w:val="left" w:pos="1395"/>
          <w:tab w:val="left" w:pos="1425"/>
        </w:tabs>
        <w:spacing w:before="0"/>
        <w:ind w:left="567" w:hanging="283"/>
        <w:rPr>
          <w:rFonts w:ascii="Times New Roman" w:hAnsi="Times New Roman"/>
          <w:noProof/>
          <w:sz w:val="24"/>
        </w:rPr>
      </w:pPr>
      <w:r>
        <w:rPr>
          <w:rFonts w:ascii="Times New Roman" w:hAnsi="Times New Roman"/>
          <w:sz w:val="24"/>
        </w:rPr>
        <w:t>a) tās pilnvaras un metodes, kas saistītas ar informācijas, dokumentu vai pierādījumu (tostarp finanšu reģistru) sagatavošanu, meklēšanu un izņemšanu no finanšu iestādēm vai citām personām, un ar liecinieku liecību uzklausīšanu, un</w:t>
      </w:r>
    </w:p>
    <w:p w14:paraId="08365FFD" w14:textId="0C9FDEE0" w:rsidR="00F21BC8" w:rsidRDefault="003C1043" w:rsidP="003C1043">
      <w:pPr>
        <w:pStyle w:val="ListParagraph"/>
        <w:tabs>
          <w:tab w:val="left" w:pos="1393"/>
        </w:tabs>
        <w:spacing w:before="0"/>
        <w:ind w:left="567" w:hanging="283"/>
        <w:rPr>
          <w:rFonts w:ascii="Times New Roman" w:hAnsi="Times New Roman"/>
          <w:noProof/>
          <w:sz w:val="24"/>
        </w:rPr>
      </w:pPr>
      <w:r>
        <w:rPr>
          <w:rFonts w:ascii="Times New Roman" w:hAnsi="Times New Roman"/>
          <w:sz w:val="24"/>
        </w:rPr>
        <w:t>b) plašu citu pilnvaru un izmeklēšanas metožu klāstu,</w:t>
      </w:r>
    </w:p>
    <w:p w14:paraId="2FAE0BA3" w14:textId="77777777" w:rsidR="003C1043" w:rsidRPr="00760C2B" w:rsidRDefault="003C1043" w:rsidP="003C1043">
      <w:pPr>
        <w:pStyle w:val="ListParagraph"/>
        <w:tabs>
          <w:tab w:val="left" w:pos="1393"/>
        </w:tabs>
        <w:spacing w:before="0"/>
        <w:ind w:left="567" w:hanging="283"/>
        <w:rPr>
          <w:rFonts w:ascii="Times New Roman" w:hAnsi="Times New Roman"/>
          <w:noProof/>
          <w:sz w:val="24"/>
        </w:rPr>
      </w:pPr>
    </w:p>
    <w:p w14:paraId="290D154C" w14:textId="77777777" w:rsidR="00F21BC8" w:rsidRDefault="00F21BC8" w:rsidP="00760C2B">
      <w:pPr>
        <w:pStyle w:val="BodyText"/>
        <w:jc w:val="both"/>
        <w:rPr>
          <w:rFonts w:ascii="Times New Roman" w:hAnsi="Times New Roman"/>
          <w:noProof/>
          <w:sz w:val="24"/>
        </w:rPr>
      </w:pPr>
      <w:r>
        <w:rPr>
          <w:rFonts w:ascii="Times New Roman" w:hAnsi="Times New Roman"/>
          <w:sz w:val="24"/>
        </w:rPr>
        <w:t>lai tādējādi varētu reaģēt uz savstarpējas tiesiskās palīdzības pieprasījumiem un, ja tas atbilst valsts regulējumam, reaģēt uz tiešiem ārvalstu tiesu vai tiesībaizsardzības iestāžu pieprasījumiem, kas izteikti valsts darījumu partneriem.</w:t>
      </w:r>
    </w:p>
    <w:p w14:paraId="20F24F64" w14:textId="77777777" w:rsidR="003C1043" w:rsidRPr="00760C2B" w:rsidRDefault="003C1043" w:rsidP="00760C2B">
      <w:pPr>
        <w:pStyle w:val="BodyText"/>
        <w:jc w:val="both"/>
        <w:rPr>
          <w:rFonts w:ascii="Times New Roman" w:hAnsi="Times New Roman"/>
          <w:noProof/>
          <w:sz w:val="24"/>
        </w:rPr>
      </w:pPr>
    </w:p>
    <w:p w14:paraId="75F6DAC6" w14:textId="77777777" w:rsidR="00F21BC8" w:rsidRDefault="00F21BC8" w:rsidP="00760C2B">
      <w:pPr>
        <w:pStyle w:val="BodyText"/>
        <w:jc w:val="both"/>
        <w:rPr>
          <w:rFonts w:ascii="Times New Roman" w:hAnsi="Times New Roman"/>
          <w:noProof/>
          <w:sz w:val="24"/>
        </w:rPr>
      </w:pPr>
      <w:r>
        <w:rPr>
          <w:rFonts w:ascii="Times New Roman" w:hAnsi="Times New Roman"/>
          <w:sz w:val="24"/>
        </w:rPr>
        <w:t>Lai novērstu jurisdikciju konfliktus, īpaša uzmanība jāpievērš tādu mehānismu izstrādei un piemērošanai, kas paredzēti, lai taisnīguma interesēs noteiktu labāko vietu apsūdzības uzturēšanai lietās, kur apsūdzība iespējama vairāk kā vienā valstī.</w:t>
      </w:r>
    </w:p>
    <w:p w14:paraId="347427DA" w14:textId="77777777" w:rsidR="007600DD" w:rsidRPr="00760C2B" w:rsidRDefault="007600DD" w:rsidP="00760C2B">
      <w:pPr>
        <w:pStyle w:val="BodyText"/>
        <w:jc w:val="both"/>
        <w:rPr>
          <w:rFonts w:ascii="Times New Roman" w:hAnsi="Times New Roman"/>
          <w:noProof/>
          <w:sz w:val="24"/>
        </w:rPr>
      </w:pPr>
    </w:p>
    <w:p w14:paraId="1A33D9CA" w14:textId="77777777" w:rsidR="00F21BC8" w:rsidRDefault="00F21BC8" w:rsidP="00760C2B">
      <w:pPr>
        <w:pStyle w:val="BodyText"/>
        <w:jc w:val="both"/>
        <w:rPr>
          <w:rFonts w:ascii="Times New Roman" w:hAnsi="Times New Roman"/>
          <w:noProof/>
          <w:sz w:val="24"/>
        </w:rPr>
      </w:pPr>
      <w:r>
        <w:rPr>
          <w:rFonts w:ascii="Times New Roman" w:hAnsi="Times New Roman"/>
          <w:sz w:val="24"/>
        </w:rPr>
        <w:t>Pieprasot savstarpēju tiesisko palīdzību, valstīm ir jādara viss iespējamais, lai sniegtu pilnīgu faktisko un juridisko informāciju, kas nodrošinātu savlaicīgu un efektīvu lūguma izpildi, tostarp jānorāda steidzamības aspekts, un tām šāds pieprasījums ir jānosūta, izmantojot ātrus līdzekļus. Pirms pieprasījuma nosūtīšanas valstīm ir jādara viss iespējamais, lai noskaidrotu palīdzības saņemšanai noteiktās tiesiskās prasības un formalitātes.</w:t>
      </w:r>
    </w:p>
    <w:p w14:paraId="43B80D6F" w14:textId="77777777" w:rsidR="007600DD" w:rsidRPr="00760C2B" w:rsidRDefault="007600DD" w:rsidP="00760C2B">
      <w:pPr>
        <w:pStyle w:val="BodyText"/>
        <w:jc w:val="both"/>
        <w:rPr>
          <w:rFonts w:ascii="Times New Roman" w:hAnsi="Times New Roman"/>
          <w:noProof/>
          <w:sz w:val="24"/>
        </w:rPr>
      </w:pPr>
    </w:p>
    <w:p w14:paraId="5236D799" w14:textId="77777777" w:rsidR="00F21BC8" w:rsidRPr="00760C2B" w:rsidRDefault="00F21BC8" w:rsidP="00760C2B">
      <w:pPr>
        <w:pStyle w:val="BodyText"/>
        <w:jc w:val="both"/>
        <w:rPr>
          <w:rFonts w:ascii="Times New Roman" w:hAnsi="Times New Roman"/>
          <w:noProof/>
          <w:sz w:val="24"/>
        </w:rPr>
      </w:pPr>
      <w:r>
        <w:rPr>
          <w:rFonts w:ascii="Times New Roman" w:hAnsi="Times New Roman"/>
          <w:sz w:val="24"/>
        </w:rPr>
        <w:t>Jānodrošina, ka par savstarpējās tiesiskās palīdzības sniegšanu atbildīgo iestāžu (piemēram, centrālās iestādes) rīcībā ir atbilstoši finanšu, cilvēku un tehniskie resursi. Valstu rīcībā jābūt attiecīgiem procesiem, ar kuriem var nodrošināt, ka šādu iestāžu darbinieki ievēro augstus profesionālos standartus, tostarp konfidencialitātes standartus, ir ļoti godīgi un ar atbilstīgām prasmēm.</w:t>
      </w:r>
    </w:p>
    <w:p w14:paraId="1CF9F1C9" w14:textId="77777777" w:rsidR="00F21BC8" w:rsidRPr="00760C2B" w:rsidRDefault="00F21BC8" w:rsidP="00760C2B">
      <w:pPr>
        <w:pStyle w:val="BodyText"/>
        <w:jc w:val="both"/>
        <w:rPr>
          <w:rFonts w:ascii="Times New Roman" w:hAnsi="Times New Roman"/>
          <w:noProof/>
          <w:sz w:val="24"/>
        </w:rPr>
      </w:pPr>
    </w:p>
    <w:p w14:paraId="3BBD6065" w14:textId="7A3929B6" w:rsidR="00F21BC8" w:rsidRDefault="007600DD" w:rsidP="007600DD">
      <w:pPr>
        <w:pStyle w:val="Heading4"/>
        <w:tabs>
          <w:tab w:val="left" w:pos="714"/>
        </w:tabs>
        <w:ind w:left="0" w:firstLine="0"/>
        <w:jc w:val="both"/>
        <w:rPr>
          <w:rFonts w:ascii="Times New Roman" w:hAnsi="Times New Roman"/>
          <w:noProof/>
          <w:color w:val="348092"/>
        </w:rPr>
      </w:pPr>
      <w:r>
        <w:rPr>
          <w:rFonts w:ascii="Times New Roman" w:hAnsi="Times New Roman"/>
          <w:color w:val="348092"/>
        </w:rPr>
        <w:t>38. Savstarpēja tiesiskā palīdzība: iesaldēšana un konfiskācija*</w:t>
      </w:r>
    </w:p>
    <w:p w14:paraId="356CCD4B" w14:textId="77777777" w:rsidR="007600DD" w:rsidRPr="00760C2B" w:rsidRDefault="007600DD" w:rsidP="007600DD">
      <w:pPr>
        <w:pStyle w:val="Heading4"/>
        <w:tabs>
          <w:tab w:val="left" w:pos="714"/>
        </w:tabs>
        <w:ind w:left="0" w:firstLine="0"/>
        <w:jc w:val="both"/>
        <w:rPr>
          <w:rFonts w:ascii="Times New Roman" w:hAnsi="Times New Roman"/>
          <w:noProof/>
          <w:color w:val="348092"/>
        </w:rPr>
      </w:pPr>
    </w:p>
    <w:p w14:paraId="6B27DB41" w14:textId="77777777" w:rsidR="00F21BC8" w:rsidRDefault="00F21BC8" w:rsidP="00760C2B">
      <w:pPr>
        <w:pStyle w:val="BodyText"/>
        <w:jc w:val="both"/>
        <w:rPr>
          <w:rFonts w:ascii="Times New Roman" w:hAnsi="Times New Roman"/>
          <w:noProof/>
          <w:sz w:val="24"/>
        </w:rPr>
      </w:pPr>
      <w:r>
        <w:rPr>
          <w:rFonts w:ascii="Times New Roman" w:hAnsi="Times New Roman"/>
          <w:sz w:val="24"/>
        </w:rPr>
        <w:t>Valstīs ir jābūt ieviestiem pasākumiem, tostarp leģislatīviem pasākumiem, lai ātri reaģētu uz ārvalstu palīdzības lūgumiem identificēt, izsekot, novērtēt, izmeklēt, iesaldēt, aizturēt un konfiscēt noziedzīgas izcelsmes mantu un līdzvērtīgas vērtības mantu. Būtu jānodrošina, ka šie pasākumi ļauj atzīt un izpildīt ārvalstu izdotus iesaldēšanas, aizturēšanas vai konfiskācijas rīkojumus. Turklāt valstīm ir jāspēj pārvaldīt konfiskācijai pakļauto mantu visos aktīva atgūšanas procesa posmos un nodot tālāk vai nodot atpakaļ konfiscēto mantu.</w:t>
      </w:r>
    </w:p>
    <w:p w14:paraId="3AEA1CBD" w14:textId="77777777" w:rsidR="007600DD" w:rsidRPr="00760C2B" w:rsidRDefault="007600DD" w:rsidP="00760C2B">
      <w:pPr>
        <w:pStyle w:val="BodyText"/>
        <w:jc w:val="both"/>
        <w:rPr>
          <w:rFonts w:ascii="Times New Roman" w:hAnsi="Times New Roman"/>
          <w:noProof/>
          <w:sz w:val="24"/>
        </w:rPr>
      </w:pPr>
    </w:p>
    <w:p w14:paraId="73134146" w14:textId="77777777" w:rsidR="00F21BC8" w:rsidRPr="00760C2B" w:rsidRDefault="00F21BC8" w:rsidP="00760C2B">
      <w:pPr>
        <w:pStyle w:val="BodyText"/>
        <w:jc w:val="both"/>
        <w:rPr>
          <w:rFonts w:ascii="Times New Roman" w:hAnsi="Times New Roman"/>
          <w:noProof/>
          <w:sz w:val="24"/>
        </w:rPr>
      </w:pPr>
      <w:r>
        <w:rPr>
          <w:rFonts w:ascii="Times New Roman" w:hAnsi="Times New Roman"/>
          <w:sz w:val="24"/>
        </w:rPr>
        <w:t>Valstīm ir jānodrošina, ka iespējami plašā klāstā ir noslēgti līgumi, nolīgumi un citi mehānismi, lai veicinātu sadarbību aktīvu atgūšanas jomā.</w:t>
      </w:r>
    </w:p>
    <w:p w14:paraId="666F4798" w14:textId="77777777" w:rsidR="00F21BC8" w:rsidRPr="00760C2B" w:rsidRDefault="00F21BC8" w:rsidP="00760C2B">
      <w:pPr>
        <w:pStyle w:val="BodyText"/>
        <w:jc w:val="both"/>
        <w:rPr>
          <w:rFonts w:ascii="Times New Roman" w:hAnsi="Times New Roman"/>
          <w:noProof/>
          <w:sz w:val="24"/>
        </w:rPr>
      </w:pPr>
    </w:p>
    <w:p w14:paraId="561A7679" w14:textId="213D490C" w:rsidR="00F21BC8" w:rsidRDefault="007600DD" w:rsidP="009868E9">
      <w:pPr>
        <w:pStyle w:val="Heading4"/>
        <w:keepNext/>
        <w:keepLines/>
        <w:tabs>
          <w:tab w:val="left" w:pos="714"/>
        </w:tabs>
        <w:ind w:left="0" w:firstLine="0"/>
        <w:jc w:val="both"/>
        <w:rPr>
          <w:rFonts w:ascii="Times New Roman" w:hAnsi="Times New Roman"/>
          <w:noProof/>
          <w:color w:val="348092"/>
        </w:rPr>
      </w:pPr>
      <w:r>
        <w:rPr>
          <w:rFonts w:ascii="Times New Roman" w:hAnsi="Times New Roman"/>
          <w:color w:val="348092"/>
        </w:rPr>
        <w:lastRenderedPageBreak/>
        <w:t>39. Izdošana</w:t>
      </w:r>
    </w:p>
    <w:p w14:paraId="67D23A71" w14:textId="77777777" w:rsidR="007600DD" w:rsidRPr="00760C2B" w:rsidRDefault="007600DD" w:rsidP="009868E9">
      <w:pPr>
        <w:pStyle w:val="Heading4"/>
        <w:keepNext/>
        <w:keepLines/>
        <w:tabs>
          <w:tab w:val="left" w:pos="714"/>
        </w:tabs>
        <w:ind w:left="0" w:firstLine="0"/>
        <w:jc w:val="both"/>
        <w:rPr>
          <w:rFonts w:ascii="Times New Roman" w:hAnsi="Times New Roman"/>
          <w:noProof/>
          <w:color w:val="348092"/>
        </w:rPr>
      </w:pPr>
    </w:p>
    <w:p w14:paraId="503FDB25" w14:textId="77777777" w:rsidR="00F21BC8" w:rsidRPr="00760C2B" w:rsidRDefault="00F21BC8" w:rsidP="009868E9">
      <w:pPr>
        <w:pStyle w:val="BodyText"/>
        <w:keepNext/>
        <w:keepLines/>
        <w:jc w:val="both"/>
        <w:rPr>
          <w:rFonts w:ascii="Times New Roman" w:hAnsi="Times New Roman"/>
          <w:noProof/>
          <w:sz w:val="24"/>
        </w:rPr>
      </w:pPr>
      <w:r>
        <w:rPr>
          <w:rFonts w:ascii="Times New Roman" w:hAnsi="Times New Roman"/>
          <w:sz w:val="24"/>
        </w:rPr>
        <w:t>Valstīm bez nepamatotas kavēšanās ir konstruktīvi un efektīvi jāpilda izdošanas lūgumi, kas saistīti ar noziedzīgi iegūtu līdzekļu legalizāciju un teroristu finansēšanu. Tāpat valstīm ir jāīsteno visi iespējamie pasākumi, lai nodrošinātu, ka tās negarantē drošu vietu personām, kuras ir apsūdzētas terorisma, terora aktu vai teroristu organizāciju finansēšanā. Jo īpaši:</w:t>
      </w:r>
    </w:p>
    <w:p w14:paraId="3CC6F674" w14:textId="19E4222B" w:rsidR="00F21BC8" w:rsidRPr="00760C2B" w:rsidRDefault="007600DD" w:rsidP="009868E9">
      <w:pPr>
        <w:pStyle w:val="ListParagraph"/>
        <w:keepNext/>
        <w:keepLines/>
        <w:tabs>
          <w:tab w:val="left" w:pos="1395"/>
        </w:tabs>
        <w:spacing w:before="0"/>
        <w:ind w:left="567" w:hanging="283"/>
        <w:rPr>
          <w:rFonts w:ascii="Times New Roman" w:hAnsi="Times New Roman"/>
          <w:noProof/>
          <w:sz w:val="24"/>
        </w:rPr>
      </w:pPr>
      <w:r>
        <w:rPr>
          <w:rFonts w:ascii="Times New Roman" w:hAnsi="Times New Roman"/>
          <w:sz w:val="24"/>
        </w:rPr>
        <w:t>a) valstīm jānodrošina, ka noziedzīgi iegūtu līdzekļu legalizācija un teroristu finansēšana ir pārkāpumi, par kuriem var piemērot izdošanu;</w:t>
      </w:r>
    </w:p>
    <w:p w14:paraId="37E99C14" w14:textId="0B8CABAA" w:rsidR="00F21BC8" w:rsidRPr="00760C2B" w:rsidRDefault="007600DD" w:rsidP="009868E9">
      <w:pPr>
        <w:pStyle w:val="ListParagraph"/>
        <w:keepNext/>
        <w:keepLines/>
        <w:tabs>
          <w:tab w:val="left" w:pos="1393"/>
          <w:tab w:val="left" w:pos="1425"/>
        </w:tabs>
        <w:spacing w:before="0"/>
        <w:ind w:left="567" w:hanging="283"/>
        <w:rPr>
          <w:rFonts w:ascii="Times New Roman" w:hAnsi="Times New Roman"/>
          <w:noProof/>
          <w:sz w:val="24"/>
        </w:rPr>
      </w:pPr>
      <w:r>
        <w:rPr>
          <w:rFonts w:ascii="Times New Roman" w:hAnsi="Times New Roman"/>
          <w:sz w:val="24"/>
        </w:rPr>
        <w:t>b) valstīm jānodrošina, ka tām ir skaidras un efektīvas procedūras, lai laikus izpildītu un nepieciešamības gadījumā prioritizētu izdošanas lūgumus. Lai pārraudzītu pieprasījumu izskatīšanas gaitu, jāuztur dokumentu pārvaldības sistēma;</w:t>
      </w:r>
    </w:p>
    <w:p w14:paraId="1815803D" w14:textId="4D6A32B0" w:rsidR="00F21BC8" w:rsidRPr="00760C2B" w:rsidRDefault="007600DD" w:rsidP="009868E9">
      <w:pPr>
        <w:pStyle w:val="ListParagraph"/>
        <w:keepNext/>
        <w:keepLines/>
        <w:tabs>
          <w:tab w:val="left" w:pos="1394"/>
          <w:tab w:val="left" w:pos="1425"/>
        </w:tabs>
        <w:spacing w:before="0"/>
        <w:ind w:left="567" w:hanging="283"/>
        <w:rPr>
          <w:rFonts w:ascii="Times New Roman" w:hAnsi="Times New Roman"/>
          <w:noProof/>
          <w:sz w:val="24"/>
        </w:rPr>
      </w:pPr>
      <w:r>
        <w:rPr>
          <w:rFonts w:ascii="Times New Roman" w:hAnsi="Times New Roman"/>
          <w:sz w:val="24"/>
        </w:rPr>
        <w:t>c) valstis nedrīkst izvirzīt nepamatotus vai pārmērīgi ierobežojošus noteikumus pieprasījumu izpildei, un</w:t>
      </w:r>
    </w:p>
    <w:p w14:paraId="0BE556E4" w14:textId="30F0AEA3" w:rsidR="00F21BC8" w:rsidRDefault="007600DD" w:rsidP="009868E9">
      <w:pPr>
        <w:pStyle w:val="ListParagraph"/>
        <w:keepNext/>
        <w:keepLines/>
        <w:tabs>
          <w:tab w:val="left" w:pos="1395"/>
        </w:tabs>
        <w:spacing w:before="0"/>
        <w:ind w:left="567" w:hanging="283"/>
        <w:rPr>
          <w:rFonts w:ascii="Times New Roman" w:hAnsi="Times New Roman"/>
          <w:noProof/>
          <w:sz w:val="24"/>
        </w:rPr>
      </w:pPr>
      <w:r>
        <w:rPr>
          <w:rFonts w:ascii="Times New Roman" w:hAnsi="Times New Roman"/>
          <w:sz w:val="24"/>
        </w:rPr>
        <w:t>d) valstīm jānodrošina, ka to rīcībā ir atbilstīgs tiesiskais regulējums izdošanas jomā.</w:t>
      </w:r>
    </w:p>
    <w:p w14:paraId="5EACA1E0" w14:textId="77777777" w:rsidR="007600DD" w:rsidRPr="007600DD" w:rsidRDefault="007600DD" w:rsidP="007600DD">
      <w:pPr>
        <w:tabs>
          <w:tab w:val="left" w:pos="1395"/>
        </w:tabs>
        <w:rPr>
          <w:rFonts w:ascii="Times New Roman" w:hAnsi="Times New Roman"/>
          <w:noProof/>
          <w:sz w:val="24"/>
        </w:rPr>
      </w:pPr>
    </w:p>
    <w:p w14:paraId="78431B2D" w14:textId="77777777" w:rsidR="00F21BC8" w:rsidRDefault="00F21BC8" w:rsidP="00760C2B">
      <w:pPr>
        <w:pStyle w:val="BodyText"/>
        <w:jc w:val="both"/>
        <w:rPr>
          <w:rFonts w:ascii="Times New Roman" w:hAnsi="Times New Roman"/>
          <w:noProof/>
          <w:sz w:val="24"/>
        </w:rPr>
      </w:pPr>
      <w:r>
        <w:rPr>
          <w:rFonts w:ascii="Times New Roman" w:hAnsi="Times New Roman"/>
          <w:sz w:val="24"/>
        </w:rPr>
        <w:t>Katrai valstij ir jāizdod savi pilsoņi vai, ja valsts atsakās to darīt, pamatojoties vienīgi uz pilsonību, tai pēc izdošanu pieprasošās valsts lūguma ir bez nepamatotas kavēšanās jāiesniedz lieta savām kompetentajām iestādēm, lai tās izmeklētu pieprasījumā minētos pārkāpumus. Šīm iestādēm ir jāpieņem lēmums un jāīsteno savas procedūras atbilstoši saviem normatīvajiem aktiem tāpat kā attiecībā uz jebkādu citu smagu noziedzīgu nodarījumu. Lai nodrošinātu šādas apsūdzības efektivitāti, attiecīgajām valstīm ir jāsadarbojas, īpaši procesuālos un pierādījumu jautājumos.</w:t>
      </w:r>
    </w:p>
    <w:p w14:paraId="5D4B79B0" w14:textId="77777777" w:rsidR="007600DD" w:rsidRPr="00760C2B" w:rsidRDefault="007600DD" w:rsidP="00760C2B">
      <w:pPr>
        <w:pStyle w:val="BodyText"/>
        <w:jc w:val="both"/>
        <w:rPr>
          <w:rFonts w:ascii="Times New Roman" w:hAnsi="Times New Roman"/>
          <w:noProof/>
          <w:sz w:val="24"/>
        </w:rPr>
      </w:pPr>
    </w:p>
    <w:p w14:paraId="41768FF3" w14:textId="77777777" w:rsidR="00F21BC8" w:rsidRDefault="00F21BC8" w:rsidP="00760C2B">
      <w:pPr>
        <w:pStyle w:val="BodyText"/>
        <w:jc w:val="both"/>
        <w:rPr>
          <w:rFonts w:ascii="Times New Roman" w:hAnsi="Times New Roman"/>
          <w:noProof/>
          <w:sz w:val="24"/>
        </w:rPr>
      </w:pPr>
      <w:r>
        <w:rPr>
          <w:rFonts w:ascii="Times New Roman" w:hAnsi="Times New Roman"/>
          <w:sz w:val="24"/>
        </w:rPr>
        <w:t>Ja izdošana ir iespējama tikai abpusējās sodāmības gadījumā, šādu prasību uzskata par izpildītu neatkarīgi no tā, vai abās valstīs attiecīgais noziedzīgais nodarījums ir klasificēts vienā noziedzīgu nodarījumu kategorijā vai tā apzīmēšanai izmantots viens termins, ja vien abās valstīs ir paredzēta kriminālatbildība par attiecīgā noziedzīgā nodarījuma pamatā esošo rīcību.</w:t>
      </w:r>
    </w:p>
    <w:p w14:paraId="0D8DD667" w14:textId="77777777" w:rsidR="007600DD" w:rsidRPr="00760C2B" w:rsidRDefault="007600DD" w:rsidP="00760C2B">
      <w:pPr>
        <w:pStyle w:val="BodyText"/>
        <w:jc w:val="both"/>
        <w:rPr>
          <w:rFonts w:ascii="Times New Roman" w:hAnsi="Times New Roman"/>
          <w:noProof/>
          <w:sz w:val="24"/>
        </w:rPr>
      </w:pPr>
    </w:p>
    <w:p w14:paraId="7C7D27D4" w14:textId="77777777" w:rsidR="00F21BC8" w:rsidRPr="00760C2B" w:rsidRDefault="00F21BC8" w:rsidP="00760C2B">
      <w:pPr>
        <w:pStyle w:val="BodyText"/>
        <w:jc w:val="both"/>
        <w:rPr>
          <w:rFonts w:ascii="Times New Roman" w:hAnsi="Times New Roman"/>
          <w:noProof/>
          <w:sz w:val="24"/>
        </w:rPr>
      </w:pPr>
      <w:r>
        <w:rPr>
          <w:rFonts w:ascii="Times New Roman" w:hAnsi="Times New Roman"/>
          <w:sz w:val="24"/>
        </w:rPr>
        <w:t>Saskaņā ar savu normatīvo aktu pamatprincipiem valstīm ir jāparedz vienkāršoti izdošanas mehānismi, piemēram, tādi, kas atbilstošajām pilnvarotajām iestādēm ļautu tiešā veidā pārsūtīt pieprasījumus pagaidu arestam, izdot personas, pamatojoties tikai uz aresta orderi vai spriedumu, vai jāievieš vienkāršota izdošana personām, kuras tai piekrīt un atsakās no formālās izdošanas procedūras. Jānodrošina, ka par izdošanu atbildīgo iestāžu rīcībā ir atbilstoši finanšu, cilvēku un tehniskie resursi. Valstu rīcībā jābūt attiecīgiem procesiem, ar kuriem var nodrošināt, ka šādu iestāžu darbinieki ievēro augstus profesionālos standartus, tostarp konfidencialitātes standartus, ir ļoti godīgi un ar atbilstīgām prasmēm.</w:t>
      </w:r>
    </w:p>
    <w:p w14:paraId="686DE5F3" w14:textId="77777777" w:rsidR="00F21BC8" w:rsidRPr="00760C2B" w:rsidRDefault="00F21BC8" w:rsidP="00760C2B">
      <w:pPr>
        <w:pStyle w:val="BodyText"/>
        <w:jc w:val="both"/>
        <w:rPr>
          <w:rFonts w:ascii="Times New Roman" w:hAnsi="Times New Roman"/>
          <w:noProof/>
          <w:sz w:val="24"/>
        </w:rPr>
      </w:pPr>
    </w:p>
    <w:p w14:paraId="5B1B97E2" w14:textId="2CE54682" w:rsidR="00F21BC8" w:rsidRDefault="007600DD" w:rsidP="007600DD">
      <w:pPr>
        <w:pStyle w:val="Heading4"/>
        <w:tabs>
          <w:tab w:val="left" w:pos="714"/>
        </w:tabs>
        <w:ind w:left="0" w:firstLine="0"/>
        <w:jc w:val="both"/>
        <w:rPr>
          <w:rFonts w:ascii="Times New Roman" w:hAnsi="Times New Roman"/>
          <w:b w:val="0"/>
          <w:noProof/>
          <w:color w:val="348092"/>
        </w:rPr>
      </w:pPr>
      <w:r>
        <w:rPr>
          <w:rFonts w:ascii="Times New Roman" w:hAnsi="Times New Roman"/>
          <w:color w:val="348092"/>
        </w:rPr>
        <w:t>40. Citi starptautiskās sadarbības veidi*</w:t>
      </w:r>
    </w:p>
    <w:p w14:paraId="7EE23A15" w14:textId="77777777" w:rsidR="007600DD" w:rsidRPr="00760C2B" w:rsidRDefault="007600DD" w:rsidP="007600DD">
      <w:pPr>
        <w:pStyle w:val="Heading4"/>
        <w:tabs>
          <w:tab w:val="left" w:pos="714"/>
        </w:tabs>
        <w:ind w:left="0" w:firstLine="0"/>
        <w:jc w:val="both"/>
        <w:rPr>
          <w:rFonts w:ascii="Times New Roman" w:hAnsi="Times New Roman"/>
          <w:b w:val="0"/>
          <w:noProof/>
        </w:rPr>
      </w:pPr>
    </w:p>
    <w:p w14:paraId="4C9E9590" w14:textId="77777777" w:rsidR="00F21BC8" w:rsidRPr="00760C2B" w:rsidRDefault="00F21BC8" w:rsidP="00760C2B">
      <w:pPr>
        <w:pStyle w:val="BodyText"/>
        <w:jc w:val="both"/>
        <w:rPr>
          <w:rFonts w:ascii="Times New Roman" w:hAnsi="Times New Roman"/>
          <w:noProof/>
          <w:sz w:val="24"/>
        </w:rPr>
      </w:pPr>
      <w:r>
        <w:rPr>
          <w:rFonts w:ascii="Times New Roman" w:hAnsi="Times New Roman"/>
          <w:sz w:val="24"/>
        </w:rPr>
        <w:t>Valstīm jānodrošina, ka to kompetentās iestādes var ātri, konstruktīvi un efektīvi nodrošināt visplašāko starptautisko sadarbību attiecībā uz noziedzīgi iegūtu līdzekļu legalizāciju, saistītiem predikatīvajiem noziedzīgajiem nodarījumiem un teroristu finansēšanu. Valstīm tas jādara gan pēc savas iniciatīvas, gan pēc pieprasījuma, un ir jāizstrādā sadarbības nodrošināšanas tiesiskais pamats.</w:t>
      </w:r>
    </w:p>
    <w:p w14:paraId="5186AE71" w14:textId="77777777" w:rsidR="00F21BC8" w:rsidRPr="00760C2B" w:rsidRDefault="00F21BC8" w:rsidP="00760C2B">
      <w:pPr>
        <w:pStyle w:val="BodyText"/>
        <w:jc w:val="both"/>
        <w:rPr>
          <w:rFonts w:ascii="Times New Roman" w:hAnsi="Times New Roman"/>
          <w:noProof/>
          <w:sz w:val="24"/>
        </w:rPr>
      </w:pPr>
    </w:p>
    <w:p w14:paraId="36DEFFB7" w14:textId="77777777" w:rsidR="00F21BC8" w:rsidRDefault="00F21BC8" w:rsidP="00760C2B">
      <w:pPr>
        <w:pStyle w:val="BodyText"/>
        <w:jc w:val="both"/>
        <w:rPr>
          <w:rFonts w:ascii="Times New Roman" w:hAnsi="Times New Roman"/>
          <w:noProof/>
          <w:sz w:val="24"/>
        </w:rPr>
      </w:pPr>
      <w:r>
        <w:rPr>
          <w:rFonts w:ascii="Times New Roman" w:hAnsi="Times New Roman"/>
          <w:sz w:val="24"/>
        </w:rPr>
        <w:t>Valstīm jāpilnvaro to kompetentās iestādes izmantot visefektīvākos sadarbības līdzekļus. Ja kompetentajai iestādei ir nepieciešams divpusējs vai daudzpusējs nolīgums vai režīms, piemēram, saprašanās memorands, tad par tiem vienojas un tos laikus paraksta ar iespējami plašāku ārvalstu partneru loku.</w:t>
      </w:r>
    </w:p>
    <w:p w14:paraId="5FE4C6E0" w14:textId="77777777" w:rsidR="007600DD" w:rsidRPr="00760C2B" w:rsidRDefault="007600DD" w:rsidP="00760C2B">
      <w:pPr>
        <w:pStyle w:val="BodyText"/>
        <w:jc w:val="both"/>
        <w:rPr>
          <w:rFonts w:ascii="Times New Roman" w:hAnsi="Times New Roman"/>
          <w:noProof/>
          <w:sz w:val="24"/>
        </w:rPr>
      </w:pPr>
    </w:p>
    <w:p w14:paraId="2404E114" w14:textId="77777777" w:rsidR="00F21BC8" w:rsidRPr="00760C2B" w:rsidRDefault="00F21BC8" w:rsidP="00760C2B">
      <w:pPr>
        <w:pStyle w:val="BodyText"/>
        <w:jc w:val="both"/>
        <w:rPr>
          <w:rFonts w:ascii="Times New Roman" w:hAnsi="Times New Roman"/>
          <w:noProof/>
          <w:sz w:val="24"/>
        </w:rPr>
      </w:pPr>
      <w:r>
        <w:rPr>
          <w:rFonts w:ascii="Times New Roman" w:hAnsi="Times New Roman"/>
          <w:sz w:val="24"/>
        </w:rPr>
        <w:lastRenderedPageBreak/>
        <w:t>Kompetentajām iestādēm ir jāizmanto skaidri kanāli vai mehānismi informācijas un cita veida palīdzības lūgumu efektīvai pārsūtīšanai un izpildei. Kompetento iestāžu rīcībā ir jābūt skaidriem un efektīviem procesiem, ar kuriem nosaka prioritāti, laikus izpilda pieprasījumus un aizsargā saņemto informāciju.</w:t>
      </w:r>
    </w:p>
    <w:p w14:paraId="0E398E43" w14:textId="4AACB8A0" w:rsidR="007600DD" w:rsidRDefault="007600DD" w:rsidP="00760C2B">
      <w:pPr>
        <w:jc w:val="both"/>
        <w:rPr>
          <w:rFonts w:ascii="Times New Roman" w:hAnsi="Times New Roman"/>
          <w:noProof/>
          <w:sz w:val="24"/>
        </w:rPr>
      </w:pPr>
      <w:r>
        <w:br w:type="page"/>
      </w:r>
    </w:p>
    <w:p w14:paraId="1D0B6E36" w14:textId="77777777" w:rsidR="00F21BC8" w:rsidRPr="00A72E9A" w:rsidRDefault="00F21BC8" w:rsidP="00760C2B">
      <w:pPr>
        <w:pStyle w:val="Heading1"/>
        <w:spacing w:before="0"/>
        <w:ind w:left="0"/>
        <w:jc w:val="both"/>
        <w:rPr>
          <w:rFonts w:ascii="Times New Roman" w:hAnsi="Times New Roman"/>
          <w:noProof/>
          <w:color w:val="348092"/>
          <w:sz w:val="28"/>
          <w:szCs w:val="28"/>
        </w:rPr>
      </w:pPr>
      <w:r w:rsidRPr="00A72E9A">
        <w:rPr>
          <w:rFonts w:ascii="Times New Roman" w:hAnsi="Times New Roman"/>
          <w:color w:val="348092"/>
          <w:sz w:val="28"/>
          <w:szCs w:val="28"/>
        </w:rPr>
        <w:lastRenderedPageBreak/>
        <w:t>FINANŠU DARĪJUMU DARBA GRUPAS (</w:t>
      </w:r>
      <w:r w:rsidRPr="00A72E9A">
        <w:rPr>
          <w:rFonts w:ascii="Times New Roman" w:hAnsi="Times New Roman"/>
          <w:i/>
          <w:iCs/>
          <w:color w:val="348092"/>
          <w:sz w:val="28"/>
          <w:szCs w:val="28"/>
        </w:rPr>
        <w:t>FATF</w:t>
      </w:r>
      <w:r w:rsidRPr="00A72E9A">
        <w:rPr>
          <w:rFonts w:ascii="Times New Roman" w:hAnsi="Times New Roman"/>
          <w:color w:val="348092"/>
          <w:sz w:val="28"/>
          <w:szCs w:val="28"/>
        </w:rPr>
        <w:t>) REKOMENDĀCIJU SKAIDROJOŠĀS PIEZĪMES</w:t>
      </w:r>
      <w:bookmarkStart w:id="4" w:name="_bookmark3"/>
      <w:bookmarkEnd w:id="4"/>
    </w:p>
    <w:p w14:paraId="5A8FE043" w14:textId="77777777" w:rsidR="00F21BC8" w:rsidRDefault="00F21BC8" w:rsidP="00760C2B">
      <w:pPr>
        <w:pStyle w:val="BodyText"/>
        <w:jc w:val="both"/>
        <w:rPr>
          <w:rFonts w:ascii="Times New Roman" w:hAnsi="Times New Roman"/>
          <w:b/>
          <w:noProof/>
          <w:sz w:val="24"/>
        </w:rPr>
      </w:pPr>
    </w:p>
    <w:p w14:paraId="7499AF4A" w14:textId="77777777" w:rsidR="007600DD" w:rsidRPr="00760C2B" w:rsidRDefault="007600DD" w:rsidP="00760C2B">
      <w:pPr>
        <w:pStyle w:val="BodyText"/>
        <w:jc w:val="both"/>
        <w:rPr>
          <w:rFonts w:ascii="Times New Roman" w:hAnsi="Times New Roman"/>
          <w:b/>
          <w:noProof/>
          <w:sz w:val="24"/>
        </w:rPr>
      </w:pPr>
    </w:p>
    <w:p w14:paraId="4D95F33C" w14:textId="572184AA" w:rsidR="00F21BC8" w:rsidRPr="00760C2B" w:rsidRDefault="00F21BC8" w:rsidP="007600DD">
      <w:pPr>
        <w:pStyle w:val="Heading2"/>
        <w:spacing w:before="0"/>
        <w:ind w:left="0"/>
        <w:jc w:val="both"/>
        <w:rPr>
          <w:rFonts w:ascii="Times New Roman" w:hAnsi="Times New Roman"/>
          <w:b w:val="0"/>
          <w:noProof/>
          <w:color w:val="348092"/>
          <w:sz w:val="24"/>
        </w:rPr>
      </w:pPr>
      <w:r>
        <w:rPr>
          <w:rFonts w:ascii="Times New Roman" w:hAnsi="Times New Roman"/>
          <w:color w:val="348092"/>
          <w:sz w:val="24"/>
        </w:rPr>
        <w:t>1. REKOMENDĀCIJAS SKAIDROJOŠĀ PIEZĪME (NILLTF RISKU NOVĒRTĒŠANA UN RISKOS BALSTĪTAS PIEEJAS PIEMĒROŠANA)</w:t>
      </w:r>
    </w:p>
    <w:p w14:paraId="0CA1156C" w14:textId="77777777" w:rsidR="00F21BC8" w:rsidRPr="00760C2B" w:rsidRDefault="00F21BC8" w:rsidP="00760C2B">
      <w:pPr>
        <w:pStyle w:val="BodyText"/>
        <w:jc w:val="both"/>
        <w:rPr>
          <w:rFonts w:ascii="Times New Roman" w:hAnsi="Times New Roman"/>
          <w:b/>
          <w:noProof/>
          <w:sz w:val="24"/>
        </w:rPr>
      </w:pPr>
    </w:p>
    <w:p w14:paraId="1ABF94CC" w14:textId="3E670DEE" w:rsidR="00F21BC8" w:rsidRDefault="007600DD" w:rsidP="007600DD">
      <w:pPr>
        <w:pStyle w:val="ListParagraph"/>
        <w:tabs>
          <w:tab w:val="left" w:pos="714"/>
        </w:tabs>
        <w:spacing w:before="0"/>
        <w:ind w:left="0" w:firstLine="0"/>
        <w:rPr>
          <w:rFonts w:ascii="Times New Roman" w:hAnsi="Times New Roman"/>
          <w:noProof/>
          <w:sz w:val="24"/>
        </w:rPr>
      </w:pPr>
      <w:r>
        <w:rPr>
          <w:rFonts w:ascii="Times New Roman" w:hAnsi="Times New Roman"/>
          <w:sz w:val="24"/>
        </w:rPr>
        <w:t>1. Riskos balstīta pieeja (</w:t>
      </w:r>
      <w:r>
        <w:rPr>
          <w:rFonts w:ascii="Times New Roman" w:hAnsi="Times New Roman"/>
          <w:i/>
          <w:iCs/>
          <w:sz w:val="24"/>
        </w:rPr>
        <w:t>RBA</w:t>
      </w:r>
      <w:r>
        <w:rPr>
          <w:rFonts w:ascii="Times New Roman" w:hAnsi="Times New Roman"/>
          <w:sz w:val="24"/>
        </w:rPr>
        <w:t xml:space="preserve">) ir efektīva metode noziedzīgi iegūtu līdzekļu legalizācijas un teroristu finansēšanas apkarošanai. Nosakot, kādā veidā </w:t>
      </w:r>
      <w:r>
        <w:rPr>
          <w:rFonts w:ascii="Times New Roman" w:hAnsi="Times New Roman"/>
          <w:i/>
          <w:iCs/>
          <w:sz w:val="24"/>
        </w:rPr>
        <w:t>RBA</w:t>
      </w:r>
      <w:r>
        <w:rPr>
          <w:rFonts w:ascii="Times New Roman" w:hAnsi="Times New Roman"/>
          <w:sz w:val="24"/>
        </w:rPr>
        <w:t xml:space="preserve"> būtu jāievieš nozarē, valstīm ir jāizvērtē attiecīgās nozares kapacitāte un pieredze noziedzīgi iegūtu līdzekļu legalizācijas novēršanas un terorisma finansēšanas apkarošanas (NILLTF novēršanas) jomā. Valstīm ir jāapzinās, ka rīcības brīvība un noteiktā atbildība, ko finanšu iestādēm un izraudzītajiem nefinanšu uzņēmumiem un profesijām (</w:t>
      </w:r>
      <w:r>
        <w:rPr>
          <w:rFonts w:ascii="Times New Roman" w:hAnsi="Times New Roman"/>
          <w:i/>
          <w:iCs/>
          <w:sz w:val="24"/>
        </w:rPr>
        <w:t>DNFBP</w:t>
      </w:r>
      <w:r>
        <w:rPr>
          <w:rFonts w:ascii="Times New Roman" w:hAnsi="Times New Roman"/>
          <w:sz w:val="24"/>
        </w:rPr>
        <w:t xml:space="preserve">) piešķir un nosaka atbilstoši </w:t>
      </w:r>
      <w:r>
        <w:rPr>
          <w:rFonts w:ascii="Times New Roman" w:hAnsi="Times New Roman"/>
          <w:i/>
          <w:iCs/>
          <w:sz w:val="24"/>
        </w:rPr>
        <w:t>RBA</w:t>
      </w:r>
      <w:r>
        <w:rPr>
          <w:rFonts w:ascii="Times New Roman" w:hAnsi="Times New Roman"/>
          <w:sz w:val="24"/>
        </w:rPr>
        <w:t xml:space="preserve">, ir vairāk piemērota tām nozarēm, kurām ir lielāka kapacitāte un pieredze NILLTF novēršanas jomā. Tas nenozīmē, ka finanšu iestādes un </w:t>
      </w:r>
      <w:r>
        <w:rPr>
          <w:rFonts w:ascii="Times New Roman" w:hAnsi="Times New Roman"/>
          <w:i/>
          <w:iCs/>
          <w:sz w:val="24"/>
        </w:rPr>
        <w:t>DNFBP</w:t>
      </w:r>
      <w:r>
        <w:rPr>
          <w:rFonts w:ascii="Times New Roman" w:hAnsi="Times New Roman"/>
          <w:sz w:val="24"/>
        </w:rPr>
        <w:t xml:space="preserve"> ir atbrīvotas no pienākuma īstenot plašākus pasākumus, ja tās identificē augstāka riska scenārijus. Pieņemot riskos balstītu pieeju, kompetentajām iestādēm, finanšu iestādēm un </w:t>
      </w:r>
      <w:r>
        <w:rPr>
          <w:rFonts w:ascii="Times New Roman" w:hAnsi="Times New Roman"/>
          <w:i/>
          <w:iCs/>
          <w:sz w:val="24"/>
        </w:rPr>
        <w:t>DNFBP</w:t>
      </w:r>
      <w:r>
        <w:rPr>
          <w:rFonts w:ascii="Times New Roman" w:hAnsi="Times New Roman"/>
          <w:sz w:val="24"/>
        </w:rPr>
        <w:t xml:space="preserve"> ir jāspēj nodrošināt, ka noziedzīgi iegūtu līdzekļu legalizācijas un teroristu finansēšanas novēršanai vai mazināšanai paredzētie pasākumi ir proporcionāli identificētajam riskam un dod iespēju iestādēm pieņemt lēmumus par to, kā visefektīvāk izmantot savus resursus.</w:t>
      </w:r>
    </w:p>
    <w:p w14:paraId="02ED3473" w14:textId="77777777" w:rsidR="007600DD" w:rsidRPr="00760C2B" w:rsidRDefault="007600DD" w:rsidP="007600DD">
      <w:pPr>
        <w:pStyle w:val="ListParagraph"/>
        <w:tabs>
          <w:tab w:val="left" w:pos="714"/>
        </w:tabs>
        <w:spacing w:before="0"/>
        <w:ind w:left="0" w:firstLine="0"/>
        <w:rPr>
          <w:rFonts w:ascii="Times New Roman" w:hAnsi="Times New Roman"/>
          <w:noProof/>
          <w:sz w:val="24"/>
        </w:rPr>
      </w:pPr>
    </w:p>
    <w:p w14:paraId="42BC114E" w14:textId="1AE74AE3" w:rsidR="00F21BC8" w:rsidRPr="00760C2B" w:rsidRDefault="007600DD" w:rsidP="007600DD">
      <w:pPr>
        <w:pStyle w:val="ListParagraph"/>
        <w:tabs>
          <w:tab w:val="left" w:pos="714"/>
        </w:tabs>
        <w:spacing w:before="0"/>
        <w:ind w:left="0" w:firstLine="0"/>
        <w:rPr>
          <w:rFonts w:ascii="Times New Roman" w:hAnsi="Times New Roman"/>
          <w:noProof/>
          <w:sz w:val="24"/>
        </w:rPr>
      </w:pPr>
      <w:r>
        <w:rPr>
          <w:rFonts w:ascii="Times New Roman" w:hAnsi="Times New Roman"/>
          <w:sz w:val="24"/>
        </w:rPr>
        <w:t xml:space="preserve">2. Īstenojot </w:t>
      </w:r>
      <w:r>
        <w:rPr>
          <w:rFonts w:ascii="Times New Roman" w:hAnsi="Times New Roman"/>
          <w:i/>
          <w:iCs/>
          <w:sz w:val="24"/>
        </w:rPr>
        <w:t>RBA</w:t>
      </w:r>
      <w:r>
        <w:rPr>
          <w:rFonts w:ascii="Times New Roman" w:hAnsi="Times New Roman"/>
          <w:sz w:val="24"/>
        </w:rPr>
        <w:t xml:space="preserve">, finanšu iestādēm un </w:t>
      </w:r>
      <w:r>
        <w:rPr>
          <w:rFonts w:ascii="Times New Roman" w:hAnsi="Times New Roman"/>
          <w:i/>
          <w:iCs/>
          <w:sz w:val="24"/>
        </w:rPr>
        <w:t>DNFBP</w:t>
      </w:r>
      <w:r>
        <w:rPr>
          <w:rFonts w:ascii="Times New Roman" w:hAnsi="Times New Roman"/>
          <w:sz w:val="24"/>
        </w:rPr>
        <w:t xml:space="preserve"> ir jāievieš procedūras noziedzīgi iegūtu līdzekļu legalizācijas un teroristu finansēšanas risku apzināšanai, novērtēšanai, uzraudzībai, pārvaldībai un mazināšanai. </w:t>
      </w:r>
      <w:r>
        <w:rPr>
          <w:rFonts w:ascii="Times New Roman" w:hAnsi="Times New Roman"/>
          <w:i/>
          <w:iCs/>
          <w:sz w:val="24"/>
        </w:rPr>
        <w:t>RBA</w:t>
      </w:r>
      <w:r>
        <w:rPr>
          <w:rFonts w:ascii="Times New Roman" w:hAnsi="Times New Roman"/>
          <w:sz w:val="24"/>
        </w:rPr>
        <w:t xml:space="preserve"> galvenais princips ir šāds – tur, kur ir augstāks risks, valstīm ir jāizvirza prasība finanšu iestādēm un </w:t>
      </w:r>
      <w:r>
        <w:rPr>
          <w:rFonts w:ascii="Times New Roman" w:hAnsi="Times New Roman"/>
          <w:i/>
          <w:iCs/>
          <w:sz w:val="24"/>
        </w:rPr>
        <w:t>DNFBP</w:t>
      </w:r>
      <w:r>
        <w:rPr>
          <w:rFonts w:ascii="Times New Roman" w:hAnsi="Times New Roman"/>
          <w:sz w:val="24"/>
        </w:rPr>
        <w:t xml:space="preserve"> īstenot pastiprinātus pasākumus zināmo risku pārvaldīšanai un mazināšanai; un attiecīgi – ja risks ir zemāks, var tikt atļauti vienkāršoti pasākumi. Ja ir aizdomas par noziedzīgi iegūtu līdzekļu legalizāciju vai teroristu finansēšanu, vienkāršotus pasākumus nevar atļaut īstenot. Īpašajās rekomendācijās ir precīzāk izklāstīts, kā šis galvenais princips ir jāpiemēro attiecībā uz konkrētām prasībām. Stingri ierobežotos apstākļos un gadījumos, kad ir apstiprinājies, ka noziedzīgi iegūtu līdzekļu legalizācijas un teroristu finansēšanas risks ir zems, valstis var arī nolemt nepiemērot atsevišķas rekomendācijas attiecībā uz noteiktiem finanšu iestāžu vai darbību veidiem, vai </w:t>
      </w:r>
      <w:r>
        <w:rPr>
          <w:rFonts w:ascii="Times New Roman" w:hAnsi="Times New Roman"/>
          <w:i/>
          <w:iCs/>
          <w:sz w:val="24"/>
        </w:rPr>
        <w:t>DNFBP</w:t>
      </w:r>
      <w:r>
        <w:rPr>
          <w:rFonts w:ascii="Times New Roman" w:hAnsi="Times New Roman"/>
          <w:sz w:val="24"/>
        </w:rPr>
        <w:t xml:space="preserve"> (skat. turpmāk dokumentā). Tāpat, ja, veicot risku novērtējumu, valstis secina, ka pastāv tādi iestāžu, darbību, uzņēmumu vai profesiju veidi, kuri ir pakļauti nopietnam noziedzīgi iegūtu līdzekļu legalizācijas un teroristu finansēšanas riskam un kuri neatbilst finanšu iestādes vai </w:t>
      </w:r>
      <w:r>
        <w:rPr>
          <w:rFonts w:ascii="Times New Roman" w:hAnsi="Times New Roman"/>
          <w:i/>
          <w:iCs/>
          <w:sz w:val="24"/>
        </w:rPr>
        <w:t>DNFBP</w:t>
      </w:r>
      <w:r>
        <w:rPr>
          <w:rFonts w:ascii="Times New Roman" w:hAnsi="Times New Roman"/>
          <w:sz w:val="24"/>
        </w:rPr>
        <w:t xml:space="preserve"> definīcijai, valstīm ir jāizvērtē iespēja piemērot NILLTF novēršanas prasības arī attiecībā uz šīm nozarēm.</w:t>
      </w:r>
    </w:p>
    <w:p w14:paraId="3DEDC9E3" w14:textId="21CD320B" w:rsidR="00F21BC8" w:rsidRPr="00760C2B" w:rsidRDefault="00F21BC8" w:rsidP="007C1479">
      <w:pPr>
        <w:rPr>
          <w:rFonts w:ascii="Times New Roman" w:hAnsi="Times New Roman"/>
          <w:noProof/>
          <w:sz w:val="24"/>
        </w:rPr>
      </w:pPr>
    </w:p>
    <w:p w14:paraId="7C2A232A" w14:textId="77777777" w:rsidR="00F21BC8" w:rsidRPr="00760C2B" w:rsidRDefault="00F21BC8" w:rsidP="00760C2B">
      <w:pPr>
        <w:pStyle w:val="BodyText"/>
        <w:jc w:val="both"/>
        <w:rPr>
          <w:rFonts w:ascii="Times New Roman" w:hAnsi="Times New Roman"/>
          <w:noProof/>
          <w:sz w:val="24"/>
        </w:rPr>
      </w:pPr>
    </w:p>
    <w:p w14:paraId="7793FF3C" w14:textId="77777777" w:rsidR="00F21BC8" w:rsidRPr="00126B9A" w:rsidRDefault="00F21BC8" w:rsidP="00A72E9A">
      <w:pPr>
        <w:pStyle w:val="Heading2"/>
        <w:keepNext/>
        <w:keepLines/>
        <w:spacing w:before="0"/>
        <w:ind w:left="0"/>
        <w:jc w:val="both"/>
        <w:rPr>
          <w:rFonts w:ascii="Times New Roman" w:hAnsi="Times New Roman"/>
          <w:noProof/>
          <w:color w:val="348092"/>
          <w:sz w:val="24"/>
          <w:szCs w:val="24"/>
        </w:rPr>
      </w:pPr>
      <w:r w:rsidRPr="00126B9A">
        <w:rPr>
          <w:rFonts w:ascii="Times New Roman" w:hAnsi="Times New Roman"/>
          <w:color w:val="348092"/>
          <w:sz w:val="24"/>
          <w:szCs w:val="24"/>
        </w:rPr>
        <w:lastRenderedPageBreak/>
        <w:t>PROLIFERĀCIJAS FINANSĒŠANAS RISKU NOVĒRTĒŠANA UN RISKOS BALSTĪTU PASĀKUMU PIEMĒROŠANA</w:t>
      </w:r>
    </w:p>
    <w:p w14:paraId="03B3A01B" w14:textId="77777777" w:rsidR="00F21BC8" w:rsidRPr="00760C2B" w:rsidRDefault="00F21BC8" w:rsidP="00A72E9A">
      <w:pPr>
        <w:pStyle w:val="BodyText"/>
        <w:keepNext/>
        <w:keepLines/>
        <w:jc w:val="both"/>
        <w:rPr>
          <w:rFonts w:ascii="Times New Roman" w:hAnsi="Times New Roman"/>
          <w:b/>
          <w:noProof/>
          <w:sz w:val="24"/>
        </w:rPr>
      </w:pPr>
    </w:p>
    <w:p w14:paraId="1D11D04D" w14:textId="4F41B2CC" w:rsidR="00F21BC8" w:rsidRDefault="004429C0" w:rsidP="00A72E9A">
      <w:pPr>
        <w:pStyle w:val="ListParagraph"/>
        <w:keepNext/>
        <w:keepLines/>
        <w:tabs>
          <w:tab w:val="left" w:pos="714"/>
        </w:tabs>
        <w:spacing w:before="0"/>
        <w:ind w:left="0" w:firstLine="0"/>
        <w:rPr>
          <w:rFonts w:ascii="Times New Roman" w:hAnsi="Times New Roman"/>
          <w:noProof/>
          <w:sz w:val="24"/>
        </w:rPr>
      </w:pPr>
      <w:r>
        <w:rPr>
          <w:rFonts w:ascii="Times New Roman" w:hAnsi="Times New Roman"/>
          <w:sz w:val="24"/>
        </w:rPr>
        <w:t>3. Saistībā ar 1. rekomendāciju “proliferācijas finansēšanas risks” ir tikai un vienīgi 7. rekomendācijā minēto saistību piemērot mērķētas finanšu sankcijas iespējams pārkāpums, neīstenošana vai izvairīšanās no šīm saistībām.</w:t>
      </w:r>
      <w:r w:rsidR="00A67B02">
        <w:rPr>
          <w:rStyle w:val="FootnoteReference"/>
          <w:rFonts w:ascii="Times New Roman" w:hAnsi="Times New Roman"/>
          <w:noProof/>
          <w:sz w:val="24"/>
        </w:rPr>
        <w:footnoteReference w:id="3"/>
      </w:r>
      <w:r>
        <w:rPr>
          <w:rFonts w:ascii="Times New Roman" w:hAnsi="Times New Roman"/>
          <w:sz w:val="24"/>
        </w:rPr>
        <w:t xml:space="preserve"> 7. rekomendācijā noteiktās saistības paredz stingras prasības visām fiziskām un juridiskām personām, kas nav balstītas riskos. Saistībā ar proliferācijas finansēšanas risku ar finanšu iestāžu un </w:t>
      </w:r>
      <w:r>
        <w:rPr>
          <w:rFonts w:ascii="Times New Roman" w:hAnsi="Times New Roman"/>
          <w:i/>
          <w:iCs/>
          <w:sz w:val="24"/>
        </w:rPr>
        <w:t>DNFBP</w:t>
      </w:r>
      <w:r>
        <w:rPr>
          <w:rFonts w:ascii="Times New Roman" w:hAnsi="Times New Roman"/>
          <w:sz w:val="24"/>
        </w:rPr>
        <w:t xml:space="preserve"> veiktiem riska pasākumiem ir paredzēts stiprināt un papildināt 7. rekomendācijā noteikto stingro prasību pilnīgu īstenošanu, atklājot un novēršot mērķētu finanšu sankciju neīstenošanu, iespējamos pārkāpumus vai izvairīšanos no sankcijām. Nosakot pasākumus, kas veicami, lai mazinātu proliferācijas finansēšanas riskus nozarē, valstīm ir jāizvērtē ar attiecīgo nozari saistītie proliferācijas finansēšanas riski. Pieņemot riskos balstītus pasākumus, kompetentajām iestādēm, finanšu iestādēm un </w:t>
      </w:r>
      <w:r>
        <w:rPr>
          <w:rFonts w:ascii="Times New Roman" w:hAnsi="Times New Roman"/>
          <w:i/>
          <w:iCs/>
          <w:sz w:val="24"/>
        </w:rPr>
        <w:t>DNFBP</w:t>
      </w:r>
      <w:r>
        <w:rPr>
          <w:rFonts w:ascii="Times New Roman" w:hAnsi="Times New Roman"/>
          <w:sz w:val="24"/>
        </w:rPr>
        <w:t xml:space="preserve"> ir jāspēj nodrošināt, ka šie pasākumi ir proporcionāli identificētajam riskam un dod iespēju iestādēm pieņemt lēmumus par to, kā visefektīvāk izmantot savus resursus.</w:t>
      </w:r>
    </w:p>
    <w:p w14:paraId="69F83EA9" w14:textId="77777777" w:rsidR="004429C0" w:rsidRPr="00760C2B" w:rsidRDefault="004429C0" w:rsidP="004429C0">
      <w:pPr>
        <w:pStyle w:val="ListParagraph"/>
        <w:tabs>
          <w:tab w:val="left" w:pos="714"/>
        </w:tabs>
        <w:spacing w:before="0"/>
        <w:ind w:left="0" w:firstLine="0"/>
        <w:rPr>
          <w:rFonts w:ascii="Times New Roman" w:hAnsi="Times New Roman"/>
          <w:noProof/>
          <w:sz w:val="24"/>
        </w:rPr>
      </w:pPr>
    </w:p>
    <w:p w14:paraId="203DFCD5" w14:textId="775EA37E" w:rsidR="00F21BC8" w:rsidRPr="00760C2B" w:rsidRDefault="004429C0" w:rsidP="00FF404D">
      <w:pPr>
        <w:pStyle w:val="ListParagraph"/>
        <w:tabs>
          <w:tab w:val="left" w:pos="714"/>
        </w:tabs>
        <w:spacing w:before="0"/>
        <w:ind w:left="0" w:firstLine="0"/>
        <w:rPr>
          <w:rFonts w:ascii="Times New Roman" w:hAnsi="Times New Roman"/>
          <w:noProof/>
          <w:sz w:val="24"/>
        </w:rPr>
      </w:pPr>
      <w:r>
        <w:rPr>
          <w:rFonts w:ascii="Times New Roman" w:hAnsi="Times New Roman"/>
          <w:sz w:val="24"/>
        </w:rPr>
        <w:t xml:space="preserve">4. Finanšu iestādēm un </w:t>
      </w:r>
      <w:r>
        <w:rPr>
          <w:rFonts w:ascii="Times New Roman" w:hAnsi="Times New Roman"/>
          <w:i/>
          <w:iCs/>
          <w:sz w:val="24"/>
        </w:rPr>
        <w:t>DNFBP</w:t>
      </w:r>
      <w:r>
        <w:rPr>
          <w:rFonts w:ascii="Times New Roman" w:hAnsi="Times New Roman"/>
          <w:sz w:val="24"/>
        </w:rPr>
        <w:t xml:space="preserve"> ir jāievieš procedūras proliferācijas finansēšanas risku apzināšanai, novērtēšanai, uzraudzībai, pārvaldībai un mazināšanai.</w:t>
      </w:r>
      <w:r w:rsidR="00A67B02">
        <w:rPr>
          <w:rStyle w:val="FootnoteReference"/>
          <w:rFonts w:ascii="Times New Roman" w:hAnsi="Times New Roman"/>
          <w:noProof/>
          <w:sz w:val="24"/>
        </w:rPr>
        <w:footnoteReference w:id="4"/>
      </w:r>
      <w:r>
        <w:rPr>
          <w:rFonts w:ascii="Times New Roman" w:hAnsi="Times New Roman"/>
          <w:sz w:val="24"/>
        </w:rPr>
        <w:t xml:space="preserve"> To var darīt saskaņā ar savām esošajām mērķētajām finanšu sankcijām un/vai atbilstības programmām. Valstīm ir jānodrošina 7. rekomendācijas pilnīga īstenošana visos riska scenārijos. Ja riski ir augstāki, valstīm ir jāizvirza prasība, lai finanšu iestādes un </w:t>
      </w:r>
      <w:r>
        <w:rPr>
          <w:rFonts w:ascii="Times New Roman" w:hAnsi="Times New Roman"/>
          <w:i/>
          <w:iCs/>
          <w:sz w:val="24"/>
        </w:rPr>
        <w:t>DNFBP</w:t>
      </w:r>
      <w:r>
        <w:rPr>
          <w:rFonts w:ascii="Times New Roman" w:hAnsi="Times New Roman"/>
          <w:sz w:val="24"/>
        </w:rPr>
        <w:t xml:space="preserve"> pieņemtu samērīgus riska vadības un mazināšanas pasākumus. Ja riski ir zemāki, tām ir jānodrošina, ka piemērotie pasākumi ir samērojami ar riska līmeni, vienlaikus joprojām nodrošinot, ka tās pilnībā īsteno mērķētas finanšu sankcijas, kā prasīts 7. rekomendācijā.</w:t>
      </w:r>
    </w:p>
    <w:p w14:paraId="05193832" w14:textId="77777777" w:rsidR="00F21BC8" w:rsidRDefault="00F21BC8" w:rsidP="00760C2B">
      <w:pPr>
        <w:pStyle w:val="BodyText"/>
        <w:jc w:val="both"/>
        <w:rPr>
          <w:rFonts w:ascii="Times New Roman" w:hAnsi="Times New Roman"/>
          <w:noProof/>
          <w:sz w:val="24"/>
        </w:rPr>
      </w:pPr>
    </w:p>
    <w:p w14:paraId="7A30701F" w14:textId="77777777" w:rsidR="00FF404D" w:rsidRPr="00760C2B" w:rsidRDefault="00FF404D" w:rsidP="00760C2B">
      <w:pPr>
        <w:pStyle w:val="BodyText"/>
        <w:jc w:val="both"/>
        <w:rPr>
          <w:rFonts w:ascii="Times New Roman" w:hAnsi="Times New Roman"/>
          <w:noProof/>
          <w:sz w:val="24"/>
        </w:rPr>
      </w:pPr>
    </w:p>
    <w:p w14:paraId="55A21EB5" w14:textId="77777777" w:rsidR="00FF404D" w:rsidRDefault="00FF404D" w:rsidP="00FF404D">
      <w:pPr>
        <w:pStyle w:val="Heading4"/>
        <w:tabs>
          <w:tab w:val="left" w:pos="714"/>
        </w:tabs>
        <w:ind w:left="0" w:firstLine="0"/>
        <w:jc w:val="both"/>
        <w:rPr>
          <w:rFonts w:ascii="Times New Roman" w:hAnsi="Times New Roman"/>
          <w:noProof/>
          <w:color w:val="348092"/>
        </w:rPr>
      </w:pPr>
      <w:r>
        <w:rPr>
          <w:rFonts w:ascii="Times New Roman" w:hAnsi="Times New Roman"/>
          <w:color w:val="348092"/>
        </w:rPr>
        <w:t>A. Valstu saistības un lēmumi</w:t>
      </w:r>
    </w:p>
    <w:p w14:paraId="3511A746" w14:textId="77777777" w:rsidR="00FF404D" w:rsidRDefault="00FF404D" w:rsidP="00FF404D">
      <w:pPr>
        <w:pStyle w:val="Heading4"/>
        <w:tabs>
          <w:tab w:val="left" w:pos="714"/>
        </w:tabs>
        <w:ind w:left="0" w:firstLine="0"/>
        <w:jc w:val="both"/>
        <w:rPr>
          <w:rFonts w:ascii="Times New Roman" w:hAnsi="Times New Roman"/>
          <w:noProof/>
          <w:color w:val="348092"/>
        </w:rPr>
      </w:pPr>
    </w:p>
    <w:p w14:paraId="338D8E36" w14:textId="4780D900" w:rsidR="00F21BC8" w:rsidRDefault="00F21BC8" w:rsidP="00FF404D">
      <w:pPr>
        <w:pStyle w:val="Heading4"/>
        <w:tabs>
          <w:tab w:val="left" w:pos="714"/>
        </w:tabs>
        <w:ind w:left="0" w:firstLine="0"/>
        <w:jc w:val="both"/>
        <w:rPr>
          <w:rFonts w:ascii="Times New Roman" w:hAnsi="Times New Roman"/>
          <w:noProof/>
          <w:color w:val="348092"/>
        </w:rPr>
      </w:pPr>
      <w:r>
        <w:rPr>
          <w:rFonts w:ascii="Times New Roman" w:hAnsi="Times New Roman"/>
          <w:color w:val="348092"/>
        </w:rPr>
        <w:t>NILLTF riski</w:t>
      </w:r>
    </w:p>
    <w:p w14:paraId="326CC7BA" w14:textId="77777777" w:rsidR="00FF404D" w:rsidRPr="00760C2B" w:rsidRDefault="00FF404D" w:rsidP="00FF404D">
      <w:pPr>
        <w:pStyle w:val="Heading4"/>
        <w:tabs>
          <w:tab w:val="left" w:pos="714"/>
        </w:tabs>
        <w:ind w:left="0" w:firstLine="0"/>
        <w:jc w:val="both"/>
        <w:rPr>
          <w:rFonts w:ascii="Times New Roman" w:hAnsi="Times New Roman"/>
          <w:noProof/>
          <w:color w:val="348092"/>
        </w:rPr>
      </w:pPr>
    </w:p>
    <w:p w14:paraId="5895825C" w14:textId="5C59B685" w:rsidR="00F21BC8" w:rsidRDefault="00FF404D" w:rsidP="00A72E9A">
      <w:pPr>
        <w:pStyle w:val="ListParagraph"/>
        <w:widowControl/>
        <w:tabs>
          <w:tab w:val="left" w:pos="714"/>
        </w:tabs>
        <w:spacing w:before="0"/>
        <w:ind w:left="0" w:firstLine="0"/>
        <w:rPr>
          <w:rFonts w:ascii="Times New Roman" w:hAnsi="Times New Roman"/>
          <w:noProof/>
          <w:sz w:val="24"/>
        </w:rPr>
      </w:pPr>
      <w:r>
        <w:rPr>
          <w:rFonts w:ascii="Times New Roman" w:hAnsi="Times New Roman"/>
          <w:sz w:val="24"/>
        </w:rPr>
        <w:t>5.</w:t>
      </w:r>
      <w:r>
        <w:rPr>
          <w:rFonts w:ascii="Times New Roman" w:hAnsi="Times New Roman"/>
          <w:b/>
          <w:sz w:val="24"/>
        </w:rPr>
        <w:t xml:space="preserve"> </w:t>
      </w:r>
      <w:r>
        <w:rPr>
          <w:rFonts w:ascii="Times New Roman" w:hAnsi="Times New Roman"/>
          <w:b/>
          <w:bCs/>
          <w:color w:val="348092"/>
          <w:sz w:val="24"/>
        </w:rPr>
        <w:t>NILLTF risku novērtēšana.</w:t>
      </w:r>
      <w:r>
        <w:rPr>
          <w:rFonts w:ascii="Times New Roman" w:hAnsi="Times New Roman"/>
          <w:sz w:val="24"/>
        </w:rPr>
        <w:t xml:space="preserve"> Valstīm</w:t>
      </w:r>
      <w:r w:rsidR="00AC6586">
        <w:rPr>
          <w:rStyle w:val="FootnoteReference"/>
          <w:rFonts w:ascii="Times New Roman" w:hAnsi="Times New Roman"/>
          <w:noProof/>
          <w:sz w:val="24"/>
        </w:rPr>
        <w:footnoteReference w:id="5"/>
      </w:r>
      <w:r>
        <w:rPr>
          <w:rFonts w:ascii="Times New Roman" w:hAnsi="Times New Roman"/>
          <w:sz w:val="24"/>
        </w:rPr>
        <w:t xml:space="preserve"> ir jāveic atbilstoši pasākumi, lai pastāvīgi noskaidrotu un novērtētu noziedzīgi iegūtu līdzekļu legalizēšanas un teroristu finansēšanas riskus, kas skar šo valsti, un lai: i) varētu nodrošināt informāciju par iespējamo izmaiņu veikšanu valsts NILLTF novēršanas režīmā, tostarp par izmaiņām normatīvajos aktos un citos pasākumos; ii) palīdzētu kompetentajām iestādēm sadalīt NILLTF novēršanas resursus un noteikt to piešķiršanas prioritāti un iii) nodrošinātu informāciju NILLTF novēršanas riska novērtējumiem, kurus veic finanšu iestādes un </w:t>
      </w:r>
      <w:r>
        <w:rPr>
          <w:rFonts w:ascii="Times New Roman" w:hAnsi="Times New Roman"/>
          <w:i/>
          <w:iCs/>
          <w:sz w:val="24"/>
        </w:rPr>
        <w:t>DNFBP</w:t>
      </w:r>
      <w:r>
        <w:rPr>
          <w:rFonts w:ascii="Times New Roman" w:hAnsi="Times New Roman"/>
          <w:sz w:val="24"/>
        </w:rPr>
        <w:t xml:space="preserve">. Valstīm jānodrošina, ka novērtējumā iekļauta jaunākā informācija, un tām jāievieš mehānismi, kas visām attiecīgajām </w:t>
      </w:r>
      <w:r>
        <w:rPr>
          <w:rFonts w:ascii="Times New Roman" w:hAnsi="Times New Roman"/>
          <w:sz w:val="24"/>
        </w:rPr>
        <w:lastRenderedPageBreak/>
        <w:t>kompetentajām iestādēm un pašregulatīvajām iestādēm (</w:t>
      </w:r>
      <w:r>
        <w:rPr>
          <w:rFonts w:ascii="Times New Roman" w:hAnsi="Times New Roman"/>
          <w:i/>
          <w:iCs/>
          <w:sz w:val="24"/>
        </w:rPr>
        <w:t>SRB</w:t>
      </w:r>
      <w:r>
        <w:rPr>
          <w:rFonts w:ascii="Times New Roman" w:hAnsi="Times New Roman"/>
          <w:sz w:val="24"/>
        </w:rPr>
        <w:t xml:space="preserve">), finanšu iestādēm un </w:t>
      </w:r>
      <w:r>
        <w:rPr>
          <w:rFonts w:ascii="Times New Roman" w:hAnsi="Times New Roman"/>
          <w:i/>
          <w:iCs/>
          <w:sz w:val="24"/>
        </w:rPr>
        <w:t>DNFBP</w:t>
      </w:r>
      <w:r>
        <w:rPr>
          <w:rFonts w:ascii="Times New Roman" w:hAnsi="Times New Roman"/>
          <w:sz w:val="24"/>
        </w:rPr>
        <w:t xml:space="preserve"> palīdz iegūt atbilstošu informāciju par šīs novērtēšanas rezultātiem.</w:t>
      </w:r>
    </w:p>
    <w:p w14:paraId="4D393A25" w14:textId="77777777" w:rsidR="00167D51" w:rsidRPr="00760C2B" w:rsidRDefault="00167D51" w:rsidP="00A72E9A">
      <w:pPr>
        <w:pStyle w:val="ListParagraph"/>
        <w:widowControl/>
        <w:tabs>
          <w:tab w:val="left" w:pos="714"/>
        </w:tabs>
        <w:spacing w:before="0"/>
        <w:ind w:left="0" w:firstLine="0"/>
        <w:rPr>
          <w:rFonts w:ascii="Times New Roman" w:hAnsi="Times New Roman"/>
          <w:noProof/>
          <w:sz w:val="24"/>
        </w:rPr>
      </w:pPr>
    </w:p>
    <w:p w14:paraId="7AB6EDF7" w14:textId="39889A06" w:rsidR="00F21BC8" w:rsidRDefault="00167D51" w:rsidP="00167D51">
      <w:pPr>
        <w:pStyle w:val="ListParagraph"/>
        <w:tabs>
          <w:tab w:val="left" w:pos="714"/>
        </w:tabs>
        <w:spacing w:before="0"/>
        <w:ind w:left="0" w:firstLine="0"/>
        <w:rPr>
          <w:rFonts w:ascii="Times New Roman" w:hAnsi="Times New Roman"/>
          <w:noProof/>
          <w:sz w:val="24"/>
        </w:rPr>
      </w:pPr>
      <w:r>
        <w:rPr>
          <w:rFonts w:ascii="Times New Roman" w:hAnsi="Times New Roman"/>
          <w:sz w:val="24"/>
        </w:rPr>
        <w:t>6.</w:t>
      </w:r>
      <w:r>
        <w:rPr>
          <w:rFonts w:ascii="Times New Roman" w:hAnsi="Times New Roman"/>
          <w:b/>
          <w:sz w:val="24"/>
        </w:rPr>
        <w:t xml:space="preserve"> </w:t>
      </w:r>
      <w:r>
        <w:rPr>
          <w:rFonts w:ascii="Times New Roman" w:hAnsi="Times New Roman"/>
          <w:b/>
          <w:bCs/>
          <w:color w:val="348092"/>
          <w:sz w:val="24"/>
        </w:rPr>
        <w:t>Augstāks risks</w:t>
      </w:r>
      <w:r>
        <w:rPr>
          <w:rFonts w:ascii="Times New Roman" w:hAnsi="Times New Roman"/>
          <w:sz w:val="24"/>
        </w:rPr>
        <w:t xml:space="preserve">. Ja valstis identificē augstāku risku iespējamību, tām jānodrošina, ka to ieviestajos NILLTF novēršanas režīmos ir paredzēta arī šādu risku iespējamība, un, neskarot citus valsts īstenotos pasākumus šo augstāko risku mazināšanai, jāizvirza noteikums finanšu iestādēm un </w:t>
      </w:r>
      <w:r>
        <w:rPr>
          <w:rFonts w:ascii="Times New Roman" w:hAnsi="Times New Roman"/>
          <w:i/>
          <w:iCs/>
          <w:sz w:val="24"/>
        </w:rPr>
        <w:t>DNFBP</w:t>
      </w:r>
      <w:r>
        <w:rPr>
          <w:rFonts w:ascii="Times New Roman" w:hAnsi="Times New Roman"/>
          <w:sz w:val="24"/>
        </w:rPr>
        <w:t xml:space="preserve"> īstenot stingrākus pasākumus šo risku pārvaldībai un mazināšanai vai jānodrošina, ka šī informācija tiek iekļauta finanšu iestāžu un </w:t>
      </w:r>
      <w:r>
        <w:rPr>
          <w:rFonts w:ascii="Times New Roman" w:hAnsi="Times New Roman"/>
          <w:i/>
          <w:iCs/>
          <w:sz w:val="24"/>
        </w:rPr>
        <w:t>DNFBP</w:t>
      </w:r>
      <w:r>
        <w:rPr>
          <w:rFonts w:ascii="Times New Roman" w:hAnsi="Times New Roman"/>
          <w:sz w:val="24"/>
        </w:rPr>
        <w:t xml:space="preserve"> veiktajos riska novērtējumos ar mērķi attiecīgi pārvaldīt un mazināt riskus. Ja </w:t>
      </w:r>
      <w:r>
        <w:rPr>
          <w:rFonts w:ascii="Times New Roman" w:hAnsi="Times New Roman"/>
          <w:i/>
          <w:iCs/>
          <w:sz w:val="24"/>
        </w:rPr>
        <w:t>FATF</w:t>
      </w:r>
      <w:r>
        <w:rPr>
          <w:rFonts w:ascii="Times New Roman" w:hAnsi="Times New Roman"/>
          <w:sz w:val="24"/>
        </w:rPr>
        <w:t xml:space="preserve"> rekomendācijās ir norādītas augstāka riska darbības, attiecībā uz kurām ir jāveic stingrāki vai īpaši pasākumi, visi pasākumi ir jāīsteno, lai gan to apmērs var svārstīties, ņemot vērā konkrēto riska pakāpi.</w:t>
      </w:r>
    </w:p>
    <w:p w14:paraId="64C743C3" w14:textId="77777777" w:rsidR="00167D51" w:rsidRPr="00760C2B" w:rsidRDefault="00167D51" w:rsidP="00167D51">
      <w:pPr>
        <w:pStyle w:val="ListParagraph"/>
        <w:tabs>
          <w:tab w:val="left" w:pos="714"/>
        </w:tabs>
        <w:spacing w:before="0"/>
        <w:ind w:left="0" w:firstLine="0"/>
        <w:rPr>
          <w:rFonts w:ascii="Times New Roman" w:hAnsi="Times New Roman"/>
          <w:noProof/>
          <w:sz w:val="24"/>
        </w:rPr>
      </w:pPr>
    </w:p>
    <w:p w14:paraId="56D4282C" w14:textId="5248D02A" w:rsidR="00F21BC8" w:rsidRDefault="00167D51" w:rsidP="00167D51">
      <w:pPr>
        <w:pStyle w:val="ListParagraph"/>
        <w:tabs>
          <w:tab w:val="left" w:pos="714"/>
        </w:tabs>
        <w:spacing w:before="0"/>
        <w:ind w:left="0" w:firstLine="0"/>
        <w:rPr>
          <w:rFonts w:ascii="Times New Roman" w:hAnsi="Times New Roman"/>
          <w:noProof/>
          <w:sz w:val="24"/>
        </w:rPr>
      </w:pPr>
      <w:r>
        <w:rPr>
          <w:rFonts w:ascii="Times New Roman" w:hAnsi="Times New Roman"/>
          <w:sz w:val="24"/>
        </w:rPr>
        <w:t>7.</w:t>
      </w:r>
      <w:r>
        <w:rPr>
          <w:rFonts w:ascii="Times New Roman" w:hAnsi="Times New Roman"/>
          <w:b/>
          <w:sz w:val="24"/>
        </w:rPr>
        <w:t xml:space="preserve"> </w:t>
      </w:r>
      <w:r>
        <w:rPr>
          <w:rFonts w:ascii="Times New Roman" w:hAnsi="Times New Roman"/>
          <w:b/>
          <w:bCs/>
          <w:color w:val="348092"/>
          <w:sz w:val="24"/>
        </w:rPr>
        <w:t>Zemāks risks</w:t>
      </w:r>
      <w:r>
        <w:rPr>
          <w:rFonts w:ascii="Times New Roman" w:hAnsi="Times New Roman"/>
          <w:sz w:val="24"/>
        </w:rPr>
        <w:t xml:space="preserve">. Valstis var pieņemt lēmumu atļaut vienkāršotus pasākumus attiecībā uz atsevišķām </w:t>
      </w:r>
      <w:r>
        <w:rPr>
          <w:rFonts w:ascii="Times New Roman" w:hAnsi="Times New Roman"/>
          <w:i/>
          <w:iCs/>
          <w:sz w:val="24"/>
        </w:rPr>
        <w:t>FATF</w:t>
      </w:r>
      <w:r>
        <w:rPr>
          <w:rFonts w:ascii="Times New Roman" w:hAnsi="Times New Roman"/>
          <w:sz w:val="24"/>
        </w:rPr>
        <w:t xml:space="preserve"> rekomendācijām, ar kurām finanšu iestādēm un </w:t>
      </w:r>
      <w:r>
        <w:rPr>
          <w:rFonts w:ascii="Times New Roman" w:hAnsi="Times New Roman"/>
          <w:i/>
          <w:iCs/>
          <w:sz w:val="24"/>
        </w:rPr>
        <w:t>DNFBP</w:t>
      </w:r>
      <w:r>
        <w:rPr>
          <w:rFonts w:ascii="Times New Roman" w:hAnsi="Times New Roman"/>
          <w:sz w:val="24"/>
        </w:rPr>
        <w:t xml:space="preserve"> nosaka veikt konkrētus pasākumus, ja vien ir identificēts mazāks risks un tas atbilst valsts veiktajam noziedzīgi iegūtu līdzekļu legalizācijas un teroristu finansēšanas riska novērtējumam, kā minēts 3. punktā.</w:t>
      </w:r>
    </w:p>
    <w:p w14:paraId="555550B8" w14:textId="77777777" w:rsidR="00167D51" w:rsidRPr="00760C2B" w:rsidRDefault="00167D51" w:rsidP="00167D51">
      <w:pPr>
        <w:pStyle w:val="ListParagraph"/>
        <w:tabs>
          <w:tab w:val="left" w:pos="714"/>
        </w:tabs>
        <w:spacing w:before="0"/>
        <w:ind w:left="0" w:firstLine="0"/>
        <w:rPr>
          <w:rFonts w:ascii="Times New Roman" w:hAnsi="Times New Roman"/>
          <w:noProof/>
          <w:sz w:val="24"/>
        </w:rPr>
      </w:pPr>
    </w:p>
    <w:p w14:paraId="2415FB2D" w14:textId="77777777" w:rsidR="00F21BC8" w:rsidRDefault="00F21BC8" w:rsidP="00760C2B">
      <w:pPr>
        <w:pStyle w:val="BodyText"/>
        <w:jc w:val="both"/>
        <w:rPr>
          <w:rFonts w:ascii="Times New Roman" w:hAnsi="Times New Roman"/>
          <w:noProof/>
          <w:sz w:val="24"/>
        </w:rPr>
      </w:pPr>
      <w:r>
        <w:rPr>
          <w:rFonts w:ascii="Times New Roman" w:hAnsi="Times New Roman"/>
          <w:sz w:val="24"/>
        </w:rPr>
        <w:t xml:space="preserve">Neatkarīgi no lēmuma, kas pieņemts, lai precizētu atsevišķas zemāka riska kategorijas saskaņā ar iepriekšējā punktā minēto, valstis var ļaut finanšu iestādēm un </w:t>
      </w:r>
      <w:r>
        <w:rPr>
          <w:rFonts w:ascii="Times New Roman" w:hAnsi="Times New Roman"/>
          <w:i/>
          <w:iCs/>
          <w:sz w:val="24"/>
        </w:rPr>
        <w:t>DNFBP</w:t>
      </w:r>
      <w:r>
        <w:rPr>
          <w:rFonts w:ascii="Times New Roman" w:hAnsi="Times New Roman"/>
          <w:sz w:val="24"/>
        </w:rPr>
        <w:t xml:space="preserve"> īstenot vienkāršotus klienta izpētes pasākumus, ja vien ir izpildītas prasības, kas izklāstītas turpmāk B sadaļā (“Finanšu iestāžu un </w:t>
      </w:r>
      <w:r>
        <w:rPr>
          <w:rFonts w:ascii="Times New Roman" w:hAnsi="Times New Roman"/>
          <w:i/>
          <w:iCs/>
          <w:sz w:val="24"/>
        </w:rPr>
        <w:t>DNFBP</w:t>
      </w:r>
      <w:r>
        <w:rPr>
          <w:rFonts w:ascii="Times New Roman" w:hAnsi="Times New Roman"/>
          <w:sz w:val="24"/>
        </w:rPr>
        <w:t xml:space="preserve"> saistības un lēmumi”) un 7. punktā.</w:t>
      </w:r>
    </w:p>
    <w:p w14:paraId="25A7CEB6" w14:textId="77777777" w:rsidR="00167D51" w:rsidRPr="00760C2B" w:rsidRDefault="00167D51" w:rsidP="00760C2B">
      <w:pPr>
        <w:pStyle w:val="BodyText"/>
        <w:jc w:val="both"/>
        <w:rPr>
          <w:rFonts w:ascii="Times New Roman" w:hAnsi="Times New Roman"/>
          <w:noProof/>
          <w:sz w:val="24"/>
        </w:rPr>
      </w:pPr>
    </w:p>
    <w:p w14:paraId="7A51A2FE" w14:textId="7FA6A9F1" w:rsidR="00F21BC8" w:rsidRPr="00760C2B" w:rsidRDefault="00787B30" w:rsidP="00787B30">
      <w:pPr>
        <w:pStyle w:val="ListParagraph"/>
        <w:tabs>
          <w:tab w:val="left" w:pos="714"/>
        </w:tabs>
        <w:spacing w:before="0"/>
        <w:ind w:left="0" w:firstLine="0"/>
        <w:rPr>
          <w:rFonts w:ascii="Times New Roman" w:hAnsi="Times New Roman"/>
          <w:noProof/>
          <w:sz w:val="24"/>
        </w:rPr>
      </w:pPr>
      <w:r>
        <w:rPr>
          <w:rFonts w:ascii="Times New Roman" w:hAnsi="Times New Roman"/>
          <w:sz w:val="24"/>
        </w:rPr>
        <w:t xml:space="preserve">8. </w:t>
      </w:r>
      <w:r>
        <w:rPr>
          <w:rFonts w:ascii="Times New Roman" w:hAnsi="Times New Roman"/>
          <w:b/>
          <w:color w:val="348092"/>
          <w:sz w:val="24"/>
        </w:rPr>
        <w:t>Izņēmumi</w:t>
      </w:r>
      <w:r>
        <w:rPr>
          <w:rFonts w:ascii="Times New Roman" w:hAnsi="Times New Roman"/>
          <w:sz w:val="24"/>
        </w:rPr>
        <w:t xml:space="preserve">. Valstis var nolemt nepiemērot atsevišķas </w:t>
      </w:r>
      <w:r>
        <w:rPr>
          <w:rFonts w:ascii="Times New Roman" w:hAnsi="Times New Roman"/>
          <w:i/>
          <w:iCs/>
          <w:sz w:val="24"/>
        </w:rPr>
        <w:t>FATF</w:t>
      </w:r>
      <w:r>
        <w:rPr>
          <w:rFonts w:ascii="Times New Roman" w:hAnsi="Times New Roman"/>
          <w:sz w:val="24"/>
        </w:rPr>
        <w:t xml:space="preserve"> rekomendācijas, ar kurām finanšu iestādēm vai </w:t>
      </w:r>
      <w:r>
        <w:rPr>
          <w:rFonts w:ascii="Times New Roman" w:hAnsi="Times New Roman"/>
          <w:i/>
          <w:iCs/>
          <w:sz w:val="24"/>
        </w:rPr>
        <w:t>DNFBP</w:t>
      </w:r>
      <w:r>
        <w:rPr>
          <w:rFonts w:ascii="Times New Roman" w:hAnsi="Times New Roman"/>
          <w:sz w:val="24"/>
        </w:rPr>
        <w:t xml:space="preserve"> nosaka veikt konkrētas darbības, ja vien:</w:t>
      </w:r>
    </w:p>
    <w:p w14:paraId="28E6EC93" w14:textId="3693DC7A" w:rsidR="00F21BC8" w:rsidRPr="00760C2B" w:rsidRDefault="00787B30" w:rsidP="00AC6586">
      <w:pPr>
        <w:pStyle w:val="ListParagraph"/>
        <w:tabs>
          <w:tab w:val="left" w:pos="1395"/>
          <w:tab w:val="left" w:pos="1425"/>
        </w:tabs>
        <w:spacing w:before="0"/>
        <w:ind w:left="567" w:hanging="283"/>
        <w:rPr>
          <w:rFonts w:ascii="Times New Roman" w:hAnsi="Times New Roman"/>
          <w:noProof/>
          <w:sz w:val="24"/>
        </w:rPr>
      </w:pPr>
      <w:r>
        <w:rPr>
          <w:rFonts w:ascii="Times New Roman" w:hAnsi="Times New Roman"/>
          <w:sz w:val="24"/>
        </w:rPr>
        <w:t xml:space="preserve">a) ir apstiprinājies, ka noziedzīgi iegūtu līdzekļu legalizācijas un teroristu finansēšanas risks ir mazs; tas tiek darīts stingri ierobežotos un pamatotos apstākļos, kā arī ir saistīts ar konkrētu finanšu iestādes vai darbības veidu vai </w:t>
      </w:r>
      <w:r>
        <w:rPr>
          <w:rFonts w:ascii="Times New Roman" w:hAnsi="Times New Roman"/>
          <w:i/>
          <w:iCs/>
          <w:sz w:val="24"/>
        </w:rPr>
        <w:t>DNFBP</w:t>
      </w:r>
      <w:r>
        <w:rPr>
          <w:rFonts w:ascii="Times New Roman" w:hAnsi="Times New Roman"/>
          <w:sz w:val="24"/>
        </w:rPr>
        <w:t xml:space="preserve"> vai</w:t>
      </w:r>
    </w:p>
    <w:p w14:paraId="3E0E9872" w14:textId="6ECD9422" w:rsidR="00F21BC8" w:rsidRPr="00760C2B" w:rsidRDefault="00787B30" w:rsidP="00AC6586">
      <w:pPr>
        <w:pStyle w:val="ListParagraph"/>
        <w:tabs>
          <w:tab w:val="left" w:pos="1422"/>
          <w:tab w:val="left" w:pos="1425"/>
        </w:tabs>
        <w:spacing w:before="0"/>
        <w:ind w:left="567" w:hanging="283"/>
        <w:rPr>
          <w:rFonts w:ascii="Times New Roman" w:hAnsi="Times New Roman"/>
          <w:noProof/>
          <w:sz w:val="24"/>
        </w:rPr>
      </w:pPr>
      <w:r>
        <w:rPr>
          <w:rFonts w:ascii="Times New Roman" w:hAnsi="Times New Roman"/>
          <w:sz w:val="24"/>
        </w:rPr>
        <w:t>b) finanšu darījumus (kas nav naudas vai vērtības pārvedums) veic fiziska vai juridiska persona neregulāros vai ļoti ierobežotos gadījumos (ņemot vērā kvantitatīvus un absolūtus kritērijus) tā, ka pastāv zems noziedzīgi iegūtu līdzekļu un teroristu finansēšanas risks.</w:t>
      </w:r>
    </w:p>
    <w:p w14:paraId="3CBDFA6A" w14:textId="77777777" w:rsidR="00F21BC8" w:rsidRPr="00760C2B" w:rsidRDefault="00F21BC8" w:rsidP="00760C2B">
      <w:pPr>
        <w:pStyle w:val="BodyText"/>
        <w:jc w:val="both"/>
        <w:rPr>
          <w:rFonts w:ascii="Times New Roman" w:hAnsi="Times New Roman"/>
          <w:noProof/>
          <w:sz w:val="24"/>
        </w:rPr>
      </w:pPr>
    </w:p>
    <w:p w14:paraId="5F3C855B" w14:textId="77777777" w:rsidR="00F21BC8" w:rsidRDefault="00F21BC8" w:rsidP="00760C2B">
      <w:pPr>
        <w:pStyle w:val="BodyText"/>
        <w:jc w:val="both"/>
        <w:rPr>
          <w:rFonts w:ascii="Times New Roman" w:hAnsi="Times New Roman"/>
          <w:noProof/>
          <w:sz w:val="24"/>
        </w:rPr>
      </w:pPr>
      <w:r>
        <w:rPr>
          <w:rFonts w:ascii="Times New Roman" w:hAnsi="Times New Roman"/>
          <w:sz w:val="24"/>
        </w:rPr>
        <w:t>Lai gan apkopotā informācija var atšķirties atkarībā no riska pakāpes, 11. rekomendācijā minētās prasības glabāt informāciju ir jāattiecina uz visu savākto informāciju.</w:t>
      </w:r>
    </w:p>
    <w:p w14:paraId="2E3D067A" w14:textId="77777777" w:rsidR="00AC6586" w:rsidRPr="00760C2B" w:rsidRDefault="00AC6586" w:rsidP="00760C2B">
      <w:pPr>
        <w:pStyle w:val="BodyText"/>
        <w:jc w:val="both"/>
        <w:rPr>
          <w:rFonts w:ascii="Times New Roman" w:hAnsi="Times New Roman"/>
          <w:noProof/>
          <w:sz w:val="24"/>
        </w:rPr>
      </w:pPr>
    </w:p>
    <w:p w14:paraId="2FD4CD86" w14:textId="762E551A" w:rsidR="00F21BC8" w:rsidRDefault="00F21BC8" w:rsidP="00760C2B">
      <w:pPr>
        <w:pStyle w:val="BodyText"/>
        <w:jc w:val="both"/>
        <w:rPr>
          <w:rFonts w:ascii="Times New Roman" w:hAnsi="Times New Roman"/>
          <w:noProof/>
          <w:sz w:val="24"/>
        </w:rPr>
      </w:pPr>
      <w:r>
        <w:rPr>
          <w:rFonts w:ascii="Times New Roman" w:hAnsi="Times New Roman"/>
          <w:sz w:val="24"/>
        </w:rPr>
        <w:t xml:space="preserve">9. </w:t>
      </w:r>
      <w:r>
        <w:rPr>
          <w:rFonts w:ascii="Times New Roman" w:hAnsi="Times New Roman"/>
          <w:b/>
          <w:color w:val="348092"/>
          <w:sz w:val="24"/>
        </w:rPr>
        <w:t>Riska uzraudzība un pārraudzība</w:t>
      </w:r>
      <w:r>
        <w:rPr>
          <w:rFonts w:ascii="Times New Roman" w:hAnsi="Times New Roman"/>
          <w:sz w:val="24"/>
        </w:rPr>
        <w:t xml:space="preserve">. Uzraugiem (vai pašregulatīvām iestādēm attiecīgajās </w:t>
      </w:r>
      <w:r>
        <w:rPr>
          <w:rFonts w:ascii="Times New Roman" w:hAnsi="Times New Roman"/>
          <w:i/>
          <w:iCs/>
          <w:sz w:val="24"/>
        </w:rPr>
        <w:t>DNFBP</w:t>
      </w:r>
      <w:r>
        <w:rPr>
          <w:rFonts w:ascii="Times New Roman" w:hAnsi="Times New Roman"/>
          <w:sz w:val="24"/>
        </w:rPr>
        <w:t xml:space="preserve"> nozarēs) ir jānodrošina, ka finanšu iestādes un </w:t>
      </w:r>
      <w:r>
        <w:rPr>
          <w:rFonts w:ascii="Times New Roman" w:hAnsi="Times New Roman"/>
          <w:i/>
          <w:iCs/>
          <w:sz w:val="24"/>
        </w:rPr>
        <w:t>DNFBP</w:t>
      </w:r>
      <w:r>
        <w:rPr>
          <w:rFonts w:ascii="Times New Roman" w:hAnsi="Times New Roman"/>
          <w:sz w:val="24"/>
        </w:rPr>
        <w:t xml:space="preserve"> efektīvi piemēro turpmāk dokumentā minētās prasības. Pildot šo funkciju, uzraugiem un pašregulatīvajām iestādēm atbilstoši 26. un 28. rekomendācijas skaidrojošām piezīmēm un tajās paredzētajos gadījumos ir jāpārskata noziedzīgi iegūtu līdzekļu legalizācijas un teroristu finansēšanas riska profili, kā arī finanšu iestāžu un </w:t>
      </w:r>
      <w:r>
        <w:rPr>
          <w:rFonts w:ascii="Times New Roman" w:hAnsi="Times New Roman"/>
          <w:i/>
          <w:iCs/>
          <w:sz w:val="24"/>
        </w:rPr>
        <w:t>DNFBP</w:t>
      </w:r>
      <w:r>
        <w:rPr>
          <w:rFonts w:ascii="Times New Roman" w:hAnsi="Times New Roman"/>
          <w:sz w:val="24"/>
        </w:rPr>
        <w:t xml:space="preserve"> sagatavotie riska novērtējumi, un ir jāņem vērā šīs pārskatīšanas rezultāti.</w:t>
      </w:r>
    </w:p>
    <w:p w14:paraId="5B1E0ED9" w14:textId="77777777" w:rsidR="00AC6586" w:rsidRPr="00760C2B" w:rsidRDefault="00AC6586" w:rsidP="00760C2B">
      <w:pPr>
        <w:pStyle w:val="BodyText"/>
        <w:jc w:val="both"/>
        <w:rPr>
          <w:rFonts w:ascii="Times New Roman" w:hAnsi="Times New Roman"/>
          <w:noProof/>
          <w:sz w:val="24"/>
        </w:rPr>
      </w:pPr>
    </w:p>
    <w:p w14:paraId="11DD62E0" w14:textId="77777777" w:rsidR="00F21BC8" w:rsidRDefault="00F21BC8" w:rsidP="00A72E9A">
      <w:pPr>
        <w:pStyle w:val="Heading4"/>
        <w:keepNext/>
        <w:keepLines/>
        <w:ind w:left="0" w:firstLine="0"/>
        <w:jc w:val="both"/>
        <w:rPr>
          <w:rFonts w:ascii="Times New Roman" w:hAnsi="Times New Roman"/>
          <w:noProof/>
          <w:color w:val="348092"/>
        </w:rPr>
      </w:pPr>
      <w:r>
        <w:rPr>
          <w:rFonts w:ascii="Times New Roman" w:hAnsi="Times New Roman"/>
          <w:color w:val="348092"/>
        </w:rPr>
        <w:lastRenderedPageBreak/>
        <w:t>PF risks</w:t>
      </w:r>
    </w:p>
    <w:p w14:paraId="657BC586" w14:textId="77777777" w:rsidR="00AC6586" w:rsidRPr="00760C2B" w:rsidRDefault="00AC6586" w:rsidP="00A72E9A">
      <w:pPr>
        <w:pStyle w:val="Heading4"/>
        <w:keepNext/>
        <w:keepLines/>
        <w:ind w:left="0" w:firstLine="0"/>
        <w:jc w:val="both"/>
        <w:rPr>
          <w:rFonts w:ascii="Times New Roman" w:hAnsi="Times New Roman"/>
          <w:noProof/>
          <w:color w:val="348092"/>
        </w:rPr>
      </w:pPr>
    </w:p>
    <w:p w14:paraId="7526F301" w14:textId="654656DD" w:rsidR="00F21BC8" w:rsidRDefault="00AC6586" w:rsidP="00A72E9A">
      <w:pPr>
        <w:pStyle w:val="ListParagraph"/>
        <w:keepNext/>
        <w:keepLines/>
        <w:tabs>
          <w:tab w:val="left" w:pos="712"/>
          <w:tab w:val="left" w:pos="714"/>
        </w:tabs>
        <w:spacing w:before="0"/>
        <w:ind w:left="0" w:firstLine="0"/>
        <w:rPr>
          <w:rFonts w:ascii="Times New Roman" w:hAnsi="Times New Roman"/>
          <w:noProof/>
          <w:sz w:val="24"/>
        </w:rPr>
      </w:pPr>
      <w:r w:rsidRPr="00A72E9A">
        <w:rPr>
          <w:rFonts w:ascii="Times New Roman" w:hAnsi="Times New Roman"/>
          <w:sz w:val="24"/>
        </w:rPr>
        <w:t>10.</w:t>
      </w:r>
      <w:r>
        <w:rPr>
          <w:rFonts w:ascii="Times New Roman" w:hAnsi="Times New Roman"/>
          <w:b/>
          <w:sz w:val="24"/>
        </w:rPr>
        <w:t xml:space="preserve"> </w:t>
      </w:r>
      <w:r>
        <w:rPr>
          <w:rFonts w:ascii="Times New Roman" w:hAnsi="Times New Roman"/>
          <w:b/>
          <w:bCs/>
          <w:color w:val="348092"/>
          <w:sz w:val="24"/>
        </w:rPr>
        <w:t>PF riska novērtēšana.</w:t>
      </w:r>
      <w:r>
        <w:rPr>
          <w:rFonts w:ascii="Times New Roman" w:hAnsi="Times New Roman"/>
          <w:sz w:val="24"/>
        </w:rPr>
        <w:t xml:space="preserve"> Valstīm</w:t>
      </w:r>
      <w:r w:rsidR="00E360C9">
        <w:rPr>
          <w:rStyle w:val="FootnoteReference"/>
          <w:rFonts w:ascii="Times New Roman" w:hAnsi="Times New Roman"/>
          <w:noProof/>
          <w:sz w:val="24"/>
        </w:rPr>
        <w:footnoteReference w:id="6"/>
      </w:r>
      <w:r>
        <w:rPr>
          <w:rFonts w:ascii="Times New Roman" w:hAnsi="Times New Roman"/>
          <w:sz w:val="24"/>
        </w:rPr>
        <w:t xml:space="preserve"> ir jāveic atbilstoši pasākumi, lai pastāvīgi noskaidrotu un novērtētu proliferācijas finansēšanas riskus, kas skar šo valsti, un lai: i) varētu nodrošināt informāciju par iespējamo izmaiņu veikšanu valsts PF novēršanas režīmā, tostarp par izmaiņām normatīvajos aktos un citos pasākumos, ii) palīdzētu kompetentajām iestādēm sadalīt PF novēršanas resursus un noteikt to piešķiršanas prioritāti un iii) nodrošinātu informāciju PF riska novērtējumiem, kurus veic finanšu iestādes un </w:t>
      </w:r>
      <w:r>
        <w:rPr>
          <w:rFonts w:ascii="Times New Roman" w:hAnsi="Times New Roman"/>
          <w:i/>
          <w:iCs/>
          <w:sz w:val="24"/>
        </w:rPr>
        <w:t>DNFBP</w:t>
      </w:r>
      <w:r>
        <w:rPr>
          <w:rFonts w:ascii="Times New Roman" w:hAnsi="Times New Roman"/>
          <w:sz w:val="24"/>
        </w:rPr>
        <w:t>. Valstīm jānodrošina, ka novērtējumā iekļauta jaunākā informācija, un tām jāievieš mehānismi, kas visām attiecīgajām kompetentajām iestādēm un pašregulatīvajām iestādēm (</w:t>
      </w:r>
      <w:r>
        <w:rPr>
          <w:rFonts w:ascii="Times New Roman" w:hAnsi="Times New Roman"/>
          <w:i/>
          <w:iCs/>
          <w:sz w:val="24"/>
        </w:rPr>
        <w:t>SRB</w:t>
      </w:r>
      <w:r>
        <w:rPr>
          <w:rFonts w:ascii="Times New Roman" w:hAnsi="Times New Roman"/>
          <w:sz w:val="24"/>
        </w:rPr>
        <w:t xml:space="preserve">), finanšu iestādēm un </w:t>
      </w:r>
      <w:r>
        <w:rPr>
          <w:rFonts w:ascii="Times New Roman" w:hAnsi="Times New Roman"/>
          <w:i/>
          <w:iCs/>
          <w:sz w:val="24"/>
        </w:rPr>
        <w:t>DNFBP</w:t>
      </w:r>
      <w:r>
        <w:rPr>
          <w:rFonts w:ascii="Times New Roman" w:hAnsi="Times New Roman"/>
          <w:sz w:val="24"/>
        </w:rPr>
        <w:t xml:space="preserve"> palīdz iegūt atbilstošu informāciju par šīs novērtēšanas rezultātiem.</w:t>
      </w:r>
    </w:p>
    <w:p w14:paraId="4E4E090F" w14:textId="77777777" w:rsidR="00AC6586" w:rsidRPr="00760C2B" w:rsidRDefault="00AC6586" w:rsidP="00AC6586">
      <w:pPr>
        <w:pStyle w:val="ListParagraph"/>
        <w:tabs>
          <w:tab w:val="left" w:pos="712"/>
          <w:tab w:val="left" w:pos="714"/>
        </w:tabs>
        <w:spacing w:before="0"/>
        <w:ind w:left="0" w:firstLine="0"/>
        <w:rPr>
          <w:rFonts w:ascii="Times New Roman" w:hAnsi="Times New Roman"/>
          <w:noProof/>
          <w:sz w:val="24"/>
        </w:rPr>
      </w:pPr>
    </w:p>
    <w:p w14:paraId="72456013" w14:textId="65540ABB" w:rsidR="00F21BC8" w:rsidRDefault="00AC6586" w:rsidP="00AC6586">
      <w:pPr>
        <w:pStyle w:val="ListParagraph"/>
        <w:tabs>
          <w:tab w:val="left" w:pos="712"/>
          <w:tab w:val="left" w:pos="714"/>
        </w:tabs>
        <w:spacing w:before="0"/>
        <w:ind w:left="0" w:firstLine="0"/>
        <w:rPr>
          <w:rFonts w:ascii="Times New Roman" w:hAnsi="Times New Roman"/>
          <w:noProof/>
          <w:sz w:val="24"/>
        </w:rPr>
      </w:pPr>
      <w:r>
        <w:rPr>
          <w:rFonts w:ascii="Times New Roman" w:hAnsi="Times New Roman"/>
          <w:sz w:val="24"/>
        </w:rPr>
        <w:t>11.</w:t>
      </w:r>
      <w:r>
        <w:rPr>
          <w:rFonts w:ascii="Times New Roman" w:hAnsi="Times New Roman"/>
          <w:b/>
          <w:sz w:val="24"/>
        </w:rPr>
        <w:t xml:space="preserve"> </w:t>
      </w:r>
      <w:r>
        <w:rPr>
          <w:rFonts w:ascii="Times New Roman" w:hAnsi="Times New Roman"/>
          <w:b/>
          <w:bCs/>
          <w:color w:val="348092"/>
          <w:sz w:val="24"/>
        </w:rPr>
        <w:t>PF riska mazināšana.</w:t>
      </w:r>
      <w:r>
        <w:rPr>
          <w:rFonts w:ascii="Times New Roman" w:hAnsi="Times New Roman"/>
          <w:sz w:val="24"/>
        </w:rPr>
        <w:t xml:space="preserve"> Valstīm ir attiecīgi jārīkojas, lai pārvaldītu un mazinātu identificētos proliferācijas finansēšanas riskus. Valstīm ir jāveido izpratne par to, kādi ir mērķētu finanšu sankciju iespējamo pārkāpumu, sankciju neīstenošanas un izvairīšanās no sankcijām veidi, lai varētu dalīties ar šo informāciju kompetento iestāžu iekšienē un ar citām kompetentajām iestādēm un privāto sektoru. Valstīm ir jānodrošina, ka finanšu iestādes un </w:t>
      </w:r>
      <w:r>
        <w:rPr>
          <w:rFonts w:ascii="Times New Roman" w:hAnsi="Times New Roman"/>
          <w:i/>
          <w:iCs/>
          <w:sz w:val="24"/>
        </w:rPr>
        <w:t>DNFBP</w:t>
      </w:r>
      <w:r>
        <w:rPr>
          <w:rFonts w:ascii="Times New Roman" w:hAnsi="Times New Roman"/>
          <w:sz w:val="24"/>
        </w:rPr>
        <w:t xml:space="preserve"> veic pasākumus, lai noteiktu, kādos apstākļos varētu būt augstāki riski, un nodrošināt, ka to PF novēršanas režīms risina šos riskus. Valstīm ir jānodrošina 7. rekomendācijas pilnīga īstenošana visos riska scenārijos. Ja riski ir augstāki, valstīm ir jāizvirza prasība, lai finanšu iestādes un </w:t>
      </w:r>
      <w:r>
        <w:rPr>
          <w:rFonts w:ascii="Times New Roman" w:hAnsi="Times New Roman"/>
          <w:i/>
          <w:iCs/>
          <w:sz w:val="24"/>
        </w:rPr>
        <w:t>DNFBP</w:t>
      </w:r>
      <w:r>
        <w:rPr>
          <w:rFonts w:ascii="Times New Roman" w:hAnsi="Times New Roman"/>
          <w:sz w:val="24"/>
        </w:rPr>
        <w:t xml:space="preserve"> īstenotu samērīgus pasākumus šo risku pārvaldībai un mazināšanai. Līdz ar to, ja riski ir zemāki, tām ir jānodrošina, ka piemērotie pasākumi ir samērojami ar riska līmeni, vienlaikus tām joprojām ir jānodrošina, ka tās pilnīgi īsteno mērķētas finanšu sankcijas, kā prasīts 7. rekomendācijā.</w:t>
      </w:r>
    </w:p>
    <w:p w14:paraId="1CC2E05A" w14:textId="77777777" w:rsidR="00AC6586" w:rsidRDefault="00AC6586" w:rsidP="00AC6586">
      <w:pPr>
        <w:pStyle w:val="ListParagraph"/>
        <w:tabs>
          <w:tab w:val="left" w:pos="712"/>
          <w:tab w:val="left" w:pos="714"/>
        </w:tabs>
        <w:spacing w:before="0"/>
        <w:ind w:left="0" w:firstLine="0"/>
        <w:rPr>
          <w:rFonts w:ascii="Times New Roman" w:hAnsi="Times New Roman"/>
          <w:noProof/>
          <w:sz w:val="24"/>
        </w:rPr>
      </w:pPr>
    </w:p>
    <w:p w14:paraId="6C240DA0" w14:textId="77777777" w:rsidR="00AC6586" w:rsidRPr="00760C2B" w:rsidRDefault="00AC6586" w:rsidP="00AC6586">
      <w:pPr>
        <w:pStyle w:val="ListParagraph"/>
        <w:tabs>
          <w:tab w:val="left" w:pos="712"/>
          <w:tab w:val="left" w:pos="714"/>
        </w:tabs>
        <w:spacing w:before="0"/>
        <w:ind w:left="0" w:firstLine="0"/>
        <w:rPr>
          <w:rFonts w:ascii="Times New Roman" w:hAnsi="Times New Roman"/>
          <w:noProof/>
          <w:sz w:val="24"/>
        </w:rPr>
      </w:pPr>
    </w:p>
    <w:p w14:paraId="6B97FDEB" w14:textId="77777777" w:rsidR="006046E8" w:rsidRDefault="00AC6586" w:rsidP="00AC6586">
      <w:pPr>
        <w:pStyle w:val="Heading4"/>
        <w:tabs>
          <w:tab w:val="left" w:pos="714"/>
        </w:tabs>
        <w:ind w:left="0" w:firstLine="0"/>
        <w:jc w:val="both"/>
        <w:rPr>
          <w:rFonts w:ascii="Times New Roman" w:hAnsi="Times New Roman"/>
          <w:noProof/>
          <w:color w:val="348092"/>
        </w:rPr>
      </w:pPr>
      <w:r>
        <w:rPr>
          <w:rFonts w:ascii="Times New Roman" w:hAnsi="Times New Roman"/>
          <w:color w:val="348092"/>
        </w:rPr>
        <w:t xml:space="preserve">B. Finanšu iestāžu un </w:t>
      </w:r>
      <w:r>
        <w:rPr>
          <w:rFonts w:ascii="Times New Roman" w:hAnsi="Times New Roman"/>
          <w:i/>
          <w:iCs/>
          <w:color w:val="348092"/>
        </w:rPr>
        <w:t>DNFBP</w:t>
      </w:r>
      <w:r>
        <w:rPr>
          <w:rFonts w:ascii="Times New Roman" w:hAnsi="Times New Roman"/>
          <w:color w:val="348092"/>
        </w:rPr>
        <w:t xml:space="preserve"> saistības un lēmumi</w:t>
      </w:r>
    </w:p>
    <w:p w14:paraId="165B6FC6" w14:textId="77777777" w:rsidR="006046E8" w:rsidRDefault="006046E8" w:rsidP="00AC6586">
      <w:pPr>
        <w:pStyle w:val="Heading4"/>
        <w:tabs>
          <w:tab w:val="left" w:pos="714"/>
        </w:tabs>
        <w:ind w:left="0" w:firstLine="0"/>
        <w:jc w:val="both"/>
        <w:rPr>
          <w:rFonts w:ascii="Times New Roman" w:hAnsi="Times New Roman"/>
          <w:noProof/>
          <w:color w:val="348092"/>
        </w:rPr>
      </w:pPr>
    </w:p>
    <w:p w14:paraId="6A83BCB3" w14:textId="40F51CB7" w:rsidR="00F21BC8" w:rsidRDefault="00F21BC8" w:rsidP="00AC6586">
      <w:pPr>
        <w:pStyle w:val="Heading4"/>
        <w:tabs>
          <w:tab w:val="left" w:pos="714"/>
        </w:tabs>
        <w:ind w:left="0" w:firstLine="0"/>
        <w:jc w:val="both"/>
        <w:rPr>
          <w:rFonts w:ascii="Times New Roman" w:hAnsi="Times New Roman"/>
          <w:noProof/>
          <w:color w:val="348092"/>
        </w:rPr>
      </w:pPr>
      <w:r>
        <w:rPr>
          <w:rFonts w:ascii="Times New Roman" w:hAnsi="Times New Roman"/>
          <w:color w:val="348092"/>
        </w:rPr>
        <w:t>NILLTF riski</w:t>
      </w:r>
    </w:p>
    <w:p w14:paraId="6EF4D27A" w14:textId="77777777" w:rsidR="00AC6586" w:rsidRPr="00760C2B" w:rsidRDefault="00AC6586" w:rsidP="00AC6586">
      <w:pPr>
        <w:pStyle w:val="Heading4"/>
        <w:tabs>
          <w:tab w:val="left" w:pos="714"/>
        </w:tabs>
        <w:ind w:left="0" w:firstLine="0"/>
        <w:jc w:val="both"/>
        <w:rPr>
          <w:rFonts w:ascii="Times New Roman" w:hAnsi="Times New Roman"/>
          <w:noProof/>
          <w:color w:val="348092"/>
        </w:rPr>
      </w:pPr>
    </w:p>
    <w:p w14:paraId="0AF4795E" w14:textId="38AB6B14" w:rsidR="00F21BC8" w:rsidRDefault="006046E8" w:rsidP="001409B9">
      <w:pPr>
        <w:pStyle w:val="ListParagraph"/>
        <w:tabs>
          <w:tab w:val="left" w:pos="712"/>
          <w:tab w:val="left" w:pos="714"/>
        </w:tabs>
        <w:spacing w:before="0"/>
        <w:ind w:left="0" w:firstLine="0"/>
        <w:rPr>
          <w:rFonts w:ascii="Times New Roman" w:hAnsi="Times New Roman"/>
          <w:noProof/>
          <w:sz w:val="24"/>
        </w:rPr>
      </w:pPr>
      <w:r>
        <w:rPr>
          <w:rFonts w:ascii="Times New Roman" w:hAnsi="Times New Roman"/>
          <w:sz w:val="24"/>
        </w:rPr>
        <w:t>12.</w:t>
      </w:r>
      <w:r>
        <w:rPr>
          <w:rFonts w:ascii="Times New Roman" w:hAnsi="Times New Roman"/>
          <w:b/>
          <w:sz w:val="24"/>
        </w:rPr>
        <w:t xml:space="preserve"> </w:t>
      </w:r>
      <w:r>
        <w:rPr>
          <w:rFonts w:ascii="Times New Roman" w:hAnsi="Times New Roman"/>
          <w:b/>
          <w:bCs/>
          <w:color w:val="348092"/>
          <w:sz w:val="24"/>
        </w:rPr>
        <w:t>NILLTF riska novērtēšana</w:t>
      </w:r>
      <w:r>
        <w:rPr>
          <w:rFonts w:ascii="Times New Roman" w:hAnsi="Times New Roman"/>
          <w:sz w:val="24"/>
        </w:rPr>
        <w:t xml:space="preserve">. Finanšu iestādēm un </w:t>
      </w:r>
      <w:r>
        <w:rPr>
          <w:rFonts w:ascii="Times New Roman" w:hAnsi="Times New Roman"/>
          <w:i/>
          <w:iCs/>
          <w:sz w:val="24"/>
        </w:rPr>
        <w:t>DNFBP</w:t>
      </w:r>
      <w:r>
        <w:rPr>
          <w:rFonts w:ascii="Times New Roman" w:hAnsi="Times New Roman"/>
          <w:sz w:val="24"/>
        </w:rPr>
        <w:t xml:space="preserve"> ir jāveic atbilstoši pasākumi, lai identificētu un novērtētu noziedzīgi iegūtu līdzekļu legalizācijas un teroristu finansēšanas riskus (attiecībā uz klientiem, valstīm vai ģeogrāfiskām teritorijām, kā arī produktiem, pakalpojumiem, darījumiem vai izplatīšanas kanāliem). Tiem ir jādokumentē šie novērtējumi, lai spētu parādīt to pamatojumu, novērtējumi būtu atjaunoti un lai būtu pieejami atbilstoši mehānismi, ko piemērot, lai kompetentajām iestādēm un pašregulatīvajām iestādēm sniegtu informāciju par riska novērtējumu. Jebkuram noziedzīgi iegūtu līdzekļu legalizācijas un teroristu finansēšanas riska novērtējumam pēc būtības un apmēra jāatbilst uzņēmējdarbības būtībai un apmēram. Finanšu iestādēm un </w:t>
      </w:r>
      <w:r>
        <w:rPr>
          <w:rFonts w:ascii="Times New Roman" w:hAnsi="Times New Roman"/>
          <w:i/>
          <w:iCs/>
          <w:sz w:val="24"/>
        </w:rPr>
        <w:t>DNFBP</w:t>
      </w:r>
      <w:r>
        <w:rPr>
          <w:rFonts w:ascii="Times New Roman" w:hAnsi="Times New Roman"/>
          <w:sz w:val="24"/>
        </w:rPr>
        <w:t xml:space="preserve"> vienmēr jāsaprot savi noziedzīgi iegūtu līdzekļu legalizācijas un teroristu finansēšanas riski, tomēr kompetentās iestādes vai pašregulatīvās iestādes var pieņemt lēmumu, ka atsevišķi dokumentēti riska novērtējumi nav nepieciešami, ja attiecīgajai nozarei raksturīgie riski ir skaidri identificēti un izprasti.</w:t>
      </w:r>
    </w:p>
    <w:p w14:paraId="2D36E31E" w14:textId="77777777" w:rsidR="001409B9" w:rsidRPr="00760C2B" w:rsidRDefault="001409B9" w:rsidP="001409B9">
      <w:pPr>
        <w:pStyle w:val="ListParagraph"/>
        <w:tabs>
          <w:tab w:val="left" w:pos="712"/>
          <w:tab w:val="left" w:pos="714"/>
        </w:tabs>
        <w:spacing w:before="0"/>
        <w:ind w:left="0" w:firstLine="0"/>
        <w:rPr>
          <w:rFonts w:ascii="Times New Roman" w:hAnsi="Times New Roman"/>
          <w:noProof/>
          <w:sz w:val="24"/>
        </w:rPr>
      </w:pPr>
    </w:p>
    <w:p w14:paraId="5FE0CF42" w14:textId="728487B3" w:rsidR="00F21BC8" w:rsidRDefault="001409B9" w:rsidP="009138D2">
      <w:pPr>
        <w:pStyle w:val="ListParagraph"/>
        <w:widowControl/>
        <w:tabs>
          <w:tab w:val="left" w:pos="712"/>
          <w:tab w:val="left" w:pos="714"/>
        </w:tabs>
        <w:spacing w:before="0"/>
        <w:ind w:left="0" w:firstLine="0"/>
        <w:rPr>
          <w:rFonts w:ascii="Times New Roman" w:hAnsi="Times New Roman"/>
          <w:noProof/>
          <w:sz w:val="24"/>
        </w:rPr>
      </w:pPr>
      <w:r>
        <w:rPr>
          <w:rFonts w:ascii="Times New Roman" w:hAnsi="Times New Roman"/>
          <w:sz w:val="24"/>
        </w:rPr>
        <w:t>13.</w:t>
      </w:r>
      <w:r>
        <w:rPr>
          <w:rFonts w:ascii="Times New Roman" w:hAnsi="Times New Roman"/>
          <w:b/>
          <w:sz w:val="24"/>
        </w:rPr>
        <w:t xml:space="preserve"> </w:t>
      </w:r>
      <w:r>
        <w:rPr>
          <w:rFonts w:ascii="Times New Roman" w:hAnsi="Times New Roman"/>
          <w:b/>
          <w:bCs/>
          <w:color w:val="348092"/>
          <w:sz w:val="24"/>
        </w:rPr>
        <w:t>Riska pārvaldība un mazināšana</w:t>
      </w:r>
      <w:r>
        <w:rPr>
          <w:rFonts w:ascii="Times New Roman" w:hAnsi="Times New Roman"/>
          <w:sz w:val="24"/>
        </w:rPr>
        <w:t xml:space="preserve">. Finanšu iestādēm un </w:t>
      </w:r>
      <w:r>
        <w:rPr>
          <w:rFonts w:ascii="Times New Roman" w:hAnsi="Times New Roman"/>
          <w:i/>
          <w:iCs/>
          <w:sz w:val="24"/>
        </w:rPr>
        <w:t>DNFBP</w:t>
      </w:r>
      <w:r>
        <w:rPr>
          <w:rFonts w:ascii="Times New Roman" w:hAnsi="Times New Roman"/>
          <w:sz w:val="24"/>
        </w:rPr>
        <w:t xml:space="preserve"> ir jāizstrādā politika, kontroles sistēmas un procedūras, kas sekmē identificēto risku pārvaldību un efektīvu mazināšanu (atsevišķi katrai valstij vai atsevišķi katrai finanšu iestādei vai </w:t>
      </w:r>
      <w:r>
        <w:rPr>
          <w:rFonts w:ascii="Times New Roman" w:hAnsi="Times New Roman"/>
          <w:i/>
          <w:iCs/>
          <w:sz w:val="24"/>
        </w:rPr>
        <w:t>DNFBP</w:t>
      </w:r>
      <w:r>
        <w:rPr>
          <w:rFonts w:ascii="Times New Roman" w:hAnsi="Times New Roman"/>
          <w:sz w:val="24"/>
        </w:rPr>
        <w:t xml:space="preserve">). Tām ir jāpārrauga šo kontroles sistēmu īstenošana un, ja nepieciešams, jāpastiprina šādas sistēmas. Politika, kontroles sistēmas un procedūras ir jāapstiprina augstākajai vadībai, un pasākumiem, </w:t>
      </w:r>
      <w:r>
        <w:rPr>
          <w:rFonts w:ascii="Times New Roman" w:hAnsi="Times New Roman"/>
          <w:sz w:val="24"/>
        </w:rPr>
        <w:lastRenderedPageBreak/>
        <w:t>kuri tiek īstenoti (paaugstināta vai pazemināta) riska pārvaldībai un mazināšanai, ir jābūt saskanīgiem ar valsts prasībām, kā arī kompetento iestāžu un pašpārvaldes iestāžu vadlīnijām.</w:t>
      </w:r>
    </w:p>
    <w:p w14:paraId="59F7AD71" w14:textId="77777777" w:rsidR="001409B9" w:rsidRPr="00760C2B" w:rsidRDefault="001409B9" w:rsidP="001409B9">
      <w:pPr>
        <w:pStyle w:val="ListParagraph"/>
        <w:tabs>
          <w:tab w:val="left" w:pos="712"/>
          <w:tab w:val="left" w:pos="714"/>
        </w:tabs>
        <w:spacing w:before="0"/>
        <w:ind w:left="0" w:firstLine="0"/>
        <w:rPr>
          <w:rFonts w:ascii="Times New Roman" w:hAnsi="Times New Roman"/>
          <w:noProof/>
          <w:sz w:val="24"/>
        </w:rPr>
      </w:pPr>
    </w:p>
    <w:p w14:paraId="4E7BF516" w14:textId="263CB50A" w:rsidR="00F21BC8" w:rsidRDefault="001409B9" w:rsidP="001409B9">
      <w:pPr>
        <w:pStyle w:val="ListParagraph"/>
        <w:tabs>
          <w:tab w:val="left" w:pos="712"/>
          <w:tab w:val="left" w:pos="714"/>
        </w:tabs>
        <w:spacing w:before="0"/>
        <w:ind w:left="0" w:firstLine="0"/>
        <w:rPr>
          <w:rFonts w:ascii="Times New Roman" w:hAnsi="Times New Roman"/>
          <w:noProof/>
          <w:sz w:val="24"/>
        </w:rPr>
      </w:pPr>
      <w:r>
        <w:rPr>
          <w:rFonts w:ascii="Times New Roman" w:hAnsi="Times New Roman"/>
          <w:sz w:val="24"/>
        </w:rPr>
        <w:t>14.</w:t>
      </w:r>
      <w:r>
        <w:rPr>
          <w:rFonts w:ascii="Times New Roman" w:hAnsi="Times New Roman"/>
          <w:b/>
          <w:sz w:val="24"/>
        </w:rPr>
        <w:t xml:space="preserve"> </w:t>
      </w:r>
      <w:r>
        <w:rPr>
          <w:rFonts w:ascii="Times New Roman" w:hAnsi="Times New Roman"/>
          <w:b/>
          <w:bCs/>
          <w:color w:val="348092"/>
          <w:sz w:val="24"/>
        </w:rPr>
        <w:t>Paaugstināts risks</w:t>
      </w:r>
      <w:r>
        <w:rPr>
          <w:rFonts w:ascii="Times New Roman" w:hAnsi="Times New Roman"/>
          <w:sz w:val="24"/>
        </w:rPr>
        <w:t xml:space="preserve">. Ja tiek identificēts paaugstināts risks, finanšu iestādēm un </w:t>
      </w:r>
      <w:r>
        <w:rPr>
          <w:rFonts w:ascii="Times New Roman" w:hAnsi="Times New Roman"/>
          <w:i/>
          <w:iCs/>
          <w:sz w:val="24"/>
        </w:rPr>
        <w:t>DNFBP</w:t>
      </w:r>
      <w:r>
        <w:rPr>
          <w:rFonts w:ascii="Times New Roman" w:hAnsi="Times New Roman"/>
          <w:sz w:val="24"/>
        </w:rPr>
        <w:t xml:space="preserve"> ir jāveic plašāki pasākumi šo risku pārvaldībai un mazināšanai.</w:t>
      </w:r>
    </w:p>
    <w:p w14:paraId="7075010B" w14:textId="77777777" w:rsidR="001409B9" w:rsidRPr="00760C2B" w:rsidRDefault="001409B9" w:rsidP="001409B9">
      <w:pPr>
        <w:pStyle w:val="ListParagraph"/>
        <w:tabs>
          <w:tab w:val="left" w:pos="712"/>
          <w:tab w:val="left" w:pos="714"/>
        </w:tabs>
        <w:spacing w:before="0"/>
        <w:ind w:left="0" w:firstLine="0"/>
        <w:rPr>
          <w:rFonts w:ascii="Times New Roman" w:hAnsi="Times New Roman"/>
          <w:noProof/>
          <w:sz w:val="24"/>
        </w:rPr>
      </w:pPr>
    </w:p>
    <w:p w14:paraId="04762C3B" w14:textId="5E56E74A" w:rsidR="00F21BC8" w:rsidRDefault="001409B9" w:rsidP="001409B9">
      <w:pPr>
        <w:pStyle w:val="ListParagraph"/>
        <w:tabs>
          <w:tab w:val="left" w:pos="712"/>
          <w:tab w:val="left" w:pos="714"/>
        </w:tabs>
        <w:spacing w:before="0"/>
        <w:ind w:left="0" w:firstLine="0"/>
        <w:rPr>
          <w:rFonts w:ascii="Times New Roman" w:hAnsi="Times New Roman"/>
          <w:noProof/>
          <w:sz w:val="24"/>
        </w:rPr>
      </w:pPr>
      <w:r>
        <w:rPr>
          <w:rFonts w:ascii="Times New Roman" w:hAnsi="Times New Roman"/>
          <w:sz w:val="24"/>
        </w:rPr>
        <w:t>15.</w:t>
      </w:r>
      <w:r>
        <w:rPr>
          <w:rFonts w:ascii="Times New Roman" w:hAnsi="Times New Roman"/>
          <w:b/>
          <w:sz w:val="24"/>
        </w:rPr>
        <w:t xml:space="preserve"> </w:t>
      </w:r>
      <w:r>
        <w:rPr>
          <w:rFonts w:ascii="Times New Roman" w:hAnsi="Times New Roman"/>
          <w:b/>
          <w:bCs/>
          <w:color w:val="348092"/>
          <w:sz w:val="24"/>
        </w:rPr>
        <w:t>Pazemināts risks</w:t>
      </w:r>
      <w:r>
        <w:rPr>
          <w:rFonts w:ascii="Times New Roman" w:hAnsi="Times New Roman"/>
          <w:sz w:val="24"/>
        </w:rPr>
        <w:t xml:space="preserve">. Ja tiek identificēts pazemināts risks, valsts var ļaut finanšu iestādēm un </w:t>
      </w:r>
      <w:r>
        <w:rPr>
          <w:rFonts w:ascii="Times New Roman" w:hAnsi="Times New Roman"/>
          <w:i/>
          <w:iCs/>
          <w:sz w:val="24"/>
        </w:rPr>
        <w:t>DNFBP</w:t>
      </w:r>
      <w:r>
        <w:rPr>
          <w:rFonts w:ascii="Times New Roman" w:hAnsi="Times New Roman"/>
          <w:sz w:val="24"/>
        </w:rPr>
        <w:t xml:space="preserve"> īstenot vienkāršotus pasākumus šo risku pārvaldībai un mazināšanai.</w:t>
      </w:r>
    </w:p>
    <w:p w14:paraId="1906C2EB" w14:textId="77777777" w:rsidR="001409B9" w:rsidRPr="00760C2B" w:rsidRDefault="001409B9" w:rsidP="001409B9">
      <w:pPr>
        <w:pStyle w:val="ListParagraph"/>
        <w:tabs>
          <w:tab w:val="left" w:pos="712"/>
          <w:tab w:val="left" w:pos="714"/>
        </w:tabs>
        <w:spacing w:before="0"/>
        <w:ind w:left="0" w:firstLine="0"/>
        <w:rPr>
          <w:rFonts w:ascii="Times New Roman" w:hAnsi="Times New Roman"/>
          <w:noProof/>
          <w:sz w:val="24"/>
        </w:rPr>
      </w:pPr>
    </w:p>
    <w:p w14:paraId="448B81BD" w14:textId="394FC854" w:rsidR="00F21BC8" w:rsidRDefault="001409B9" w:rsidP="001409B9">
      <w:pPr>
        <w:pStyle w:val="ListParagraph"/>
        <w:tabs>
          <w:tab w:val="left" w:pos="712"/>
          <w:tab w:val="left" w:pos="714"/>
        </w:tabs>
        <w:spacing w:before="0"/>
        <w:ind w:left="0" w:firstLine="0"/>
        <w:rPr>
          <w:rFonts w:ascii="Times New Roman" w:hAnsi="Times New Roman"/>
          <w:noProof/>
          <w:sz w:val="24"/>
        </w:rPr>
      </w:pPr>
      <w:r>
        <w:rPr>
          <w:rFonts w:ascii="Times New Roman" w:hAnsi="Times New Roman"/>
          <w:sz w:val="24"/>
        </w:rPr>
        <w:t xml:space="preserve">16. Pirms lēmuma pieņemšanas par vispārējo riska pakāpi un piemērojamo ietekmes mazināšanas pasākumu atbilstīgo līmeni finanšu iestādēm un </w:t>
      </w:r>
      <w:r>
        <w:rPr>
          <w:rFonts w:ascii="Times New Roman" w:hAnsi="Times New Roman"/>
          <w:i/>
          <w:iCs/>
          <w:sz w:val="24"/>
        </w:rPr>
        <w:t>DNFBP</w:t>
      </w:r>
      <w:r>
        <w:rPr>
          <w:rFonts w:ascii="Times New Roman" w:hAnsi="Times New Roman"/>
          <w:sz w:val="24"/>
        </w:rPr>
        <w:t xml:space="preserve">, novērtējot risku, ir jāizvērtē visi attiecīgie riska faktori. Finanšu iestādes un </w:t>
      </w:r>
      <w:r>
        <w:rPr>
          <w:rFonts w:ascii="Times New Roman" w:hAnsi="Times New Roman"/>
          <w:i/>
          <w:iCs/>
          <w:sz w:val="24"/>
        </w:rPr>
        <w:t>DNFBP</w:t>
      </w:r>
      <w:r>
        <w:rPr>
          <w:rFonts w:ascii="Times New Roman" w:hAnsi="Times New Roman"/>
          <w:sz w:val="24"/>
        </w:rPr>
        <w:t xml:space="preserve"> var noteikt pasākumu apmēru atkarībā no riska veida un pakāpes attiecībā uz dažādiem riska faktoriem (piemēram, konkrētā situācijā tās var piemērot parasto klienta izpēti attiecībā uz klienta pieņemšanas pasākumiem un padziļinātu klienta izpēti attiecībā uz pastāvīgo pārraudzību, vai otrādi).</w:t>
      </w:r>
    </w:p>
    <w:p w14:paraId="549B16E4" w14:textId="77777777" w:rsidR="001409B9" w:rsidRPr="00760C2B" w:rsidRDefault="001409B9" w:rsidP="001409B9">
      <w:pPr>
        <w:pStyle w:val="ListParagraph"/>
        <w:tabs>
          <w:tab w:val="left" w:pos="712"/>
          <w:tab w:val="left" w:pos="714"/>
        </w:tabs>
        <w:spacing w:before="0"/>
        <w:ind w:left="0" w:firstLine="0"/>
        <w:rPr>
          <w:rFonts w:ascii="Times New Roman" w:hAnsi="Times New Roman"/>
          <w:noProof/>
          <w:sz w:val="24"/>
        </w:rPr>
      </w:pPr>
    </w:p>
    <w:p w14:paraId="36FD133E" w14:textId="77777777" w:rsidR="00F21BC8" w:rsidRDefault="00F21BC8" w:rsidP="00760C2B">
      <w:pPr>
        <w:pStyle w:val="Heading4"/>
        <w:ind w:left="0" w:firstLine="0"/>
        <w:jc w:val="both"/>
        <w:rPr>
          <w:rFonts w:ascii="Times New Roman" w:hAnsi="Times New Roman"/>
          <w:noProof/>
          <w:color w:val="348092"/>
        </w:rPr>
      </w:pPr>
      <w:r>
        <w:rPr>
          <w:rFonts w:ascii="Times New Roman" w:hAnsi="Times New Roman"/>
          <w:color w:val="348092"/>
        </w:rPr>
        <w:t>PF risks</w:t>
      </w:r>
    </w:p>
    <w:p w14:paraId="4CE0AB46" w14:textId="77777777" w:rsidR="001409B9" w:rsidRPr="00760C2B" w:rsidRDefault="001409B9" w:rsidP="00760C2B">
      <w:pPr>
        <w:pStyle w:val="Heading4"/>
        <w:ind w:left="0" w:firstLine="0"/>
        <w:jc w:val="both"/>
        <w:rPr>
          <w:rFonts w:ascii="Times New Roman" w:hAnsi="Times New Roman"/>
          <w:noProof/>
          <w:color w:val="348092"/>
        </w:rPr>
      </w:pPr>
    </w:p>
    <w:p w14:paraId="25D7F45D" w14:textId="7B290CF0" w:rsidR="00F21BC8" w:rsidRDefault="001409B9" w:rsidP="001409B9">
      <w:pPr>
        <w:pStyle w:val="ListParagraph"/>
        <w:tabs>
          <w:tab w:val="left" w:pos="712"/>
          <w:tab w:val="left" w:pos="714"/>
        </w:tabs>
        <w:spacing w:before="0"/>
        <w:ind w:left="0" w:firstLine="0"/>
        <w:rPr>
          <w:rFonts w:ascii="Times New Roman" w:hAnsi="Times New Roman"/>
          <w:noProof/>
          <w:sz w:val="24"/>
        </w:rPr>
      </w:pPr>
      <w:r>
        <w:rPr>
          <w:rFonts w:ascii="Times New Roman" w:hAnsi="Times New Roman"/>
          <w:sz w:val="24"/>
        </w:rPr>
        <w:t>17.</w:t>
      </w:r>
      <w:r>
        <w:rPr>
          <w:rFonts w:ascii="Times New Roman" w:hAnsi="Times New Roman"/>
          <w:b/>
          <w:sz w:val="24"/>
        </w:rPr>
        <w:t xml:space="preserve"> </w:t>
      </w:r>
      <w:r>
        <w:rPr>
          <w:rFonts w:ascii="Times New Roman" w:hAnsi="Times New Roman"/>
          <w:b/>
          <w:bCs/>
          <w:color w:val="348092"/>
          <w:sz w:val="24"/>
        </w:rPr>
        <w:t>PF riska novērtēšana.</w:t>
      </w:r>
      <w:r>
        <w:rPr>
          <w:rFonts w:ascii="Times New Roman" w:hAnsi="Times New Roman"/>
          <w:sz w:val="24"/>
        </w:rPr>
        <w:t xml:space="preserve"> Finanšu iestādēm un </w:t>
      </w:r>
      <w:r>
        <w:rPr>
          <w:rFonts w:ascii="Times New Roman" w:hAnsi="Times New Roman"/>
          <w:i/>
          <w:iCs/>
          <w:sz w:val="24"/>
        </w:rPr>
        <w:t>DNFBP</w:t>
      </w:r>
      <w:r>
        <w:rPr>
          <w:rFonts w:ascii="Times New Roman" w:hAnsi="Times New Roman"/>
          <w:sz w:val="24"/>
        </w:rPr>
        <w:t xml:space="preserve"> ir jāveic atbilstoši pasākumi, lai identificētu un novērtētu proliferācijas finansēšanas riskus. To var darīt saskaņā ar savām pašreizējām mērķētajām finanšu sankcijām un/vai atbilstības programmām. Tiem ir jādokumentē šie novērtējumi, lai spētu parādīt to pamatojumu, novērtējumi būtu atjaunoti un lai būtu pieejami atbilstoši mehānismi, ko piemērot, lai kompetentajām iestādēm un pašregulatīvajām iestādēm sniegtu informāciju par riska novērtējumu. Jebkuram proliferācijas finansēšanas risku novērtējumam pēc būtības un apmēra jāatbilst uzņēmējdarbības būtībai un apmēram. Finanšu iestādēm un </w:t>
      </w:r>
      <w:r>
        <w:rPr>
          <w:rFonts w:ascii="Times New Roman" w:hAnsi="Times New Roman"/>
          <w:i/>
          <w:iCs/>
          <w:sz w:val="24"/>
        </w:rPr>
        <w:t>DNFBP</w:t>
      </w:r>
      <w:r>
        <w:rPr>
          <w:rFonts w:ascii="Times New Roman" w:hAnsi="Times New Roman"/>
          <w:sz w:val="24"/>
        </w:rPr>
        <w:t xml:space="preserve"> vienmēr jāsaprot savi proliferācijas finansēšanas riski, tomēr kompetentās iestādes vai pašregulatīvās iestādes var pieņemt lēmumu, ka atsevišķi dokumentēti riska novērtējumi nav nepieciešami, ja attiecīgajai nozarei raksturīgie riski ir skaidri identificēti un izprasti.</w:t>
      </w:r>
    </w:p>
    <w:p w14:paraId="32199DF1" w14:textId="77777777" w:rsidR="001409B9" w:rsidRPr="00760C2B" w:rsidRDefault="001409B9" w:rsidP="001409B9">
      <w:pPr>
        <w:pStyle w:val="ListParagraph"/>
        <w:tabs>
          <w:tab w:val="left" w:pos="712"/>
          <w:tab w:val="left" w:pos="714"/>
        </w:tabs>
        <w:spacing w:before="0"/>
        <w:ind w:left="0" w:firstLine="0"/>
        <w:rPr>
          <w:rFonts w:ascii="Times New Roman" w:hAnsi="Times New Roman"/>
          <w:noProof/>
          <w:sz w:val="24"/>
        </w:rPr>
      </w:pPr>
    </w:p>
    <w:p w14:paraId="509644E9" w14:textId="53A27345" w:rsidR="00F21BC8" w:rsidRPr="00760C2B" w:rsidRDefault="001409B9" w:rsidP="001409B9">
      <w:pPr>
        <w:pStyle w:val="ListParagraph"/>
        <w:tabs>
          <w:tab w:val="left" w:pos="712"/>
          <w:tab w:val="left" w:pos="714"/>
        </w:tabs>
        <w:spacing w:before="0"/>
        <w:ind w:left="0" w:firstLine="0"/>
        <w:rPr>
          <w:rFonts w:ascii="Times New Roman" w:hAnsi="Times New Roman"/>
          <w:noProof/>
          <w:sz w:val="24"/>
        </w:rPr>
      </w:pPr>
      <w:r>
        <w:rPr>
          <w:rFonts w:ascii="Times New Roman" w:hAnsi="Times New Roman"/>
          <w:sz w:val="24"/>
        </w:rPr>
        <w:t xml:space="preserve">18. </w:t>
      </w:r>
      <w:r>
        <w:rPr>
          <w:rFonts w:ascii="Times New Roman" w:hAnsi="Times New Roman"/>
          <w:b/>
          <w:color w:val="348092"/>
          <w:sz w:val="24"/>
        </w:rPr>
        <w:t>PF riska mazināšana.</w:t>
      </w:r>
      <w:r>
        <w:rPr>
          <w:rFonts w:ascii="Times New Roman" w:hAnsi="Times New Roman"/>
          <w:sz w:val="24"/>
        </w:rPr>
        <w:t xml:space="preserve"> Finanšu iestādēm un </w:t>
      </w:r>
      <w:r>
        <w:rPr>
          <w:rFonts w:ascii="Times New Roman" w:hAnsi="Times New Roman"/>
          <w:i/>
          <w:iCs/>
          <w:sz w:val="24"/>
        </w:rPr>
        <w:t>DNFBP</w:t>
      </w:r>
      <w:r>
        <w:rPr>
          <w:rFonts w:ascii="Times New Roman" w:hAnsi="Times New Roman"/>
          <w:sz w:val="24"/>
        </w:rPr>
        <w:t xml:space="preserve"> ir jābūt izstrādātai politikai, kontroles sistēmām un procedūrām, lai efektīvi pārvaldītu un mazinātu identificētos riskus. To var darīt saskaņā ar savām pašreizējām mērķētajām finanšu sankcijām un/vai atbilstības programmām. Tām ir jāpārrauga šo kontroles sistēmu īstenošana un, ja nepieciešams, jāpastiprina šādas sistēmas. Politika, kontroles sistēmas un procedūras ir jāapstiprina augstākajai vadībai, un pasākumiem, kuri tiek īstenoti (paaugstināta vai pazemināta) riska pārvaldībai un mazināšanai, ir jābūt saskanīgiem ar valsts prasībām, kā arī kompetento iestāžu un pašpārvaldes iestāžu vadlīnijām. Valstīm ir jānodrošina 7. rekomendācijas pilnīga īstenošana visos riska scenārijos. Ja riski ir augstāki, valstīm ir jāizvirza prasība, lai finanšu iestādes un </w:t>
      </w:r>
      <w:r>
        <w:rPr>
          <w:rFonts w:ascii="Times New Roman" w:hAnsi="Times New Roman"/>
          <w:i/>
          <w:iCs/>
          <w:sz w:val="24"/>
        </w:rPr>
        <w:t>DNFBP</w:t>
      </w:r>
      <w:r>
        <w:rPr>
          <w:rFonts w:ascii="Times New Roman" w:hAnsi="Times New Roman"/>
          <w:sz w:val="24"/>
        </w:rPr>
        <w:t xml:space="preserve"> pieņemtu samērīgus riska vadības un mazināšanas pasākumus (piemēram, ievieš stingrākas kontroles sistēmas, lai atklātu 7. rekomendācijā minēto mērķēto finanšu sankciju iespējamos pārkāpumus, to neīstenošanu vai izvairīšanos no sankcijām). Līdz ar to, ja riski ir zemāki, tām ir jānodrošina, ka šie pasākumi ir samērojami ar riska līmeni, vienlaikus tām joprojām ir jānodrošina, ka tās pilnībā īsteno mērķētas finanšu sankcijas, kā prasīts 7. rekomendācijā.</w:t>
      </w:r>
    </w:p>
    <w:p w14:paraId="783F24D5" w14:textId="551578EE" w:rsidR="000115A1" w:rsidRPr="00760C2B" w:rsidRDefault="001409B9" w:rsidP="008C7DC0">
      <w:pPr>
        <w:rPr>
          <w:rFonts w:ascii="Times New Roman" w:hAnsi="Times New Roman"/>
          <w:noProof/>
          <w:sz w:val="24"/>
        </w:rPr>
      </w:pPr>
      <w:r>
        <w:br w:type="page"/>
      </w:r>
    </w:p>
    <w:p w14:paraId="16CB4A65" w14:textId="77777777" w:rsidR="00F21BC8" w:rsidRPr="00760C2B" w:rsidRDefault="00F21BC8" w:rsidP="00760C2B">
      <w:pPr>
        <w:pStyle w:val="Heading2"/>
        <w:spacing w:before="0"/>
        <w:ind w:left="0"/>
        <w:jc w:val="both"/>
        <w:rPr>
          <w:rFonts w:ascii="Times New Roman" w:hAnsi="Times New Roman"/>
          <w:noProof/>
          <w:color w:val="348092"/>
          <w:sz w:val="24"/>
        </w:rPr>
      </w:pPr>
      <w:r>
        <w:rPr>
          <w:rFonts w:ascii="Times New Roman" w:hAnsi="Times New Roman"/>
          <w:color w:val="348092"/>
          <w:sz w:val="24"/>
        </w:rPr>
        <w:lastRenderedPageBreak/>
        <w:t>2. REKOMENDĀCIJAS SKAIDROJOŠĀ PIEZĪME (KOORDINĀCIJA UN SADARBĪBA VALSTS LĪMENĪ)</w:t>
      </w:r>
    </w:p>
    <w:p w14:paraId="0FF1B8D8" w14:textId="77777777" w:rsidR="00F21BC8" w:rsidRPr="00760C2B" w:rsidRDefault="00F21BC8" w:rsidP="00760C2B">
      <w:pPr>
        <w:pStyle w:val="BodyText"/>
        <w:jc w:val="both"/>
        <w:rPr>
          <w:rFonts w:ascii="Times New Roman" w:hAnsi="Times New Roman"/>
          <w:b/>
          <w:noProof/>
          <w:sz w:val="24"/>
        </w:rPr>
      </w:pPr>
    </w:p>
    <w:p w14:paraId="2B949EF1" w14:textId="77777777" w:rsidR="008C7DC0" w:rsidRDefault="008C7DC0" w:rsidP="008C7DC0">
      <w:pPr>
        <w:pStyle w:val="ListParagraph"/>
        <w:tabs>
          <w:tab w:val="left" w:pos="714"/>
        </w:tabs>
        <w:spacing w:before="0"/>
        <w:ind w:left="0" w:firstLine="0"/>
        <w:rPr>
          <w:rFonts w:ascii="Times New Roman" w:hAnsi="Times New Roman"/>
          <w:noProof/>
          <w:sz w:val="24"/>
        </w:rPr>
      </w:pPr>
    </w:p>
    <w:p w14:paraId="474CFA21" w14:textId="5DA4D88A" w:rsidR="00F21BC8" w:rsidRPr="00760C2B" w:rsidRDefault="008C7DC0" w:rsidP="008C7DC0">
      <w:pPr>
        <w:pStyle w:val="ListParagraph"/>
        <w:tabs>
          <w:tab w:val="left" w:pos="714"/>
        </w:tabs>
        <w:spacing w:before="0"/>
        <w:ind w:left="0" w:firstLine="0"/>
        <w:rPr>
          <w:rFonts w:ascii="Times New Roman" w:hAnsi="Times New Roman"/>
          <w:noProof/>
          <w:sz w:val="24"/>
        </w:rPr>
      </w:pPr>
      <w:r>
        <w:rPr>
          <w:rFonts w:ascii="Times New Roman" w:hAnsi="Times New Roman"/>
          <w:sz w:val="24"/>
        </w:rPr>
        <w:t>1. Valstīm ir jāizstrādā atbilstīga kompetento iestāžu sadarbības un koordinācijas sistēma attiecībā uz noziedzīgi iegūtu līdzekļu legalizēšanas, teroristu finansēšanas un proliferācijas finansēšanas apkarošanu. Tā var būt vienota sistēma vai atsevišķas sistēmas attiecīgi NILL, TF un PF apkarošanai.</w:t>
      </w:r>
    </w:p>
    <w:p w14:paraId="564C3738" w14:textId="77777777" w:rsidR="008C7DC0" w:rsidRDefault="008C7DC0" w:rsidP="008C7DC0">
      <w:pPr>
        <w:pStyle w:val="ListParagraph"/>
        <w:tabs>
          <w:tab w:val="left" w:pos="714"/>
        </w:tabs>
        <w:spacing w:before="0"/>
        <w:ind w:left="0" w:firstLine="0"/>
        <w:rPr>
          <w:rFonts w:ascii="Times New Roman" w:hAnsi="Times New Roman"/>
          <w:noProof/>
          <w:sz w:val="24"/>
        </w:rPr>
      </w:pPr>
    </w:p>
    <w:p w14:paraId="6F249EA6" w14:textId="59501FFA" w:rsidR="00F21BC8" w:rsidRPr="00760C2B" w:rsidRDefault="008C7DC0" w:rsidP="008C7DC0">
      <w:pPr>
        <w:pStyle w:val="ListParagraph"/>
        <w:tabs>
          <w:tab w:val="left" w:pos="714"/>
        </w:tabs>
        <w:spacing w:before="0"/>
        <w:ind w:left="0" w:firstLine="0"/>
        <w:rPr>
          <w:rFonts w:ascii="Times New Roman" w:hAnsi="Times New Roman"/>
          <w:noProof/>
          <w:sz w:val="24"/>
        </w:rPr>
      </w:pPr>
      <w:r>
        <w:rPr>
          <w:rFonts w:ascii="Times New Roman" w:hAnsi="Times New Roman"/>
          <w:sz w:val="24"/>
        </w:rPr>
        <w:t>2. Šādas sistēmas vada viena vai vairākas atbildīgās iestādes vai kāds cits mehānisms, kas atbild par valsts politikas izstrādi un visu attiecīgo iestāžu sadarbības un koordinācijas nodrošināšanu.</w:t>
      </w:r>
    </w:p>
    <w:p w14:paraId="5BE4CE65" w14:textId="77777777" w:rsidR="008C7DC0" w:rsidRDefault="008C7DC0" w:rsidP="008C7DC0">
      <w:pPr>
        <w:pStyle w:val="ListParagraph"/>
        <w:tabs>
          <w:tab w:val="left" w:pos="714"/>
        </w:tabs>
        <w:spacing w:before="0"/>
        <w:ind w:left="0" w:firstLine="0"/>
        <w:rPr>
          <w:rFonts w:ascii="Times New Roman" w:hAnsi="Times New Roman"/>
          <w:noProof/>
          <w:sz w:val="24"/>
        </w:rPr>
      </w:pPr>
    </w:p>
    <w:p w14:paraId="6AE73E43" w14:textId="751DB62D" w:rsidR="00F21BC8" w:rsidRPr="00760C2B" w:rsidRDefault="008C7DC0" w:rsidP="008C7DC0">
      <w:pPr>
        <w:pStyle w:val="ListParagraph"/>
        <w:tabs>
          <w:tab w:val="left" w:pos="714"/>
        </w:tabs>
        <w:spacing w:before="0"/>
        <w:ind w:left="0" w:firstLine="0"/>
        <w:rPr>
          <w:rFonts w:ascii="Times New Roman" w:hAnsi="Times New Roman"/>
          <w:noProof/>
          <w:sz w:val="24"/>
        </w:rPr>
      </w:pPr>
      <w:r>
        <w:rPr>
          <w:rFonts w:ascii="Times New Roman" w:hAnsi="Times New Roman"/>
          <w:sz w:val="24"/>
        </w:rPr>
        <w:t>3. Kompetento iestāžu sistēmā ir jāiekļauj attiecīgās iestādes, kas apkaro NILL, TF un PF. Atkarībā no funkciju organizācijas valstī šajās sistēmās varētu iekļaut šādas attiecīgās iestādes:</w:t>
      </w:r>
    </w:p>
    <w:p w14:paraId="444C8933" w14:textId="754C93DD" w:rsidR="00F21BC8" w:rsidRPr="00760C2B" w:rsidRDefault="008C7DC0" w:rsidP="008C7DC0">
      <w:pPr>
        <w:pStyle w:val="ListParagraph"/>
        <w:tabs>
          <w:tab w:val="left" w:pos="1509"/>
        </w:tabs>
        <w:spacing w:before="0"/>
        <w:ind w:left="567" w:hanging="283"/>
        <w:rPr>
          <w:rFonts w:ascii="Times New Roman" w:hAnsi="Times New Roman"/>
          <w:noProof/>
          <w:sz w:val="24"/>
        </w:rPr>
      </w:pPr>
      <w:r>
        <w:rPr>
          <w:rFonts w:ascii="Times New Roman" w:hAnsi="Times New Roman"/>
          <w:sz w:val="24"/>
        </w:rPr>
        <w:t>a) kompetentos centrālās valdības departamentus (piemēram, finanšu, tirdzniecības un komerclietu, iekšlietu, tieslietu un ārlietu departamentus);</w:t>
      </w:r>
    </w:p>
    <w:p w14:paraId="473842EB" w14:textId="6DEC2046" w:rsidR="00F21BC8" w:rsidRPr="00760C2B" w:rsidRDefault="008C7DC0" w:rsidP="008C7DC0">
      <w:pPr>
        <w:pStyle w:val="ListParagraph"/>
        <w:tabs>
          <w:tab w:val="left" w:pos="1508"/>
        </w:tabs>
        <w:spacing w:before="0"/>
        <w:ind w:left="567" w:hanging="283"/>
        <w:rPr>
          <w:rFonts w:ascii="Times New Roman" w:hAnsi="Times New Roman"/>
          <w:noProof/>
          <w:sz w:val="24"/>
        </w:rPr>
      </w:pPr>
      <w:r>
        <w:rPr>
          <w:rFonts w:ascii="Times New Roman" w:hAnsi="Times New Roman"/>
          <w:sz w:val="24"/>
        </w:rPr>
        <w:t>b) tiesībaizsardzības, aktīvu atgūšanas un kriminālvajāšanas iestādes;</w:t>
      </w:r>
    </w:p>
    <w:p w14:paraId="546BFF98" w14:textId="7C061E45" w:rsidR="00F21BC8" w:rsidRPr="00760C2B" w:rsidRDefault="008C7DC0" w:rsidP="008C7DC0">
      <w:pPr>
        <w:pStyle w:val="ListParagraph"/>
        <w:tabs>
          <w:tab w:val="left" w:pos="1508"/>
        </w:tabs>
        <w:spacing w:before="0"/>
        <w:ind w:left="567" w:hanging="283"/>
        <w:rPr>
          <w:rFonts w:ascii="Times New Roman" w:hAnsi="Times New Roman"/>
          <w:noProof/>
          <w:sz w:val="24"/>
        </w:rPr>
      </w:pPr>
      <w:r>
        <w:rPr>
          <w:rFonts w:ascii="Times New Roman" w:hAnsi="Times New Roman"/>
          <w:sz w:val="24"/>
        </w:rPr>
        <w:t>c) finanšu izlūkošanas vienību;</w:t>
      </w:r>
    </w:p>
    <w:p w14:paraId="4E395C56" w14:textId="799D57E7" w:rsidR="00F21BC8" w:rsidRPr="00760C2B" w:rsidRDefault="008C7DC0" w:rsidP="008C7DC0">
      <w:pPr>
        <w:pStyle w:val="ListParagraph"/>
        <w:tabs>
          <w:tab w:val="left" w:pos="1507"/>
        </w:tabs>
        <w:spacing w:before="0"/>
        <w:ind w:left="567" w:hanging="283"/>
        <w:rPr>
          <w:rFonts w:ascii="Times New Roman" w:hAnsi="Times New Roman"/>
          <w:noProof/>
          <w:sz w:val="24"/>
        </w:rPr>
      </w:pPr>
      <w:r>
        <w:rPr>
          <w:rFonts w:ascii="Times New Roman" w:hAnsi="Times New Roman"/>
          <w:sz w:val="24"/>
        </w:rPr>
        <w:t>d) drošības un izlūkošanas iestādes;</w:t>
      </w:r>
    </w:p>
    <w:p w14:paraId="09981B39" w14:textId="600DEB11" w:rsidR="00F21BC8" w:rsidRPr="00760C2B" w:rsidRDefault="008C7DC0" w:rsidP="008C7DC0">
      <w:pPr>
        <w:pStyle w:val="ListParagraph"/>
        <w:tabs>
          <w:tab w:val="left" w:pos="1508"/>
        </w:tabs>
        <w:spacing w:before="0"/>
        <w:ind w:left="567" w:hanging="283"/>
        <w:rPr>
          <w:rFonts w:ascii="Times New Roman" w:hAnsi="Times New Roman"/>
          <w:noProof/>
          <w:sz w:val="24"/>
        </w:rPr>
      </w:pPr>
      <w:r>
        <w:rPr>
          <w:rFonts w:ascii="Times New Roman" w:hAnsi="Times New Roman"/>
          <w:sz w:val="24"/>
        </w:rPr>
        <w:t>e) muitas un robežkontroles iestādes;</w:t>
      </w:r>
    </w:p>
    <w:p w14:paraId="2B59143A" w14:textId="0026137C" w:rsidR="00F21BC8" w:rsidRPr="00760C2B" w:rsidRDefault="008C7DC0" w:rsidP="008C7DC0">
      <w:pPr>
        <w:pStyle w:val="ListParagraph"/>
        <w:tabs>
          <w:tab w:val="left" w:pos="1507"/>
        </w:tabs>
        <w:spacing w:before="0"/>
        <w:ind w:left="567" w:hanging="283"/>
        <w:rPr>
          <w:rFonts w:ascii="Times New Roman" w:hAnsi="Times New Roman"/>
          <w:noProof/>
          <w:sz w:val="24"/>
        </w:rPr>
      </w:pPr>
      <w:r>
        <w:rPr>
          <w:rFonts w:ascii="Times New Roman" w:hAnsi="Times New Roman"/>
          <w:sz w:val="24"/>
        </w:rPr>
        <w:t>f) uzraudzības iestādes un pašregulatīvas iestādes;</w:t>
      </w:r>
    </w:p>
    <w:p w14:paraId="1369C998" w14:textId="3C57C94B" w:rsidR="00F21BC8" w:rsidRPr="00760C2B" w:rsidRDefault="008C7DC0" w:rsidP="008C7DC0">
      <w:pPr>
        <w:pStyle w:val="ListParagraph"/>
        <w:tabs>
          <w:tab w:val="left" w:pos="1507"/>
        </w:tabs>
        <w:spacing w:before="0"/>
        <w:ind w:left="567" w:hanging="283"/>
        <w:rPr>
          <w:rFonts w:ascii="Times New Roman" w:hAnsi="Times New Roman"/>
          <w:noProof/>
          <w:sz w:val="24"/>
        </w:rPr>
      </w:pPr>
      <w:r>
        <w:rPr>
          <w:rFonts w:ascii="Times New Roman" w:hAnsi="Times New Roman"/>
          <w:sz w:val="24"/>
        </w:rPr>
        <w:t>g) nodokļu iestādes;</w:t>
      </w:r>
    </w:p>
    <w:p w14:paraId="5C677B7F" w14:textId="4905E626" w:rsidR="00F21BC8" w:rsidRPr="00760C2B" w:rsidRDefault="008C7DC0" w:rsidP="008C7DC0">
      <w:pPr>
        <w:pStyle w:val="ListParagraph"/>
        <w:tabs>
          <w:tab w:val="left" w:pos="1555"/>
        </w:tabs>
        <w:spacing w:before="0"/>
        <w:ind w:left="567" w:hanging="283"/>
        <w:rPr>
          <w:rFonts w:ascii="Times New Roman" w:hAnsi="Times New Roman"/>
          <w:noProof/>
          <w:sz w:val="24"/>
        </w:rPr>
      </w:pPr>
      <w:r>
        <w:rPr>
          <w:rFonts w:ascii="Times New Roman" w:hAnsi="Times New Roman"/>
          <w:sz w:val="24"/>
        </w:rPr>
        <w:t>h) importa un eksporta kontroles iestādes;</w:t>
      </w:r>
    </w:p>
    <w:p w14:paraId="08F9A895" w14:textId="16382DA4" w:rsidR="00F21BC8" w:rsidRPr="00760C2B" w:rsidRDefault="008C7DC0" w:rsidP="008C7DC0">
      <w:pPr>
        <w:pStyle w:val="ListParagraph"/>
        <w:tabs>
          <w:tab w:val="left" w:pos="1508"/>
        </w:tabs>
        <w:spacing w:before="0"/>
        <w:ind w:left="567" w:hanging="283"/>
        <w:rPr>
          <w:rFonts w:ascii="Times New Roman" w:hAnsi="Times New Roman"/>
          <w:noProof/>
          <w:sz w:val="24"/>
        </w:rPr>
      </w:pPr>
      <w:r>
        <w:rPr>
          <w:rFonts w:ascii="Times New Roman" w:hAnsi="Times New Roman"/>
          <w:sz w:val="24"/>
        </w:rPr>
        <w:t>i) uzņēmumu reģistrus un patieso labuma guvēju reģistrus, ja tādi ir, un</w:t>
      </w:r>
    </w:p>
    <w:p w14:paraId="6CC50FC1" w14:textId="3BF50D8E" w:rsidR="00F21BC8" w:rsidRDefault="008C7DC0" w:rsidP="008C7DC0">
      <w:pPr>
        <w:pStyle w:val="ListParagraph"/>
        <w:tabs>
          <w:tab w:val="left" w:pos="1507"/>
        </w:tabs>
        <w:spacing w:before="0"/>
        <w:ind w:left="567" w:hanging="283"/>
        <w:rPr>
          <w:rFonts w:ascii="Times New Roman" w:hAnsi="Times New Roman"/>
          <w:noProof/>
          <w:sz w:val="24"/>
        </w:rPr>
      </w:pPr>
      <w:r>
        <w:rPr>
          <w:rFonts w:ascii="Times New Roman" w:hAnsi="Times New Roman"/>
          <w:sz w:val="24"/>
        </w:rPr>
        <w:t>j) pēc nepieciešamības citas iestādes.</w:t>
      </w:r>
    </w:p>
    <w:p w14:paraId="35333E42" w14:textId="77777777" w:rsidR="008C7DC0" w:rsidRPr="00760C2B" w:rsidRDefault="008C7DC0" w:rsidP="008C7DC0">
      <w:pPr>
        <w:pStyle w:val="ListParagraph"/>
        <w:tabs>
          <w:tab w:val="left" w:pos="1507"/>
        </w:tabs>
        <w:spacing w:before="0"/>
        <w:ind w:left="0" w:firstLine="0"/>
        <w:rPr>
          <w:rFonts w:ascii="Times New Roman" w:hAnsi="Times New Roman"/>
          <w:noProof/>
          <w:sz w:val="24"/>
        </w:rPr>
      </w:pPr>
    </w:p>
    <w:p w14:paraId="5EFA3EB8" w14:textId="047CE128" w:rsidR="00F21BC8" w:rsidRPr="00760C2B" w:rsidRDefault="008C7DC0" w:rsidP="008C7DC0">
      <w:pPr>
        <w:pStyle w:val="ListParagraph"/>
        <w:tabs>
          <w:tab w:val="left" w:pos="714"/>
        </w:tabs>
        <w:spacing w:before="0"/>
        <w:ind w:left="0" w:firstLine="0"/>
        <w:rPr>
          <w:rFonts w:ascii="Times New Roman" w:hAnsi="Times New Roman"/>
          <w:noProof/>
          <w:sz w:val="24"/>
        </w:rPr>
      </w:pPr>
      <w:r>
        <w:rPr>
          <w:rFonts w:ascii="Times New Roman" w:hAnsi="Times New Roman"/>
          <w:sz w:val="24"/>
        </w:rPr>
        <w:t>4. Valstīm jānodrošina, ka ir izstrādāti mehānismi, kas nodrošina efektīvu operatīvu sadarbību un, ja atbilstīgi, koordināciju un savlaicīgu attiecīgās informācijas apmaiņu valstī starp dažādām kompetentajām iestādēm operatīvām vajadzībām saistībā ar NILLTPF novēršanu, kas tiktu īstenota proaktīvi vai pēc pieprasījuma. Šie mehānismi varētu būt šādi: a) pasākumi, kas veicami, lai precizētu katras attiecīgās iestādes funkciju, nepieciešamo informāciju un informācijas avotus; b) pasākumi, kas veicami, lai uzlabotu savlaicīgu informācijas plūsmu starp attiecīgajām iestādēm (piemēram, standartveidlapas un droši kanāli), un c) praktiski mehānismi iestāžu kopīga darba veicināšanai (piemēram, apvienotās grupas vai kopīgas datu platformas).</w:t>
      </w:r>
    </w:p>
    <w:p w14:paraId="7D57E1B1" w14:textId="50FBE335" w:rsidR="008C7DC0" w:rsidRDefault="008C7DC0">
      <w:pPr>
        <w:rPr>
          <w:rFonts w:ascii="Times New Roman" w:hAnsi="Times New Roman"/>
          <w:noProof/>
          <w:sz w:val="24"/>
        </w:rPr>
      </w:pPr>
      <w:r>
        <w:br w:type="page"/>
      </w:r>
    </w:p>
    <w:p w14:paraId="7D6FFEB0" w14:textId="77777777" w:rsidR="00F21BC8" w:rsidRPr="00760C2B" w:rsidRDefault="00F21BC8" w:rsidP="00760C2B">
      <w:pPr>
        <w:pStyle w:val="Heading2"/>
        <w:spacing w:before="0"/>
        <w:ind w:left="0"/>
        <w:jc w:val="both"/>
        <w:rPr>
          <w:rFonts w:ascii="Times New Roman" w:hAnsi="Times New Roman"/>
          <w:noProof/>
          <w:color w:val="348092"/>
          <w:sz w:val="24"/>
        </w:rPr>
      </w:pPr>
      <w:r>
        <w:rPr>
          <w:rFonts w:ascii="Times New Roman" w:hAnsi="Times New Roman"/>
          <w:color w:val="348092"/>
          <w:sz w:val="24"/>
        </w:rPr>
        <w:lastRenderedPageBreak/>
        <w:t>3. REKOMENDĀCIJAS SKAIDROJOŠĀ PIEZĪME (NOZIEDZĪGI IEGŪTU LĪDZEKĻU LEGALIZĀCIJAS NODARĪJUMS)</w:t>
      </w:r>
    </w:p>
    <w:p w14:paraId="4C8AA3F7" w14:textId="77777777" w:rsidR="00F21BC8" w:rsidRDefault="00F21BC8" w:rsidP="00760C2B">
      <w:pPr>
        <w:pStyle w:val="BodyText"/>
        <w:jc w:val="both"/>
        <w:rPr>
          <w:rFonts w:ascii="Times New Roman" w:hAnsi="Times New Roman"/>
          <w:b/>
          <w:noProof/>
          <w:sz w:val="24"/>
        </w:rPr>
      </w:pPr>
    </w:p>
    <w:p w14:paraId="3DFAEE35" w14:textId="77777777" w:rsidR="008C7DC0" w:rsidRPr="00760C2B" w:rsidRDefault="008C7DC0" w:rsidP="00760C2B">
      <w:pPr>
        <w:pStyle w:val="BodyText"/>
        <w:jc w:val="both"/>
        <w:rPr>
          <w:rFonts w:ascii="Times New Roman" w:hAnsi="Times New Roman"/>
          <w:b/>
          <w:noProof/>
          <w:sz w:val="24"/>
        </w:rPr>
      </w:pPr>
    </w:p>
    <w:p w14:paraId="7DC128A6" w14:textId="6C076A15" w:rsidR="00F21BC8" w:rsidRPr="00760C2B" w:rsidRDefault="008C7DC0" w:rsidP="008C7DC0">
      <w:pPr>
        <w:pStyle w:val="ListParagraph"/>
        <w:tabs>
          <w:tab w:val="left" w:pos="714"/>
        </w:tabs>
        <w:spacing w:before="0"/>
        <w:ind w:left="0" w:firstLine="0"/>
        <w:rPr>
          <w:rFonts w:ascii="Times New Roman" w:hAnsi="Times New Roman"/>
          <w:noProof/>
          <w:sz w:val="24"/>
        </w:rPr>
      </w:pPr>
      <w:r>
        <w:rPr>
          <w:rFonts w:ascii="Times New Roman" w:hAnsi="Times New Roman"/>
          <w:sz w:val="24"/>
        </w:rPr>
        <w:t>1. Pamatojoties uz Apvienoto Nāciju Organizācijas Konvenciju pret narkotisko un psihotropo vielu nelegālu apriti (1988. gads, Vīnes konvencija) un Apvienoto Nāciju Organizācijas Konvenciju pret starptautisko organizēto noziedzību (2000. gads, Palermo konvencija), valstīm jānosaka kriminālatbildība par noziedzīgi iegūtu līdzekļu legalizāciju.</w:t>
      </w:r>
    </w:p>
    <w:p w14:paraId="721DA355" w14:textId="77777777" w:rsidR="0091423B" w:rsidRDefault="0091423B" w:rsidP="0091423B">
      <w:pPr>
        <w:pStyle w:val="ListParagraph"/>
        <w:tabs>
          <w:tab w:val="left" w:pos="714"/>
        </w:tabs>
        <w:spacing w:before="0"/>
        <w:ind w:left="0" w:firstLine="0"/>
        <w:rPr>
          <w:rFonts w:ascii="Times New Roman" w:hAnsi="Times New Roman"/>
          <w:noProof/>
          <w:sz w:val="24"/>
        </w:rPr>
      </w:pPr>
    </w:p>
    <w:p w14:paraId="7641540C" w14:textId="56457359" w:rsidR="00F21BC8" w:rsidRPr="00760C2B" w:rsidRDefault="0091423B" w:rsidP="0091423B">
      <w:pPr>
        <w:pStyle w:val="ListParagraph"/>
        <w:tabs>
          <w:tab w:val="left" w:pos="714"/>
        </w:tabs>
        <w:spacing w:before="0"/>
        <w:ind w:left="0" w:firstLine="0"/>
        <w:rPr>
          <w:rFonts w:ascii="Times New Roman" w:hAnsi="Times New Roman"/>
          <w:noProof/>
          <w:sz w:val="24"/>
        </w:rPr>
      </w:pPr>
      <w:r>
        <w:rPr>
          <w:rFonts w:ascii="Times New Roman" w:hAnsi="Times New Roman"/>
          <w:sz w:val="24"/>
        </w:rPr>
        <w:t>2. Valstīm ir jāattiecina noziedzīgi iegūtu līdzekļu legalizācijas nodarījums uz visiem smagajiem noziedzīgajiem nodarījumiem, lai aptvertu iespējami plašāko predikatīvo noziedzīgo nodarījumu diapazonu. Predikatīvos noziedzīgos nodarījumus var noteikt, atsaucoties uz visiem noziedzīgajiem nodarījumiem vai uz slieksni, kas ir saistīts vai nu ar smagu noziedzīgu nodarījumu kategoriju, vai arī ar brīvības atņemšanas sodu, kurš ir piemērojams par predikatīvo noziedzīgo nodarījumu (sliekšņa pieeja), vai uz predikatīvo noziedzīgo nodarījumu sarakstu, vai izmantojot šo pieeju kombināciju.</w:t>
      </w:r>
    </w:p>
    <w:p w14:paraId="2855AB70" w14:textId="77777777" w:rsidR="0091423B" w:rsidRDefault="0091423B" w:rsidP="0091423B">
      <w:pPr>
        <w:pStyle w:val="ListParagraph"/>
        <w:tabs>
          <w:tab w:val="left" w:pos="714"/>
        </w:tabs>
        <w:spacing w:before="0"/>
        <w:ind w:left="0" w:firstLine="0"/>
        <w:rPr>
          <w:rFonts w:ascii="Times New Roman" w:hAnsi="Times New Roman"/>
          <w:noProof/>
          <w:sz w:val="24"/>
        </w:rPr>
      </w:pPr>
    </w:p>
    <w:p w14:paraId="4342585B" w14:textId="1ADADAA7" w:rsidR="00F21BC8" w:rsidRPr="00760C2B" w:rsidRDefault="0091423B" w:rsidP="0091423B">
      <w:pPr>
        <w:pStyle w:val="ListParagraph"/>
        <w:tabs>
          <w:tab w:val="left" w:pos="714"/>
        </w:tabs>
        <w:spacing w:before="0"/>
        <w:ind w:left="0" w:firstLine="0"/>
        <w:rPr>
          <w:rFonts w:ascii="Times New Roman" w:hAnsi="Times New Roman"/>
          <w:noProof/>
          <w:sz w:val="24"/>
        </w:rPr>
      </w:pPr>
      <w:r>
        <w:rPr>
          <w:rFonts w:ascii="Times New Roman" w:hAnsi="Times New Roman"/>
          <w:sz w:val="24"/>
        </w:rPr>
        <w:t>3. Ja valstis īsteno sliekšņa pieeju, par predikatīvo noziedzīgo nodarījumu jāuzskata ikviens noziedzīgs nodarījums, kas saskaņā ar valsts normatīvajiem aktiem ietilpst smagu noziedzīgu nodarījumu kategorijā, vai noziedzīgs nodarījums, par kuru piemērotais maksimālais sods ir ilgāks par brīvības atņemšanu uz vienu gadu; valstīs, kuru tiesību sistēmā ir noteikts minimālais slieksnis noziedzīgiem nodarījumiem, predikatīvo noziedzīgo nodarījumu grupā ir jāietver visi noziedzīgie nodarījumi, par kuriem minimālais piespriestais sods ir ilgāks par brīvības atņemšanu uz sešiem mēnešiem.</w:t>
      </w:r>
    </w:p>
    <w:p w14:paraId="60A5B38D" w14:textId="77777777" w:rsidR="0091423B" w:rsidRDefault="0091423B" w:rsidP="0091423B">
      <w:pPr>
        <w:pStyle w:val="ListParagraph"/>
        <w:tabs>
          <w:tab w:val="left" w:pos="714"/>
        </w:tabs>
        <w:spacing w:before="0"/>
        <w:ind w:left="0" w:firstLine="0"/>
        <w:rPr>
          <w:rFonts w:ascii="Times New Roman" w:hAnsi="Times New Roman"/>
          <w:noProof/>
          <w:sz w:val="24"/>
        </w:rPr>
      </w:pPr>
    </w:p>
    <w:p w14:paraId="6344689C" w14:textId="24DE28C6" w:rsidR="00F21BC8" w:rsidRPr="00760C2B" w:rsidRDefault="0091423B" w:rsidP="0091423B">
      <w:pPr>
        <w:pStyle w:val="ListParagraph"/>
        <w:tabs>
          <w:tab w:val="left" w:pos="714"/>
        </w:tabs>
        <w:spacing w:before="0"/>
        <w:ind w:left="0" w:firstLine="0"/>
        <w:rPr>
          <w:rFonts w:ascii="Times New Roman" w:hAnsi="Times New Roman"/>
          <w:noProof/>
          <w:sz w:val="24"/>
        </w:rPr>
      </w:pPr>
      <w:r>
        <w:rPr>
          <w:rFonts w:ascii="Times New Roman" w:hAnsi="Times New Roman"/>
          <w:sz w:val="24"/>
        </w:rPr>
        <w:t>4. Neatkarīgi no izvēlētās pieejas valstīm katrā izraudzītajā noziedzīgu nodarījumu kategorijā ir jāiekļauj virkne noziedzīgu nodarījumu. Ar noziedzīgi iegūtu līdzekļu legalizāciju saistīts noziedzīgs nodarījums ir jāattiecina uz jebkuru tādu mantu neatkarīgi no tās vērtības, kas ir tieši vai netieši uzskatāma par noziedzīgi iegūtiem līdzekļiem. Pierādot, ka attiecīgā manta ir noziedzīgi iegūti līdzekļi, attiecīgajai personai nav jābūt notiesātai par sākotnējo noziedzīgo nodarījumu.</w:t>
      </w:r>
    </w:p>
    <w:p w14:paraId="14AF6E81" w14:textId="77777777" w:rsidR="0091423B" w:rsidRDefault="0091423B" w:rsidP="0091423B">
      <w:pPr>
        <w:pStyle w:val="ListParagraph"/>
        <w:tabs>
          <w:tab w:val="left" w:pos="714"/>
        </w:tabs>
        <w:spacing w:before="0"/>
        <w:ind w:left="0" w:firstLine="0"/>
        <w:rPr>
          <w:rFonts w:ascii="Times New Roman" w:hAnsi="Times New Roman"/>
          <w:noProof/>
          <w:sz w:val="24"/>
        </w:rPr>
      </w:pPr>
    </w:p>
    <w:p w14:paraId="526E026F" w14:textId="6503F32F" w:rsidR="00F21BC8" w:rsidRPr="00760C2B" w:rsidRDefault="0091423B" w:rsidP="0091423B">
      <w:pPr>
        <w:pStyle w:val="ListParagraph"/>
        <w:tabs>
          <w:tab w:val="left" w:pos="714"/>
        </w:tabs>
        <w:spacing w:before="0"/>
        <w:ind w:left="0" w:firstLine="0"/>
        <w:rPr>
          <w:rFonts w:ascii="Times New Roman" w:hAnsi="Times New Roman"/>
          <w:noProof/>
          <w:sz w:val="24"/>
        </w:rPr>
      </w:pPr>
      <w:r>
        <w:rPr>
          <w:rFonts w:ascii="Times New Roman" w:hAnsi="Times New Roman"/>
          <w:sz w:val="24"/>
        </w:rPr>
        <w:t>5. Noziedzīgi iegūtu līdzekļu legalizācijas predikatīvais noziedzīgais nodarījums ir arī darbība, kas ir īstenota citā valstī, kas ir uzskatāma par noziedzīgu nodarījumu šajā valstī un kas tiktu uzskatīta par predikatīvo noziedzīgo nodarījumu, ja tā būtu izdarīta valsts iekšienē. Valstis kā vienīgo nosacījumu var noteikt, ka darbība tiktu uzskatīta par sākotnējo noziedzīgo nodarījumu, ja tā būtu izdarīta valsts iekšienē.</w:t>
      </w:r>
    </w:p>
    <w:p w14:paraId="19B8DE5D" w14:textId="77777777" w:rsidR="0091423B" w:rsidRDefault="0091423B" w:rsidP="0091423B">
      <w:pPr>
        <w:pStyle w:val="ListParagraph"/>
        <w:tabs>
          <w:tab w:val="left" w:pos="714"/>
        </w:tabs>
        <w:spacing w:before="0"/>
        <w:ind w:left="0" w:firstLine="0"/>
        <w:rPr>
          <w:rFonts w:ascii="Times New Roman" w:hAnsi="Times New Roman"/>
          <w:noProof/>
          <w:sz w:val="24"/>
        </w:rPr>
      </w:pPr>
    </w:p>
    <w:p w14:paraId="61604D64" w14:textId="1C7398C7" w:rsidR="00F21BC8" w:rsidRPr="00760C2B" w:rsidRDefault="0091423B" w:rsidP="0091423B">
      <w:pPr>
        <w:pStyle w:val="ListParagraph"/>
        <w:tabs>
          <w:tab w:val="left" w:pos="714"/>
        </w:tabs>
        <w:spacing w:before="0"/>
        <w:ind w:left="0" w:firstLine="0"/>
        <w:rPr>
          <w:rFonts w:ascii="Times New Roman" w:hAnsi="Times New Roman"/>
          <w:noProof/>
          <w:sz w:val="24"/>
        </w:rPr>
      </w:pPr>
      <w:r>
        <w:rPr>
          <w:rFonts w:ascii="Times New Roman" w:hAnsi="Times New Roman"/>
          <w:sz w:val="24"/>
        </w:rPr>
        <w:t>6. Valstis var noteikt, ka ar noziedzīgi iegūtu līdzekļu legalizāciju saistīts noziedzīgs nodarījums nav attiecināms uz personām, kuras ir izdarījušas sākotnējo noziedzīgo nodarījumu, ja tas ir noteikts šo valstu normatīvo aktu pamatprincipos.</w:t>
      </w:r>
    </w:p>
    <w:p w14:paraId="3C9CEBFD" w14:textId="77777777" w:rsidR="0091423B" w:rsidRDefault="0091423B" w:rsidP="0091423B">
      <w:pPr>
        <w:pStyle w:val="ListParagraph"/>
        <w:tabs>
          <w:tab w:val="left" w:pos="714"/>
        </w:tabs>
        <w:spacing w:before="0"/>
        <w:ind w:left="0" w:firstLine="0"/>
        <w:rPr>
          <w:rFonts w:ascii="Times New Roman" w:hAnsi="Times New Roman"/>
          <w:noProof/>
          <w:sz w:val="24"/>
        </w:rPr>
      </w:pPr>
    </w:p>
    <w:p w14:paraId="4685D2D7" w14:textId="5F6A00D5" w:rsidR="00F21BC8" w:rsidRPr="00760C2B" w:rsidRDefault="0091423B" w:rsidP="0091423B">
      <w:pPr>
        <w:pStyle w:val="ListParagraph"/>
        <w:tabs>
          <w:tab w:val="left" w:pos="714"/>
        </w:tabs>
        <w:spacing w:before="0"/>
        <w:ind w:left="0" w:firstLine="0"/>
        <w:rPr>
          <w:rFonts w:ascii="Times New Roman" w:hAnsi="Times New Roman"/>
          <w:noProof/>
          <w:sz w:val="24"/>
        </w:rPr>
      </w:pPr>
      <w:r>
        <w:rPr>
          <w:rFonts w:ascii="Times New Roman" w:hAnsi="Times New Roman"/>
          <w:sz w:val="24"/>
        </w:rPr>
        <w:t>7. Valstīm jānodrošina, ka:</w:t>
      </w:r>
    </w:p>
    <w:p w14:paraId="16F64FF5" w14:textId="41F522DF" w:rsidR="00F21BC8" w:rsidRPr="00760C2B" w:rsidRDefault="0091423B" w:rsidP="0091423B">
      <w:pPr>
        <w:pStyle w:val="ListParagraph"/>
        <w:tabs>
          <w:tab w:val="left" w:pos="1395"/>
          <w:tab w:val="left" w:pos="1425"/>
        </w:tabs>
        <w:spacing w:before="0"/>
        <w:ind w:left="567" w:hanging="283"/>
        <w:rPr>
          <w:rFonts w:ascii="Times New Roman" w:hAnsi="Times New Roman"/>
          <w:noProof/>
          <w:sz w:val="24"/>
        </w:rPr>
      </w:pPr>
      <w:r>
        <w:rPr>
          <w:rFonts w:ascii="Times New Roman" w:hAnsi="Times New Roman"/>
          <w:sz w:val="24"/>
        </w:rPr>
        <w:t>a) nodomu un apzinātu rīcību, kas ir nepieciešami elementi noziedzīgi iegūtu līdzekļu legalizācijas nodarījuma pierādīšanai, var secināt no objektīviem faktiskajiem apstākļiem;</w:t>
      </w:r>
    </w:p>
    <w:p w14:paraId="02663948" w14:textId="0AF65249" w:rsidR="00F21BC8" w:rsidRPr="00760C2B" w:rsidRDefault="0091423B" w:rsidP="0091423B">
      <w:pPr>
        <w:pStyle w:val="ListParagraph"/>
        <w:tabs>
          <w:tab w:val="left" w:pos="1393"/>
          <w:tab w:val="left" w:pos="1425"/>
        </w:tabs>
        <w:spacing w:before="0"/>
        <w:ind w:left="567" w:hanging="283"/>
        <w:rPr>
          <w:rFonts w:ascii="Times New Roman" w:hAnsi="Times New Roman"/>
          <w:noProof/>
          <w:sz w:val="24"/>
        </w:rPr>
      </w:pPr>
      <w:r>
        <w:rPr>
          <w:rFonts w:ascii="Times New Roman" w:hAnsi="Times New Roman"/>
          <w:sz w:val="24"/>
        </w:rPr>
        <w:t>b) fiziskām personām, kas ir notiesātas par noziedzīgi iegūtu līdzekļu legalizāciju, nosaka efektīvus, samērīgus un preventīvus kriminālsodus;</w:t>
      </w:r>
    </w:p>
    <w:p w14:paraId="083D8C47" w14:textId="03DF9449" w:rsidR="00F21BC8" w:rsidRPr="00760C2B" w:rsidRDefault="0091423B" w:rsidP="0091423B">
      <w:pPr>
        <w:pStyle w:val="ListParagraph"/>
        <w:tabs>
          <w:tab w:val="left" w:pos="1395"/>
          <w:tab w:val="left" w:pos="1425"/>
        </w:tabs>
        <w:spacing w:before="0"/>
        <w:ind w:left="567" w:hanging="283"/>
        <w:rPr>
          <w:rFonts w:ascii="Times New Roman" w:hAnsi="Times New Roman"/>
          <w:noProof/>
          <w:sz w:val="24"/>
        </w:rPr>
      </w:pPr>
      <w:r>
        <w:rPr>
          <w:rFonts w:ascii="Times New Roman" w:hAnsi="Times New Roman"/>
          <w:sz w:val="24"/>
        </w:rPr>
        <w:t xml:space="preserve">c) juridiskām personām nosaka kriminālatbildību un sankcijas, bet, ja tas nav iespējams (valsts normatīvo aktu pamatprincipu dēļ), nosaka civiltiesisku vai administratīvu atbildību un sodus. Valstīs, kurās pastāv vairākas atbildības formas, šī prasība neliedz </w:t>
      </w:r>
      <w:r>
        <w:rPr>
          <w:rFonts w:ascii="Times New Roman" w:hAnsi="Times New Roman"/>
          <w:sz w:val="24"/>
        </w:rPr>
        <w:lastRenderedPageBreak/>
        <w:t>attiecībā uz juridiskām personām piemērot paralēlus kriminālprocesus, civilprocesus un administratīvos procesus. Šiem pasākumiem jābūt tādiem, kas neierobežo fizisko personu kriminālatbildību. Visiem sodiem jābūt efektīviem, samērīgiem un preventīviem;</w:t>
      </w:r>
    </w:p>
    <w:p w14:paraId="3C3B3A77" w14:textId="20A9BBCA" w:rsidR="00F21BC8" w:rsidRPr="00760C2B" w:rsidRDefault="0091423B" w:rsidP="0091423B">
      <w:pPr>
        <w:pStyle w:val="ListParagraph"/>
        <w:tabs>
          <w:tab w:val="left" w:pos="1394"/>
          <w:tab w:val="left" w:pos="1425"/>
        </w:tabs>
        <w:spacing w:before="0"/>
        <w:ind w:left="567" w:hanging="283"/>
        <w:rPr>
          <w:rFonts w:ascii="Times New Roman" w:hAnsi="Times New Roman"/>
          <w:noProof/>
          <w:sz w:val="24"/>
        </w:rPr>
      </w:pPr>
      <w:r>
        <w:rPr>
          <w:rFonts w:ascii="Times New Roman" w:hAnsi="Times New Roman"/>
          <w:sz w:val="24"/>
        </w:rPr>
        <w:t>d) pastāv ar noziedzīgi iegūtu līdzekļu legalizācijas nodarījumu saistīti noziedzīgi nodarījumi, tostarp dalība, sadarbība vai sazvērestība, lai izdarītu noziedzīgu nodarījumu, noziedzīga nodarījuma mēģinājums, palīdzēšana tā izdarīšanā un nodarījuma izdarīšanas atbalstīšana, kā arī nodarījuma izdarīšanas veicināšana un konsultēšana par nodarījuma izdarīšanu, ja vien šādu pārkāpumu noteikšanu neaizliedz valsts normatīvo aktu pamatprincipi.</w:t>
      </w:r>
    </w:p>
    <w:p w14:paraId="6111098C" w14:textId="31A407D7" w:rsidR="0091423B" w:rsidRDefault="0091423B">
      <w:pPr>
        <w:rPr>
          <w:rFonts w:ascii="Times New Roman" w:hAnsi="Times New Roman"/>
          <w:noProof/>
          <w:sz w:val="24"/>
        </w:rPr>
      </w:pPr>
      <w:r>
        <w:br w:type="page"/>
      </w:r>
    </w:p>
    <w:p w14:paraId="3EE1BC30" w14:textId="77777777" w:rsidR="00F21BC8" w:rsidRDefault="00F21BC8" w:rsidP="00760C2B">
      <w:pPr>
        <w:pStyle w:val="Heading2"/>
        <w:spacing w:before="0"/>
        <w:ind w:left="0"/>
        <w:jc w:val="both"/>
        <w:rPr>
          <w:rFonts w:ascii="Times New Roman" w:hAnsi="Times New Roman"/>
          <w:noProof/>
          <w:color w:val="348092"/>
          <w:sz w:val="24"/>
        </w:rPr>
      </w:pPr>
      <w:r>
        <w:rPr>
          <w:rFonts w:ascii="Times New Roman" w:hAnsi="Times New Roman"/>
          <w:color w:val="348092"/>
          <w:sz w:val="24"/>
        </w:rPr>
        <w:lastRenderedPageBreak/>
        <w:t>4. REKOMENDĀCIJAS SKAIDROJOŠĀ PIEZĪME (KONFISKĀCIJA UN PAGAIDU PASĀKUMI)</w:t>
      </w:r>
    </w:p>
    <w:p w14:paraId="1C3B4F67" w14:textId="77777777" w:rsidR="0091423B" w:rsidRDefault="0091423B" w:rsidP="00760C2B">
      <w:pPr>
        <w:pStyle w:val="Heading2"/>
        <w:spacing w:before="0"/>
        <w:ind w:left="0"/>
        <w:jc w:val="both"/>
        <w:rPr>
          <w:rFonts w:ascii="Times New Roman" w:hAnsi="Times New Roman"/>
          <w:noProof/>
          <w:color w:val="348092"/>
          <w:sz w:val="24"/>
        </w:rPr>
      </w:pPr>
    </w:p>
    <w:p w14:paraId="0AFD8E53" w14:textId="77777777" w:rsidR="0091423B" w:rsidRPr="00760C2B" w:rsidRDefault="0091423B" w:rsidP="00760C2B">
      <w:pPr>
        <w:pStyle w:val="Heading2"/>
        <w:spacing w:before="0"/>
        <w:ind w:left="0"/>
        <w:jc w:val="both"/>
        <w:rPr>
          <w:rFonts w:ascii="Times New Roman" w:hAnsi="Times New Roman"/>
          <w:noProof/>
          <w:color w:val="348092"/>
          <w:sz w:val="24"/>
        </w:rPr>
      </w:pPr>
    </w:p>
    <w:p w14:paraId="74FD4BF6" w14:textId="767F5C6B" w:rsidR="00F21BC8" w:rsidRPr="00760C2B" w:rsidRDefault="0091423B" w:rsidP="0091423B">
      <w:pPr>
        <w:pStyle w:val="Heading4"/>
        <w:tabs>
          <w:tab w:val="left" w:pos="714"/>
        </w:tabs>
        <w:ind w:left="0" w:firstLine="0"/>
        <w:jc w:val="both"/>
        <w:rPr>
          <w:rFonts w:ascii="Times New Roman" w:hAnsi="Times New Roman"/>
          <w:noProof/>
          <w:color w:val="348092"/>
        </w:rPr>
      </w:pPr>
      <w:r>
        <w:rPr>
          <w:rFonts w:ascii="Times New Roman" w:hAnsi="Times New Roman"/>
          <w:color w:val="348092"/>
        </w:rPr>
        <w:t>A. Prioritātes noteikšanas un aktīvu atgūšanas satvars</w:t>
      </w:r>
    </w:p>
    <w:p w14:paraId="552C2A9D" w14:textId="77777777" w:rsidR="006313BD" w:rsidRDefault="006313BD" w:rsidP="006313BD">
      <w:pPr>
        <w:pStyle w:val="ListParagraph"/>
        <w:tabs>
          <w:tab w:val="left" w:pos="714"/>
        </w:tabs>
        <w:spacing w:before="0"/>
        <w:ind w:left="0" w:firstLine="0"/>
        <w:rPr>
          <w:rFonts w:ascii="Times New Roman" w:hAnsi="Times New Roman"/>
          <w:noProof/>
          <w:sz w:val="24"/>
        </w:rPr>
      </w:pPr>
    </w:p>
    <w:p w14:paraId="345803FE" w14:textId="03F9F19B" w:rsidR="00F21BC8" w:rsidRPr="00760C2B" w:rsidRDefault="006313BD" w:rsidP="006313BD">
      <w:pPr>
        <w:pStyle w:val="ListParagraph"/>
        <w:tabs>
          <w:tab w:val="left" w:pos="714"/>
        </w:tabs>
        <w:spacing w:before="0"/>
        <w:ind w:left="0" w:firstLine="0"/>
        <w:rPr>
          <w:rFonts w:ascii="Times New Roman" w:hAnsi="Times New Roman"/>
          <w:noProof/>
          <w:sz w:val="24"/>
        </w:rPr>
      </w:pPr>
      <w:r>
        <w:rPr>
          <w:rFonts w:ascii="Times New Roman" w:hAnsi="Times New Roman"/>
          <w:sz w:val="24"/>
        </w:rPr>
        <w:t>1. Valstīm ir jāpārskata aktīvu atgūšanas režīms, lai nodrošinātu tā pastāvīgu efektivitāti, un jāsniedz pietiekami resursi, lai panāktu aktīvu efektīvu atgūšanu.</w:t>
      </w:r>
    </w:p>
    <w:p w14:paraId="2F9E0935" w14:textId="77777777" w:rsidR="00F21BC8" w:rsidRPr="00760C2B" w:rsidRDefault="00F21BC8" w:rsidP="00760C2B">
      <w:pPr>
        <w:pStyle w:val="BodyText"/>
        <w:jc w:val="both"/>
        <w:rPr>
          <w:rFonts w:ascii="Times New Roman" w:hAnsi="Times New Roman"/>
          <w:noProof/>
          <w:sz w:val="24"/>
        </w:rPr>
      </w:pPr>
    </w:p>
    <w:p w14:paraId="5CD3F93D" w14:textId="7EBE5ADC" w:rsidR="00F21BC8" w:rsidRPr="00760C2B" w:rsidRDefault="006313BD" w:rsidP="006313BD">
      <w:pPr>
        <w:pStyle w:val="ListParagraph"/>
        <w:tabs>
          <w:tab w:val="left" w:pos="714"/>
        </w:tabs>
        <w:spacing w:before="0"/>
        <w:ind w:left="0" w:firstLine="0"/>
        <w:rPr>
          <w:rFonts w:ascii="Times New Roman" w:hAnsi="Times New Roman"/>
          <w:noProof/>
          <w:sz w:val="24"/>
        </w:rPr>
      </w:pPr>
      <w:r>
        <w:rPr>
          <w:rFonts w:ascii="Times New Roman" w:hAnsi="Times New Roman"/>
          <w:sz w:val="24"/>
        </w:rPr>
        <w:t>2. Saskaņā ar 2. rekomendāciju valstīm ir jānodrošina nepieciešamais valsts līmeņa sadarbības un koordinēšanas satvars un aģentūras struktūras, lai varētu efektīvi izmantot turpmāk minētos pasākumus.</w:t>
      </w:r>
    </w:p>
    <w:p w14:paraId="7C1D062B" w14:textId="77777777" w:rsidR="006313BD" w:rsidRDefault="006313BD" w:rsidP="006313BD">
      <w:pPr>
        <w:pStyle w:val="Heading4"/>
        <w:tabs>
          <w:tab w:val="left" w:pos="714"/>
        </w:tabs>
        <w:ind w:left="0" w:firstLine="0"/>
        <w:jc w:val="both"/>
        <w:rPr>
          <w:rFonts w:ascii="Times New Roman" w:hAnsi="Times New Roman"/>
          <w:noProof/>
          <w:color w:val="348092"/>
        </w:rPr>
      </w:pPr>
    </w:p>
    <w:p w14:paraId="4B0D81D6" w14:textId="6ED7C011" w:rsidR="00F21BC8" w:rsidRPr="00760C2B" w:rsidRDefault="006313BD" w:rsidP="006313BD">
      <w:pPr>
        <w:pStyle w:val="Heading4"/>
        <w:tabs>
          <w:tab w:val="left" w:pos="714"/>
        </w:tabs>
        <w:ind w:left="0" w:firstLine="0"/>
        <w:jc w:val="both"/>
        <w:rPr>
          <w:rFonts w:ascii="Times New Roman" w:hAnsi="Times New Roman"/>
          <w:noProof/>
          <w:color w:val="348092"/>
        </w:rPr>
      </w:pPr>
      <w:r>
        <w:rPr>
          <w:rFonts w:ascii="Times New Roman" w:hAnsi="Times New Roman"/>
          <w:color w:val="348092"/>
        </w:rPr>
        <w:t>B. Noziedzīgas izcelsmes manta un līdzvērtīgas vērtības manta</w:t>
      </w:r>
    </w:p>
    <w:p w14:paraId="1C1F6614" w14:textId="77777777" w:rsidR="0062381E" w:rsidRDefault="0062381E" w:rsidP="0062381E">
      <w:pPr>
        <w:pStyle w:val="ListParagraph"/>
        <w:tabs>
          <w:tab w:val="left" w:pos="714"/>
        </w:tabs>
        <w:spacing w:before="0"/>
        <w:ind w:left="0" w:firstLine="0"/>
        <w:rPr>
          <w:rFonts w:ascii="Times New Roman" w:hAnsi="Times New Roman"/>
          <w:noProof/>
          <w:sz w:val="24"/>
        </w:rPr>
      </w:pPr>
    </w:p>
    <w:p w14:paraId="603ABF10" w14:textId="3CCD16AD" w:rsidR="00F21BC8" w:rsidRPr="00760C2B" w:rsidRDefault="0062381E" w:rsidP="0062381E">
      <w:pPr>
        <w:pStyle w:val="ListParagraph"/>
        <w:tabs>
          <w:tab w:val="left" w:pos="714"/>
        </w:tabs>
        <w:spacing w:before="0"/>
        <w:ind w:left="0" w:firstLine="0"/>
        <w:rPr>
          <w:rFonts w:ascii="Times New Roman" w:hAnsi="Times New Roman"/>
          <w:noProof/>
          <w:sz w:val="24"/>
        </w:rPr>
      </w:pPr>
      <w:r>
        <w:rPr>
          <w:rFonts w:ascii="Times New Roman" w:hAnsi="Times New Roman"/>
          <w:sz w:val="24"/>
        </w:rPr>
        <w:t xml:space="preserve">3. Noziedzīgas izcelsmes manta un līdzvērtīgas vērtības manta ir manta, kas pieder trešajām pusēm vai kas to tur, bet neierobežojot </w:t>
      </w:r>
      <w:r>
        <w:rPr>
          <w:rFonts w:ascii="Times New Roman" w:hAnsi="Times New Roman"/>
          <w:i/>
          <w:iCs/>
          <w:sz w:val="24"/>
        </w:rPr>
        <w:t>bona fide</w:t>
      </w:r>
      <w:r>
        <w:rPr>
          <w:rFonts w:ascii="Times New Roman" w:hAnsi="Times New Roman"/>
          <w:sz w:val="24"/>
        </w:rPr>
        <w:t xml:space="preserve"> trešo pušu tiesības. Manta, kas pieder trešajām pusēm vai ko tur trešās puses, kuras nav </w:t>
      </w:r>
      <w:r>
        <w:rPr>
          <w:rFonts w:ascii="Times New Roman" w:hAnsi="Times New Roman"/>
          <w:i/>
          <w:iCs/>
          <w:sz w:val="24"/>
        </w:rPr>
        <w:t>bona fide</w:t>
      </w:r>
      <w:r>
        <w:rPr>
          <w:rFonts w:ascii="Times New Roman" w:hAnsi="Times New Roman"/>
          <w:sz w:val="24"/>
        </w:rPr>
        <w:t xml:space="preserve"> trešās puses, un kas var būt noziedzīgas izcelsmes vai līdzvērtīgas vērtības manta, ir, piemēram:</w:t>
      </w:r>
    </w:p>
    <w:p w14:paraId="254E82C0" w14:textId="1AF18F16" w:rsidR="00F21BC8" w:rsidRPr="00760C2B" w:rsidRDefault="0062381E" w:rsidP="0062381E">
      <w:pPr>
        <w:pStyle w:val="ListParagraph"/>
        <w:tabs>
          <w:tab w:val="left" w:pos="1396"/>
          <w:tab w:val="left" w:pos="1425"/>
        </w:tabs>
        <w:spacing w:before="0"/>
        <w:ind w:left="567" w:hanging="283"/>
        <w:rPr>
          <w:rFonts w:ascii="Times New Roman" w:hAnsi="Times New Roman"/>
          <w:noProof/>
          <w:sz w:val="24"/>
        </w:rPr>
      </w:pPr>
      <w:r>
        <w:rPr>
          <w:rFonts w:ascii="Times New Roman" w:hAnsi="Times New Roman"/>
          <w:sz w:val="24"/>
        </w:rPr>
        <w:t>a) manta, ko faktiski kontrolē atbildētājs vai persona, pret kuru tiek veikta izmeklēšana, un ko tur, piemēram, ģimenes locekļi, līdzīpašnieki vai juridiskas personas un veidojumi, vai kas ir to īpašumā, vai</w:t>
      </w:r>
    </w:p>
    <w:p w14:paraId="625B2B7A" w14:textId="21EFEE30" w:rsidR="00F21BC8" w:rsidRDefault="0062381E" w:rsidP="0062381E">
      <w:pPr>
        <w:pStyle w:val="ListParagraph"/>
        <w:tabs>
          <w:tab w:val="left" w:pos="1396"/>
          <w:tab w:val="left" w:pos="1425"/>
        </w:tabs>
        <w:spacing w:before="0"/>
        <w:ind w:left="567" w:hanging="283"/>
        <w:rPr>
          <w:rFonts w:ascii="Times New Roman" w:hAnsi="Times New Roman"/>
          <w:noProof/>
          <w:sz w:val="24"/>
        </w:rPr>
      </w:pPr>
      <w:r>
        <w:rPr>
          <w:rFonts w:ascii="Times New Roman" w:hAnsi="Times New Roman"/>
          <w:sz w:val="24"/>
        </w:rPr>
        <w:t>b) manta, kas ir dāvināta vai nodota trešajai pusei par summu, kura ir ievērojami zemāka vai augstāka par tās tirgus vērtību.</w:t>
      </w:r>
    </w:p>
    <w:p w14:paraId="42A3CECA" w14:textId="77777777" w:rsidR="0062381E" w:rsidRPr="00760C2B" w:rsidRDefault="0062381E" w:rsidP="0062381E">
      <w:pPr>
        <w:pStyle w:val="ListParagraph"/>
        <w:tabs>
          <w:tab w:val="left" w:pos="1396"/>
          <w:tab w:val="left" w:pos="1425"/>
        </w:tabs>
        <w:spacing w:before="0"/>
        <w:ind w:left="0" w:firstLine="0"/>
        <w:rPr>
          <w:rFonts w:ascii="Times New Roman" w:hAnsi="Times New Roman"/>
          <w:noProof/>
          <w:sz w:val="24"/>
        </w:rPr>
      </w:pPr>
    </w:p>
    <w:p w14:paraId="5E9FE1D4" w14:textId="66541E6D" w:rsidR="00F21BC8" w:rsidRPr="00760C2B" w:rsidRDefault="0062381E" w:rsidP="0062381E">
      <w:pPr>
        <w:pStyle w:val="Heading4"/>
        <w:tabs>
          <w:tab w:val="left" w:pos="714"/>
        </w:tabs>
        <w:ind w:left="0" w:firstLine="0"/>
        <w:jc w:val="both"/>
        <w:rPr>
          <w:rFonts w:ascii="Times New Roman" w:hAnsi="Times New Roman"/>
          <w:noProof/>
          <w:color w:val="348092"/>
        </w:rPr>
      </w:pPr>
      <w:r>
        <w:rPr>
          <w:rFonts w:ascii="Times New Roman" w:hAnsi="Times New Roman"/>
          <w:color w:val="348092"/>
        </w:rPr>
        <w:t>C. Pagaidu pasākumi</w:t>
      </w:r>
    </w:p>
    <w:p w14:paraId="1EBAD1AA" w14:textId="77777777" w:rsidR="0062381E" w:rsidRDefault="0062381E" w:rsidP="0062381E">
      <w:pPr>
        <w:pStyle w:val="ListParagraph"/>
        <w:tabs>
          <w:tab w:val="left" w:pos="714"/>
        </w:tabs>
        <w:spacing w:before="0"/>
        <w:ind w:left="0" w:firstLine="0"/>
        <w:rPr>
          <w:rFonts w:ascii="Times New Roman" w:hAnsi="Times New Roman"/>
          <w:noProof/>
          <w:sz w:val="24"/>
        </w:rPr>
      </w:pPr>
    </w:p>
    <w:p w14:paraId="36A75B2E" w14:textId="7E44F7CF" w:rsidR="00F21BC8" w:rsidRPr="00760C2B" w:rsidRDefault="0062381E" w:rsidP="0062381E">
      <w:pPr>
        <w:pStyle w:val="ListParagraph"/>
        <w:tabs>
          <w:tab w:val="left" w:pos="714"/>
        </w:tabs>
        <w:spacing w:before="0"/>
        <w:ind w:left="0" w:firstLine="0"/>
        <w:rPr>
          <w:rFonts w:ascii="Times New Roman" w:hAnsi="Times New Roman"/>
          <w:noProof/>
          <w:sz w:val="24"/>
        </w:rPr>
      </w:pPr>
      <w:r>
        <w:rPr>
          <w:rFonts w:ascii="Times New Roman" w:hAnsi="Times New Roman"/>
          <w:sz w:val="24"/>
        </w:rPr>
        <w:t>4. Reaģējot uz būtisku informāciju, valstīm ir jānodrošina, ka FIV vai cita kompetentā iestāde var tūlītēji tieši vai netieši rīkoties, lai atteiktu piekrišanu veikt darījumu vai apturētu darījumu, ja pastāv aizdomas, ka tas ir saistīts ar noziedzīgi iegūtu līdzekļu legalizēšanu, predikatīviem noziedzīgiem nodarījumiem vai teroristu finansēšanu. Ir jānosaka šāda pasākuma maksimālais ilgums un jādod pietiekams laiks darījuma analizēšanai un tam, lai kompetentās iestādes attiecīgā gadījumā ierosinātu iesaldēšanas vai aizturēšanas darbības.</w:t>
      </w:r>
    </w:p>
    <w:p w14:paraId="4D61D365" w14:textId="77777777" w:rsidR="00F21BC8" w:rsidRPr="00760C2B" w:rsidRDefault="00F21BC8" w:rsidP="00760C2B">
      <w:pPr>
        <w:pStyle w:val="BodyText"/>
        <w:jc w:val="both"/>
        <w:rPr>
          <w:rFonts w:ascii="Times New Roman" w:hAnsi="Times New Roman"/>
          <w:noProof/>
          <w:sz w:val="24"/>
        </w:rPr>
      </w:pPr>
    </w:p>
    <w:p w14:paraId="3CF7A1CF" w14:textId="62D950CC" w:rsidR="00F21BC8" w:rsidRPr="00760C2B" w:rsidRDefault="0062381E" w:rsidP="0062381E">
      <w:pPr>
        <w:pStyle w:val="ListParagraph"/>
        <w:tabs>
          <w:tab w:val="left" w:pos="714"/>
        </w:tabs>
        <w:spacing w:before="0"/>
        <w:ind w:left="0" w:firstLine="0"/>
        <w:rPr>
          <w:rFonts w:ascii="Times New Roman" w:hAnsi="Times New Roman"/>
          <w:noProof/>
          <w:sz w:val="24"/>
        </w:rPr>
      </w:pPr>
      <w:r>
        <w:rPr>
          <w:rFonts w:ascii="Times New Roman" w:hAnsi="Times New Roman"/>
          <w:sz w:val="24"/>
        </w:rPr>
        <w:t>5. Valstīs ir jābūt ieviestiem pasākumiem, tostarp leģislatīvajiem pasākumiem, lai kompetentās iestādes varētu ātri veikt pagaidu pasākumus. Tostarp:</w:t>
      </w:r>
    </w:p>
    <w:p w14:paraId="4A23D72B" w14:textId="4D0B238D" w:rsidR="00F21BC8" w:rsidRPr="00760C2B" w:rsidRDefault="0062381E" w:rsidP="0062381E">
      <w:pPr>
        <w:pStyle w:val="ListParagraph"/>
        <w:tabs>
          <w:tab w:val="left" w:pos="1396"/>
          <w:tab w:val="left" w:pos="1425"/>
        </w:tabs>
        <w:spacing w:before="0"/>
        <w:ind w:left="567" w:hanging="283"/>
        <w:rPr>
          <w:rFonts w:ascii="Times New Roman" w:hAnsi="Times New Roman"/>
          <w:noProof/>
          <w:sz w:val="24"/>
        </w:rPr>
      </w:pPr>
      <w:r>
        <w:rPr>
          <w:rFonts w:ascii="Times New Roman" w:hAnsi="Times New Roman"/>
          <w:sz w:val="24"/>
        </w:rPr>
        <w:t xml:space="preserve">a) kas nodrošinātu, ka noziedzīgas izcelsmes un līdzvērtīgas vērtības mantu var sākotnēji iesaldēt vai aizturēt </w:t>
      </w:r>
      <w:r>
        <w:rPr>
          <w:rFonts w:ascii="Times New Roman" w:hAnsi="Times New Roman"/>
          <w:i/>
          <w:iCs/>
          <w:sz w:val="24"/>
        </w:rPr>
        <w:t>ex parte</w:t>
      </w:r>
      <w:r>
        <w:rPr>
          <w:rFonts w:ascii="Times New Roman" w:hAnsi="Times New Roman"/>
          <w:sz w:val="24"/>
        </w:rPr>
        <w:t xml:space="preserve"> vai bez iepriekšēja paziņojuma</w:t>
      </w:r>
      <w:r w:rsidR="006D5F36">
        <w:rPr>
          <w:rStyle w:val="FootnoteReference"/>
          <w:rFonts w:ascii="Times New Roman" w:hAnsi="Times New Roman"/>
          <w:noProof/>
          <w:sz w:val="24"/>
        </w:rPr>
        <w:footnoteReference w:id="7"/>
      </w:r>
      <w:r>
        <w:rPr>
          <w:rFonts w:ascii="Times New Roman" w:hAnsi="Times New Roman"/>
          <w:sz w:val="24"/>
        </w:rPr>
        <w:t>, un</w:t>
      </w:r>
    </w:p>
    <w:p w14:paraId="65D9463E" w14:textId="10B39C08" w:rsidR="00F21BC8" w:rsidRDefault="0062381E" w:rsidP="0062381E">
      <w:pPr>
        <w:pStyle w:val="ListParagraph"/>
        <w:tabs>
          <w:tab w:val="left" w:pos="1425"/>
        </w:tabs>
        <w:spacing w:before="0"/>
        <w:ind w:left="567" w:hanging="283"/>
        <w:rPr>
          <w:rFonts w:ascii="Times New Roman" w:hAnsi="Times New Roman"/>
          <w:noProof/>
          <w:sz w:val="24"/>
        </w:rPr>
      </w:pPr>
      <w:r>
        <w:rPr>
          <w:rFonts w:ascii="Times New Roman" w:hAnsi="Times New Roman"/>
          <w:sz w:val="24"/>
        </w:rPr>
        <w:t>b) kas nodrošinātu, ka pagaidu pasākumiem nav nepamatoti un pārmērīgi ierobežojoši nosacījumi to efektīvai izpildei, piemēram, saistībā ar līdzekļu izšķērdēšanas riska pierādīšanu.</w:t>
      </w:r>
    </w:p>
    <w:p w14:paraId="18AEC019" w14:textId="77777777" w:rsidR="0062381E" w:rsidRPr="00760C2B" w:rsidRDefault="0062381E" w:rsidP="0062381E">
      <w:pPr>
        <w:pStyle w:val="ListParagraph"/>
        <w:tabs>
          <w:tab w:val="left" w:pos="1425"/>
        </w:tabs>
        <w:spacing w:before="0"/>
        <w:ind w:left="0" w:firstLine="0"/>
        <w:rPr>
          <w:rFonts w:ascii="Times New Roman" w:hAnsi="Times New Roman"/>
          <w:noProof/>
          <w:sz w:val="24"/>
        </w:rPr>
      </w:pPr>
    </w:p>
    <w:p w14:paraId="2AE14B47" w14:textId="3DA07BBD" w:rsidR="00F21BC8" w:rsidRPr="00760C2B" w:rsidRDefault="006D5F36" w:rsidP="00DB314B">
      <w:pPr>
        <w:pStyle w:val="ListParagraph"/>
        <w:widowControl/>
        <w:tabs>
          <w:tab w:val="left" w:pos="714"/>
        </w:tabs>
        <w:spacing w:before="0"/>
        <w:ind w:left="0" w:firstLine="0"/>
        <w:rPr>
          <w:rFonts w:ascii="Times New Roman" w:hAnsi="Times New Roman"/>
          <w:noProof/>
          <w:sz w:val="24"/>
        </w:rPr>
      </w:pPr>
      <w:r>
        <w:rPr>
          <w:rFonts w:ascii="Times New Roman" w:hAnsi="Times New Roman"/>
          <w:sz w:val="24"/>
        </w:rPr>
        <w:t xml:space="preserve">6. Ja ir jārīkojas iespējami ātri, valstīm ir jānodrošina, ka kompetentās iestādes var iesaldēt un aizturēt noziedzīgas izcelsmes mantu un līdzvērtīgas vērtības mantu bez tiesas rīkojuma, un šāda darbība noteiktā laikposmā ir jāpārskata tiesas procesā. Ja mantas iesaldēšana un/vai aizturēšana bez tiesas rīkojuma nesaskan ar valsts normatīvo aktu pamatprincipiem, valsts var izmantot alternatīvu mehānismu, ja tas ļauj tās kompetentajām iestādēm sistemātiski rīkoties </w:t>
      </w:r>
      <w:r>
        <w:rPr>
          <w:rFonts w:ascii="Times New Roman" w:hAnsi="Times New Roman"/>
          <w:sz w:val="24"/>
        </w:rPr>
        <w:lastRenderedPageBreak/>
        <w:t>pietiekami ātri, lai novērstu noziedzīgas izcelsmes mantas un līdzvērtīgas vērtības mantas izšķērdēšanu.</w:t>
      </w:r>
    </w:p>
    <w:p w14:paraId="2011ACAD" w14:textId="77777777" w:rsidR="00F21BC8" w:rsidRPr="00760C2B" w:rsidRDefault="00F21BC8" w:rsidP="00760C2B">
      <w:pPr>
        <w:pStyle w:val="BodyText"/>
        <w:jc w:val="both"/>
        <w:rPr>
          <w:rFonts w:ascii="Times New Roman" w:hAnsi="Times New Roman"/>
          <w:noProof/>
          <w:sz w:val="24"/>
        </w:rPr>
      </w:pPr>
    </w:p>
    <w:p w14:paraId="611A2011" w14:textId="66E6DCF0" w:rsidR="00F21BC8" w:rsidRDefault="002D4D37" w:rsidP="00581FF9">
      <w:pPr>
        <w:pStyle w:val="ListParagraph"/>
        <w:tabs>
          <w:tab w:val="left" w:pos="714"/>
        </w:tabs>
        <w:spacing w:before="0"/>
        <w:ind w:left="0" w:firstLine="0"/>
        <w:rPr>
          <w:rFonts w:ascii="Times New Roman" w:hAnsi="Times New Roman"/>
          <w:noProof/>
          <w:sz w:val="24"/>
        </w:rPr>
      </w:pPr>
      <w:r>
        <w:rPr>
          <w:rFonts w:ascii="Times New Roman" w:hAnsi="Times New Roman"/>
          <w:sz w:val="24"/>
        </w:rPr>
        <w:t>7. Valstīs ir jābūt ieviestiem pasākumiem, tostarp leģislatīviem pasākumiem, lai to kompetentās iestādes varētu novērst un atcelt darbības, kas kaitē valsts spējai iesaldēt, aizturēt vai konfiscēt noziedzīgas izcelsmes mantu un līdzvērtīgas vērtības mantu.</w:t>
      </w:r>
    </w:p>
    <w:p w14:paraId="2001E7B8" w14:textId="77777777" w:rsidR="002D4D37" w:rsidRPr="00760C2B" w:rsidRDefault="002D4D37" w:rsidP="00581FF9">
      <w:pPr>
        <w:pStyle w:val="ListParagraph"/>
        <w:tabs>
          <w:tab w:val="left" w:pos="714"/>
        </w:tabs>
        <w:spacing w:before="0"/>
        <w:ind w:left="0" w:firstLine="0"/>
        <w:rPr>
          <w:rFonts w:ascii="Times New Roman" w:hAnsi="Times New Roman"/>
          <w:noProof/>
          <w:sz w:val="24"/>
        </w:rPr>
      </w:pPr>
    </w:p>
    <w:p w14:paraId="424D275C" w14:textId="4F6F8497" w:rsidR="00F21BC8" w:rsidRPr="00760C2B" w:rsidRDefault="002D4D37" w:rsidP="002D4D37">
      <w:pPr>
        <w:pStyle w:val="Heading4"/>
        <w:tabs>
          <w:tab w:val="left" w:pos="714"/>
        </w:tabs>
        <w:ind w:left="0" w:firstLine="0"/>
        <w:jc w:val="both"/>
        <w:rPr>
          <w:rFonts w:ascii="Times New Roman" w:hAnsi="Times New Roman"/>
          <w:noProof/>
          <w:color w:val="348092"/>
        </w:rPr>
      </w:pPr>
      <w:r>
        <w:rPr>
          <w:rFonts w:ascii="Times New Roman" w:hAnsi="Times New Roman"/>
          <w:color w:val="348092"/>
        </w:rPr>
        <w:t>D. Konfiskācija</w:t>
      </w:r>
    </w:p>
    <w:p w14:paraId="69B0B9C4" w14:textId="77777777" w:rsidR="002D4D37" w:rsidRDefault="002D4D37" w:rsidP="002D4D37">
      <w:pPr>
        <w:pStyle w:val="ListParagraph"/>
        <w:tabs>
          <w:tab w:val="left" w:pos="714"/>
        </w:tabs>
        <w:spacing w:before="0"/>
        <w:ind w:left="0" w:firstLine="0"/>
        <w:rPr>
          <w:rFonts w:ascii="Times New Roman" w:hAnsi="Times New Roman"/>
          <w:noProof/>
          <w:sz w:val="24"/>
        </w:rPr>
      </w:pPr>
    </w:p>
    <w:p w14:paraId="24EBBF94" w14:textId="7EB2F684" w:rsidR="00F21BC8" w:rsidRPr="00760C2B" w:rsidRDefault="002D4D37" w:rsidP="002D4D37">
      <w:pPr>
        <w:pStyle w:val="ListParagraph"/>
        <w:tabs>
          <w:tab w:val="left" w:pos="714"/>
        </w:tabs>
        <w:spacing w:before="0"/>
        <w:ind w:left="0" w:firstLine="0"/>
        <w:rPr>
          <w:rFonts w:ascii="Times New Roman" w:hAnsi="Times New Roman"/>
          <w:noProof/>
          <w:sz w:val="24"/>
        </w:rPr>
      </w:pPr>
      <w:r>
        <w:rPr>
          <w:rFonts w:ascii="Times New Roman" w:hAnsi="Times New Roman"/>
          <w:sz w:val="24"/>
        </w:rPr>
        <w:t>8. Valstīm ir nepieciešams plašs pasākumu klāsts, tostarp leģislatīvi pasākumi, lai varētu konfiscēt noziedzīgas izcelsmes mantu un līdzvērtīgas vērtības mantu, tostarp turpmāk 9.–13. punktā minētie pasākumi. Tas, kuri pasākumi vai pasākumu kopums tiks piemēroti, ir atkarīgs no lietas apstākļiem. Tāpat ir svarīgi, ka šādi pasākumi tiek īstenoti tā, lai tiktu ievērotas no konfiskācijas izrietošās materiālās un procesuālās tiesības un tiesiskās garantijas.</w:t>
      </w:r>
    </w:p>
    <w:p w14:paraId="03214B5D" w14:textId="77777777" w:rsidR="00F21BC8" w:rsidRPr="00760C2B" w:rsidRDefault="00F21BC8" w:rsidP="00760C2B">
      <w:pPr>
        <w:pStyle w:val="BodyText"/>
        <w:jc w:val="both"/>
        <w:rPr>
          <w:rFonts w:ascii="Times New Roman" w:hAnsi="Times New Roman"/>
          <w:noProof/>
          <w:sz w:val="24"/>
        </w:rPr>
      </w:pPr>
    </w:p>
    <w:p w14:paraId="2F54E3E9" w14:textId="5B1DA33A" w:rsidR="00F21BC8" w:rsidRPr="00760C2B" w:rsidRDefault="00DE3952" w:rsidP="0091279A">
      <w:pPr>
        <w:pStyle w:val="ListParagraph"/>
        <w:tabs>
          <w:tab w:val="left" w:pos="714"/>
        </w:tabs>
        <w:spacing w:before="0"/>
        <w:ind w:left="0" w:firstLine="0"/>
        <w:rPr>
          <w:rFonts w:ascii="Times New Roman" w:hAnsi="Times New Roman"/>
          <w:noProof/>
          <w:sz w:val="24"/>
        </w:rPr>
      </w:pPr>
      <w:r>
        <w:rPr>
          <w:rFonts w:ascii="Times New Roman" w:hAnsi="Times New Roman"/>
          <w:sz w:val="24"/>
        </w:rPr>
        <w:t>9. Valstīs ir jābūt ieviestiem pasākumiem, tostarp leģislatīviem pasākumiem, lai varētu konfiscēt noziedzīgas izcelsmes mantu un līdzvērtīgas vērtības mantu pēc personas notiesāšanas.</w:t>
      </w:r>
    </w:p>
    <w:p w14:paraId="66B8332B" w14:textId="77777777" w:rsidR="00F21BC8" w:rsidRPr="00760C2B" w:rsidRDefault="00F21BC8" w:rsidP="00760C2B">
      <w:pPr>
        <w:pStyle w:val="BodyText"/>
        <w:jc w:val="both"/>
        <w:rPr>
          <w:rFonts w:ascii="Times New Roman" w:hAnsi="Times New Roman"/>
          <w:noProof/>
          <w:sz w:val="24"/>
        </w:rPr>
      </w:pPr>
    </w:p>
    <w:p w14:paraId="438FDB14" w14:textId="0D117502" w:rsidR="00F21BC8" w:rsidRPr="00760C2B" w:rsidRDefault="009F365B" w:rsidP="009F365B">
      <w:pPr>
        <w:pStyle w:val="ListParagraph"/>
        <w:tabs>
          <w:tab w:val="left" w:pos="714"/>
        </w:tabs>
        <w:spacing w:before="0"/>
        <w:ind w:left="0" w:firstLine="0"/>
        <w:rPr>
          <w:rFonts w:ascii="Times New Roman" w:hAnsi="Times New Roman"/>
          <w:noProof/>
          <w:sz w:val="24"/>
        </w:rPr>
      </w:pPr>
      <w:r>
        <w:rPr>
          <w:rFonts w:ascii="Times New Roman" w:hAnsi="Times New Roman"/>
          <w:sz w:val="24"/>
        </w:rPr>
        <w:t>10. Ciktāl šāda prasība saskan ar valsts normatīvo aktu pamatprincipiem, valstīs ir jābūt ieviestiem pasākumiem, tostarp leģislatīviem pasākumiem, kas ļauj konfiscēt arī citu mantu, kura pieder personai, kas ir apsūdzēta noziedzīgi iegūtu līdzekļu legalizēšanā, predikatīvos noziedzīgos nodarījumos</w:t>
      </w:r>
      <w:r w:rsidR="00C61F29">
        <w:rPr>
          <w:rStyle w:val="FootnoteReference"/>
          <w:rFonts w:ascii="Times New Roman" w:hAnsi="Times New Roman"/>
          <w:noProof/>
          <w:sz w:val="24"/>
        </w:rPr>
        <w:footnoteReference w:id="8"/>
      </w:r>
      <w:r>
        <w:rPr>
          <w:rFonts w:ascii="Times New Roman" w:hAnsi="Times New Roman"/>
          <w:sz w:val="24"/>
        </w:rPr>
        <w:t xml:space="preserve"> vai terorisma finansēšanā, ja tiesa ir pārliecinājusies, ka šāda manta ir iegūta noziedzīgā veidā</w:t>
      </w:r>
      <w:r w:rsidR="00C61F29">
        <w:rPr>
          <w:rStyle w:val="FootnoteReference"/>
          <w:rFonts w:ascii="Times New Roman" w:hAnsi="Times New Roman"/>
          <w:noProof/>
          <w:sz w:val="24"/>
        </w:rPr>
        <w:footnoteReference w:id="9"/>
      </w:r>
      <w:r>
        <w:rPr>
          <w:rFonts w:ascii="Times New Roman" w:hAnsi="Times New Roman"/>
          <w:sz w:val="24"/>
        </w:rPr>
        <w:t>.</w:t>
      </w:r>
    </w:p>
    <w:p w14:paraId="00D45BAC" w14:textId="77777777" w:rsidR="00F21BC8" w:rsidRPr="00760C2B" w:rsidRDefault="00F21BC8" w:rsidP="00760C2B">
      <w:pPr>
        <w:pStyle w:val="BodyText"/>
        <w:jc w:val="both"/>
        <w:rPr>
          <w:rFonts w:ascii="Times New Roman" w:hAnsi="Times New Roman"/>
          <w:noProof/>
          <w:sz w:val="24"/>
        </w:rPr>
      </w:pPr>
    </w:p>
    <w:p w14:paraId="6DCD7AF2" w14:textId="6489C31D" w:rsidR="00F21BC8" w:rsidRPr="00760C2B" w:rsidRDefault="00372A0B" w:rsidP="00372A0B">
      <w:pPr>
        <w:pStyle w:val="ListParagraph"/>
        <w:tabs>
          <w:tab w:val="left" w:pos="714"/>
        </w:tabs>
        <w:spacing w:before="0"/>
        <w:ind w:left="0" w:firstLine="0"/>
        <w:rPr>
          <w:rFonts w:ascii="Times New Roman" w:hAnsi="Times New Roman"/>
          <w:noProof/>
          <w:sz w:val="24"/>
        </w:rPr>
      </w:pPr>
      <w:r>
        <w:rPr>
          <w:rFonts w:ascii="Times New Roman" w:hAnsi="Times New Roman"/>
          <w:sz w:val="24"/>
        </w:rPr>
        <w:t>11. Valstīs ir jābūt ieviestiem pasākumiem, tostarp leģislatīviem pasākumiem, lai noziedzīgi iegūtu mantu varētu konfiscēt bez notiesājoša sprieduma pieprasīšanas (konfiskācija bez notiesājoša sprieduma) lietās, kas saistītas ar noziedzīgi iegūtu līdzekļu legalizēšanu, predikatīviem noziedzīgiem nodarījumiem</w:t>
      </w:r>
      <w:r w:rsidR="00C52DBB">
        <w:rPr>
          <w:rStyle w:val="FootnoteReference"/>
          <w:rFonts w:ascii="Times New Roman" w:hAnsi="Times New Roman"/>
          <w:noProof/>
          <w:sz w:val="24"/>
        </w:rPr>
        <w:footnoteReference w:id="10"/>
      </w:r>
      <w:r>
        <w:rPr>
          <w:rFonts w:ascii="Times New Roman" w:hAnsi="Times New Roman"/>
          <w:sz w:val="24"/>
        </w:rPr>
        <w:t xml:space="preserve"> vai terorisma finansēšanu, ciktāl šāda prasība saskan ar valsts normatīvo aktu pamatprincipiem. Valstis var elastīgi īstenot konfiskāciju bez notiesājoša sprieduma.</w:t>
      </w:r>
    </w:p>
    <w:p w14:paraId="7EF28F38" w14:textId="77777777" w:rsidR="00F21BC8" w:rsidRPr="00760C2B" w:rsidRDefault="00F21BC8" w:rsidP="00760C2B">
      <w:pPr>
        <w:pStyle w:val="BodyText"/>
        <w:jc w:val="both"/>
        <w:rPr>
          <w:rFonts w:ascii="Times New Roman" w:hAnsi="Times New Roman"/>
          <w:noProof/>
          <w:sz w:val="24"/>
        </w:rPr>
      </w:pPr>
    </w:p>
    <w:p w14:paraId="3A6D6615" w14:textId="2E4FC587" w:rsidR="00F21BC8" w:rsidRPr="00760C2B" w:rsidRDefault="00372A0B" w:rsidP="00372A0B">
      <w:pPr>
        <w:pStyle w:val="ListParagraph"/>
        <w:tabs>
          <w:tab w:val="left" w:pos="714"/>
        </w:tabs>
        <w:spacing w:before="0"/>
        <w:ind w:left="0" w:firstLine="0"/>
        <w:rPr>
          <w:rFonts w:ascii="Times New Roman" w:hAnsi="Times New Roman"/>
          <w:noProof/>
          <w:sz w:val="24"/>
        </w:rPr>
      </w:pPr>
      <w:r>
        <w:rPr>
          <w:rFonts w:ascii="Times New Roman" w:hAnsi="Times New Roman"/>
          <w:sz w:val="24"/>
        </w:rPr>
        <w:t>12. Valstīm ir jāapsver iespēja pieņemt pasākumus, kas paredz, ka noziedzīga nodarījuma izdarītājam ir jāpierāda konfiscējamās mantas likumīgā izcelsme.</w:t>
      </w:r>
    </w:p>
    <w:p w14:paraId="058116AC" w14:textId="77777777" w:rsidR="00F21BC8" w:rsidRPr="00760C2B" w:rsidRDefault="00F21BC8" w:rsidP="00760C2B">
      <w:pPr>
        <w:pStyle w:val="BodyText"/>
        <w:jc w:val="both"/>
        <w:rPr>
          <w:rFonts w:ascii="Times New Roman" w:hAnsi="Times New Roman"/>
          <w:noProof/>
          <w:sz w:val="24"/>
        </w:rPr>
      </w:pPr>
    </w:p>
    <w:p w14:paraId="444F6B13" w14:textId="7380AF8C" w:rsidR="00F21BC8" w:rsidRDefault="00F31A26" w:rsidP="00F31A26">
      <w:pPr>
        <w:pStyle w:val="Heading4"/>
        <w:tabs>
          <w:tab w:val="left" w:pos="714"/>
        </w:tabs>
        <w:ind w:left="0" w:firstLine="0"/>
        <w:jc w:val="both"/>
        <w:rPr>
          <w:rFonts w:ascii="Times New Roman" w:hAnsi="Times New Roman"/>
          <w:noProof/>
          <w:color w:val="348092"/>
        </w:rPr>
      </w:pPr>
      <w:r>
        <w:rPr>
          <w:rFonts w:ascii="Times New Roman" w:hAnsi="Times New Roman"/>
          <w:color w:val="348092"/>
        </w:rPr>
        <w:t>E. Aktīvu atgūšana un nodokļu iestādes</w:t>
      </w:r>
    </w:p>
    <w:p w14:paraId="444A691C" w14:textId="77777777" w:rsidR="00F31A26" w:rsidRPr="00760C2B" w:rsidRDefault="00F31A26" w:rsidP="00F31A26">
      <w:pPr>
        <w:pStyle w:val="Heading4"/>
        <w:tabs>
          <w:tab w:val="left" w:pos="714"/>
        </w:tabs>
        <w:ind w:left="0" w:firstLine="0"/>
        <w:jc w:val="both"/>
        <w:rPr>
          <w:rFonts w:ascii="Times New Roman" w:hAnsi="Times New Roman"/>
          <w:noProof/>
          <w:color w:val="348092"/>
        </w:rPr>
      </w:pPr>
    </w:p>
    <w:p w14:paraId="35CB8049" w14:textId="5911EE26" w:rsidR="00F21BC8" w:rsidRDefault="00F31A26" w:rsidP="00F31A26">
      <w:pPr>
        <w:pStyle w:val="ListParagraph"/>
        <w:tabs>
          <w:tab w:val="left" w:pos="714"/>
        </w:tabs>
        <w:spacing w:before="0"/>
        <w:ind w:left="0" w:firstLine="0"/>
        <w:rPr>
          <w:rFonts w:ascii="Times New Roman" w:hAnsi="Times New Roman"/>
          <w:noProof/>
          <w:sz w:val="24"/>
        </w:rPr>
      </w:pPr>
      <w:r>
        <w:rPr>
          <w:rFonts w:ascii="Times New Roman" w:hAnsi="Times New Roman"/>
          <w:sz w:val="24"/>
        </w:rPr>
        <w:t>13. Valstīm ir jānodrošina, ka kompetentās iestādes un nodokļu iestādes valsts līmenī sadarbojas un attiecīgā gadījumā koordinē un apmainās ar informāciju, lai veicinātu aktīvu atgūšanas centienus un atbalstītu noziedzīgas mantas identificēšanu. Attiecīgos gadījumos, ja pastāv nodokļu saistības, tas varētu palīdzēt nodokļu iestādēm atgūt šādas saistības.</w:t>
      </w:r>
    </w:p>
    <w:p w14:paraId="73643989" w14:textId="77777777" w:rsidR="00F31A26" w:rsidRPr="00760C2B" w:rsidRDefault="00F31A26" w:rsidP="00F31A26">
      <w:pPr>
        <w:pStyle w:val="ListParagraph"/>
        <w:tabs>
          <w:tab w:val="left" w:pos="714"/>
        </w:tabs>
        <w:spacing w:before="0"/>
        <w:ind w:left="0" w:firstLine="0"/>
        <w:rPr>
          <w:rFonts w:ascii="Times New Roman" w:hAnsi="Times New Roman"/>
          <w:noProof/>
          <w:sz w:val="24"/>
        </w:rPr>
      </w:pPr>
    </w:p>
    <w:p w14:paraId="5B0535D4" w14:textId="40DE2397" w:rsidR="00F21BC8" w:rsidRDefault="00F31A26" w:rsidP="00DB314B">
      <w:pPr>
        <w:pStyle w:val="Heading4"/>
        <w:keepNext/>
        <w:keepLines/>
        <w:tabs>
          <w:tab w:val="left" w:pos="714"/>
        </w:tabs>
        <w:ind w:left="0" w:firstLine="0"/>
        <w:jc w:val="both"/>
        <w:rPr>
          <w:rFonts w:ascii="Times New Roman" w:hAnsi="Times New Roman"/>
          <w:noProof/>
          <w:color w:val="348092"/>
        </w:rPr>
      </w:pPr>
      <w:r>
        <w:rPr>
          <w:rFonts w:ascii="Times New Roman" w:hAnsi="Times New Roman"/>
          <w:color w:val="348092"/>
        </w:rPr>
        <w:lastRenderedPageBreak/>
        <w:t>F. Aktīvu pārvaldība, atdošana atpakaļ un realizācija</w:t>
      </w:r>
    </w:p>
    <w:p w14:paraId="4689C9C9" w14:textId="77777777" w:rsidR="00F31A26" w:rsidRPr="00760C2B" w:rsidRDefault="00F31A26" w:rsidP="00DB314B">
      <w:pPr>
        <w:pStyle w:val="Heading4"/>
        <w:keepNext/>
        <w:keepLines/>
        <w:tabs>
          <w:tab w:val="left" w:pos="714"/>
        </w:tabs>
        <w:ind w:left="0" w:firstLine="0"/>
        <w:jc w:val="both"/>
        <w:rPr>
          <w:rFonts w:ascii="Times New Roman" w:hAnsi="Times New Roman"/>
          <w:noProof/>
          <w:color w:val="348092"/>
        </w:rPr>
      </w:pPr>
    </w:p>
    <w:p w14:paraId="71EEE087" w14:textId="0837D1C0" w:rsidR="00F21BC8" w:rsidRPr="00760C2B" w:rsidRDefault="00F31A26" w:rsidP="00DB314B">
      <w:pPr>
        <w:pStyle w:val="ListParagraph"/>
        <w:keepNext/>
        <w:keepLines/>
        <w:tabs>
          <w:tab w:val="left" w:pos="714"/>
        </w:tabs>
        <w:spacing w:before="0"/>
        <w:ind w:left="0" w:firstLine="0"/>
        <w:rPr>
          <w:rFonts w:ascii="Times New Roman" w:hAnsi="Times New Roman"/>
          <w:noProof/>
          <w:sz w:val="24"/>
        </w:rPr>
      </w:pPr>
      <w:r>
        <w:rPr>
          <w:rFonts w:ascii="Times New Roman" w:hAnsi="Times New Roman"/>
          <w:sz w:val="24"/>
        </w:rPr>
        <w:t>14. Valstīs ir jābūt ieviestiem efektīviem iesaldētas, aizturētas vai konfiscētas mantas pārvaldības, saglabāšanas un, ja nepieciešams, realizācijas mehānismiem. Mantas vērtības saglabāšanai attiecīgā gadījumā jāietver mantas pārdošana pirms konfiskācijas.</w:t>
      </w:r>
    </w:p>
    <w:p w14:paraId="74288510" w14:textId="77777777" w:rsidR="00F21BC8" w:rsidRPr="00760C2B" w:rsidRDefault="00F21BC8" w:rsidP="00760C2B">
      <w:pPr>
        <w:pStyle w:val="BodyText"/>
        <w:jc w:val="both"/>
        <w:rPr>
          <w:rFonts w:ascii="Times New Roman" w:hAnsi="Times New Roman"/>
          <w:noProof/>
          <w:sz w:val="24"/>
        </w:rPr>
      </w:pPr>
    </w:p>
    <w:p w14:paraId="5185B7EA" w14:textId="5FB4B5AA" w:rsidR="00F21BC8" w:rsidRPr="00760C2B" w:rsidRDefault="00F31A26" w:rsidP="00F31A26">
      <w:pPr>
        <w:pStyle w:val="ListParagraph"/>
        <w:tabs>
          <w:tab w:val="left" w:pos="714"/>
        </w:tabs>
        <w:spacing w:before="0"/>
        <w:ind w:left="0" w:firstLine="0"/>
        <w:rPr>
          <w:rFonts w:ascii="Times New Roman" w:hAnsi="Times New Roman"/>
          <w:noProof/>
          <w:sz w:val="24"/>
        </w:rPr>
      </w:pPr>
      <w:r>
        <w:rPr>
          <w:rFonts w:ascii="Times New Roman" w:hAnsi="Times New Roman"/>
          <w:sz w:val="24"/>
        </w:rPr>
        <w:t>15. Valstīm jāapsver iespēja izveidot aktīvu atgūšanas fondu, kurā visa vai daļa konfiscētās mantas tiktu ieguldīta tiesībaizsardzības, veselības, izglītības vai citu attiecīgu mērķu īstenošanai.</w:t>
      </w:r>
    </w:p>
    <w:p w14:paraId="11ED64A7" w14:textId="77777777" w:rsidR="00F21BC8" w:rsidRPr="00760C2B" w:rsidRDefault="00F21BC8" w:rsidP="00760C2B">
      <w:pPr>
        <w:pStyle w:val="BodyText"/>
        <w:jc w:val="both"/>
        <w:rPr>
          <w:rFonts w:ascii="Times New Roman" w:hAnsi="Times New Roman"/>
          <w:noProof/>
          <w:sz w:val="24"/>
        </w:rPr>
      </w:pPr>
    </w:p>
    <w:p w14:paraId="5B3B0992" w14:textId="5FAA9316" w:rsidR="00F21BC8" w:rsidRPr="00760C2B" w:rsidRDefault="00F31A26" w:rsidP="00F31A26">
      <w:pPr>
        <w:pStyle w:val="ListParagraph"/>
        <w:tabs>
          <w:tab w:val="left" w:pos="714"/>
        </w:tabs>
        <w:spacing w:before="0"/>
        <w:ind w:left="0" w:firstLine="0"/>
        <w:rPr>
          <w:rFonts w:ascii="Times New Roman" w:hAnsi="Times New Roman"/>
          <w:noProof/>
          <w:sz w:val="24"/>
        </w:rPr>
      </w:pPr>
      <w:r>
        <w:rPr>
          <w:rFonts w:ascii="Times New Roman" w:hAnsi="Times New Roman"/>
          <w:sz w:val="24"/>
        </w:rPr>
        <w:t>16. Valstīm ir jānodrošina pasākumi, kas ļauj tām izpildīt konfiskācijas rīkojumu un realizēt konfiskācijas rīkojumā noteikto mantu vai vērtību, kā rezultātā rīkojumā noteiktā manta vai vērtība tiek neatgriezeniski atsavināta.</w:t>
      </w:r>
    </w:p>
    <w:p w14:paraId="02EB1B02" w14:textId="77777777" w:rsidR="00F21BC8" w:rsidRPr="00760C2B" w:rsidRDefault="00F21BC8" w:rsidP="00760C2B">
      <w:pPr>
        <w:pStyle w:val="BodyText"/>
        <w:jc w:val="both"/>
        <w:rPr>
          <w:rFonts w:ascii="Times New Roman" w:hAnsi="Times New Roman"/>
          <w:noProof/>
          <w:sz w:val="24"/>
        </w:rPr>
      </w:pPr>
    </w:p>
    <w:p w14:paraId="1077BD99" w14:textId="727B16CD" w:rsidR="00F21BC8" w:rsidRPr="00760C2B" w:rsidRDefault="00F31A26" w:rsidP="00F31A26">
      <w:pPr>
        <w:pStyle w:val="ListParagraph"/>
        <w:tabs>
          <w:tab w:val="left" w:pos="714"/>
        </w:tabs>
        <w:spacing w:before="0"/>
        <w:ind w:left="0" w:firstLine="0"/>
        <w:rPr>
          <w:rFonts w:ascii="Times New Roman" w:hAnsi="Times New Roman"/>
          <w:noProof/>
          <w:sz w:val="24"/>
        </w:rPr>
      </w:pPr>
      <w:r>
        <w:rPr>
          <w:rFonts w:ascii="Times New Roman" w:hAnsi="Times New Roman"/>
          <w:sz w:val="24"/>
        </w:rPr>
        <w:t>17. Valstīs jābūt ieviestiem mehānismiem, lai nodotu atpakaļ konfiscēto mantu to iepriekšējiem likumīgiem īpašniekiem vai izmantotu to noziegumā cietušo personu atlīdzināšanai.</w:t>
      </w:r>
    </w:p>
    <w:p w14:paraId="582661CD" w14:textId="28AB88B9" w:rsidR="00A657FD" w:rsidRDefault="00A657FD">
      <w:pPr>
        <w:rPr>
          <w:rFonts w:ascii="Times New Roman" w:hAnsi="Times New Roman"/>
          <w:noProof/>
          <w:sz w:val="24"/>
        </w:rPr>
      </w:pPr>
      <w:r>
        <w:br w:type="page"/>
      </w:r>
    </w:p>
    <w:p w14:paraId="206DBB75" w14:textId="77777777" w:rsidR="00F21BC8" w:rsidRDefault="00F21BC8" w:rsidP="00760C2B">
      <w:pPr>
        <w:pStyle w:val="Heading2"/>
        <w:spacing w:before="0"/>
        <w:ind w:left="0"/>
        <w:jc w:val="both"/>
        <w:rPr>
          <w:rFonts w:ascii="Times New Roman" w:hAnsi="Times New Roman"/>
          <w:noProof/>
          <w:color w:val="348092"/>
          <w:sz w:val="24"/>
        </w:rPr>
      </w:pPr>
      <w:r>
        <w:rPr>
          <w:rFonts w:ascii="Times New Roman" w:hAnsi="Times New Roman"/>
          <w:color w:val="348092"/>
          <w:sz w:val="24"/>
        </w:rPr>
        <w:lastRenderedPageBreak/>
        <w:t>5. REKOMENDĀCIJAS SKAIDROJOŠĀ PIEZĪME (AR TERORISTU FINANSĒŠANU SAISTĪTS NOZIEDZĪGS NODARĪJUMS)</w:t>
      </w:r>
    </w:p>
    <w:p w14:paraId="7A96245F" w14:textId="77777777" w:rsidR="00A657FD" w:rsidRDefault="00A657FD" w:rsidP="00760C2B">
      <w:pPr>
        <w:pStyle w:val="Heading2"/>
        <w:spacing w:before="0"/>
        <w:ind w:left="0"/>
        <w:jc w:val="both"/>
        <w:rPr>
          <w:rFonts w:ascii="Times New Roman" w:hAnsi="Times New Roman"/>
          <w:noProof/>
          <w:color w:val="348092"/>
          <w:sz w:val="24"/>
        </w:rPr>
      </w:pPr>
    </w:p>
    <w:p w14:paraId="73B04B1F" w14:textId="77777777" w:rsidR="00A657FD" w:rsidRPr="00760C2B" w:rsidRDefault="00A657FD" w:rsidP="00760C2B">
      <w:pPr>
        <w:pStyle w:val="Heading2"/>
        <w:spacing w:before="0"/>
        <w:ind w:left="0"/>
        <w:jc w:val="both"/>
        <w:rPr>
          <w:rFonts w:ascii="Times New Roman" w:hAnsi="Times New Roman"/>
          <w:noProof/>
          <w:color w:val="348092"/>
          <w:sz w:val="24"/>
        </w:rPr>
      </w:pPr>
    </w:p>
    <w:p w14:paraId="2CBD462E" w14:textId="68769656" w:rsidR="00F21BC8" w:rsidRDefault="00E20578" w:rsidP="00E20578">
      <w:pPr>
        <w:pStyle w:val="Heading4"/>
        <w:tabs>
          <w:tab w:val="left" w:pos="714"/>
        </w:tabs>
        <w:ind w:left="0" w:firstLine="0"/>
        <w:jc w:val="both"/>
        <w:rPr>
          <w:rFonts w:ascii="Times New Roman" w:hAnsi="Times New Roman"/>
          <w:noProof/>
          <w:color w:val="348092"/>
        </w:rPr>
      </w:pPr>
      <w:r>
        <w:rPr>
          <w:rFonts w:ascii="Times New Roman" w:hAnsi="Times New Roman"/>
          <w:color w:val="348092"/>
        </w:rPr>
        <w:t>A. Mērķi</w:t>
      </w:r>
    </w:p>
    <w:p w14:paraId="4314B1FF" w14:textId="77777777" w:rsidR="00E20578" w:rsidRPr="00760C2B" w:rsidRDefault="00E20578" w:rsidP="00E20578">
      <w:pPr>
        <w:pStyle w:val="Heading4"/>
        <w:tabs>
          <w:tab w:val="left" w:pos="714"/>
        </w:tabs>
        <w:ind w:left="0" w:firstLine="0"/>
        <w:jc w:val="both"/>
        <w:rPr>
          <w:rFonts w:ascii="Times New Roman" w:hAnsi="Times New Roman"/>
          <w:noProof/>
          <w:color w:val="348092"/>
        </w:rPr>
      </w:pPr>
    </w:p>
    <w:p w14:paraId="743A21E8" w14:textId="112012C7" w:rsidR="00F21BC8" w:rsidRPr="00760C2B" w:rsidRDefault="00E20578" w:rsidP="00E20578">
      <w:pPr>
        <w:pStyle w:val="ListParagraph"/>
        <w:tabs>
          <w:tab w:val="left" w:pos="712"/>
          <w:tab w:val="left" w:pos="714"/>
        </w:tabs>
        <w:spacing w:before="0"/>
        <w:ind w:left="0" w:firstLine="0"/>
        <w:rPr>
          <w:rFonts w:ascii="Times New Roman" w:hAnsi="Times New Roman"/>
          <w:noProof/>
          <w:sz w:val="24"/>
        </w:rPr>
      </w:pPr>
      <w:r>
        <w:rPr>
          <w:rFonts w:ascii="Times New Roman" w:hAnsi="Times New Roman"/>
          <w:sz w:val="24"/>
        </w:rPr>
        <w:t xml:space="preserve">1. 5. rekomendācija tika sagatavota ar mērķi nodrošināt valstīm tiesisku pamatu uzsākt kriminālprocesu un noteikt kriminālsodus personām, kuras finansē terorismu. Ņemot vērā ciešo saikni starp starptautisko terorismu un </w:t>
      </w:r>
      <w:r>
        <w:rPr>
          <w:rFonts w:ascii="Times New Roman" w:hAnsi="Times New Roman"/>
          <w:i/>
          <w:sz w:val="24"/>
        </w:rPr>
        <w:t>inter alia</w:t>
      </w:r>
      <w:r>
        <w:rPr>
          <w:rFonts w:ascii="Times New Roman" w:hAnsi="Times New Roman"/>
          <w:sz w:val="24"/>
        </w:rPr>
        <w:t xml:space="preserve"> noziedzīgi iegūtu līdzekļu legalizāciju, vēl viens 5. rekomendācijas mērķis ir uzsvērt šo saikni, paredzot valstīm pienākumu noteikt ar teroristu finansēšanu saistītus noziedzīgus nodarījumus kā predikatīvos noziedzīgos nodarījumus noziedzīgi iegūtu līdzekļu legalizācijas jomā.</w:t>
      </w:r>
    </w:p>
    <w:p w14:paraId="589EB58C" w14:textId="77777777" w:rsidR="00E20578" w:rsidRDefault="00E20578" w:rsidP="00E20578">
      <w:pPr>
        <w:pStyle w:val="Heading4"/>
        <w:tabs>
          <w:tab w:val="left" w:pos="714"/>
        </w:tabs>
        <w:ind w:left="0" w:firstLine="0"/>
        <w:jc w:val="both"/>
        <w:rPr>
          <w:rFonts w:ascii="Times New Roman" w:hAnsi="Times New Roman"/>
          <w:noProof/>
          <w:color w:val="348092"/>
        </w:rPr>
      </w:pPr>
    </w:p>
    <w:p w14:paraId="7533C141" w14:textId="456D0C92" w:rsidR="00F21BC8" w:rsidRPr="00760C2B" w:rsidRDefault="00E20578" w:rsidP="00E20578">
      <w:pPr>
        <w:pStyle w:val="Heading4"/>
        <w:tabs>
          <w:tab w:val="left" w:pos="714"/>
        </w:tabs>
        <w:ind w:left="0" w:firstLine="0"/>
        <w:jc w:val="both"/>
        <w:rPr>
          <w:rFonts w:ascii="Times New Roman" w:hAnsi="Times New Roman"/>
          <w:noProof/>
          <w:color w:val="348092"/>
        </w:rPr>
      </w:pPr>
      <w:r>
        <w:rPr>
          <w:rFonts w:ascii="Times New Roman" w:hAnsi="Times New Roman"/>
          <w:color w:val="348092"/>
        </w:rPr>
        <w:t>B. Ar teroristu finansēšanu saistītā noziedzīgā nodarījuma pazīmes</w:t>
      </w:r>
    </w:p>
    <w:p w14:paraId="152ABB33" w14:textId="77777777" w:rsidR="00E20578" w:rsidRDefault="00E20578" w:rsidP="00E20578">
      <w:pPr>
        <w:pStyle w:val="ListParagraph"/>
        <w:tabs>
          <w:tab w:val="left" w:pos="712"/>
          <w:tab w:val="left" w:pos="714"/>
        </w:tabs>
        <w:spacing w:before="0"/>
        <w:ind w:left="0" w:firstLine="0"/>
        <w:rPr>
          <w:rFonts w:ascii="Times New Roman" w:hAnsi="Times New Roman"/>
          <w:noProof/>
          <w:sz w:val="24"/>
        </w:rPr>
      </w:pPr>
    </w:p>
    <w:p w14:paraId="5D89E41B" w14:textId="3222CBEF" w:rsidR="00F21BC8" w:rsidRPr="00760C2B" w:rsidRDefault="00E20578" w:rsidP="00E20578">
      <w:pPr>
        <w:pStyle w:val="ListParagraph"/>
        <w:tabs>
          <w:tab w:val="left" w:pos="712"/>
          <w:tab w:val="left" w:pos="714"/>
        </w:tabs>
        <w:spacing w:before="0"/>
        <w:ind w:left="0" w:firstLine="0"/>
        <w:rPr>
          <w:rFonts w:ascii="Times New Roman" w:hAnsi="Times New Roman"/>
          <w:noProof/>
          <w:sz w:val="24"/>
        </w:rPr>
      </w:pPr>
      <w:r>
        <w:rPr>
          <w:rFonts w:ascii="Times New Roman" w:hAnsi="Times New Roman"/>
          <w:sz w:val="24"/>
        </w:rPr>
        <w:t>2. Ar teroristu finansēšanu saistīti noziedzīgi nodarījumi ir jāattiecina uz ikvienu personu, kura ar jebkādiem līdzekļiem tieši vai netieši apzināti sagādā vai vāc finansējumu nelikumīgai izmantošanai vai apzinās, ka tas daļēji vai pilnīgi tiks izmantots: a) terorisma akta(-u) īstenošanai, b) teroristu organizācijas vajadzībām vai c) individuāla terorista vajadzībām.</w:t>
      </w:r>
    </w:p>
    <w:p w14:paraId="36323C96" w14:textId="77777777" w:rsidR="00E20578" w:rsidRDefault="00E20578" w:rsidP="00E20578">
      <w:pPr>
        <w:pStyle w:val="ListParagraph"/>
        <w:tabs>
          <w:tab w:val="left" w:pos="712"/>
          <w:tab w:val="left" w:pos="714"/>
        </w:tabs>
        <w:spacing w:before="0"/>
        <w:ind w:left="0" w:firstLine="0"/>
        <w:rPr>
          <w:rFonts w:ascii="Times New Roman" w:hAnsi="Times New Roman"/>
          <w:noProof/>
          <w:sz w:val="24"/>
        </w:rPr>
      </w:pPr>
    </w:p>
    <w:p w14:paraId="0E00C5A4" w14:textId="0434E3CE" w:rsidR="00F21BC8" w:rsidRPr="00760C2B" w:rsidRDefault="00E20578" w:rsidP="00E20578">
      <w:pPr>
        <w:pStyle w:val="ListParagraph"/>
        <w:tabs>
          <w:tab w:val="left" w:pos="712"/>
          <w:tab w:val="left" w:pos="714"/>
        </w:tabs>
        <w:spacing w:before="0"/>
        <w:ind w:left="0" w:firstLine="0"/>
        <w:rPr>
          <w:rFonts w:ascii="Times New Roman" w:hAnsi="Times New Roman"/>
          <w:noProof/>
          <w:sz w:val="24"/>
        </w:rPr>
      </w:pPr>
      <w:r>
        <w:rPr>
          <w:rFonts w:ascii="Times New Roman" w:hAnsi="Times New Roman"/>
          <w:sz w:val="24"/>
        </w:rPr>
        <w:t>3. Teroristu finansēšana ietver tādu personas izdevumu segšanu, kuri ir saistīti ar ceļošanu uz valsti, kas nav tās dzīvesvietas vai pilsonības valsts, terorisma aktu izdarīšanas, plānošanas vai sagatavošanas nolūkā vai nolūkā piedalīties šādos terorisma aktos vai nodrošināt vai saņemt terorista apmācību.</w:t>
      </w:r>
    </w:p>
    <w:p w14:paraId="36578177" w14:textId="77777777" w:rsidR="00687F36" w:rsidRDefault="00687F36" w:rsidP="00687F36">
      <w:pPr>
        <w:pStyle w:val="ListParagraph"/>
        <w:tabs>
          <w:tab w:val="left" w:pos="712"/>
          <w:tab w:val="left" w:pos="714"/>
        </w:tabs>
        <w:spacing w:before="0"/>
        <w:ind w:left="0" w:firstLine="0"/>
        <w:rPr>
          <w:rFonts w:ascii="Times New Roman" w:hAnsi="Times New Roman"/>
          <w:noProof/>
          <w:sz w:val="24"/>
        </w:rPr>
      </w:pPr>
    </w:p>
    <w:p w14:paraId="4EAAD249" w14:textId="68A98EB4" w:rsidR="00F21BC8" w:rsidRPr="00760C2B" w:rsidRDefault="00687F36" w:rsidP="00687F36">
      <w:pPr>
        <w:pStyle w:val="ListParagraph"/>
        <w:tabs>
          <w:tab w:val="left" w:pos="712"/>
          <w:tab w:val="left" w:pos="714"/>
        </w:tabs>
        <w:spacing w:before="0"/>
        <w:ind w:left="0" w:firstLine="0"/>
        <w:rPr>
          <w:rFonts w:ascii="Times New Roman" w:hAnsi="Times New Roman"/>
          <w:noProof/>
          <w:sz w:val="24"/>
        </w:rPr>
      </w:pPr>
      <w:r>
        <w:rPr>
          <w:rFonts w:ascii="Times New Roman" w:hAnsi="Times New Roman"/>
          <w:sz w:val="24"/>
        </w:rPr>
        <w:t>4. Lai izpildītu šajā rekomendācijā minēto, nepietiek tikai noteikt kriminālatbildību par terorisma finansēšanu, palīdzēšanu un atbalstīšanu, mēģināšanu vai sazvērestību.</w:t>
      </w:r>
    </w:p>
    <w:p w14:paraId="3295E2E9" w14:textId="77777777" w:rsidR="00687F36" w:rsidRDefault="00687F36" w:rsidP="00687F36">
      <w:pPr>
        <w:pStyle w:val="ListParagraph"/>
        <w:tabs>
          <w:tab w:val="left" w:pos="712"/>
          <w:tab w:val="left" w:pos="714"/>
        </w:tabs>
        <w:spacing w:before="0"/>
        <w:ind w:left="0" w:firstLine="0"/>
        <w:rPr>
          <w:rFonts w:ascii="Times New Roman" w:hAnsi="Times New Roman"/>
          <w:noProof/>
          <w:sz w:val="24"/>
        </w:rPr>
      </w:pPr>
    </w:p>
    <w:p w14:paraId="0A520CB8" w14:textId="71CDF21C" w:rsidR="00F21BC8" w:rsidRPr="00760C2B" w:rsidRDefault="00687F36" w:rsidP="00687F36">
      <w:pPr>
        <w:pStyle w:val="ListParagraph"/>
        <w:tabs>
          <w:tab w:val="left" w:pos="712"/>
          <w:tab w:val="left" w:pos="714"/>
        </w:tabs>
        <w:spacing w:before="0"/>
        <w:ind w:left="0" w:firstLine="0"/>
        <w:rPr>
          <w:rFonts w:ascii="Times New Roman" w:hAnsi="Times New Roman"/>
          <w:noProof/>
          <w:sz w:val="24"/>
        </w:rPr>
      </w:pPr>
      <w:r>
        <w:rPr>
          <w:rFonts w:ascii="Times New Roman" w:hAnsi="Times New Roman"/>
          <w:sz w:val="24"/>
        </w:rPr>
        <w:t>5. Ar teroristu finansēšanu saistītais noziedzīgais nodarījums ir jāattiecina uz visiem līdzekļiem neatkarīgi no tā, vai tie iegūti likumīgi vai noziedzīgi.</w:t>
      </w:r>
    </w:p>
    <w:p w14:paraId="6DCAF298" w14:textId="77777777" w:rsidR="00687F36" w:rsidRDefault="00687F36" w:rsidP="00687F36">
      <w:pPr>
        <w:pStyle w:val="ListParagraph"/>
        <w:tabs>
          <w:tab w:val="left" w:pos="712"/>
          <w:tab w:val="left" w:pos="714"/>
        </w:tabs>
        <w:spacing w:before="0"/>
        <w:ind w:left="0" w:firstLine="0"/>
        <w:rPr>
          <w:rFonts w:ascii="Times New Roman" w:hAnsi="Times New Roman"/>
          <w:noProof/>
          <w:sz w:val="24"/>
        </w:rPr>
      </w:pPr>
    </w:p>
    <w:p w14:paraId="08BEAC4A" w14:textId="30E44504" w:rsidR="00F21BC8" w:rsidRPr="00760C2B" w:rsidRDefault="00687F36" w:rsidP="00687F36">
      <w:pPr>
        <w:pStyle w:val="ListParagraph"/>
        <w:tabs>
          <w:tab w:val="left" w:pos="712"/>
          <w:tab w:val="left" w:pos="714"/>
        </w:tabs>
        <w:spacing w:before="0"/>
        <w:ind w:left="0" w:firstLine="0"/>
        <w:rPr>
          <w:rFonts w:ascii="Times New Roman" w:hAnsi="Times New Roman"/>
          <w:noProof/>
          <w:sz w:val="24"/>
        </w:rPr>
      </w:pPr>
      <w:r>
        <w:rPr>
          <w:rFonts w:ascii="Times New Roman" w:hAnsi="Times New Roman"/>
          <w:sz w:val="24"/>
        </w:rPr>
        <w:t>6. Ar teroristu finansēšanu saistītā noziedzīgā nodarījuma finansējumam un citiem līdzekļiem nav obligāti jābūt: a) faktiski izmantotiem terorisma akta(-tu) īstenošanā vai mēģinājumā vai b) saistītiem ar konkrētu(-iem) terorisma aktu(-iem).</w:t>
      </w:r>
    </w:p>
    <w:p w14:paraId="4F1BF240" w14:textId="77777777" w:rsidR="00687F36" w:rsidRDefault="00687F36" w:rsidP="00687F36">
      <w:pPr>
        <w:pStyle w:val="ListParagraph"/>
        <w:tabs>
          <w:tab w:val="left" w:pos="714"/>
        </w:tabs>
        <w:spacing w:before="0"/>
        <w:ind w:left="0" w:firstLine="0"/>
        <w:rPr>
          <w:rFonts w:ascii="Times New Roman" w:hAnsi="Times New Roman"/>
          <w:noProof/>
          <w:sz w:val="24"/>
        </w:rPr>
      </w:pPr>
    </w:p>
    <w:p w14:paraId="15E44443" w14:textId="089E9408" w:rsidR="00F21BC8" w:rsidRPr="00760C2B" w:rsidRDefault="00687F36" w:rsidP="00687F36">
      <w:pPr>
        <w:pStyle w:val="ListParagraph"/>
        <w:tabs>
          <w:tab w:val="left" w:pos="714"/>
        </w:tabs>
        <w:spacing w:before="0"/>
        <w:ind w:left="0" w:firstLine="0"/>
        <w:rPr>
          <w:rFonts w:ascii="Times New Roman" w:hAnsi="Times New Roman"/>
          <w:noProof/>
          <w:sz w:val="24"/>
        </w:rPr>
      </w:pPr>
      <w:r>
        <w:rPr>
          <w:rFonts w:ascii="Times New Roman" w:hAnsi="Times New Roman"/>
          <w:sz w:val="24"/>
        </w:rPr>
        <w:t>7. Valstīm jānodrošina, ka nodomu un apzinātu rīcību, kas ir nepieciešami elementi, lai varētu pierādīt ar teroristu finansēšanu saistītu noziedzīgu nodarījumu, var secināt no objektīviem, faktiskiem apstākļiem.</w:t>
      </w:r>
    </w:p>
    <w:p w14:paraId="40ADFED2" w14:textId="77777777" w:rsidR="00687F36" w:rsidRDefault="00687F36" w:rsidP="00687F36">
      <w:pPr>
        <w:pStyle w:val="ListParagraph"/>
        <w:tabs>
          <w:tab w:val="left" w:pos="714"/>
        </w:tabs>
        <w:spacing w:before="0"/>
        <w:ind w:left="0" w:firstLine="0"/>
        <w:rPr>
          <w:rFonts w:ascii="Times New Roman" w:hAnsi="Times New Roman"/>
          <w:noProof/>
          <w:sz w:val="24"/>
        </w:rPr>
      </w:pPr>
    </w:p>
    <w:p w14:paraId="711B8CB6" w14:textId="7F4AA52E" w:rsidR="00F21BC8" w:rsidRPr="00760C2B" w:rsidRDefault="00687F36" w:rsidP="00687F36">
      <w:pPr>
        <w:pStyle w:val="ListParagraph"/>
        <w:tabs>
          <w:tab w:val="left" w:pos="714"/>
        </w:tabs>
        <w:spacing w:before="0"/>
        <w:ind w:left="0" w:firstLine="0"/>
        <w:rPr>
          <w:rFonts w:ascii="Times New Roman" w:hAnsi="Times New Roman"/>
          <w:noProof/>
          <w:sz w:val="24"/>
        </w:rPr>
      </w:pPr>
      <w:r>
        <w:rPr>
          <w:rFonts w:ascii="Times New Roman" w:hAnsi="Times New Roman"/>
          <w:sz w:val="24"/>
        </w:rPr>
        <w:t>8. Fiziskām personām, kuras ir notiesātas par teroristu finansēšanu, ir jāpiemēro efektīvi, samērīgi un preventīvi kriminālsodi.</w:t>
      </w:r>
    </w:p>
    <w:p w14:paraId="0EF8D4F6" w14:textId="77777777" w:rsidR="00687F36" w:rsidRDefault="00687F36" w:rsidP="00687F36">
      <w:pPr>
        <w:pStyle w:val="ListParagraph"/>
        <w:tabs>
          <w:tab w:val="left" w:pos="714"/>
        </w:tabs>
        <w:spacing w:before="0"/>
        <w:ind w:left="0" w:firstLine="0"/>
        <w:rPr>
          <w:rFonts w:ascii="Times New Roman" w:hAnsi="Times New Roman"/>
          <w:noProof/>
          <w:sz w:val="24"/>
        </w:rPr>
      </w:pPr>
    </w:p>
    <w:p w14:paraId="48F2222B" w14:textId="7D52E29D" w:rsidR="00F21BC8" w:rsidRPr="00760C2B" w:rsidRDefault="00687F36" w:rsidP="00687F36">
      <w:pPr>
        <w:pStyle w:val="ListParagraph"/>
        <w:tabs>
          <w:tab w:val="left" w:pos="714"/>
        </w:tabs>
        <w:spacing w:before="0"/>
        <w:ind w:left="0" w:firstLine="0"/>
        <w:rPr>
          <w:rFonts w:ascii="Times New Roman" w:hAnsi="Times New Roman"/>
          <w:noProof/>
          <w:sz w:val="24"/>
        </w:rPr>
      </w:pPr>
      <w:r>
        <w:rPr>
          <w:rFonts w:ascii="Times New Roman" w:hAnsi="Times New Roman"/>
          <w:sz w:val="24"/>
        </w:rPr>
        <w:t>9. Juridiskām personām nosaka kriminālatbildību un sodus, bet, ja tas nav iespējams (valsts normatīvo aktu pamatprincipu dēļ), nosaka civiltiesisku vai administratīvu atbildību un sodus. Valstīs, kurās pastāv vairākas atbildības formas, šī prasība neliedz attiecībā uz juridiskām personām piemērot paralēlus kriminālprocesus, civilprocesus un administratīvos procesus. Šiem pasākumiem jābūt tādiem, kas neierobežo fizisko personu kriminālatbildību. Visiem sodiem jābūt efektīviem, samērīgiem un preventīviem.</w:t>
      </w:r>
    </w:p>
    <w:p w14:paraId="18AE6EC5" w14:textId="77777777" w:rsidR="00687F36" w:rsidRDefault="00687F36" w:rsidP="00687F36">
      <w:pPr>
        <w:pStyle w:val="ListParagraph"/>
        <w:tabs>
          <w:tab w:val="left" w:pos="711"/>
        </w:tabs>
        <w:spacing w:before="0"/>
        <w:ind w:left="0" w:firstLine="0"/>
        <w:rPr>
          <w:rFonts w:ascii="Times New Roman" w:hAnsi="Times New Roman"/>
          <w:noProof/>
          <w:sz w:val="24"/>
        </w:rPr>
      </w:pPr>
    </w:p>
    <w:p w14:paraId="0C15B5CC" w14:textId="4F674ADF" w:rsidR="00F21BC8" w:rsidRPr="00760C2B" w:rsidRDefault="00687F36" w:rsidP="00687F36">
      <w:pPr>
        <w:pStyle w:val="ListParagraph"/>
        <w:tabs>
          <w:tab w:val="left" w:pos="711"/>
        </w:tabs>
        <w:spacing w:before="0"/>
        <w:ind w:left="0" w:firstLine="0"/>
        <w:rPr>
          <w:rFonts w:ascii="Times New Roman" w:hAnsi="Times New Roman"/>
          <w:noProof/>
          <w:sz w:val="24"/>
        </w:rPr>
      </w:pPr>
      <w:r>
        <w:rPr>
          <w:rFonts w:ascii="Times New Roman" w:hAnsi="Times New Roman"/>
          <w:sz w:val="24"/>
        </w:rPr>
        <w:t>10. Par noziedzīgu nodarījumu ir jāuzskata arī mēģinājums izdarīt ar teroristu finansēšanu saistītu pārkāpumu.</w:t>
      </w:r>
    </w:p>
    <w:p w14:paraId="542641FB" w14:textId="77777777" w:rsidR="001D0B41" w:rsidRDefault="001D0B41" w:rsidP="001D0B41">
      <w:pPr>
        <w:pStyle w:val="ListParagraph"/>
        <w:tabs>
          <w:tab w:val="left" w:pos="711"/>
        </w:tabs>
        <w:spacing w:before="0"/>
        <w:ind w:left="0" w:firstLine="0"/>
        <w:rPr>
          <w:rFonts w:ascii="Times New Roman" w:hAnsi="Times New Roman"/>
          <w:noProof/>
          <w:sz w:val="24"/>
        </w:rPr>
      </w:pPr>
    </w:p>
    <w:p w14:paraId="37EC1559" w14:textId="0D23494E" w:rsidR="00F21BC8" w:rsidRPr="00760C2B" w:rsidRDefault="001D0B41" w:rsidP="001D0B41">
      <w:pPr>
        <w:pStyle w:val="ListParagraph"/>
        <w:tabs>
          <w:tab w:val="left" w:pos="711"/>
        </w:tabs>
        <w:spacing w:before="0"/>
        <w:ind w:left="0" w:firstLine="0"/>
        <w:rPr>
          <w:rFonts w:ascii="Times New Roman" w:hAnsi="Times New Roman"/>
          <w:noProof/>
          <w:sz w:val="24"/>
        </w:rPr>
      </w:pPr>
      <w:r>
        <w:rPr>
          <w:rFonts w:ascii="Times New Roman" w:hAnsi="Times New Roman"/>
          <w:sz w:val="24"/>
        </w:rPr>
        <w:t>11. Par noziedzīgu nodarījumu jāuzskata iesaistīšanās jebkurā no turpmāk minētajām darbībām:</w:t>
      </w:r>
    </w:p>
    <w:p w14:paraId="1AE68639" w14:textId="549E47BD" w:rsidR="00F21BC8" w:rsidRPr="00760C2B" w:rsidRDefault="00D63CE2" w:rsidP="005C353E">
      <w:pPr>
        <w:pStyle w:val="ListParagraph"/>
        <w:tabs>
          <w:tab w:val="left" w:pos="1395"/>
          <w:tab w:val="left" w:pos="1425"/>
        </w:tabs>
        <w:spacing w:before="0"/>
        <w:ind w:left="567" w:hanging="283"/>
        <w:rPr>
          <w:rFonts w:ascii="Times New Roman" w:hAnsi="Times New Roman"/>
          <w:noProof/>
          <w:sz w:val="24"/>
        </w:rPr>
      </w:pPr>
      <w:r>
        <w:rPr>
          <w:rFonts w:ascii="Times New Roman" w:hAnsi="Times New Roman"/>
          <w:sz w:val="24"/>
        </w:rPr>
        <w:t>a) līdzdalība noziedzīgā nodarījumā, kas minēts šīs skaidrojošās piezīmes 2. vai 9. punktā;</w:t>
      </w:r>
    </w:p>
    <w:p w14:paraId="18B80BBB" w14:textId="0AB55393" w:rsidR="00F21BC8" w:rsidRPr="00760C2B" w:rsidRDefault="00D63CE2" w:rsidP="005C353E">
      <w:pPr>
        <w:pStyle w:val="ListParagraph"/>
        <w:tabs>
          <w:tab w:val="left" w:pos="1393"/>
          <w:tab w:val="left" w:pos="1425"/>
        </w:tabs>
        <w:spacing w:before="0"/>
        <w:ind w:left="567" w:hanging="283"/>
        <w:rPr>
          <w:rFonts w:ascii="Times New Roman" w:hAnsi="Times New Roman"/>
          <w:noProof/>
          <w:sz w:val="24"/>
        </w:rPr>
      </w:pPr>
      <w:r>
        <w:rPr>
          <w:rFonts w:ascii="Times New Roman" w:hAnsi="Times New Roman"/>
          <w:sz w:val="24"/>
        </w:rPr>
        <w:t>b) citu personu organizēšana vai vadīšana tāda noziedzīga nodarījuma īstenošanai, kas minēts šīs skaidrojošās piezīmes 2. vai 9. punktā;</w:t>
      </w:r>
    </w:p>
    <w:p w14:paraId="67A6C24C" w14:textId="53E7CFD5" w:rsidR="00F21BC8" w:rsidRDefault="00D63CE2" w:rsidP="005C353E">
      <w:pPr>
        <w:pStyle w:val="ListParagraph"/>
        <w:tabs>
          <w:tab w:val="left" w:pos="1395"/>
          <w:tab w:val="left" w:pos="1425"/>
        </w:tabs>
        <w:spacing w:before="0"/>
        <w:ind w:left="567" w:hanging="283"/>
        <w:rPr>
          <w:rFonts w:ascii="Times New Roman" w:hAnsi="Times New Roman"/>
          <w:noProof/>
          <w:sz w:val="24"/>
        </w:rPr>
      </w:pPr>
      <w:r>
        <w:rPr>
          <w:rFonts w:ascii="Times New Roman" w:hAnsi="Times New Roman"/>
          <w:sz w:val="24"/>
        </w:rPr>
        <w:t>c) palīdzēšana personu grupai, kura rīkojas kopīga mērķa vārdā, pasūtīt šīs skaidrojošās piezīmes 2. vai 9. punktā minēto noziedzīgo nodarījumu. Šādai palīdzībai ir jābūt apzinātai un sniegtai: i) ar nolūku turpināt grupas noziedzīgo darbību vai īstenot noziedzīgo mērķi, ja šī darbība vai mērķis ir saistīti ar teroristu finansēšanas nodarījuma izdarīšanu, vai, ii) zinot par grupas nodomu izdarīt teroristu finansēšanu nodarījumu.</w:t>
      </w:r>
    </w:p>
    <w:p w14:paraId="068EA1D2" w14:textId="77777777" w:rsidR="00D63CE2" w:rsidRPr="00760C2B" w:rsidRDefault="00D63CE2" w:rsidP="00D63CE2">
      <w:pPr>
        <w:pStyle w:val="ListParagraph"/>
        <w:tabs>
          <w:tab w:val="left" w:pos="1395"/>
          <w:tab w:val="left" w:pos="1425"/>
        </w:tabs>
        <w:spacing w:before="0"/>
        <w:ind w:left="567" w:hanging="425"/>
        <w:rPr>
          <w:rFonts w:ascii="Times New Roman" w:hAnsi="Times New Roman"/>
          <w:noProof/>
          <w:sz w:val="24"/>
        </w:rPr>
      </w:pPr>
    </w:p>
    <w:p w14:paraId="0378D4C0" w14:textId="4B0F6B85" w:rsidR="00F21BC8" w:rsidRPr="00760C2B" w:rsidRDefault="00D63CE2" w:rsidP="00D63CE2">
      <w:pPr>
        <w:pStyle w:val="ListParagraph"/>
        <w:tabs>
          <w:tab w:val="left" w:pos="710"/>
          <w:tab w:val="left" w:pos="714"/>
        </w:tabs>
        <w:spacing w:before="0"/>
        <w:ind w:left="0" w:firstLine="0"/>
        <w:rPr>
          <w:rFonts w:ascii="Times New Roman" w:hAnsi="Times New Roman"/>
          <w:noProof/>
          <w:sz w:val="24"/>
        </w:rPr>
      </w:pPr>
      <w:r>
        <w:rPr>
          <w:rFonts w:ascii="Times New Roman" w:hAnsi="Times New Roman"/>
          <w:sz w:val="24"/>
        </w:rPr>
        <w:t>12. Personu apsūdz ar teroristu finansēšanu saistītā noziedzīgā nodarījumā neatkarīgi no tā, vai šī persona ir izdarījusi šo noziedzīgo nodarījumu tajā pašā valstī, kurā atrodas terorists(-i) / teroristu organizācija(-as) vai kurā ir noticis/notiks terorisma akts(-i), vai kādā citā valstī.</w:t>
      </w:r>
    </w:p>
    <w:p w14:paraId="1465677A" w14:textId="6CAC2EEA" w:rsidR="001516A2" w:rsidRDefault="001516A2">
      <w:pPr>
        <w:rPr>
          <w:rFonts w:ascii="Times New Roman" w:hAnsi="Times New Roman"/>
          <w:noProof/>
          <w:sz w:val="24"/>
        </w:rPr>
      </w:pPr>
      <w:r>
        <w:br w:type="page"/>
      </w:r>
    </w:p>
    <w:p w14:paraId="071ADEDF" w14:textId="138B0A92" w:rsidR="00F21BC8" w:rsidRDefault="00F21BC8" w:rsidP="008B55BB">
      <w:pPr>
        <w:pStyle w:val="Heading2"/>
        <w:spacing w:before="0"/>
        <w:ind w:left="0"/>
        <w:jc w:val="both"/>
        <w:rPr>
          <w:rFonts w:ascii="Times New Roman" w:hAnsi="Times New Roman"/>
          <w:noProof/>
          <w:color w:val="348092"/>
          <w:sz w:val="24"/>
        </w:rPr>
      </w:pPr>
      <w:r>
        <w:rPr>
          <w:rFonts w:ascii="Times New Roman" w:hAnsi="Times New Roman"/>
          <w:color w:val="348092"/>
          <w:sz w:val="24"/>
        </w:rPr>
        <w:lastRenderedPageBreak/>
        <w:t>6. REKOMENDĀCIJAS SKAIDROJOŠĀ PIEZĪME (MĒRĶĒTAS FINANŠU SANKCIJAS SAISTĪBĀ AR TERORISMA UN TERORISTU FINANSĒŠANU)</w:t>
      </w:r>
    </w:p>
    <w:p w14:paraId="0E68C9CA" w14:textId="77777777" w:rsidR="008B55BB" w:rsidRDefault="008B55BB" w:rsidP="008B55BB">
      <w:pPr>
        <w:pStyle w:val="Heading2"/>
        <w:spacing w:before="0"/>
        <w:ind w:left="0"/>
        <w:jc w:val="both"/>
        <w:rPr>
          <w:rFonts w:ascii="Times New Roman" w:hAnsi="Times New Roman"/>
          <w:noProof/>
          <w:color w:val="348092"/>
          <w:sz w:val="24"/>
        </w:rPr>
      </w:pPr>
    </w:p>
    <w:p w14:paraId="011BF1E1" w14:textId="77777777" w:rsidR="008B55BB" w:rsidRPr="00760C2B" w:rsidRDefault="008B55BB" w:rsidP="008B55BB">
      <w:pPr>
        <w:pStyle w:val="Heading2"/>
        <w:spacing w:before="0"/>
        <w:ind w:left="0"/>
        <w:jc w:val="both"/>
        <w:rPr>
          <w:rFonts w:ascii="Times New Roman" w:hAnsi="Times New Roman"/>
          <w:b w:val="0"/>
          <w:noProof/>
          <w:color w:val="348092"/>
          <w:sz w:val="24"/>
        </w:rPr>
      </w:pPr>
    </w:p>
    <w:p w14:paraId="2CE4D3C6" w14:textId="4DA4633F" w:rsidR="00F21BC8" w:rsidRDefault="00864A48" w:rsidP="00864A48">
      <w:pPr>
        <w:pStyle w:val="Heading3"/>
        <w:tabs>
          <w:tab w:val="left" w:pos="714"/>
        </w:tabs>
        <w:ind w:left="0" w:firstLine="0"/>
        <w:jc w:val="both"/>
        <w:rPr>
          <w:rFonts w:ascii="Times New Roman" w:hAnsi="Times New Roman"/>
          <w:noProof/>
          <w:color w:val="348092"/>
        </w:rPr>
      </w:pPr>
      <w:r>
        <w:rPr>
          <w:rFonts w:ascii="Times New Roman" w:hAnsi="Times New Roman"/>
          <w:color w:val="348092"/>
        </w:rPr>
        <w:t>A. MĒRĶIS</w:t>
      </w:r>
    </w:p>
    <w:p w14:paraId="571B04F1" w14:textId="77777777" w:rsidR="00914BC4" w:rsidRPr="00760C2B" w:rsidRDefault="00914BC4" w:rsidP="00864A48">
      <w:pPr>
        <w:pStyle w:val="Heading3"/>
        <w:tabs>
          <w:tab w:val="left" w:pos="714"/>
        </w:tabs>
        <w:ind w:left="0" w:firstLine="0"/>
        <w:jc w:val="both"/>
        <w:rPr>
          <w:rFonts w:ascii="Times New Roman" w:hAnsi="Times New Roman"/>
          <w:noProof/>
          <w:color w:val="348092"/>
        </w:rPr>
      </w:pPr>
    </w:p>
    <w:p w14:paraId="619D26B3" w14:textId="0635215D" w:rsidR="00F21BC8" w:rsidRPr="00760C2B" w:rsidRDefault="00914BC4" w:rsidP="00914BC4">
      <w:pPr>
        <w:pStyle w:val="ListParagraph"/>
        <w:tabs>
          <w:tab w:val="left" w:pos="714"/>
        </w:tabs>
        <w:spacing w:before="0"/>
        <w:ind w:left="0" w:firstLine="0"/>
        <w:rPr>
          <w:rFonts w:ascii="Times New Roman" w:hAnsi="Times New Roman"/>
          <w:noProof/>
          <w:sz w:val="24"/>
        </w:rPr>
      </w:pPr>
      <w:r>
        <w:rPr>
          <w:rFonts w:ascii="Times New Roman" w:hAnsi="Times New Roman"/>
          <w:sz w:val="24"/>
        </w:rPr>
        <w:t>1. 6. rekomendācijā noteikts, ka katra valsts ievieš mērķētas finanšu sankcijas, lai izpildītu Apvienoto Nāciju Organizācijas Drošības padomes rezolūcijas, kurās ir noteikts, ka valstīm ir nekavējoties jāiesaldē līdzekļi un citi aktīvi un jānodrošina, ka līdzekļi un citi aktīvi netiek darīti pieejami turpmāk minētajām personām vai šo personu vajadzībām: i) ikviena persona</w:t>
      </w:r>
      <w:r w:rsidR="00C95397">
        <w:rPr>
          <w:rStyle w:val="FootnoteReference"/>
          <w:rFonts w:ascii="Times New Roman" w:hAnsi="Times New Roman"/>
          <w:noProof/>
          <w:sz w:val="24"/>
        </w:rPr>
        <w:footnoteReference w:id="11"/>
      </w:r>
      <w:r>
        <w:rPr>
          <w:rFonts w:ascii="Times New Roman" w:hAnsi="Times New Roman"/>
          <w:sz w:val="24"/>
        </w:rPr>
        <w:t xml:space="preserve"> vai struktūra, kuru Apvienoto Nāciju Organizācijas Drošības padome (turpmāk tekstā – “Drošības padome”) ir norādījusi sarakstā atbilstoši Apvienoto Nāciju Organizācijas Hartas VII nodaļai, kā to paredz Drošības padomes rezolūcija Nr. 1267 (1999) un tai sekojošās rezolūcijas</w:t>
      </w:r>
      <w:r w:rsidR="00C95397">
        <w:rPr>
          <w:rStyle w:val="FootnoteReference"/>
          <w:rFonts w:ascii="Times New Roman" w:hAnsi="Times New Roman"/>
          <w:noProof/>
          <w:sz w:val="24"/>
        </w:rPr>
        <w:footnoteReference w:id="12"/>
      </w:r>
      <w:r>
        <w:rPr>
          <w:rFonts w:ascii="Times New Roman" w:hAnsi="Times New Roman"/>
          <w:sz w:val="24"/>
        </w:rPr>
        <w:t>, vai ii) ikviena persona vai struktūra, kuru valsts ir norādījusi sarakstā atbilstoši Drošības padomes rezolūcijai Nr. 1373 (2001).</w:t>
      </w:r>
    </w:p>
    <w:p w14:paraId="7739E3E6" w14:textId="77777777" w:rsidR="00914BC4" w:rsidRDefault="00914BC4" w:rsidP="00914BC4">
      <w:pPr>
        <w:pStyle w:val="ListParagraph"/>
        <w:tabs>
          <w:tab w:val="left" w:pos="712"/>
          <w:tab w:val="left" w:pos="714"/>
        </w:tabs>
        <w:spacing w:before="0"/>
        <w:ind w:left="0" w:firstLine="0"/>
        <w:rPr>
          <w:rFonts w:ascii="Times New Roman" w:hAnsi="Times New Roman"/>
          <w:noProof/>
          <w:sz w:val="24"/>
        </w:rPr>
      </w:pPr>
    </w:p>
    <w:p w14:paraId="64E27DB6" w14:textId="30878281" w:rsidR="00F21BC8" w:rsidRPr="00760C2B" w:rsidRDefault="00914BC4" w:rsidP="00914BC4">
      <w:pPr>
        <w:pStyle w:val="ListParagraph"/>
        <w:tabs>
          <w:tab w:val="left" w:pos="712"/>
          <w:tab w:val="left" w:pos="714"/>
        </w:tabs>
        <w:spacing w:before="0"/>
        <w:ind w:left="0" w:firstLine="0"/>
        <w:rPr>
          <w:rFonts w:ascii="Times New Roman" w:hAnsi="Times New Roman"/>
          <w:noProof/>
          <w:sz w:val="24"/>
        </w:rPr>
      </w:pPr>
      <w:r>
        <w:rPr>
          <w:rFonts w:ascii="Times New Roman" w:hAnsi="Times New Roman"/>
          <w:sz w:val="24"/>
        </w:rPr>
        <w:t>2. Jāuzsver, ka 6. rekomendācijā minētās saistības neaizstāj citus pasākumus vai saistības, kuras jau ir noteiktas attiecībā uz rīcību ar līdzekļiem vai citiem aktīviem kriminālas, civiltiesiskas vai administratīvas izmeklēšanas vai tiesvedības kontekstā, kā noteikts 4. rekomendācijā (konfiskācija un pagaidu pasākumi)</w:t>
      </w:r>
      <w:r w:rsidR="00BC30DD">
        <w:rPr>
          <w:rStyle w:val="FootnoteReference"/>
          <w:rFonts w:ascii="Times New Roman" w:hAnsi="Times New Roman"/>
          <w:noProof/>
          <w:sz w:val="24"/>
        </w:rPr>
        <w:footnoteReference w:id="13"/>
      </w:r>
      <w:r>
        <w:rPr>
          <w:rFonts w:ascii="Times New Roman" w:hAnsi="Times New Roman"/>
          <w:sz w:val="24"/>
        </w:rPr>
        <w:t>. 6. rekomendācijā minētie pasākumi var papildināt tiesvedību krimināllietā pret norādītu personu vai struktūru, un tos var pieņemt kompetenta iestāde vai tiesa, tomēr šie pasākumi var būt īstenoti arī tad, ja minētā tiesvedība nav uzsākta. 6. rekomendācijā galvenā uzmanība tiek pievērsta preventīviem pasākumiem, kuri ir nepieciešami un unikāli, lai apturētu šo līdzekļu vai citu aktīvu plūsmu, neļaujot tiem nonākt teroristu grupējumu rīcībā, un novērst to, ka teroristu grupējumi izmanto šos līdzekļus un citus aktīvus. Nosakot efektīva pretterorisma finansēšanas režīma robežas vai šādam režīmam paredzēta plaša atbalsta veicināšanu, valstīm ir jāievēro arī cilvēktiesības un tiesiskums un jāievēro nevainīgu trešo pušu tiesības.</w:t>
      </w:r>
    </w:p>
    <w:p w14:paraId="493C742D" w14:textId="77777777" w:rsidR="00F21BC8" w:rsidRPr="00760C2B" w:rsidRDefault="00F21BC8" w:rsidP="00760C2B">
      <w:pPr>
        <w:pStyle w:val="BodyText"/>
        <w:jc w:val="both"/>
        <w:rPr>
          <w:rFonts w:ascii="Times New Roman" w:hAnsi="Times New Roman"/>
          <w:noProof/>
          <w:sz w:val="24"/>
        </w:rPr>
      </w:pPr>
    </w:p>
    <w:p w14:paraId="2F41CF4B" w14:textId="67048E50" w:rsidR="00F21BC8" w:rsidRDefault="00BC30DD" w:rsidP="00BC30DD">
      <w:pPr>
        <w:pStyle w:val="Heading3"/>
        <w:tabs>
          <w:tab w:val="left" w:pos="714"/>
        </w:tabs>
        <w:ind w:left="0" w:firstLine="0"/>
        <w:jc w:val="both"/>
        <w:rPr>
          <w:rFonts w:ascii="Times New Roman" w:hAnsi="Times New Roman"/>
          <w:noProof/>
          <w:color w:val="348092"/>
        </w:rPr>
      </w:pPr>
      <w:r>
        <w:rPr>
          <w:rFonts w:ascii="Times New Roman" w:hAnsi="Times New Roman"/>
          <w:color w:val="348092"/>
        </w:rPr>
        <w:t>B. TO PERSONU UN STRUKTŪRU IDENTIFICĒŠANA UN NORĀDĪŠANA, KURAS FINANSĒ VAI ATBALSTA TERORISTU DARBĪBAS</w:t>
      </w:r>
    </w:p>
    <w:p w14:paraId="59CC2D41" w14:textId="77777777" w:rsidR="00BC30DD" w:rsidRPr="00760C2B" w:rsidRDefault="00BC30DD" w:rsidP="00BC30DD">
      <w:pPr>
        <w:pStyle w:val="Heading3"/>
        <w:tabs>
          <w:tab w:val="left" w:pos="714"/>
        </w:tabs>
        <w:ind w:left="0" w:firstLine="0"/>
        <w:jc w:val="both"/>
        <w:rPr>
          <w:rFonts w:ascii="Times New Roman" w:hAnsi="Times New Roman"/>
          <w:noProof/>
          <w:color w:val="348092"/>
        </w:rPr>
      </w:pPr>
    </w:p>
    <w:p w14:paraId="0ABA4E23" w14:textId="6CC7A824" w:rsidR="00F21BC8" w:rsidRPr="00760C2B" w:rsidRDefault="00BC30DD" w:rsidP="00BC30DD">
      <w:pPr>
        <w:pStyle w:val="ListParagraph"/>
        <w:tabs>
          <w:tab w:val="left" w:pos="714"/>
        </w:tabs>
        <w:spacing w:before="0"/>
        <w:ind w:left="0" w:firstLine="0"/>
        <w:rPr>
          <w:rFonts w:ascii="Times New Roman" w:hAnsi="Times New Roman"/>
          <w:noProof/>
          <w:sz w:val="24"/>
        </w:rPr>
      </w:pPr>
      <w:r>
        <w:rPr>
          <w:rFonts w:ascii="Times New Roman" w:hAnsi="Times New Roman"/>
          <w:sz w:val="24"/>
        </w:rPr>
        <w:t xml:space="preserve">3. Rezolūcijai Nr. 1267 (1999) un tai sekojošajām rezolūcijām norādes attiecībā uz </w:t>
      </w:r>
      <w:r>
        <w:rPr>
          <w:rFonts w:ascii="Times New Roman" w:hAnsi="Times New Roman"/>
          <w:i/>
          <w:iCs/>
          <w:sz w:val="24"/>
        </w:rPr>
        <w:t>Al-Qaida</w:t>
      </w:r>
      <w:r>
        <w:rPr>
          <w:rFonts w:ascii="Times New Roman" w:hAnsi="Times New Roman"/>
          <w:sz w:val="24"/>
        </w:rPr>
        <w:t xml:space="preserve"> sagatavoja Komiteja Nr. 1267, savukārt norādes attiecībā uz </w:t>
      </w:r>
      <w:r>
        <w:rPr>
          <w:rFonts w:ascii="Times New Roman" w:hAnsi="Times New Roman"/>
          <w:i/>
          <w:iCs/>
          <w:sz w:val="24"/>
        </w:rPr>
        <w:t>Taliban</w:t>
      </w:r>
      <w:r>
        <w:rPr>
          <w:rFonts w:ascii="Times New Roman" w:hAnsi="Times New Roman"/>
          <w:sz w:val="24"/>
        </w:rPr>
        <w:t xml:space="preserve"> un ar to saistītiem draudiem Afganistānā sagatavoja Komiteja Nr. 1988; abas minētās komitejas darbojas saskaņā ar Apvienoto Nāciju Organizācijas Hartas VII nodaļu. Rezolūcijai Nr. 1373 (2001) </w:t>
      </w:r>
      <w:r>
        <w:rPr>
          <w:rFonts w:ascii="Times New Roman" w:hAnsi="Times New Roman"/>
          <w:sz w:val="24"/>
        </w:rPr>
        <w:lastRenderedPageBreak/>
        <w:t>valsts vai starpvalstu līmenī norādes sagatavo valsts vai valstis, rīkojoties pēc savas iniciatīvas vai pēc citas valsts lūguma, ja valsts, kura saņem pieprasījumu, saskaņā ar piemērojamajiem tiesiskajiem principiem ir pārliecināta, ka attiecībā uz pieprasīto personas vai struktūras norādīšanu ir pamatots iemesls aizdomām vai uzskatam, ka ierosinātais kandidāts atbilst norādīšanas kritērijiem rezolūcijā Nr. 1373 (2001), kā minēts E sadaļā.</w:t>
      </w:r>
    </w:p>
    <w:p w14:paraId="52222540" w14:textId="77777777" w:rsidR="00BC30DD" w:rsidRDefault="00BC30DD" w:rsidP="00BC30DD">
      <w:pPr>
        <w:pStyle w:val="ListParagraph"/>
        <w:tabs>
          <w:tab w:val="left" w:pos="714"/>
        </w:tabs>
        <w:spacing w:before="0"/>
        <w:ind w:left="0" w:firstLine="0"/>
        <w:rPr>
          <w:rFonts w:ascii="Times New Roman" w:hAnsi="Times New Roman"/>
          <w:noProof/>
          <w:sz w:val="24"/>
        </w:rPr>
      </w:pPr>
    </w:p>
    <w:p w14:paraId="285438AF" w14:textId="0DBA78C0" w:rsidR="00F21BC8" w:rsidRPr="00760C2B" w:rsidRDefault="00BC30DD" w:rsidP="00BC30DD">
      <w:pPr>
        <w:pStyle w:val="ListParagraph"/>
        <w:tabs>
          <w:tab w:val="left" w:pos="714"/>
        </w:tabs>
        <w:spacing w:before="0"/>
        <w:ind w:left="0" w:firstLine="0"/>
        <w:rPr>
          <w:rFonts w:ascii="Times New Roman" w:hAnsi="Times New Roman"/>
          <w:noProof/>
          <w:sz w:val="24"/>
        </w:rPr>
      </w:pPr>
      <w:r>
        <w:rPr>
          <w:rFonts w:ascii="Times New Roman" w:hAnsi="Times New Roman"/>
          <w:sz w:val="24"/>
        </w:rPr>
        <w:t>4. Valstīm ir jāizveido iestāde un jāievieš efektīvas procedūras vai mehānismi, lai identificētu un ierosinātu priekšlikumus norādīt personas un struktūras, uz kurām attiecas rezolūcija Nr. 1267 (1999) un tai sekojošās rezolūcijas atbilstoši šajās Drošības padomes rezolūcijās</w:t>
      </w:r>
      <w:r>
        <w:rPr>
          <w:rStyle w:val="FootnoteReference"/>
          <w:rFonts w:ascii="Times New Roman" w:hAnsi="Times New Roman"/>
          <w:noProof/>
          <w:sz w:val="24"/>
        </w:rPr>
        <w:footnoteReference w:id="14"/>
      </w:r>
      <w:r>
        <w:rPr>
          <w:rFonts w:ascii="Times New Roman" w:hAnsi="Times New Roman"/>
          <w:sz w:val="24"/>
        </w:rPr>
        <w:t xml:space="preserve"> izklāstītajām saistībām. Šāda iestāde un procedūras vai mehānismi ir būtiski, lai atbilstoši šīm Drošības padomes rezolūcijām ieteiktu Drošības padomei to personu vārdus un uzvārdus vai to struktūru nosaukumus, kuras būtu jānorāda saskaņā ar Drošības padomes programmām, kas ir balstītas uz sarakstiem. Valstīm ir jāizveido arī iestāde un jāievieš efektīvas procedūras vai mehānismi, lai identificētu un sniegtu priekšlikumus norādīt sarakstā personas un struktūras saskaņā ar S/RES/1373 (2001) atbilstoši attiecīgajā Drošības padomes rezolūcijā izklāstītajām saistībām. Šāda iestāde un procedūras vai mehānismi ir būtiski, lai identificētu personas un struktūras, kuras atbilst rezolūcijā Nr. 1373 (2001) noteiktajiem kritērijiem, kas minēti E sadaļā. Turpmāk ir minēti elementi, kas ir jāiekļauj valsts režīmā, ar kuru paredzēts īstenot rezolūciju Nr. 1267 (1999) un tai sekojošās rezolūcijas, kā arī rezolūciju Nr. 1373 (2001).</w:t>
      </w:r>
    </w:p>
    <w:p w14:paraId="420F4C3E" w14:textId="480E89DD" w:rsidR="00F21BC8" w:rsidRPr="00760C2B" w:rsidRDefault="00BC30DD" w:rsidP="00E17DE8">
      <w:pPr>
        <w:pStyle w:val="ListParagraph"/>
        <w:tabs>
          <w:tab w:val="left" w:pos="1395"/>
        </w:tabs>
        <w:spacing w:before="0"/>
        <w:ind w:left="567" w:hanging="283"/>
        <w:rPr>
          <w:rFonts w:ascii="Times New Roman" w:hAnsi="Times New Roman"/>
          <w:noProof/>
          <w:sz w:val="24"/>
        </w:rPr>
      </w:pPr>
      <w:r>
        <w:rPr>
          <w:rFonts w:ascii="Times New Roman" w:hAnsi="Times New Roman"/>
          <w:sz w:val="24"/>
        </w:rPr>
        <w:t>a) Valstīm ir jānorāda kompetentā iestāde vai tiesa, kuru pienākums ir:</w:t>
      </w:r>
    </w:p>
    <w:p w14:paraId="5FECC8FA" w14:textId="1E95CCA9" w:rsidR="00F21BC8" w:rsidRPr="00760C2B" w:rsidRDefault="00BC30DD" w:rsidP="00E17DE8">
      <w:pPr>
        <w:pStyle w:val="ListParagraph"/>
        <w:tabs>
          <w:tab w:val="left" w:pos="1989"/>
          <w:tab w:val="left" w:pos="1991"/>
        </w:tabs>
        <w:spacing w:before="0"/>
        <w:ind w:left="851" w:hanging="283"/>
        <w:rPr>
          <w:rFonts w:ascii="Times New Roman" w:hAnsi="Times New Roman"/>
          <w:noProof/>
          <w:sz w:val="24"/>
        </w:rPr>
      </w:pPr>
      <w:r>
        <w:rPr>
          <w:rFonts w:ascii="Times New Roman" w:hAnsi="Times New Roman"/>
          <w:sz w:val="24"/>
        </w:rPr>
        <w:t xml:space="preserve">i) ierosināt Komitejai Nr. 1267 norādīt personas un struktūras, kuras atbilst īpašajiem norādīšanas kritērijiem, kā minēts Drošības padomes rezolūcijā Nr. 1989 (2011) (par </w:t>
      </w:r>
      <w:r>
        <w:rPr>
          <w:rFonts w:ascii="Times New Roman" w:hAnsi="Times New Roman"/>
          <w:i/>
          <w:iCs/>
          <w:sz w:val="24"/>
        </w:rPr>
        <w:t>Al-Qaida</w:t>
      </w:r>
      <w:r>
        <w:rPr>
          <w:rFonts w:ascii="Times New Roman" w:hAnsi="Times New Roman"/>
          <w:sz w:val="24"/>
        </w:rPr>
        <w:t>) un saistītajās rezolūcijās, ja šī iestāde nolemj tā rīkoties un uzskata, ka tai ir pietiekami pierādījumi par atbilstību norādīšanas kritērijiem;</w:t>
      </w:r>
    </w:p>
    <w:p w14:paraId="19E71296" w14:textId="6F2F3CF0" w:rsidR="00F21BC8" w:rsidRPr="00760C2B" w:rsidRDefault="00BC30DD" w:rsidP="00E17DE8">
      <w:pPr>
        <w:pStyle w:val="ListParagraph"/>
        <w:tabs>
          <w:tab w:val="left" w:pos="1988"/>
          <w:tab w:val="left" w:pos="1991"/>
        </w:tabs>
        <w:spacing w:before="0"/>
        <w:ind w:left="851" w:hanging="283"/>
        <w:rPr>
          <w:rFonts w:ascii="Times New Roman" w:hAnsi="Times New Roman"/>
          <w:noProof/>
          <w:sz w:val="24"/>
        </w:rPr>
      </w:pPr>
      <w:r>
        <w:rPr>
          <w:rFonts w:ascii="Times New Roman" w:hAnsi="Times New Roman"/>
          <w:sz w:val="24"/>
        </w:rPr>
        <w:t xml:space="preserve">ii) ierosināt Komitejai Nr. 1988 norādīt personas un struktūras, kuras atbilst īpašajiem norādīšanas kritērijiem, kā minēts Drošības padomes rezolūcijā Nr. 1988 (2011) (par </w:t>
      </w:r>
      <w:r>
        <w:rPr>
          <w:rFonts w:ascii="Times New Roman" w:hAnsi="Times New Roman"/>
          <w:i/>
          <w:iCs/>
          <w:sz w:val="24"/>
        </w:rPr>
        <w:t>Taliban</w:t>
      </w:r>
      <w:r>
        <w:rPr>
          <w:rFonts w:ascii="Times New Roman" w:hAnsi="Times New Roman"/>
          <w:sz w:val="24"/>
        </w:rPr>
        <w:t xml:space="preserve"> un ar </w:t>
      </w:r>
      <w:r>
        <w:rPr>
          <w:rFonts w:ascii="Times New Roman" w:hAnsi="Times New Roman"/>
          <w:i/>
          <w:iCs/>
          <w:sz w:val="24"/>
        </w:rPr>
        <w:t>Taliban</w:t>
      </w:r>
      <w:r>
        <w:rPr>
          <w:rFonts w:ascii="Times New Roman" w:hAnsi="Times New Roman"/>
          <w:sz w:val="24"/>
        </w:rPr>
        <w:t xml:space="preserve"> saistītajiem, kas apdraud mieru, stabilitāti un drošību Afganistānā) un saistītajās rezolūcijās, ja šī iestāde nolemj tā rīkoties un uzskata, ka tai ir pietiekami pierādījumi par atbilstību norādīšanas kritērijiem, un</w:t>
      </w:r>
    </w:p>
    <w:p w14:paraId="3D9F73B0" w14:textId="328F1F98" w:rsidR="00F21BC8" w:rsidRPr="00760C2B" w:rsidRDefault="00BC30DD" w:rsidP="00E17DE8">
      <w:pPr>
        <w:pStyle w:val="ListParagraph"/>
        <w:tabs>
          <w:tab w:val="left" w:pos="1988"/>
        </w:tabs>
        <w:spacing w:before="0"/>
        <w:ind w:left="851" w:hanging="283"/>
        <w:rPr>
          <w:rFonts w:ascii="Times New Roman" w:hAnsi="Times New Roman"/>
          <w:noProof/>
          <w:sz w:val="24"/>
        </w:rPr>
      </w:pPr>
      <w:r>
        <w:rPr>
          <w:rFonts w:ascii="Times New Roman" w:hAnsi="Times New Roman"/>
          <w:sz w:val="24"/>
        </w:rPr>
        <w:t>iii) norādīt personas vai struktūras, kuras atbilst īpašajiem norādīšanas kritērijiem, kas minēti rezolūcijā Nr. 1373 (2001), atbilstoši ierosinājumam pēc valsts iniciatīvas vai pēc citas valsts pieprasījuma, pārbaudot un attiecīgā gadījumā apstiprinot šādu pieprasījumu, ja valsts, kura saņem pieprasījumu, saskaņā ar piemērojamajiem tiesiskajiem principiem ir pārliecināta, ka attiecībā uz pieprasīto fiziskās vai juridiskās personas norādīšanu ir pamatots iemesls aizdomām vai uzskatam, ka ierosinātais kandidāts atbilst norādīšanas kritērijiem rezolūcijā Nr. 1373 (2001), kā minēts E sadaļā.</w:t>
      </w:r>
    </w:p>
    <w:p w14:paraId="2925FF48" w14:textId="6AB092B2" w:rsidR="00F21BC8" w:rsidRPr="00760C2B" w:rsidRDefault="000D2446" w:rsidP="00E17DE8">
      <w:pPr>
        <w:pStyle w:val="ListParagraph"/>
        <w:tabs>
          <w:tab w:val="left" w:pos="1393"/>
          <w:tab w:val="left" w:pos="1425"/>
        </w:tabs>
        <w:spacing w:before="0"/>
        <w:ind w:left="567" w:hanging="283"/>
        <w:rPr>
          <w:rFonts w:ascii="Times New Roman" w:hAnsi="Times New Roman"/>
          <w:noProof/>
          <w:sz w:val="24"/>
        </w:rPr>
      </w:pPr>
      <w:r>
        <w:rPr>
          <w:rFonts w:ascii="Times New Roman" w:hAnsi="Times New Roman"/>
          <w:sz w:val="24"/>
        </w:rPr>
        <w:t xml:space="preserve">b) Valstīm ir jāievieš mehānisms vai mehānismi norādīšanas mērķu identificēšanai, pamatojoties uz rezolūcijā Nr. 1988 (2011), rezolūcijā Nr. 1989 (2011) un ar tām saistītajās rezolūcijās minētajiem norādīšanas kritērijiem, kā arī rezolūcijā Nr. 1373 (2001) minētajiem kritērijiem (attiecīgo Drošības padomes rezolūciju īpašos norādīšanas kritērijus skat. E sadaļā). Tas nozīmē, ka ir jāizvēlas iestāde un jāievieš efektīvas procedūras vai mehānismi, lai pārbaudītu un attiecīgā gadījumā apstiprinātu pasākumus, kas ierosināti saskaņā ar citu valstu iesaldēšanas mehānismiem atbilstoši rezolūcijai Nr. 1373 (2001). Lai valstu starpā nodrošinātu efektīvu sadarbību, valstīm ir jānodrošina, ka, saņemot pieprasījumu, tās nekavējoties noskaidro, vai saskaņā ar </w:t>
      </w:r>
      <w:r>
        <w:rPr>
          <w:rFonts w:ascii="Times New Roman" w:hAnsi="Times New Roman"/>
          <w:sz w:val="24"/>
        </w:rPr>
        <w:lastRenderedPageBreak/>
        <w:t>piemērojamajiem (starp)valstu principiem tās ir pārliecinātas, ka norādīšanas pieprasījumam ir pamatots iemesls vai ka ir pietiekams pamats uzskatīt, ka ierosinātais kandidāts atbilst norādīšanas kritērijiem rezolūcijā Nr. 1373 (2011), kā izklāstīts E sadaļā.</w:t>
      </w:r>
    </w:p>
    <w:p w14:paraId="31BF268D" w14:textId="7EE35CA4" w:rsidR="00F21BC8" w:rsidRPr="00760C2B" w:rsidRDefault="000D2446" w:rsidP="00E17DE8">
      <w:pPr>
        <w:pStyle w:val="ListParagraph"/>
        <w:tabs>
          <w:tab w:val="left" w:pos="1395"/>
          <w:tab w:val="left" w:pos="1425"/>
        </w:tabs>
        <w:spacing w:before="0"/>
        <w:ind w:left="567" w:hanging="283"/>
        <w:rPr>
          <w:rFonts w:ascii="Times New Roman" w:hAnsi="Times New Roman"/>
          <w:noProof/>
          <w:sz w:val="24"/>
        </w:rPr>
      </w:pPr>
      <w:r>
        <w:rPr>
          <w:rFonts w:ascii="Times New Roman" w:hAnsi="Times New Roman"/>
          <w:sz w:val="24"/>
        </w:rPr>
        <w:t>c) Kompetentajai iestādei vai iestādēm jābūt atbilstošām juridiskām pilnvarām un procedūrām vai mehānismiem, lai no visiem attiecīgajiem avotiem apkopotu vai pieprasītu iespējami vairāk informācijas tādu personu un struktūru identificēšanai, kuras pamatotu iemeslu dēļ var turēt aizdomās vai uzskatīt par tādām, kas atbilst norādīšanas kritērijiem attiecīgajās Drošības padomes rezolūcijās.</w:t>
      </w:r>
    </w:p>
    <w:p w14:paraId="0D36CE4F" w14:textId="30F0188C" w:rsidR="00F21BC8" w:rsidRPr="00760C2B" w:rsidRDefault="000D2446" w:rsidP="00E17DE8">
      <w:pPr>
        <w:pStyle w:val="ListParagraph"/>
        <w:tabs>
          <w:tab w:val="left" w:pos="1394"/>
          <w:tab w:val="left" w:pos="1425"/>
        </w:tabs>
        <w:spacing w:before="0"/>
        <w:ind w:left="567" w:hanging="283"/>
        <w:rPr>
          <w:rFonts w:ascii="Times New Roman" w:hAnsi="Times New Roman"/>
          <w:noProof/>
          <w:sz w:val="24"/>
        </w:rPr>
      </w:pPr>
      <w:r>
        <w:rPr>
          <w:rFonts w:ascii="Times New Roman" w:hAnsi="Times New Roman"/>
          <w:sz w:val="24"/>
        </w:rPr>
        <w:t>d) Lemjot par norādīšanas ierosinājumu, valstīm ir jāpiemēro “pamatota iemesla” pierādīšanas standarts. Attiecībā uz norādīšanu sarakstā saskaņā ar rezolūciju Nr. 1373 (2001) katras valsts kompetentā iestāde piemēros savas tiesību sistēmas tiesisko standartu attiecībā uz pierādījumu būtību un apmēru, lai noteiktu, vai pastāv “pamatots iemesls” pieņemt lēmumu par personas vai struktūras norādīšanu sarakstā, un tādējādi ierosinātu iesaldēšanas mehānisma piemērošanu. Tas attiecas uz visiem gadījumiem neatkarīgi no tā, vai norādīšanu sarakstā ierosina pēc attiecīgās valsts iniciatīvas vai pēc citas valsts pieprasījuma. Norādīšanu sarakstā (norādīšanas pieprasījums) var ierosināt arī tad, ja tiesvedība krimināllietā netiek ierosināta.</w:t>
      </w:r>
    </w:p>
    <w:p w14:paraId="0A95736F" w14:textId="00826C9E" w:rsidR="00F21BC8" w:rsidRPr="00760C2B" w:rsidRDefault="000D2446" w:rsidP="00E17DE8">
      <w:pPr>
        <w:pStyle w:val="ListParagraph"/>
        <w:tabs>
          <w:tab w:val="left" w:pos="1394"/>
          <w:tab w:val="left" w:pos="1425"/>
        </w:tabs>
        <w:spacing w:before="0"/>
        <w:ind w:left="567" w:hanging="283"/>
        <w:rPr>
          <w:rFonts w:ascii="Times New Roman" w:hAnsi="Times New Roman"/>
          <w:noProof/>
          <w:sz w:val="24"/>
        </w:rPr>
      </w:pPr>
      <w:r>
        <w:rPr>
          <w:rFonts w:ascii="Times New Roman" w:hAnsi="Times New Roman"/>
          <w:sz w:val="24"/>
        </w:rPr>
        <w:t xml:space="preserve">e) Ierosinot Komitejai Nr. 1267 vārdus un nosaukumus, kas būtu jāiekļauj </w:t>
      </w:r>
      <w:r>
        <w:rPr>
          <w:rFonts w:ascii="Times New Roman" w:hAnsi="Times New Roman"/>
          <w:i/>
          <w:iCs/>
          <w:sz w:val="24"/>
        </w:rPr>
        <w:t>Al-Qaida</w:t>
      </w:r>
      <w:r>
        <w:rPr>
          <w:rFonts w:ascii="Times New Roman" w:hAnsi="Times New Roman"/>
          <w:sz w:val="24"/>
        </w:rPr>
        <w:t xml:space="preserve"> sankciju sarakstā atbilstoši rezolūcijai Nr. 1267 (1999) un tai sekojošām rezolūcijām, valstīm ir:</w:t>
      </w:r>
    </w:p>
    <w:p w14:paraId="227A2EC9" w14:textId="33850B55" w:rsidR="00F21BC8" w:rsidRPr="00760C2B" w:rsidRDefault="000D2446" w:rsidP="00E17DE8">
      <w:pPr>
        <w:pStyle w:val="ListParagraph"/>
        <w:tabs>
          <w:tab w:val="left" w:pos="1989"/>
          <w:tab w:val="left" w:pos="1991"/>
        </w:tabs>
        <w:spacing w:before="0"/>
        <w:ind w:left="851" w:hanging="283"/>
        <w:rPr>
          <w:rFonts w:ascii="Times New Roman" w:hAnsi="Times New Roman"/>
          <w:noProof/>
          <w:sz w:val="24"/>
        </w:rPr>
      </w:pPr>
      <w:r>
        <w:rPr>
          <w:rFonts w:ascii="Times New Roman" w:hAnsi="Times New Roman"/>
          <w:sz w:val="24"/>
        </w:rPr>
        <w:t>i) jāievēro Komitejas Nr. 1267 pieņemtā procedūra iekļaušanai sarakstā un jāaizpilda standarta veidlapa;</w:t>
      </w:r>
    </w:p>
    <w:p w14:paraId="4461971B" w14:textId="1970C21C" w:rsidR="00F21BC8" w:rsidRPr="00760C2B" w:rsidRDefault="000D2446" w:rsidP="00E17DE8">
      <w:pPr>
        <w:pStyle w:val="ListParagraph"/>
        <w:tabs>
          <w:tab w:val="left" w:pos="1988"/>
          <w:tab w:val="left" w:pos="1991"/>
        </w:tabs>
        <w:spacing w:before="0"/>
        <w:ind w:left="851" w:hanging="283"/>
        <w:rPr>
          <w:rFonts w:ascii="Times New Roman" w:hAnsi="Times New Roman"/>
          <w:noProof/>
          <w:sz w:val="24"/>
        </w:rPr>
      </w:pPr>
      <w:r>
        <w:rPr>
          <w:rFonts w:ascii="Times New Roman" w:hAnsi="Times New Roman"/>
          <w:sz w:val="24"/>
        </w:rPr>
        <w:t>ii) jāsniedz iespējami vairāk attiecīgās informācijas par ierosināto kandidātu, proti, jāsniedz pietiekama identifikācijas informācija, lai indivīdus, grupējumus, uzņēmumus un struktūras varētu precīzi un pareizi identificēt, kā arī jāsniedz iespējami plašāka informācija, kas ir nepieciešama Interpolam īpašo paziņojumu izdošanai;</w:t>
      </w:r>
    </w:p>
    <w:p w14:paraId="771B8D55" w14:textId="550BF8D9" w:rsidR="00F21BC8" w:rsidRPr="00760C2B" w:rsidRDefault="00E17DE8" w:rsidP="00E17DE8">
      <w:pPr>
        <w:pStyle w:val="ListParagraph"/>
        <w:tabs>
          <w:tab w:val="left" w:pos="1987"/>
          <w:tab w:val="left" w:pos="1991"/>
        </w:tabs>
        <w:spacing w:before="0"/>
        <w:ind w:left="851" w:hanging="283"/>
        <w:rPr>
          <w:rFonts w:ascii="Times New Roman" w:hAnsi="Times New Roman"/>
          <w:noProof/>
          <w:sz w:val="24"/>
        </w:rPr>
      </w:pPr>
      <w:r>
        <w:rPr>
          <w:rFonts w:ascii="Times New Roman" w:hAnsi="Times New Roman"/>
          <w:sz w:val="24"/>
        </w:rPr>
        <w:t>iii) jāsagatavo rakstisks atzinums, kurā sniegts iespējami precīzāks pamatojums iekļaušanai sarakstā, tostarp jānorāda: īpaša informācija, ar kuru var pamatot lēmumu, ka persona vai struktūra atbilst norādīšanas kritērijiem (attiecīgo Drošības padomes rezolūciju norādīšanas kritērijus skat. E sadaļā); informācijas veids; pieejamā papildu informācija vai dokumenti; informācija par jebkādu ierosinātās personas saistību ar jau norādītu personu vai struktūru. Šim rakstiskajam atzinumam jābūt tādam, kuru var izsniegt pēc pieprasījuma, izņemot tās daļas, par kuru konfidencialitāti dalībvalsts ir informējusi Komiteju Nr. 1267;</w:t>
      </w:r>
    </w:p>
    <w:p w14:paraId="7709EAD7" w14:textId="6A2E6CA2" w:rsidR="00F21BC8" w:rsidRPr="00760C2B" w:rsidRDefault="00E17DE8" w:rsidP="00E17DE8">
      <w:pPr>
        <w:pStyle w:val="ListParagraph"/>
        <w:tabs>
          <w:tab w:val="left" w:pos="1990"/>
        </w:tabs>
        <w:spacing w:before="0"/>
        <w:ind w:left="851" w:hanging="283"/>
        <w:rPr>
          <w:rFonts w:ascii="Times New Roman" w:hAnsi="Times New Roman"/>
          <w:noProof/>
          <w:sz w:val="24"/>
        </w:rPr>
      </w:pPr>
      <w:r>
        <w:rPr>
          <w:rFonts w:ascii="Times New Roman" w:hAnsi="Times New Roman"/>
          <w:sz w:val="24"/>
        </w:rPr>
        <w:t>iv) jāprecizē, vai norādītāju valsti drīkst atklāt.</w:t>
      </w:r>
    </w:p>
    <w:p w14:paraId="528328C6" w14:textId="1585D3ED" w:rsidR="00F21BC8" w:rsidRPr="00760C2B" w:rsidRDefault="00E17DE8" w:rsidP="00E17DE8">
      <w:pPr>
        <w:pStyle w:val="ListParagraph"/>
        <w:tabs>
          <w:tab w:val="left" w:pos="1394"/>
          <w:tab w:val="left" w:pos="1425"/>
        </w:tabs>
        <w:spacing w:before="0"/>
        <w:ind w:left="567" w:hanging="283"/>
        <w:rPr>
          <w:rFonts w:ascii="Times New Roman" w:hAnsi="Times New Roman"/>
          <w:noProof/>
          <w:sz w:val="24"/>
        </w:rPr>
      </w:pPr>
      <w:r>
        <w:rPr>
          <w:rFonts w:ascii="Times New Roman" w:hAnsi="Times New Roman"/>
          <w:sz w:val="24"/>
        </w:rPr>
        <w:t xml:space="preserve">f) Ierosinot Komitejai Nr. 1988 vārdus un nosaukumus, kas būtu jāiekļauj </w:t>
      </w:r>
      <w:r>
        <w:rPr>
          <w:rFonts w:ascii="Times New Roman" w:hAnsi="Times New Roman"/>
          <w:i/>
          <w:iCs/>
          <w:sz w:val="24"/>
        </w:rPr>
        <w:t>Taliban</w:t>
      </w:r>
      <w:r>
        <w:rPr>
          <w:rFonts w:ascii="Times New Roman" w:hAnsi="Times New Roman"/>
          <w:sz w:val="24"/>
        </w:rPr>
        <w:t xml:space="preserve"> sankciju sarakstā atbilstoši rezolūcijai Nr. 1988 (2011) un tai sekojošām rezolūcijām, valstīm ir:</w:t>
      </w:r>
    </w:p>
    <w:p w14:paraId="0CC018B6" w14:textId="62FE1CE3" w:rsidR="00F21BC8" w:rsidRPr="00760C2B" w:rsidRDefault="00E17DE8" w:rsidP="00E17DE8">
      <w:pPr>
        <w:pStyle w:val="ListParagraph"/>
        <w:tabs>
          <w:tab w:val="left" w:pos="851"/>
          <w:tab w:val="left" w:pos="1990"/>
        </w:tabs>
        <w:spacing w:before="0"/>
        <w:ind w:left="851" w:hanging="283"/>
        <w:rPr>
          <w:rFonts w:ascii="Times New Roman" w:hAnsi="Times New Roman"/>
          <w:noProof/>
          <w:sz w:val="24"/>
        </w:rPr>
      </w:pPr>
      <w:r>
        <w:rPr>
          <w:rFonts w:ascii="Times New Roman" w:hAnsi="Times New Roman"/>
          <w:sz w:val="24"/>
        </w:rPr>
        <w:t>i) jāievēro Komitejas Nr. 1988 pieņemtā kārtība iekļaušanai sarakstā;</w:t>
      </w:r>
    </w:p>
    <w:p w14:paraId="4080BD5B" w14:textId="53DFA576" w:rsidR="00F21BC8" w:rsidRPr="00760C2B" w:rsidRDefault="00E17DE8" w:rsidP="00E17DE8">
      <w:pPr>
        <w:pStyle w:val="ListParagraph"/>
        <w:tabs>
          <w:tab w:val="left" w:pos="851"/>
          <w:tab w:val="left" w:pos="1988"/>
          <w:tab w:val="left" w:pos="1991"/>
        </w:tabs>
        <w:spacing w:before="0"/>
        <w:ind w:left="851" w:hanging="283"/>
        <w:rPr>
          <w:rFonts w:ascii="Times New Roman" w:hAnsi="Times New Roman"/>
          <w:noProof/>
          <w:sz w:val="24"/>
        </w:rPr>
      </w:pPr>
      <w:r>
        <w:rPr>
          <w:rFonts w:ascii="Times New Roman" w:hAnsi="Times New Roman"/>
          <w:sz w:val="24"/>
        </w:rPr>
        <w:t>ii) jāsniedz iespējami vairāk attiecīgās informācijas par ierosināto kandidātu, proti, jāsniedz pietiekama identifikācijas informācija, lai indivīdus, grupējumus, uzņēmumus un struktūras varētu precīzi un pareizi identificēt, kā arī jāsniedz iespējami plašāka informācija, kas ir nepieciešama Interpolam īpašo paziņojumu izdošanai;</w:t>
      </w:r>
    </w:p>
    <w:p w14:paraId="25ED3197" w14:textId="6CFADF2F" w:rsidR="00F21BC8" w:rsidRPr="00760C2B" w:rsidRDefault="00E17DE8" w:rsidP="00E17DE8">
      <w:pPr>
        <w:pStyle w:val="ListParagraph"/>
        <w:tabs>
          <w:tab w:val="left" w:pos="851"/>
          <w:tab w:val="left" w:pos="1987"/>
          <w:tab w:val="left" w:pos="1991"/>
        </w:tabs>
        <w:spacing w:before="0"/>
        <w:ind w:left="851" w:hanging="283"/>
        <w:rPr>
          <w:rFonts w:ascii="Times New Roman" w:hAnsi="Times New Roman"/>
          <w:noProof/>
          <w:sz w:val="24"/>
        </w:rPr>
      </w:pPr>
      <w:r>
        <w:rPr>
          <w:rFonts w:ascii="Times New Roman" w:hAnsi="Times New Roman"/>
          <w:sz w:val="24"/>
        </w:rPr>
        <w:t xml:space="preserve">iii) jāsagatavo rakstisks atzinums, kurā sniegts iespējami precīzāks pamatojums iekļaušanai sarakstā, tostarp jānorāda īpaša informācija, ar kuru var pamatot lēmumu, ka persona vai struktūra atbilst attiecīgajam statusam (attiecīgo Drošības padomes rezolūciju norādīšanas kritērijus skat. E sadaļā), informācijas veids, pieejamā papildu informācija vai dokumenti, informācija par jebkādu ierosinātās personas saistību ar jau norādītu personu vai struktūru. Šim rakstiskajam atzinumam jābūt tādam, kuru </w:t>
      </w:r>
      <w:r>
        <w:rPr>
          <w:rFonts w:ascii="Times New Roman" w:hAnsi="Times New Roman"/>
          <w:sz w:val="24"/>
        </w:rPr>
        <w:lastRenderedPageBreak/>
        <w:t>var izsniegt pēc pieprasījuma, izņemot tās daļas, par kuru konfidencialitāti dalībvalsts ir informējusi Komiteju Nr. 1988.</w:t>
      </w:r>
    </w:p>
    <w:p w14:paraId="1794260E" w14:textId="777137B2" w:rsidR="00F21BC8" w:rsidRPr="00760C2B" w:rsidRDefault="00E17DE8" w:rsidP="00E17DE8">
      <w:pPr>
        <w:pStyle w:val="ListParagraph"/>
        <w:tabs>
          <w:tab w:val="left" w:pos="1393"/>
          <w:tab w:val="left" w:pos="1425"/>
        </w:tabs>
        <w:spacing w:before="0"/>
        <w:ind w:left="567" w:hanging="283"/>
        <w:rPr>
          <w:rFonts w:ascii="Times New Roman" w:hAnsi="Times New Roman"/>
          <w:noProof/>
          <w:sz w:val="24"/>
        </w:rPr>
      </w:pPr>
      <w:r>
        <w:rPr>
          <w:rFonts w:ascii="Times New Roman" w:hAnsi="Times New Roman"/>
          <w:sz w:val="24"/>
        </w:rPr>
        <w:t>g) Pieprasot, lai kāda cita valsts īsteno pasākumus, kas ierosināti saskaņā ar iesaldēšanas mehānismiem, kuri ieviesti atbilstoši rezolūcijai Nr. 1373 (2001), ierosinātājai valstij ir jāsniedz iespējami vairāk informācijas par kandidātu, proti, jāsniedz pietiekama identifikācijas informācija, lai precīzi un pareizi varētu atpazīt attiecīgās personas un struktūras, kā arī jāsniedz īpaša informācija, kas pamato pieņēmumu, ka persona vai struktūra atbilst norādīšanas kritērijiem (attiecīgajās Drošības padomes rezolūcijās izklāstītos īpašos norādīšanas kritērijus skat. E sadaļā).</w:t>
      </w:r>
    </w:p>
    <w:p w14:paraId="24550C36" w14:textId="2F2CC82E" w:rsidR="000115A1" w:rsidRPr="00760C2B" w:rsidRDefault="00E17DE8" w:rsidP="000376A1">
      <w:pPr>
        <w:pStyle w:val="ListParagraph"/>
        <w:tabs>
          <w:tab w:val="left" w:pos="1395"/>
          <w:tab w:val="left" w:pos="1425"/>
        </w:tabs>
        <w:spacing w:before="0"/>
        <w:ind w:left="567" w:hanging="283"/>
        <w:rPr>
          <w:rFonts w:ascii="Times New Roman" w:hAnsi="Times New Roman"/>
          <w:noProof/>
          <w:sz w:val="24"/>
        </w:rPr>
      </w:pPr>
      <w:r>
        <w:rPr>
          <w:rFonts w:ascii="Times New Roman" w:hAnsi="Times New Roman"/>
          <w:sz w:val="24"/>
        </w:rPr>
        <w:t xml:space="preserve">h) Valstīm ir jāievieš procedūras, lai tās varētu </w:t>
      </w:r>
      <w:r>
        <w:rPr>
          <w:rFonts w:ascii="Times New Roman" w:hAnsi="Times New Roman"/>
          <w:i/>
          <w:iCs/>
          <w:sz w:val="24"/>
        </w:rPr>
        <w:t>ex parte</w:t>
      </w:r>
      <w:r>
        <w:rPr>
          <w:rFonts w:ascii="Times New Roman" w:hAnsi="Times New Roman"/>
          <w:sz w:val="24"/>
        </w:rPr>
        <w:t xml:space="preserve"> vērsties pret personu vai struktūru, kura ir identificēta un kuras norādīšana (norādīšanas ierosinājums) tiek apsvērta.</w:t>
      </w:r>
    </w:p>
    <w:p w14:paraId="07E9B3CE" w14:textId="77777777" w:rsidR="00F21BC8" w:rsidRPr="00760C2B" w:rsidRDefault="00F21BC8" w:rsidP="00760C2B">
      <w:pPr>
        <w:pStyle w:val="BodyText"/>
        <w:jc w:val="both"/>
        <w:rPr>
          <w:rFonts w:ascii="Times New Roman" w:hAnsi="Times New Roman"/>
          <w:noProof/>
          <w:sz w:val="24"/>
        </w:rPr>
      </w:pPr>
    </w:p>
    <w:p w14:paraId="2BA3A347" w14:textId="6EE0119F" w:rsidR="00F21BC8" w:rsidRDefault="00E17DE8" w:rsidP="00E17DE8">
      <w:pPr>
        <w:pStyle w:val="Heading3"/>
        <w:tabs>
          <w:tab w:val="left" w:pos="714"/>
        </w:tabs>
        <w:ind w:left="0" w:firstLine="0"/>
        <w:jc w:val="both"/>
        <w:rPr>
          <w:rFonts w:ascii="Times New Roman" w:hAnsi="Times New Roman"/>
          <w:noProof/>
          <w:color w:val="348092"/>
        </w:rPr>
      </w:pPr>
      <w:r>
        <w:rPr>
          <w:rFonts w:ascii="Times New Roman" w:hAnsi="Times New Roman"/>
          <w:color w:val="348092"/>
        </w:rPr>
        <w:t>C. NORĀDĪTO PERSONU UN STRUKTŪRU LĪDZEKĻU VAI CITU AKTĪVU IESALDĒŠANA VAI TO IZMANTOŠANAS AIZLIEGUMS</w:t>
      </w:r>
    </w:p>
    <w:p w14:paraId="18FA0E7F" w14:textId="77777777" w:rsidR="00E17DE8" w:rsidRPr="00760C2B" w:rsidRDefault="00E17DE8" w:rsidP="00E17DE8">
      <w:pPr>
        <w:pStyle w:val="Heading3"/>
        <w:tabs>
          <w:tab w:val="left" w:pos="714"/>
        </w:tabs>
        <w:ind w:left="0" w:firstLine="0"/>
        <w:jc w:val="both"/>
        <w:rPr>
          <w:rFonts w:ascii="Times New Roman" w:hAnsi="Times New Roman"/>
          <w:noProof/>
          <w:color w:val="348092"/>
        </w:rPr>
      </w:pPr>
    </w:p>
    <w:p w14:paraId="3FBBB289" w14:textId="3548872C" w:rsidR="00F21BC8" w:rsidRDefault="006A268E" w:rsidP="006A268E">
      <w:pPr>
        <w:pStyle w:val="ListParagraph"/>
        <w:tabs>
          <w:tab w:val="left" w:pos="714"/>
        </w:tabs>
        <w:spacing w:before="0"/>
        <w:ind w:left="0" w:firstLine="0"/>
        <w:rPr>
          <w:rFonts w:ascii="Times New Roman" w:hAnsi="Times New Roman"/>
          <w:noProof/>
          <w:sz w:val="24"/>
        </w:rPr>
      </w:pPr>
      <w:r>
        <w:rPr>
          <w:rFonts w:ascii="Times New Roman" w:hAnsi="Times New Roman"/>
          <w:sz w:val="24"/>
        </w:rPr>
        <w:t>5. Valstu pienākums ir nekavējoties ieviest mērķētas finanšu sankcijas pret personām un struktūrām, kuras norādījusi Komiteja Nr. 1267 un Komiteja Nr. 1988 (ja tas attiecas uz rezolūciju Nr. 1267 (1999) un tai sekojošām rezolūcijām), ja minētās komitejas rīkojas atbilstoši to pilnvarām, kas minētas Apvienoto Nāciju Organizācijas Hartas VII nodaļā. Attiecībā uz rezolūciju Nr. 1373 (2001) valstu pienākumu nekavējoties iesaldēt vai aizliegt izmantot norādīto personu vai struktūru rīcībā esošos līdzekļus vai citus aktīvus īsteno nekavējoties pēc norādīšanas (starp)valstu līmenī, ko ierosina pēc pašas valsts iniciatīvas vai pēc citas valsts lūguma, ja valsts, kura saņem pieprasījumu, saskaņā ar piemērojamajiem tiesiskajiem principiem pārliecinās, ka pieprasītā norādīšana ir pamatota vai ka pastāv pietiekams pamats uzskatīt, ka ierosinātais kandidāts atbilst norādīšanas kritērijiem rezolūcijā Nr. 1373 (2001), kā izklāstīts E sadaļā.</w:t>
      </w:r>
    </w:p>
    <w:p w14:paraId="6BE7DB9E" w14:textId="77777777" w:rsidR="006A268E" w:rsidRPr="00760C2B" w:rsidRDefault="006A268E" w:rsidP="006A268E">
      <w:pPr>
        <w:pStyle w:val="ListParagraph"/>
        <w:tabs>
          <w:tab w:val="left" w:pos="714"/>
        </w:tabs>
        <w:spacing w:before="0"/>
        <w:ind w:left="0" w:firstLine="0"/>
        <w:rPr>
          <w:rFonts w:ascii="Times New Roman" w:hAnsi="Times New Roman"/>
          <w:noProof/>
          <w:sz w:val="24"/>
        </w:rPr>
      </w:pPr>
    </w:p>
    <w:p w14:paraId="1EBD0026" w14:textId="0F206489" w:rsidR="00F21BC8" w:rsidRPr="00760C2B" w:rsidRDefault="006A268E" w:rsidP="006A268E">
      <w:pPr>
        <w:pStyle w:val="ListParagraph"/>
        <w:tabs>
          <w:tab w:val="left" w:pos="714"/>
        </w:tabs>
        <w:spacing w:before="0"/>
        <w:ind w:left="0" w:firstLine="0"/>
        <w:rPr>
          <w:rFonts w:ascii="Times New Roman" w:hAnsi="Times New Roman"/>
          <w:noProof/>
          <w:sz w:val="24"/>
        </w:rPr>
      </w:pPr>
      <w:r>
        <w:rPr>
          <w:rFonts w:ascii="Times New Roman" w:hAnsi="Times New Roman"/>
          <w:sz w:val="24"/>
        </w:rPr>
        <w:t>6. Valstīm, ievērojot turpmāk minētos standartus un procedūras, ir jānosaka nepieciešamās juridiskās pilnvaras un jānosaka valsts kompetentās iestādes, kuras atbild par mērķētu finanšu sankciju ieviešanu un izpildi.</w:t>
      </w:r>
    </w:p>
    <w:p w14:paraId="53BB6521" w14:textId="717F1EEC" w:rsidR="00F21BC8" w:rsidRPr="00760C2B" w:rsidRDefault="006A268E" w:rsidP="002E6987">
      <w:pPr>
        <w:pStyle w:val="ListParagraph"/>
        <w:tabs>
          <w:tab w:val="left" w:pos="1395"/>
          <w:tab w:val="left" w:pos="1425"/>
        </w:tabs>
        <w:spacing w:before="0"/>
        <w:ind w:left="567" w:hanging="283"/>
        <w:rPr>
          <w:rFonts w:ascii="Times New Roman" w:hAnsi="Times New Roman"/>
          <w:noProof/>
          <w:sz w:val="24"/>
        </w:rPr>
      </w:pPr>
      <w:r>
        <w:rPr>
          <w:rFonts w:ascii="Times New Roman" w:hAnsi="Times New Roman"/>
          <w:sz w:val="24"/>
        </w:rPr>
        <w:t>a) Valstīm</w:t>
      </w:r>
      <w:r w:rsidR="00593733">
        <w:rPr>
          <w:rStyle w:val="FootnoteReference"/>
          <w:rFonts w:ascii="Times New Roman" w:hAnsi="Times New Roman"/>
          <w:noProof/>
          <w:sz w:val="24"/>
        </w:rPr>
        <w:footnoteReference w:id="15"/>
      </w:r>
      <w:r>
        <w:rPr>
          <w:rFonts w:ascii="Times New Roman" w:hAnsi="Times New Roman"/>
          <w:sz w:val="24"/>
        </w:rPr>
        <w:t xml:space="preserve"> ir jānosaka, ka visām fiziskām un juridiskām personām attiecīgajā valstī nekavējoties un bez iepriekšēja brīdinājuma jāiesaldē līdzekļi vai citi aktīvi, kuri ir norādīto personu un struktūru rīcībā. Šis pienākums attiecas uz: visiem līdzekļiem vai citiem aktīviem, kuri pieder norādītajai personai vai struktūrai vai kurus kontrolē norādītā persona vai struktūra, nevis tikai uz tiem, kurus var saistīt ar konkrētu terorisma aktu, plānu vai draudiem; līdzekļiem vai citiem aktīviem, kuri pilnīgi vai kopīpašumā pieder norādītajām personām vai struktūrām vai kurus tieši vai netieši kontrolē norādītās personas vai struktūras; līdzekļiem vai citiem aktīviem, kas ir atvasināti vai radīti no līdzekļiem vai citiem aktīviem, kuri pieder norādītajām personām vai struktūrām vai kurus tieši vai netieši kontrolē norādītās personas vai struktūras, kā arī uz līdzekļiem vai citiem aktīviem, kas ir tādu personu vai struktūru rīcībā, kuras rīkojas norādīto personu vai struktūru uzdevumā vai to vadībā.</w:t>
      </w:r>
    </w:p>
    <w:p w14:paraId="57238D16" w14:textId="2FB5E2B3" w:rsidR="00F21BC8" w:rsidRPr="00760C2B" w:rsidRDefault="006A268E" w:rsidP="002E6987">
      <w:pPr>
        <w:pStyle w:val="ListParagraph"/>
        <w:tabs>
          <w:tab w:val="left" w:pos="1393"/>
          <w:tab w:val="left" w:pos="1425"/>
        </w:tabs>
        <w:spacing w:before="0"/>
        <w:ind w:left="567" w:hanging="283"/>
        <w:rPr>
          <w:rFonts w:ascii="Times New Roman" w:hAnsi="Times New Roman"/>
          <w:noProof/>
          <w:sz w:val="24"/>
        </w:rPr>
      </w:pPr>
      <w:r>
        <w:rPr>
          <w:rFonts w:ascii="Times New Roman" w:hAnsi="Times New Roman"/>
          <w:sz w:val="24"/>
        </w:rPr>
        <w:t xml:space="preserve">b) Valstīm ir jāaizliedz to pilsoņiem vai jebkurām to jurisdikcijā esošām personām un struktūrām tieši vai netieši, pilnīgi vai kopīpašumā nodot līdzekļus vai citus aktīvus un </w:t>
      </w:r>
      <w:r>
        <w:rPr>
          <w:rFonts w:ascii="Times New Roman" w:hAnsi="Times New Roman"/>
          <w:sz w:val="24"/>
        </w:rPr>
        <w:lastRenderedPageBreak/>
        <w:t>ekonomikas resursus vai sniegt finanšu pakalpojumus vai citus saistītus pakalpojumus norādītajām personām un struktūrām; tādām struktūrām, kuras pieder norādītajām personām vai struktūrām vai kuras tieši vai netieši kontrolē norādītās personas vai struktūras, kā arī tādām personām vai struktūrām, kuras rīkojas norādīto personu vai struktūru uzdevumā vai to vadībā, ja vien tās nav licencētas, pilnvarotas vai citādi norādītas saskaņā ar attiecīgajām Drošības padomes rezolūcijām (skat. E sadaļu turpmāk dokumentā).</w:t>
      </w:r>
    </w:p>
    <w:p w14:paraId="61FC7B5B" w14:textId="6F515179" w:rsidR="00F21BC8" w:rsidRPr="00760C2B" w:rsidRDefault="006A268E" w:rsidP="002E6987">
      <w:pPr>
        <w:pStyle w:val="ListParagraph"/>
        <w:tabs>
          <w:tab w:val="left" w:pos="1395"/>
          <w:tab w:val="left" w:pos="1425"/>
        </w:tabs>
        <w:spacing w:before="0"/>
        <w:ind w:left="567" w:hanging="283"/>
        <w:rPr>
          <w:rFonts w:ascii="Times New Roman" w:hAnsi="Times New Roman"/>
          <w:noProof/>
          <w:sz w:val="24"/>
        </w:rPr>
      </w:pPr>
      <w:r>
        <w:rPr>
          <w:rFonts w:ascii="Times New Roman" w:hAnsi="Times New Roman"/>
          <w:sz w:val="24"/>
        </w:rPr>
        <w:t xml:space="preserve">c) Valstu rīcībā ir jābūt mehānismiem, ar kuriem tūlīt pēc norādīšanas informē finanšu nozari un </w:t>
      </w:r>
      <w:r>
        <w:rPr>
          <w:rFonts w:ascii="Times New Roman" w:hAnsi="Times New Roman"/>
          <w:i/>
          <w:iCs/>
          <w:sz w:val="24"/>
        </w:rPr>
        <w:t>DNFBP</w:t>
      </w:r>
      <w:r>
        <w:rPr>
          <w:rFonts w:ascii="Times New Roman" w:hAnsi="Times New Roman"/>
          <w:sz w:val="24"/>
        </w:rPr>
        <w:t xml:space="preserve"> par kādas personas vai struktūras norādīšanu un ar kuriem īpaši finanšu iestādēm, kā arī citām personām vai struktūrām, tostarp </w:t>
      </w:r>
      <w:r>
        <w:rPr>
          <w:rFonts w:ascii="Times New Roman" w:hAnsi="Times New Roman"/>
          <w:i/>
          <w:iCs/>
          <w:sz w:val="24"/>
        </w:rPr>
        <w:t>DNFBP</w:t>
      </w:r>
      <w:r>
        <w:rPr>
          <w:rFonts w:ascii="Times New Roman" w:hAnsi="Times New Roman"/>
          <w:sz w:val="24"/>
        </w:rPr>
        <w:t>, kuru rīcībā var būt mērķorientēti līdzekļi un citi aktīvi, tiek sniegtas nepārprotamas norādes par šo iestāžu un personu pienākumu īstenot pasākumus atbilstoši iesaldēšanas mehānismiem.</w:t>
      </w:r>
    </w:p>
    <w:p w14:paraId="2E152C20" w14:textId="6E831D2F" w:rsidR="00F21BC8" w:rsidRPr="00760C2B" w:rsidRDefault="002E6987" w:rsidP="002E6987">
      <w:pPr>
        <w:pStyle w:val="ListParagraph"/>
        <w:tabs>
          <w:tab w:val="left" w:pos="1394"/>
          <w:tab w:val="left" w:pos="1425"/>
        </w:tabs>
        <w:spacing w:before="0"/>
        <w:ind w:left="567" w:hanging="283"/>
        <w:rPr>
          <w:rFonts w:ascii="Times New Roman" w:hAnsi="Times New Roman"/>
          <w:noProof/>
          <w:sz w:val="24"/>
        </w:rPr>
      </w:pPr>
      <w:r>
        <w:rPr>
          <w:rFonts w:ascii="Times New Roman" w:hAnsi="Times New Roman"/>
          <w:sz w:val="24"/>
        </w:rPr>
        <w:t xml:space="preserve">d) Valstīm ir jāizvirza prasība finanšu iestādēm un </w:t>
      </w:r>
      <w:r>
        <w:rPr>
          <w:rFonts w:ascii="Times New Roman" w:hAnsi="Times New Roman"/>
          <w:i/>
          <w:iCs/>
          <w:sz w:val="24"/>
        </w:rPr>
        <w:t>DNFBP</w:t>
      </w:r>
      <w:r w:rsidR="00293BFA">
        <w:rPr>
          <w:rStyle w:val="FootnoteReference"/>
          <w:rFonts w:ascii="Times New Roman" w:hAnsi="Times New Roman"/>
          <w:noProof/>
          <w:sz w:val="24"/>
        </w:rPr>
        <w:footnoteReference w:id="16"/>
      </w:r>
      <w:r>
        <w:rPr>
          <w:rFonts w:ascii="Times New Roman" w:hAnsi="Times New Roman"/>
          <w:sz w:val="24"/>
        </w:rPr>
        <w:t xml:space="preserve"> ziņot kompetentajām iestādēm par visiem iesaldētajiem aktīviem un pasākumiem, kas īstenoti atbilstoši Drošības padomes rezolūcijās minētajām aizliegšanas prasībām, tostarp par mēģinājumu veikt darījumu, kā arī jānodrošina, ka attiecīgās kompetentās iestādes šo informāciju var efektīvi izmantot.</w:t>
      </w:r>
    </w:p>
    <w:p w14:paraId="7D4A87D6" w14:textId="7481F337" w:rsidR="00F21BC8" w:rsidRDefault="002E6987" w:rsidP="002E6987">
      <w:pPr>
        <w:pStyle w:val="ListParagraph"/>
        <w:tabs>
          <w:tab w:val="left" w:pos="1394"/>
          <w:tab w:val="left" w:pos="1425"/>
        </w:tabs>
        <w:spacing w:before="0"/>
        <w:ind w:left="567" w:hanging="283"/>
        <w:rPr>
          <w:rFonts w:ascii="Times New Roman" w:hAnsi="Times New Roman"/>
          <w:noProof/>
          <w:sz w:val="24"/>
        </w:rPr>
      </w:pPr>
      <w:r>
        <w:rPr>
          <w:rFonts w:ascii="Times New Roman" w:hAnsi="Times New Roman"/>
          <w:sz w:val="24"/>
        </w:rPr>
        <w:t xml:space="preserve">e) Valstīm ir jāievieš efektīvi pasākumi, ar ko gadījumos, kad tiek pildītas 6. rekomendācijā minētās saistības, tiek aizsargātas godprātīgo </w:t>
      </w:r>
      <w:r>
        <w:rPr>
          <w:rFonts w:ascii="Times New Roman" w:hAnsi="Times New Roman"/>
          <w:i/>
          <w:iCs/>
          <w:sz w:val="24"/>
        </w:rPr>
        <w:t>bona fide</w:t>
      </w:r>
      <w:r>
        <w:rPr>
          <w:rFonts w:ascii="Times New Roman" w:hAnsi="Times New Roman"/>
          <w:sz w:val="24"/>
        </w:rPr>
        <w:t xml:space="preserve"> trešo pušu tiesības.</w:t>
      </w:r>
    </w:p>
    <w:p w14:paraId="7012BC5F" w14:textId="77777777" w:rsidR="000376A1" w:rsidRPr="00760C2B" w:rsidRDefault="000376A1" w:rsidP="002E6987">
      <w:pPr>
        <w:pStyle w:val="ListParagraph"/>
        <w:tabs>
          <w:tab w:val="left" w:pos="1394"/>
          <w:tab w:val="left" w:pos="1425"/>
        </w:tabs>
        <w:spacing w:before="0"/>
        <w:ind w:left="0" w:firstLine="0"/>
        <w:rPr>
          <w:rFonts w:ascii="Times New Roman" w:hAnsi="Times New Roman"/>
          <w:noProof/>
          <w:sz w:val="24"/>
        </w:rPr>
      </w:pPr>
    </w:p>
    <w:p w14:paraId="2F4A1022" w14:textId="0F1E2C6F" w:rsidR="00F21BC8" w:rsidRDefault="001E7924" w:rsidP="001E7924">
      <w:pPr>
        <w:pStyle w:val="Heading3"/>
        <w:tabs>
          <w:tab w:val="left" w:pos="714"/>
        </w:tabs>
        <w:ind w:left="0" w:firstLine="0"/>
        <w:jc w:val="both"/>
        <w:rPr>
          <w:rFonts w:ascii="Times New Roman" w:hAnsi="Times New Roman"/>
          <w:noProof/>
          <w:color w:val="348092"/>
        </w:rPr>
      </w:pPr>
      <w:r>
        <w:rPr>
          <w:rFonts w:ascii="Times New Roman" w:hAnsi="Times New Roman"/>
          <w:color w:val="348092"/>
        </w:rPr>
        <w:t>D. IESALDĒTU NAUDAS LĪDZEKĻU UN CITU AKTĪVU SVĪTROŠANA NO SARAKSTA, ATSALDĒŠANA UN PIEKĻUVES NODROŠINĀŠANA</w:t>
      </w:r>
    </w:p>
    <w:p w14:paraId="479B42C9" w14:textId="77777777" w:rsidR="001E7924" w:rsidRPr="00760C2B" w:rsidRDefault="001E7924" w:rsidP="001E7924">
      <w:pPr>
        <w:pStyle w:val="Heading3"/>
        <w:tabs>
          <w:tab w:val="left" w:pos="714"/>
        </w:tabs>
        <w:ind w:left="0" w:firstLine="0"/>
        <w:jc w:val="both"/>
        <w:rPr>
          <w:rFonts w:ascii="Times New Roman" w:hAnsi="Times New Roman"/>
          <w:noProof/>
          <w:color w:val="348092"/>
        </w:rPr>
      </w:pPr>
    </w:p>
    <w:p w14:paraId="4759B7B3" w14:textId="239FDADB" w:rsidR="00F21BC8" w:rsidRPr="00760C2B" w:rsidRDefault="001E7924" w:rsidP="001E7924">
      <w:pPr>
        <w:pStyle w:val="ListParagraph"/>
        <w:tabs>
          <w:tab w:val="left" w:pos="714"/>
        </w:tabs>
        <w:spacing w:before="0"/>
        <w:ind w:left="0" w:firstLine="0"/>
        <w:rPr>
          <w:rFonts w:ascii="Times New Roman" w:hAnsi="Times New Roman"/>
          <w:noProof/>
          <w:sz w:val="24"/>
        </w:rPr>
      </w:pPr>
      <w:r>
        <w:rPr>
          <w:rFonts w:ascii="Times New Roman" w:hAnsi="Times New Roman"/>
          <w:sz w:val="24"/>
        </w:rPr>
        <w:t xml:space="preserve">7. Valstīm ir jāizstrādā un jāievieš publiskotas procedūras, kuras piemēro, lai Drošības Padomei iesniegtu pieprasījumu svītrot no saraksta tādu personu vai struktūru, kura ir norādīta atbilstoši rezolūcijai Nr. 1267 (1999) un tai sekojošām rezolūcijām, bet kura saskaņā ar valsts vērtējumu vairs neatbilst norādīšanas kritērijiem. Ja Komiteja Nr. 1267 vai Komiteja Nr. 1988 ir svītrojusi personu vai struktūru no saraksta, iesaldēšanas pienākums vairs nav spēkā. Ar </w:t>
      </w:r>
      <w:r>
        <w:rPr>
          <w:rFonts w:ascii="Times New Roman" w:hAnsi="Times New Roman"/>
          <w:i/>
          <w:iCs/>
          <w:sz w:val="24"/>
        </w:rPr>
        <w:t>Al-Qaida</w:t>
      </w:r>
      <w:r>
        <w:rPr>
          <w:rFonts w:ascii="Times New Roman" w:hAnsi="Times New Roman"/>
          <w:sz w:val="24"/>
        </w:rPr>
        <w:t xml:space="preserve"> saistītu svītrošanas pieprasījumu gadījumā šādām procedūrām un kritērijiem ir jābūt saskaņā ar procedūrām, kuras Komiteja Nr. 1267 ir pieņēmusi atbilstoši Drošības padomes rezolūcijām Nr. 1730 (2006), Nr. 1735 (2006), Nr. 1822 (2008), Nr. 1904 (2009), Nr. 1989 (2011) un visām sekojošajām rezolūcijām. Tādu svītrošanas pieprasījumu gadījumā, kuri attiecas uz </w:t>
      </w:r>
      <w:r>
        <w:rPr>
          <w:rFonts w:ascii="Times New Roman" w:hAnsi="Times New Roman"/>
          <w:i/>
          <w:iCs/>
          <w:sz w:val="24"/>
        </w:rPr>
        <w:t>Taliban</w:t>
      </w:r>
      <w:r>
        <w:rPr>
          <w:rFonts w:ascii="Times New Roman" w:hAnsi="Times New Roman"/>
          <w:sz w:val="24"/>
        </w:rPr>
        <w:t xml:space="preserve"> un ir saistīti ar draudiem, mieru, drošību un stabilitāti Afganistānā, šādām procedūrām un kritērijiem ir jābūt saskaņā ar procedūrām, kuras Komiteja Nr. 1988 ir pieņēmusi saskaņā ar Drošības padomes rezolūcijām Nr. 1730 (2006), Nr. 1735 (2006), Nr. 1822 (2008), Nr. 1904 (2009), Nr. 1988 (2011) un visām sekojošajām rezolūcijām.</w:t>
      </w:r>
    </w:p>
    <w:p w14:paraId="5EACE73C" w14:textId="77777777" w:rsidR="001E7924" w:rsidRDefault="001E7924" w:rsidP="001E7924">
      <w:pPr>
        <w:pStyle w:val="ListParagraph"/>
        <w:tabs>
          <w:tab w:val="left" w:pos="714"/>
        </w:tabs>
        <w:spacing w:before="0"/>
        <w:ind w:left="0" w:firstLine="0"/>
        <w:rPr>
          <w:rFonts w:ascii="Times New Roman" w:hAnsi="Times New Roman"/>
          <w:noProof/>
          <w:sz w:val="24"/>
        </w:rPr>
      </w:pPr>
    </w:p>
    <w:p w14:paraId="57E93594" w14:textId="6770F25A" w:rsidR="00F21BC8" w:rsidRPr="00760C2B" w:rsidRDefault="001E7924" w:rsidP="001E7924">
      <w:pPr>
        <w:pStyle w:val="ListParagraph"/>
        <w:tabs>
          <w:tab w:val="left" w:pos="714"/>
        </w:tabs>
        <w:spacing w:before="0"/>
        <w:ind w:left="0" w:firstLine="0"/>
        <w:rPr>
          <w:rFonts w:ascii="Times New Roman" w:hAnsi="Times New Roman"/>
          <w:noProof/>
          <w:sz w:val="24"/>
        </w:rPr>
      </w:pPr>
      <w:r>
        <w:rPr>
          <w:rFonts w:ascii="Times New Roman" w:hAnsi="Times New Roman"/>
          <w:sz w:val="24"/>
        </w:rPr>
        <w:t>8. Attiecībā uz personām un struktūrām, kuras ir norādītas saskaņā ar rezolūciju Nr. 1373 (2001), valstīm ir jābūt atbilstošām tiesiskām pilnvarām un jāievieš procedūras vai mehānismi, kurus piemēro, lai no saraksta svītrotu un atsaldētu tādus līdzekļus un citus aktīvus, kas pieder personām un struktūrām, kuras vairs neatbilst norādīšanas kritērijiem. Tāpat valstīm ir jāievieš attiecīgas procedūras, lai tiesā vai citā neatkarīgā kompetentā iestādē pēc pieprasījuma varētu pārbaudīt lēmumu par personas vai struktūras svītrošanu no saraksta.</w:t>
      </w:r>
    </w:p>
    <w:p w14:paraId="0A9CB695" w14:textId="77777777" w:rsidR="001E7924" w:rsidRDefault="001E7924" w:rsidP="001E7924">
      <w:pPr>
        <w:pStyle w:val="ListParagraph"/>
        <w:tabs>
          <w:tab w:val="left" w:pos="714"/>
        </w:tabs>
        <w:spacing w:before="0"/>
        <w:ind w:left="0" w:firstLine="0"/>
        <w:rPr>
          <w:rFonts w:ascii="Times New Roman" w:hAnsi="Times New Roman"/>
          <w:noProof/>
          <w:sz w:val="24"/>
        </w:rPr>
      </w:pPr>
    </w:p>
    <w:p w14:paraId="28B949A8" w14:textId="49A77935" w:rsidR="00F21BC8" w:rsidRPr="00760C2B" w:rsidRDefault="001E7924" w:rsidP="006E1A7E">
      <w:pPr>
        <w:pStyle w:val="ListParagraph"/>
        <w:keepNext/>
        <w:keepLines/>
        <w:tabs>
          <w:tab w:val="left" w:pos="714"/>
        </w:tabs>
        <w:spacing w:before="0"/>
        <w:ind w:left="0" w:firstLine="0"/>
        <w:rPr>
          <w:rFonts w:ascii="Times New Roman" w:hAnsi="Times New Roman"/>
          <w:noProof/>
          <w:sz w:val="24"/>
        </w:rPr>
      </w:pPr>
      <w:r>
        <w:rPr>
          <w:rFonts w:ascii="Times New Roman" w:hAnsi="Times New Roman"/>
          <w:sz w:val="24"/>
        </w:rPr>
        <w:lastRenderedPageBreak/>
        <w:t>9. Attiecībā uz personām un struktūrām, kurām ir tāds pats vai līdzīgs vārds vai nosaukums, kāds ir norādītajām personām un struktūrām, un kuras tāpēc netīši ietekmē iesaldēšanas mehānisms (proti, kļūdaini apstiprinošs lēmums), valstīm ir jāizstrādā un jāievieš publiskotas procedūras šādām personām vai struktūrām piederošu līdzekļu vai citu aktīvu savlaicīgai atsaldēšanai, ja pēc pārbaudes tiek konstatēts, ka attiecīgā persona vai struktūra nav sarakstā norādītā persona vai struktūra.</w:t>
      </w:r>
    </w:p>
    <w:p w14:paraId="32DAA5B0" w14:textId="77777777" w:rsidR="001E7924" w:rsidRDefault="001E7924" w:rsidP="001E7924">
      <w:pPr>
        <w:pStyle w:val="ListParagraph"/>
        <w:tabs>
          <w:tab w:val="left" w:pos="712"/>
          <w:tab w:val="left" w:pos="714"/>
        </w:tabs>
        <w:spacing w:before="0"/>
        <w:ind w:left="0" w:firstLine="0"/>
        <w:rPr>
          <w:rFonts w:ascii="Times New Roman" w:hAnsi="Times New Roman"/>
          <w:noProof/>
          <w:sz w:val="24"/>
        </w:rPr>
      </w:pPr>
    </w:p>
    <w:p w14:paraId="37CBC713" w14:textId="60CF8940" w:rsidR="00F21BC8" w:rsidRPr="00760C2B" w:rsidRDefault="001E7924" w:rsidP="00070F9D">
      <w:pPr>
        <w:pStyle w:val="ListParagraph"/>
        <w:tabs>
          <w:tab w:val="left" w:pos="712"/>
          <w:tab w:val="left" w:pos="714"/>
        </w:tabs>
        <w:spacing w:before="0"/>
        <w:ind w:left="0" w:firstLine="0"/>
        <w:rPr>
          <w:rFonts w:ascii="Times New Roman" w:hAnsi="Times New Roman"/>
          <w:noProof/>
          <w:sz w:val="24"/>
        </w:rPr>
      </w:pPr>
      <w:r>
        <w:rPr>
          <w:rFonts w:ascii="Times New Roman" w:hAnsi="Times New Roman"/>
          <w:sz w:val="24"/>
        </w:rPr>
        <w:t>10. Ja valsts ir noteikusi, ka Drošības padomes vai kādas tās attiecīgās sankciju komitejas norādītās personas vai struktūras līdzekļi vai aktīvi ir nepieciešami pamatizdevumu segšanai, atsevišķu nodevu nomaksai, izdevumu un pakalpojumu izmaksām vai ārkārtas izdevumiem, attiecīgajai valstij ir jāatļauj piekļūt šiem līdzekļiem vai citiem aktīviem saskaņā ar procedūrām, kuras izklāstītas Drošības padomes rezolūcijā Nr. 1452 (2002) un tai sekojošās rezolūcijās. Tādu pašu iemeslu dēļ valstīm ir jāļauj piekļūt līdzekļiem vai citiem aktīviem, ja iesaldēšanas pasākumi ir piemēroti attiecībā uz norādītām personām vai struktūrām (starp)valstu līmenī atbilstoši rezolūcijai Nr. 1373 (2001) un rezolūcijai Nr. 1963 (2010).</w:t>
      </w:r>
    </w:p>
    <w:p w14:paraId="3973BDC3" w14:textId="77777777" w:rsidR="00070F9D" w:rsidRDefault="00070F9D" w:rsidP="00070F9D">
      <w:pPr>
        <w:pStyle w:val="ListParagraph"/>
        <w:tabs>
          <w:tab w:val="left" w:pos="712"/>
          <w:tab w:val="left" w:pos="714"/>
        </w:tabs>
        <w:spacing w:before="0"/>
        <w:ind w:left="0" w:firstLine="0"/>
        <w:rPr>
          <w:rFonts w:ascii="Times New Roman" w:hAnsi="Times New Roman"/>
          <w:noProof/>
          <w:sz w:val="24"/>
        </w:rPr>
      </w:pPr>
    </w:p>
    <w:p w14:paraId="1FA0FF04" w14:textId="36948C36" w:rsidR="00F21BC8" w:rsidRDefault="00070F9D" w:rsidP="00070F9D">
      <w:pPr>
        <w:pStyle w:val="ListParagraph"/>
        <w:tabs>
          <w:tab w:val="left" w:pos="712"/>
          <w:tab w:val="left" w:pos="714"/>
        </w:tabs>
        <w:spacing w:before="0"/>
        <w:ind w:left="0" w:firstLine="0"/>
        <w:rPr>
          <w:rFonts w:ascii="Times New Roman" w:hAnsi="Times New Roman"/>
          <w:noProof/>
          <w:sz w:val="24"/>
        </w:rPr>
      </w:pPr>
      <w:r>
        <w:rPr>
          <w:rFonts w:ascii="Times New Roman" w:hAnsi="Times New Roman"/>
          <w:sz w:val="24"/>
        </w:rPr>
        <w:t xml:space="preserve">11. Valstīm ir jāievieš mehānisms, kuru izmantojot, norādītā persona vai struktūra var apstrīdēt tās norādīšanu sarakstā ar nolūku panākt, ka tiesa vai kompetentā iestāde šo norādīšanu pārskata. Kas attiecas uz </w:t>
      </w:r>
      <w:r>
        <w:rPr>
          <w:rFonts w:ascii="Times New Roman" w:hAnsi="Times New Roman"/>
          <w:i/>
          <w:iCs/>
          <w:sz w:val="24"/>
        </w:rPr>
        <w:t>Al-Qaida</w:t>
      </w:r>
      <w:r>
        <w:rPr>
          <w:rFonts w:ascii="Times New Roman" w:hAnsi="Times New Roman"/>
          <w:sz w:val="24"/>
        </w:rPr>
        <w:t xml:space="preserve"> sankciju sarakstā minētajām personām un struktūrām, valstīm ir jāinformē norādītās personas un struktūras par iespēju vērsties pie Apvienoto Nāciju Organizācijas ombuda atbilstoši rezolūcijai Nr. 1904 (2009), kas var pieņemt petīcijas par svītrošanu no saraksta.</w:t>
      </w:r>
    </w:p>
    <w:p w14:paraId="2FD3E0D5" w14:textId="77777777" w:rsidR="008A5CE8" w:rsidRPr="00760C2B" w:rsidRDefault="008A5CE8" w:rsidP="00070F9D">
      <w:pPr>
        <w:pStyle w:val="ListParagraph"/>
        <w:tabs>
          <w:tab w:val="left" w:pos="712"/>
          <w:tab w:val="left" w:pos="714"/>
        </w:tabs>
        <w:spacing w:before="0"/>
        <w:ind w:left="0" w:firstLine="0"/>
        <w:rPr>
          <w:rFonts w:ascii="Times New Roman" w:hAnsi="Times New Roman"/>
          <w:noProof/>
          <w:sz w:val="24"/>
        </w:rPr>
      </w:pPr>
    </w:p>
    <w:p w14:paraId="7E64117E" w14:textId="131A94BA" w:rsidR="00F21BC8" w:rsidRDefault="008A5CE8" w:rsidP="008A5CE8">
      <w:pPr>
        <w:pStyle w:val="ListParagraph"/>
        <w:tabs>
          <w:tab w:val="left" w:pos="712"/>
          <w:tab w:val="left" w:pos="714"/>
        </w:tabs>
        <w:spacing w:before="0"/>
        <w:ind w:left="0" w:firstLine="0"/>
        <w:rPr>
          <w:rFonts w:ascii="Times New Roman" w:hAnsi="Times New Roman"/>
          <w:noProof/>
          <w:sz w:val="24"/>
        </w:rPr>
      </w:pPr>
      <w:r>
        <w:rPr>
          <w:rFonts w:ascii="Times New Roman" w:hAnsi="Times New Roman"/>
          <w:sz w:val="24"/>
        </w:rPr>
        <w:t xml:space="preserve">12. Valstīs ir jābūt ieviestiem mehānismiem, kurus piemēro, lai finanšu nozari un </w:t>
      </w:r>
      <w:r>
        <w:rPr>
          <w:rFonts w:ascii="Times New Roman" w:hAnsi="Times New Roman"/>
          <w:i/>
          <w:iCs/>
          <w:sz w:val="24"/>
        </w:rPr>
        <w:t>DNFBP</w:t>
      </w:r>
      <w:r>
        <w:rPr>
          <w:rFonts w:ascii="Times New Roman" w:hAnsi="Times New Roman"/>
          <w:sz w:val="24"/>
        </w:rPr>
        <w:t xml:space="preserve"> nekavējoties informētu par kādas personas vai struktūras svītrošanu no saraksta un līdzekļu un aktīvu atsaldēšanu, tiklīdz tas ir izdarīts, un ar kuriem, īpaši finanšu iestādēm, kā arī citām personām un struktūrām, tostarp </w:t>
      </w:r>
      <w:r>
        <w:rPr>
          <w:rFonts w:ascii="Times New Roman" w:hAnsi="Times New Roman"/>
          <w:i/>
          <w:iCs/>
          <w:sz w:val="24"/>
        </w:rPr>
        <w:t>DNFBP</w:t>
      </w:r>
      <w:r>
        <w:rPr>
          <w:rFonts w:ascii="Times New Roman" w:hAnsi="Times New Roman"/>
          <w:sz w:val="24"/>
        </w:rPr>
        <w:t>, kuru rīcībā var būt mērķorientēti līdzekļi un citi aktīvi, tiek sniegtas atbilstīgas norādes par šo iestāžu un personu pienākumu ņemt vērā svītrošanas no saraksta un atsaldēšanas darbības.</w:t>
      </w:r>
    </w:p>
    <w:p w14:paraId="11EA7AAF" w14:textId="77777777" w:rsidR="000376A1" w:rsidRPr="00760C2B" w:rsidRDefault="000376A1" w:rsidP="008A5CE8">
      <w:pPr>
        <w:pStyle w:val="ListParagraph"/>
        <w:tabs>
          <w:tab w:val="left" w:pos="712"/>
          <w:tab w:val="left" w:pos="714"/>
        </w:tabs>
        <w:spacing w:before="0"/>
        <w:ind w:left="0" w:firstLine="0"/>
        <w:rPr>
          <w:rFonts w:ascii="Times New Roman" w:hAnsi="Times New Roman"/>
          <w:noProof/>
          <w:sz w:val="24"/>
        </w:rPr>
      </w:pPr>
    </w:p>
    <w:p w14:paraId="60001531" w14:textId="52CEB60F" w:rsidR="00F21BC8" w:rsidRPr="00760C2B" w:rsidRDefault="005B3EB0" w:rsidP="005B3EB0">
      <w:pPr>
        <w:pStyle w:val="Heading3"/>
        <w:tabs>
          <w:tab w:val="left" w:pos="772"/>
        </w:tabs>
        <w:ind w:left="0" w:firstLine="0"/>
        <w:jc w:val="both"/>
        <w:rPr>
          <w:rFonts w:ascii="Times New Roman" w:hAnsi="Times New Roman"/>
          <w:noProof/>
          <w:color w:val="348092"/>
        </w:rPr>
      </w:pPr>
      <w:r>
        <w:rPr>
          <w:rFonts w:ascii="Times New Roman" w:hAnsi="Times New Roman"/>
          <w:color w:val="348092"/>
        </w:rPr>
        <w:t>E. APVIENOTO NĀCIJU ORGANIZĀCIJAS KRITĒRIJI NORĀDĪŠANAI SARAKSTĀ</w:t>
      </w:r>
    </w:p>
    <w:p w14:paraId="1A0E6B60" w14:textId="77777777" w:rsidR="005B3EB0" w:rsidRDefault="005B3EB0" w:rsidP="005B3EB0">
      <w:pPr>
        <w:pStyle w:val="ListParagraph"/>
        <w:tabs>
          <w:tab w:val="left" w:pos="712"/>
          <w:tab w:val="left" w:pos="714"/>
        </w:tabs>
        <w:spacing w:before="0"/>
        <w:ind w:left="0" w:firstLine="0"/>
        <w:rPr>
          <w:rFonts w:ascii="Times New Roman" w:hAnsi="Times New Roman"/>
          <w:noProof/>
          <w:sz w:val="24"/>
        </w:rPr>
      </w:pPr>
    </w:p>
    <w:p w14:paraId="7E39F3E8" w14:textId="75F75C04" w:rsidR="00F21BC8" w:rsidRPr="00760C2B" w:rsidRDefault="005B3EB0" w:rsidP="005B3EB0">
      <w:pPr>
        <w:pStyle w:val="ListParagraph"/>
        <w:tabs>
          <w:tab w:val="left" w:pos="712"/>
          <w:tab w:val="left" w:pos="714"/>
        </w:tabs>
        <w:spacing w:before="0"/>
        <w:ind w:left="0" w:firstLine="0"/>
        <w:rPr>
          <w:rFonts w:ascii="Times New Roman" w:hAnsi="Times New Roman"/>
          <w:noProof/>
          <w:sz w:val="24"/>
        </w:rPr>
      </w:pPr>
      <w:r>
        <w:rPr>
          <w:rFonts w:ascii="Times New Roman" w:hAnsi="Times New Roman"/>
          <w:sz w:val="24"/>
        </w:rPr>
        <w:t>13. Attiecīgajās Apvienoto Nāciju Organizācijas Drošības padomes rezolūcijās minētie norādīšanas kritēriji</w:t>
      </w:r>
    </w:p>
    <w:p w14:paraId="104EF5D5" w14:textId="35FA74C3" w:rsidR="00F21BC8" w:rsidRPr="00760C2B" w:rsidRDefault="005B3EB0" w:rsidP="00C072DD">
      <w:pPr>
        <w:pStyle w:val="Heading4"/>
        <w:tabs>
          <w:tab w:val="left" w:pos="1396"/>
          <w:tab w:val="left" w:pos="1425"/>
        </w:tabs>
        <w:ind w:left="567" w:hanging="283"/>
        <w:jc w:val="both"/>
        <w:rPr>
          <w:rFonts w:ascii="Times New Roman" w:hAnsi="Times New Roman"/>
          <w:b w:val="0"/>
          <w:noProof/>
        </w:rPr>
      </w:pPr>
      <w:r>
        <w:rPr>
          <w:rFonts w:ascii="Times New Roman" w:hAnsi="Times New Roman"/>
          <w:b w:val="0"/>
        </w:rPr>
        <w:t xml:space="preserve">a) </w:t>
      </w:r>
      <w:r>
        <w:rPr>
          <w:rFonts w:ascii="Times New Roman" w:hAnsi="Times New Roman"/>
          <w:color w:val="348092"/>
        </w:rPr>
        <w:t>Drošības padomes rezolūcija Nr. 1267 (1999), Nr. 1989 (2011) un tām sekojošās rezolūcijas</w:t>
      </w:r>
      <w:r w:rsidR="00C072DD">
        <w:rPr>
          <w:rStyle w:val="FootnoteReference"/>
          <w:rFonts w:ascii="Times New Roman" w:hAnsi="Times New Roman"/>
          <w:noProof/>
          <w:color w:val="348092"/>
        </w:rPr>
        <w:footnoteReference w:id="17"/>
      </w:r>
      <w:r>
        <w:rPr>
          <w:rFonts w:ascii="Times New Roman" w:hAnsi="Times New Roman"/>
          <w:b w:val="0"/>
        </w:rPr>
        <w:t>:</w:t>
      </w:r>
    </w:p>
    <w:p w14:paraId="7F6B5292" w14:textId="455DB16A" w:rsidR="00F21BC8" w:rsidRPr="00760C2B" w:rsidRDefault="00C072DD" w:rsidP="00AA6A77">
      <w:pPr>
        <w:pStyle w:val="ListParagraph"/>
        <w:widowControl/>
        <w:tabs>
          <w:tab w:val="left" w:pos="1988"/>
          <w:tab w:val="left" w:pos="1991"/>
        </w:tabs>
        <w:spacing w:before="0"/>
        <w:ind w:left="851" w:hanging="284"/>
        <w:rPr>
          <w:rFonts w:ascii="Times New Roman" w:hAnsi="Times New Roman"/>
          <w:noProof/>
          <w:sz w:val="24"/>
        </w:rPr>
      </w:pPr>
      <w:r>
        <w:rPr>
          <w:rFonts w:ascii="Times New Roman" w:hAnsi="Times New Roman"/>
          <w:sz w:val="24"/>
        </w:rPr>
        <w:t xml:space="preserve">i) jebkura persona vai struktūra, kura piedalās tādas rīcības vai darbību finansēšanā, plānošanā, sekmēšanā, sagatavošanā vai īstenošanā, ko veic </w:t>
      </w:r>
      <w:r>
        <w:rPr>
          <w:rFonts w:ascii="Times New Roman" w:hAnsi="Times New Roman"/>
          <w:i/>
          <w:iCs/>
          <w:sz w:val="24"/>
        </w:rPr>
        <w:t>Al-Qaida</w:t>
      </w:r>
      <w:r>
        <w:rPr>
          <w:rFonts w:ascii="Times New Roman" w:hAnsi="Times New Roman"/>
          <w:sz w:val="24"/>
        </w:rPr>
        <w:t xml:space="preserve"> vai jebkura ar to saistīta apakšorganizācija, ir pakļauta organizācija, saistīta grupa vai to atvasinājums, kā arī rīkojas vai darbojas saistībā ar šīm personām un organizācijām, to vārdā, to uzdevumā vai tās atbalstot, kā arī piegādājot, pārdodot vai nododot tām </w:t>
      </w:r>
      <w:r>
        <w:rPr>
          <w:rFonts w:ascii="Times New Roman" w:hAnsi="Times New Roman"/>
          <w:sz w:val="24"/>
        </w:rPr>
        <w:lastRenderedPageBreak/>
        <w:t>ieročus un ar tiem saistītus materiālus vai rekrutējot personas šīs organizācijas vajadzībām vai citādi atbalstot to rīcību vai darbības</w:t>
      </w:r>
      <w:r>
        <w:rPr>
          <w:rStyle w:val="FootnoteReference"/>
          <w:rFonts w:ascii="Times New Roman" w:hAnsi="Times New Roman"/>
          <w:noProof/>
          <w:sz w:val="24"/>
        </w:rPr>
        <w:footnoteReference w:id="18"/>
      </w:r>
      <w:r>
        <w:rPr>
          <w:rFonts w:ascii="Times New Roman" w:hAnsi="Times New Roman"/>
          <w:sz w:val="24"/>
        </w:rPr>
        <w:t>, vai</w:t>
      </w:r>
    </w:p>
    <w:p w14:paraId="534B9E34" w14:textId="5283641D" w:rsidR="00F21BC8" w:rsidRPr="00760C2B" w:rsidRDefault="00C072DD" w:rsidP="00C072DD">
      <w:pPr>
        <w:pStyle w:val="ListParagraph"/>
        <w:tabs>
          <w:tab w:val="left" w:pos="1988"/>
          <w:tab w:val="left" w:pos="1991"/>
        </w:tabs>
        <w:spacing w:before="0"/>
        <w:ind w:left="851" w:hanging="283"/>
        <w:rPr>
          <w:rFonts w:ascii="Times New Roman" w:hAnsi="Times New Roman"/>
          <w:noProof/>
          <w:sz w:val="24"/>
        </w:rPr>
      </w:pPr>
      <w:r>
        <w:rPr>
          <w:rFonts w:ascii="Times New Roman" w:hAnsi="Times New Roman"/>
          <w:sz w:val="24"/>
        </w:rPr>
        <w:t>ii) jebkurš uzņēmums, kurš pieder personai vai struktūrai vai kuru tieši vai netieši kontrolē persona vai struktūra, kas norādīta 13. punkta a) apakšpunkta i) daļā, vai personas, kas rīkojas viņu vārdā vai viņu vadībā.</w:t>
      </w:r>
    </w:p>
    <w:p w14:paraId="170111C7" w14:textId="28C204D3" w:rsidR="00F21BC8" w:rsidRPr="00760C2B" w:rsidRDefault="00C072DD" w:rsidP="00C072DD">
      <w:pPr>
        <w:pStyle w:val="Heading4"/>
        <w:tabs>
          <w:tab w:val="left" w:pos="1396"/>
          <w:tab w:val="left" w:pos="1425"/>
        </w:tabs>
        <w:ind w:left="567" w:hanging="283"/>
        <w:jc w:val="both"/>
        <w:rPr>
          <w:rFonts w:ascii="Times New Roman" w:hAnsi="Times New Roman"/>
          <w:b w:val="0"/>
          <w:noProof/>
        </w:rPr>
      </w:pPr>
      <w:r>
        <w:rPr>
          <w:rFonts w:ascii="Times New Roman" w:hAnsi="Times New Roman"/>
          <w:b w:val="0"/>
        </w:rPr>
        <w:t xml:space="preserve">b) </w:t>
      </w:r>
      <w:r>
        <w:rPr>
          <w:rFonts w:ascii="Times New Roman" w:hAnsi="Times New Roman"/>
          <w:color w:val="348092"/>
        </w:rPr>
        <w:t>Drošības padomes rezolūcija Nr. 1267 (1999), Nr. 1988 (2011) un tām sekojošās rezolūcijas</w:t>
      </w:r>
      <w:r>
        <w:rPr>
          <w:rFonts w:ascii="Times New Roman" w:hAnsi="Times New Roman"/>
          <w:b w:val="0"/>
        </w:rPr>
        <w:t>:</w:t>
      </w:r>
    </w:p>
    <w:p w14:paraId="2A9DF044" w14:textId="43CE34BC" w:rsidR="00F21BC8" w:rsidRPr="00760C2B" w:rsidRDefault="00C072DD" w:rsidP="00C072DD">
      <w:pPr>
        <w:pStyle w:val="ListParagraph"/>
        <w:tabs>
          <w:tab w:val="left" w:pos="1989"/>
          <w:tab w:val="left" w:pos="1991"/>
        </w:tabs>
        <w:spacing w:before="0"/>
        <w:ind w:left="851" w:hanging="283"/>
        <w:rPr>
          <w:rFonts w:ascii="Times New Roman" w:hAnsi="Times New Roman"/>
          <w:noProof/>
          <w:sz w:val="24"/>
        </w:rPr>
      </w:pPr>
      <w:r>
        <w:rPr>
          <w:rFonts w:ascii="Times New Roman" w:hAnsi="Times New Roman"/>
          <w:sz w:val="24"/>
        </w:rPr>
        <w:t xml:space="preserve">i) jebkura persona vai struktūra, kura piedalās tādas rīcības vai darbību finansēšanā, plānošanā, sekmēšanā, sagatavošanā vai īstenošanā, ko veic norādītās vienības vai citas personas, grupējumi, uzņēmumi un struktūras, kuras ir saistītas ar </w:t>
      </w:r>
      <w:r>
        <w:rPr>
          <w:rFonts w:ascii="Times New Roman" w:hAnsi="Times New Roman"/>
          <w:i/>
          <w:iCs/>
          <w:sz w:val="24"/>
        </w:rPr>
        <w:t>Taliban</w:t>
      </w:r>
      <w:r>
        <w:rPr>
          <w:rFonts w:ascii="Times New Roman" w:hAnsi="Times New Roman"/>
          <w:sz w:val="24"/>
        </w:rPr>
        <w:t xml:space="preserve"> un apdraud mieru, stabilitāti un drošību Afganistānā, kā arī rīkojas vai darbojas saistībā ar </w:t>
      </w:r>
      <w:r>
        <w:rPr>
          <w:rFonts w:ascii="Times New Roman" w:hAnsi="Times New Roman"/>
          <w:i/>
          <w:iCs/>
          <w:sz w:val="24"/>
        </w:rPr>
        <w:t>Taliban</w:t>
      </w:r>
      <w:r>
        <w:rPr>
          <w:rFonts w:ascii="Times New Roman" w:hAnsi="Times New Roman"/>
          <w:sz w:val="24"/>
        </w:rPr>
        <w:t>, tā vārdā, uzdevumā vai atbalstot to, kā arī piegādājot, pārdodot vai nododot ieročus un ar tiem saistītus materiālus vai rekrutējot personas šīs organizācijas vajadzībām, vai citādi atbalstot to rīcību vai darbības, vai</w:t>
      </w:r>
    </w:p>
    <w:p w14:paraId="08171861" w14:textId="61905E64" w:rsidR="00F21BC8" w:rsidRPr="00760C2B" w:rsidRDefault="00C072DD" w:rsidP="00C072DD">
      <w:pPr>
        <w:pStyle w:val="ListParagraph"/>
        <w:tabs>
          <w:tab w:val="left" w:pos="1988"/>
          <w:tab w:val="left" w:pos="1991"/>
        </w:tabs>
        <w:spacing w:before="0"/>
        <w:ind w:left="851" w:hanging="283"/>
        <w:rPr>
          <w:rFonts w:ascii="Times New Roman" w:hAnsi="Times New Roman"/>
          <w:noProof/>
          <w:sz w:val="24"/>
        </w:rPr>
      </w:pPr>
      <w:r>
        <w:rPr>
          <w:rFonts w:ascii="Times New Roman" w:hAnsi="Times New Roman"/>
          <w:sz w:val="24"/>
        </w:rPr>
        <w:t>ii) jebkurš uzņēmums, kurš pieder personai vai struktūrai vai kuru tieši vai netieši kontrolē persona vai struktūra, kas norādīta 13. punkta b) apakšpunkta i) daļā, vai persona, kas rīkojas viņu vārdā vai viņu vadībā.</w:t>
      </w:r>
    </w:p>
    <w:p w14:paraId="790EF323" w14:textId="299CE7ED" w:rsidR="00F21BC8" w:rsidRPr="00760C2B" w:rsidRDefault="00C072DD" w:rsidP="00C072DD">
      <w:pPr>
        <w:pStyle w:val="Heading4"/>
        <w:tabs>
          <w:tab w:val="left" w:pos="1396"/>
        </w:tabs>
        <w:ind w:left="567" w:hanging="283"/>
        <w:jc w:val="both"/>
        <w:rPr>
          <w:rFonts w:ascii="Times New Roman" w:hAnsi="Times New Roman"/>
          <w:b w:val="0"/>
          <w:noProof/>
        </w:rPr>
      </w:pPr>
      <w:r>
        <w:rPr>
          <w:rFonts w:ascii="Times New Roman" w:hAnsi="Times New Roman"/>
          <w:b w:val="0"/>
        </w:rPr>
        <w:t xml:space="preserve">c) </w:t>
      </w:r>
      <w:r>
        <w:rPr>
          <w:rFonts w:ascii="Times New Roman" w:hAnsi="Times New Roman"/>
          <w:color w:val="348092"/>
        </w:rPr>
        <w:t>Drošības padomes rezolūcija Nr. 1373 (2001)</w:t>
      </w:r>
      <w:r>
        <w:rPr>
          <w:rFonts w:ascii="Times New Roman" w:hAnsi="Times New Roman"/>
          <w:b w:val="0"/>
        </w:rPr>
        <w:t>:</w:t>
      </w:r>
    </w:p>
    <w:p w14:paraId="4D9284DE" w14:textId="04B80CAE" w:rsidR="00F21BC8" w:rsidRPr="00760C2B" w:rsidRDefault="00C072DD" w:rsidP="00C072DD">
      <w:pPr>
        <w:pStyle w:val="ListParagraph"/>
        <w:tabs>
          <w:tab w:val="left" w:pos="1991"/>
        </w:tabs>
        <w:spacing w:before="0"/>
        <w:ind w:left="851" w:hanging="283"/>
        <w:rPr>
          <w:rFonts w:ascii="Times New Roman" w:hAnsi="Times New Roman"/>
          <w:noProof/>
          <w:sz w:val="24"/>
        </w:rPr>
      </w:pPr>
      <w:r>
        <w:rPr>
          <w:rFonts w:ascii="Times New Roman" w:hAnsi="Times New Roman"/>
          <w:sz w:val="24"/>
        </w:rPr>
        <w:t>i) jebkura persona vai struktūra, kura īsteno vai mēģina īstenot terorisma aktus vai kura piedalās terorisma aktā vai sekmē tā pasūtīšanu;</w:t>
      </w:r>
    </w:p>
    <w:p w14:paraId="09001BEF" w14:textId="2F1F8115" w:rsidR="00F21BC8" w:rsidRPr="00760C2B" w:rsidRDefault="00C072DD" w:rsidP="00C072DD">
      <w:pPr>
        <w:pStyle w:val="ListParagraph"/>
        <w:tabs>
          <w:tab w:val="left" w:pos="1991"/>
        </w:tabs>
        <w:spacing w:before="0"/>
        <w:ind w:left="851" w:hanging="283"/>
        <w:rPr>
          <w:rFonts w:ascii="Times New Roman" w:hAnsi="Times New Roman"/>
          <w:noProof/>
          <w:sz w:val="24"/>
        </w:rPr>
      </w:pPr>
      <w:r>
        <w:rPr>
          <w:rFonts w:ascii="Times New Roman" w:hAnsi="Times New Roman"/>
          <w:sz w:val="24"/>
        </w:rPr>
        <w:t>ii) jebkura struktūra, kas pieder personai vai struktūrai vai ko tieši vai netieši kontrolē persona vai struktūra, kura ir norādīta 13. punkta c) apakšpunkta i) daļā, vai</w:t>
      </w:r>
    </w:p>
    <w:p w14:paraId="031E5ACB" w14:textId="26EA7524" w:rsidR="00D05A83" w:rsidRDefault="00C072DD" w:rsidP="000376A1">
      <w:pPr>
        <w:pStyle w:val="ListParagraph"/>
        <w:tabs>
          <w:tab w:val="left" w:pos="1991"/>
        </w:tabs>
        <w:spacing w:before="0"/>
        <w:ind w:left="851" w:hanging="283"/>
        <w:rPr>
          <w:rFonts w:ascii="Times New Roman" w:hAnsi="Times New Roman"/>
          <w:noProof/>
          <w:sz w:val="24"/>
        </w:rPr>
      </w:pPr>
      <w:r>
        <w:rPr>
          <w:rFonts w:ascii="Times New Roman" w:hAnsi="Times New Roman"/>
          <w:sz w:val="24"/>
        </w:rPr>
        <w:t>iii) jebkura persona vai struktūra, kura rīkojas jebkuras 13. punkta c) apakšpunkta i) daļā norādītās personas vai struktūras vārdā vai vadībā.</w:t>
      </w:r>
      <w:r>
        <w:rPr>
          <w:rFonts w:ascii="Times New Roman" w:hAnsi="Times New Roman"/>
          <w:sz w:val="24"/>
        </w:rPr>
        <w:br w:type="page"/>
      </w:r>
    </w:p>
    <w:p w14:paraId="58760160" w14:textId="191596E1" w:rsidR="00F21BC8" w:rsidRDefault="00F21BC8" w:rsidP="00D05A83">
      <w:pPr>
        <w:pStyle w:val="Heading2"/>
        <w:spacing w:before="0"/>
        <w:ind w:left="0"/>
        <w:jc w:val="both"/>
        <w:rPr>
          <w:rFonts w:ascii="Times New Roman" w:hAnsi="Times New Roman"/>
          <w:noProof/>
          <w:color w:val="348092"/>
          <w:sz w:val="24"/>
        </w:rPr>
      </w:pPr>
      <w:r>
        <w:rPr>
          <w:rFonts w:ascii="Times New Roman" w:hAnsi="Times New Roman"/>
          <w:color w:val="348092"/>
          <w:sz w:val="24"/>
        </w:rPr>
        <w:lastRenderedPageBreak/>
        <w:t>7. REKOMENDĀCIJAS SKAIDROJOŠĀ PIEZĪME (MĒRĶĒTAS FINANŠU SANKCIJAS SAISTĪBĀ AR IEROČU PROLIFERĀCIJU)</w:t>
      </w:r>
    </w:p>
    <w:p w14:paraId="6E9B0593" w14:textId="77777777" w:rsidR="00D05A83" w:rsidRDefault="00D05A83" w:rsidP="00D05A83">
      <w:pPr>
        <w:pStyle w:val="Heading2"/>
        <w:spacing w:before="0"/>
        <w:ind w:left="0"/>
        <w:jc w:val="both"/>
        <w:rPr>
          <w:rFonts w:ascii="Times New Roman" w:hAnsi="Times New Roman"/>
          <w:b w:val="0"/>
          <w:noProof/>
          <w:color w:val="348092"/>
          <w:sz w:val="24"/>
        </w:rPr>
      </w:pPr>
    </w:p>
    <w:p w14:paraId="3266EE77" w14:textId="77777777" w:rsidR="00D05A83" w:rsidRPr="00760C2B" w:rsidRDefault="00D05A83" w:rsidP="00D05A83">
      <w:pPr>
        <w:pStyle w:val="Heading2"/>
        <w:spacing w:before="0"/>
        <w:ind w:left="0"/>
        <w:jc w:val="both"/>
        <w:rPr>
          <w:rFonts w:ascii="Times New Roman" w:hAnsi="Times New Roman"/>
          <w:b w:val="0"/>
          <w:noProof/>
          <w:color w:val="348092"/>
          <w:sz w:val="24"/>
        </w:rPr>
      </w:pPr>
    </w:p>
    <w:p w14:paraId="421FA64D" w14:textId="2C452EE8" w:rsidR="00F21BC8" w:rsidRDefault="00D05A83" w:rsidP="00D05A83">
      <w:pPr>
        <w:pStyle w:val="Heading3"/>
        <w:tabs>
          <w:tab w:val="left" w:pos="772"/>
        </w:tabs>
        <w:ind w:left="0" w:firstLine="0"/>
        <w:jc w:val="both"/>
        <w:rPr>
          <w:rFonts w:ascii="Times New Roman" w:hAnsi="Times New Roman"/>
          <w:noProof/>
          <w:color w:val="348092"/>
        </w:rPr>
      </w:pPr>
      <w:r>
        <w:rPr>
          <w:rFonts w:ascii="Times New Roman" w:hAnsi="Times New Roman"/>
          <w:color w:val="348092"/>
        </w:rPr>
        <w:t>A. MĒRĶIS</w:t>
      </w:r>
    </w:p>
    <w:p w14:paraId="2EAE8B4D" w14:textId="77777777" w:rsidR="00D05A83" w:rsidRPr="00760C2B" w:rsidRDefault="00D05A83" w:rsidP="00D05A83">
      <w:pPr>
        <w:pStyle w:val="Heading3"/>
        <w:tabs>
          <w:tab w:val="left" w:pos="772"/>
        </w:tabs>
        <w:ind w:left="0" w:firstLine="0"/>
        <w:jc w:val="both"/>
        <w:rPr>
          <w:rFonts w:ascii="Times New Roman" w:hAnsi="Times New Roman"/>
          <w:noProof/>
          <w:color w:val="348092"/>
        </w:rPr>
      </w:pPr>
    </w:p>
    <w:p w14:paraId="533BBD6D" w14:textId="0D972948" w:rsidR="00F21BC8" w:rsidRPr="00760C2B" w:rsidRDefault="00D05A83" w:rsidP="00D05A83">
      <w:pPr>
        <w:pStyle w:val="ListParagraph"/>
        <w:tabs>
          <w:tab w:val="left" w:pos="714"/>
        </w:tabs>
        <w:spacing w:before="0"/>
        <w:ind w:left="0" w:firstLine="0"/>
        <w:rPr>
          <w:rFonts w:ascii="Times New Roman" w:hAnsi="Times New Roman"/>
          <w:noProof/>
          <w:sz w:val="24"/>
        </w:rPr>
      </w:pPr>
      <w:r>
        <w:rPr>
          <w:rFonts w:ascii="Times New Roman" w:hAnsi="Times New Roman"/>
          <w:sz w:val="24"/>
        </w:rPr>
        <w:t>1. 7. rekomendācijā valstīm ir izvirzīts noteikums ieviest mērķētas finanšu sankcijas</w:t>
      </w:r>
      <w:r>
        <w:rPr>
          <w:rStyle w:val="FootnoteReference"/>
          <w:rFonts w:ascii="Times New Roman" w:hAnsi="Times New Roman"/>
          <w:noProof/>
          <w:sz w:val="24"/>
        </w:rPr>
        <w:footnoteReference w:id="19"/>
      </w:r>
      <w:r>
        <w:rPr>
          <w:rFonts w:ascii="Times New Roman" w:hAnsi="Times New Roman"/>
          <w:sz w:val="24"/>
        </w:rPr>
        <w:t xml:space="preserve"> ar nolūku izpildīt Apvienoto Nāciju Organizācijas Drošības padomes rezolūcijās minētās prasības, kas paredz, ka valstīm ir nekavējoties jāiesaldē līdzekļi vai citi aktīvi, kā arī jānodrošina, ka nekādi līdzekļi vai citi aktīvi nav pieejami personai un struktūrai vai tos nevar izmantot persona</w:t>
      </w:r>
      <w:r>
        <w:rPr>
          <w:rStyle w:val="FootnoteReference"/>
          <w:rFonts w:ascii="Times New Roman" w:hAnsi="Times New Roman"/>
          <w:noProof/>
          <w:sz w:val="24"/>
        </w:rPr>
        <w:footnoteReference w:id="20"/>
      </w:r>
      <w:r>
        <w:rPr>
          <w:rFonts w:ascii="Times New Roman" w:hAnsi="Times New Roman"/>
          <w:sz w:val="24"/>
        </w:rPr>
        <w:t xml:space="preserve"> un struktūra, kuru Apvienoto Nāciju Organizācijas Drošības padome ir norādījusi saskaņā ar Apvienoto Nāciju Organizācijas Hartas VII nodaļu atbilstoši Drošības padomes rezolūcijām, kuras ir saistītas ar masu iznīcināšanas ieroču proliferācijas novēršanu un apkarošanu.</w:t>
      </w:r>
      <w:r>
        <w:rPr>
          <w:rStyle w:val="FootnoteReference"/>
          <w:rFonts w:ascii="Times New Roman" w:hAnsi="Times New Roman"/>
          <w:noProof/>
          <w:sz w:val="24"/>
        </w:rPr>
        <w:footnoteReference w:id="21"/>
      </w:r>
    </w:p>
    <w:p w14:paraId="464FEF52" w14:textId="77777777" w:rsidR="00D05A83" w:rsidRDefault="00D05A83" w:rsidP="00D05A83">
      <w:pPr>
        <w:pStyle w:val="ListParagraph"/>
        <w:tabs>
          <w:tab w:val="left" w:pos="714"/>
        </w:tabs>
        <w:spacing w:before="0"/>
        <w:ind w:left="0" w:firstLine="0"/>
        <w:rPr>
          <w:rFonts w:ascii="Times New Roman" w:hAnsi="Times New Roman"/>
          <w:noProof/>
          <w:sz w:val="24"/>
        </w:rPr>
      </w:pPr>
    </w:p>
    <w:p w14:paraId="07CA367C" w14:textId="758B007D" w:rsidR="00F21BC8" w:rsidRPr="00760C2B" w:rsidRDefault="00D05A83" w:rsidP="00D05A83">
      <w:pPr>
        <w:pStyle w:val="ListParagraph"/>
        <w:tabs>
          <w:tab w:val="left" w:pos="714"/>
        </w:tabs>
        <w:spacing w:before="0"/>
        <w:ind w:left="0" w:firstLine="0"/>
        <w:rPr>
          <w:rFonts w:ascii="Times New Roman" w:hAnsi="Times New Roman"/>
          <w:noProof/>
          <w:sz w:val="24"/>
        </w:rPr>
      </w:pPr>
      <w:r>
        <w:rPr>
          <w:rFonts w:ascii="Times New Roman" w:hAnsi="Times New Roman"/>
          <w:sz w:val="24"/>
        </w:rPr>
        <w:t>2. Jāuzsver, ka 7. rekomendācijā minētās prasības neaizstāj citus pasākumus vai saistības, kuras jau ir noteiktas attiecībā uz rīkošanos ar līdzekļiem vai citiem aktīviem kriminālas, civiltiesiskas vai administratīvas izmeklēšanas vai tiesvedības kontekstā, kā noteikts starptautiskajos līgumos vai Drošības padomes rezolūcijās attiecībā uz masu iznīcināšanas ieroču neizplatīšanu.</w:t>
      </w:r>
      <w:r>
        <w:rPr>
          <w:rStyle w:val="FootnoteReference"/>
          <w:rFonts w:ascii="Times New Roman" w:hAnsi="Times New Roman"/>
          <w:noProof/>
          <w:sz w:val="24"/>
        </w:rPr>
        <w:footnoteReference w:id="22"/>
      </w:r>
      <w:r>
        <w:rPr>
          <w:rFonts w:ascii="Times New Roman" w:hAnsi="Times New Roman"/>
          <w:sz w:val="24"/>
        </w:rPr>
        <w:t xml:space="preserve"> 7. rekomendācijā galvenā uzmanība tiek pievērsta preventīviem pasākumiem, kuri ir nepieciešami un unikāli, lai apturētu šo līdzekļu vai citu aktīvu plūsmu ieroču izplatītājiem vai ar proliferāciju saistītām vajadzībām, kā to ir noteikusi Apvienoto Nāciju Organizācijas Drošības padome (Drošības padome).</w:t>
      </w:r>
    </w:p>
    <w:p w14:paraId="7398EDA3" w14:textId="77777777" w:rsidR="00F21BC8" w:rsidRPr="00760C2B" w:rsidRDefault="00F21BC8" w:rsidP="00760C2B">
      <w:pPr>
        <w:pStyle w:val="BodyText"/>
        <w:jc w:val="both"/>
        <w:rPr>
          <w:rFonts w:ascii="Times New Roman" w:hAnsi="Times New Roman"/>
          <w:noProof/>
          <w:sz w:val="24"/>
        </w:rPr>
      </w:pPr>
    </w:p>
    <w:p w14:paraId="4CE18811" w14:textId="4910FEDE" w:rsidR="00F21BC8" w:rsidRPr="00760C2B" w:rsidRDefault="00D05A83" w:rsidP="00AA6A77">
      <w:pPr>
        <w:pStyle w:val="Heading3"/>
        <w:keepNext/>
        <w:keepLines/>
        <w:tabs>
          <w:tab w:val="left" w:pos="772"/>
        </w:tabs>
        <w:ind w:left="0" w:firstLine="0"/>
        <w:jc w:val="both"/>
        <w:rPr>
          <w:rFonts w:ascii="Times New Roman" w:hAnsi="Times New Roman"/>
          <w:noProof/>
          <w:color w:val="348092"/>
        </w:rPr>
      </w:pPr>
      <w:r>
        <w:rPr>
          <w:rFonts w:ascii="Times New Roman" w:hAnsi="Times New Roman"/>
          <w:color w:val="348092"/>
        </w:rPr>
        <w:lastRenderedPageBreak/>
        <w:t>B. NORĀDĪŠANA SARAKSTĀ</w:t>
      </w:r>
    </w:p>
    <w:p w14:paraId="40263617" w14:textId="77777777" w:rsidR="00D05A83" w:rsidRDefault="00D05A83" w:rsidP="00AA6A77">
      <w:pPr>
        <w:pStyle w:val="ListParagraph"/>
        <w:keepNext/>
        <w:keepLines/>
        <w:tabs>
          <w:tab w:val="left" w:pos="714"/>
        </w:tabs>
        <w:spacing w:before="0"/>
        <w:ind w:left="0" w:firstLine="0"/>
        <w:rPr>
          <w:rFonts w:ascii="Times New Roman" w:hAnsi="Times New Roman"/>
          <w:noProof/>
          <w:sz w:val="24"/>
        </w:rPr>
      </w:pPr>
    </w:p>
    <w:p w14:paraId="032DC5C7" w14:textId="1C0A261E" w:rsidR="00F21BC8" w:rsidRPr="00760C2B" w:rsidRDefault="00D05A83" w:rsidP="00AA6A77">
      <w:pPr>
        <w:pStyle w:val="ListParagraph"/>
        <w:keepNext/>
        <w:keepLines/>
        <w:tabs>
          <w:tab w:val="left" w:pos="714"/>
        </w:tabs>
        <w:spacing w:before="0"/>
        <w:ind w:left="0" w:firstLine="0"/>
        <w:rPr>
          <w:rFonts w:ascii="Times New Roman" w:hAnsi="Times New Roman"/>
          <w:noProof/>
          <w:sz w:val="24"/>
        </w:rPr>
      </w:pPr>
      <w:r>
        <w:rPr>
          <w:rFonts w:ascii="Times New Roman" w:hAnsi="Times New Roman"/>
          <w:sz w:val="24"/>
        </w:rPr>
        <w:t>3. Sarakstā iekļaujamo personu vai struktūru norāda Drošības padome, iekļaujot tos attiecīgo rezolūciju pielikumos, vai Drošības padomes komitejas, kas izveidotas saskaņā ar šīm rezolūcijām. Apvienoto Nāciju Organizācijas dalībvalstīm nav noteikta pienākuma iesniegt Drošības padomei vai attiecīgajām Drošības padomes komitejām priekšlikumus par norādīšanu sarakstā. Tomēr praksē Drošības padomes un attiecīgo komiteju darbs galvenokārt ir balstīts uz dalībvalstu iesniegtajiem pieprasījumiem par personu vai struktūru norādīšanu sarakstā. Drošības padomes rezolūcijā Nr. 1718 (2006) minēts, ka attiecīgās komitejas izsludina vadlīnijas, kas var būt nepieciešamas, lai veicinātu šajā rezolūcijā un tai sekojošajās rezolūcijās paredzēto pasākumu īstenošanu. Rezolūcijā Nr. 2231 (2015) ir noteikts, ka Drošības padome veic nepieciešamos praktiskos pasākumus, lai tieši uzsāktu ar rezolūcijas īstenošanu saistītas darbības.</w:t>
      </w:r>
    </w:p>
    <w:p w14:paraId="59B53595" w14:textId="77777777" w:rsidR="00D05A83" w:rsidRDefault="00D05A83" w:rsidP="00AA6A77">
      <w:pPr>
        <w:pStyle w:val="ListParagraph"/>
        <w:keepNext/>
        <w:keepLines/>
        <w:tabs>
          <w:tab w:val="left" w:pos="714"/>
        </w:tabs>
        <w:spacing w:before="0"/>
        <w:ind w:left="0" w:firstLine="0"/>
        <w:rPr>
          <w:rFonts w:ascii="Times New Roman" w:hAnsi="Times New Roman"/>
          <w:noProof/>
          <w:sz w:val="24"/>
        </w:rPr>
      </w:pPr>
    </w:p>
    <w:p w14:paraId="0E090F5B" w14:textId="28E9821F" w:rsidR="00F21BC8" w:rsidRPr="00760C2B" w:rsidRDefault="00D05A83" w:rsidP="00D05A83">
      <w:pPr>
        <w:pStyle w:val="ListParagraph"/>
        <w:tabs>
          <w:tab w:val="left" w:pos="714"/>
        </w:tabs>
        <w:spacing w:before="0"/>
        <w:ind w:left="0" w:firstLine="0"/>
        <w:rPr>
          <w:rFonts w:ascii="Times New Roman" w:hAnsi="Times New Roman"/>
          <w:noProof/>
          <w:sz w:val="24"/>
        </w:rPr>
      </w:pPr>
      <w:r>
        <w:rPr>
          <w:rFonts w:ascii="Times New Roman" w:hAnsi="Times New Roman"/>
          <w:sz w:val="24"/>
        </w:rPr>
        <w:t>4. Valstis var apsvērt iespēju izveidot iestādi un ieviest efektīvas procedūras vai mehānismus, ar kuriem Drošības padomei ierosina personas un struktūras, kas būtu jānorāda sarakstā saskaņā ar attiecīgajām Drošības padomes rezolūcijām, ar kurām masu iznīcināšanas ieroču proliferācijas finansēšanas kontekstā paredz mērķētas finanšu sankcijas. Šajā saistībā valstis var apsvērt turpmāk minētos elementus.</w:t>
      </w:r>
    </w:p>
    <w:p w14:paraId="0C9EC20C" w14:textId="33A6229F" w:rsidR="00F21BC8" w:rsidRPr="00760C2B" w:rsidRDefault="00D05A83" w:rsidP="00BC597A">
      <w:pPr>
        <w:pStyle w:val="ListParagraph"/>
        <w:tabs>
          <w:tab w:val="left" w:pos="1395"/>
          <w:tab w:val="left" w:pos="1425"/>
        </w:tabs>
        <w:spacing w:before="0"/>
        <w:ind w:left="567" w:hanging="283"/>
        <w:rPr>
          <w:rFonts w:ascii="Times New Roman" w:hAnsi="Times New Roman"/>
          <w:noProof/>
          <w:sz w:val="24"/>
        </w:rPr>
      </w:pPr>
      <w:r>
        <w:rPr>
          <w:rFonts w:ascii="Times New Roman" w:hAnsi="Times New Roman"/>
          <w:sz w:val="24"/>
        </w:rPr>
        <w:t>a) Noteikt kompetento iestādi vai iestādes (izpildes vai tiesu iestādes), kuru pienākumi ir:</w:t>
      </w:r>
    </w:p>
    <w:p w14:paraId="41870261" w14:textId="3DF53294" w:rsidR="00F21BC8" w:rsidRPr="00760C2B" w:rsidRDefault="00BC597A" w:rsidP="00DC4780">
      <w:pPr>
        <w:pStyle w:val="ListParagraph"/>
        <w:tabs>
          <w:tab w:val="left" w:pos="1989"/>
          <w:tab w:val="left" w:pos="1991"/>
        </w:tabs>
        <w:spacing w:before="0"/>
        <w:ind w:left="851" w:hanging="283"/>
        <w:rPr>
          <w:rFonts w:ascii="Times New Roman" w:hAnsi="Times New Roman"/>
          <w:noProof/>
          <w:sz w:val="24"/>
        </w:rPr>
      </w:pPr>
      <w:r>
        <w:rPr>
          <w:rFonts w:ascii="Times New Roman" w:hAnsi="Times New Roman"/>
          <w:sz w:val="24"/>
        </w:rPr>
        <w:t>i) ierosināt Sankciju komitejai Nr. 1718 tās personas un struktūras, kuras atbilst īpašajiem norādīšanas kritērijiem, kā minēts rezolūcijā Nr. 1718 (2006) un tai sekojošajās rezolūcijās</w:t>
      </w:r>
      <w:r w:rsidR="00720AE5">
        <w:rPr>
          <w:rStyle w:val="FootnoteReference"/>
          <w:rFonts w:ascii="Times New Roman" w:hAnsi="Times New Roman"/>
          <w:noProof/>
          <w:sz w:val="24"/>
        </w:rPr>
        <w:footnoteReference w:id="23"/>
      </w:r>
      <w:r>
        <w:rPr>
          <w:rFonts w:ascii="Times New Roman" w:hAnsi="Times New Roman"/>
          <w:sz w:val="24"/>
        </w:rPr>
        <w:t>, ja šī iestāde nolemj tā rīkoties un uzskata, ka tai ir pietiekami pierādījumi par atbilstību norādīšanas kritērijiem (ar attiecīgajām Drošības padomes rezolūcijām saistītos īpašos norādīšanas kritērijus skat. E sadaļā), un</w:t>
      </w:r>
    </w:p>
    <w:p w14:paraId="737309AB" w14:textId="01E2A5E1" w:rsidR="00F21BC8" w:rsidRPr="00760C2B" w:rsidRDefault="00BC597A" w:rsidP="00DC4780">
      <w:pPr>
        <w:pStyle w:val="ListParagraph"/>
        <w:tabs>
          <w:tab w:val="left" w:pos="1988"/>
          <w:tab w:val="left" w:pos="1991"/>
        </w:tabs>
        <w:spacing w:before="0"/>
        <w:ind w:left="851" w:hanging="283"/>
        <w:rPr>
          <w:rFonts w:ascii="Times New Roman" w:hAnsi="Times New Roman"/>
          <w:noProof/>
          <w:sz w:val="24"/>
        </w:rPr>
      </w:pPr>
      <w:r>
        <w:rPr>
          <w:rFonts w:ascii="Times New Roman" w:hAnsi="Times New Roman"/>
          <w:sz w:val="24"/>
        </w:rPr>
        <w:t>ii) ierosināt Drošības padomei personas un struktūras, kas atbilst norādīšanas kritērijiem, kā minēts rezolūcijā Nr. 2231 (2015) un tai sekojošās rezolūcijās, ja šī iestāde nolemj tā rīkoties un uzskata, ka tai ir pietiekami pierādījumi par atbilstību norādīšanas kritērijiem (ar attiecīgajām Drošības padomes rezolūcijām saistītos īpašos norādīšanas kritērijus skat. E sadaļā).</w:t>
      </w:r>
    </w:p>
    <w:p w14:paraId="04885B88" w14:textId="28EC509A" w:rsidR="00F21BC8" w:rsidRPr="00760C2B" w:rsidRDefault="00BC597A" w:rsidP="00720AE5">
      <w:pPr>
        <w:pStyle w:val="ListParagraph"/>
        <w:tabs>
          <w:tab w:val="left" w:pos="1393"/>
          <w:tab w:val="left" w:pos="1425"/>
        </w:tabs>
        <w:spacing w:before="0"/>
        <w:ind w:left="567" w:hanging="283"/>
        <w:rPr>
          <w:rFonts w:ascii="Times New Roman" w:hAnsi="Times New Roman"/>
          <w:noProof/>
          <w:sz w:val="24"/>
        </w:rPr>
      </w:pPr>
      <w:r>
        <w:rPr>
          <w:rFonts w:ascii="Times New Roman" w:hAnsi="Times New Roman"/>
          <w:sz w:val="24"/>
        </w:rPr>
        <w:t>b) Ieviest mehānismu(-us) norādīšanas mērķu identificēšanai, pamatojoties uz rezolūcijā Nr. 1718 (2006), rezolūcijā Nr. 2231 (2015) un arī tām sekojošās rezolūcijās minētajiem norādīšanas kritērijiem (attiecīgo Drošības padomes rezolūciju īpašos norādīšanas kritērijus skat. E sadaļā). Šajās procedūrās saskaņā ar piemērojamajiem (starp)valstu principiem jānosaka, vai pastāv pietiekams pamats ierosināt personas vai struktūras norādīšanu sarakstā.</w:t>
      </w:r>
    </w:p>
    <w:p w14:paraId="7E2C1C3C" w14:textId="27984704" w:rsidR="00F21BC8" w:rsidRPr="00760C2B" w:rsidRDefault="00720AE5" w:rsidP="00720AE5">
      <w:pPr>
        <w:pStyle w:val="ListParagraph"/>
        <w:tabs>
          <w:tab w:val="left" w:pos="1395"/>
          <w:tab w:val="left" w:pos="1425"/>
        </w:tabs>
        <w:spacing w:before="0"/>
        <w:ind w:left="567" w:hanging="283"/>
        <w:rPr>
          <w:rFonts w:ascii="Times New Roman" w:hAnsi="Times New Roman"/>
          <w:noProof/>
          <w:sz w:val="24"/>
        </w:rPr>
      </w:pPr>
      <w:r>
        <w:rPr>
          <w:rFonts w:ascii="Times New Roman" w:hAnsi="Times New Roman"/>
          <w:sz w:val="24"/>
        </w:rPr>
        <w:t>c) Noteikt atbilstošas tiesiskas pilnvaras, kā arī ieviest procedūras vai mehānismus, lai no visiem attiecīgajiem avotiem apkopotu vai pieprasītu iespējami vairāk informācijas tādu personu un struktūru identificēšanai, kuras pamatotu iemeslu dēļ var turēt aizdomās vai uzskatīt par tādām, kas atbilst attiecīgajās Drošības padomes rezolūcijās minētajiem norādīšanas kritērijiem.</w:t>
      </w:r>
    </w:p>
    <w:p w14:paraId="7D4433F6" w14:textId="51447ACE" w:rsidR="00F21BC8" w:rsidRPr="00760C2B" w:rsidRDefault="00720AE5" w:rsidP="0007308B">
      <w:pPr>
        <w:pStyle w:val="ListParagraph"/>
        <w:keepNext/>
        <w:keepLines/>
        <w:tabs>
          <w:tab w:val="left" w:pos="1394"/>
          <w:tab w:val="left" w:pos="1425"/>
        </w:tabs>
        <w:spacing w:before="0"/>
        <w:ind w:left="568" w:hanging="284"/>
        <w:rPr>
          <w:rFonts w:ascii="Times New Roman" w:hAnsi="Times New Roman"/>
          <w:noProof/>
          <w:sz w:val="24"/>
        </w:rPr>
      </w:pPr>
      <w:r>
        <w:rPr>
          <w:rFonts w:ascii="Times New Roman" w:hAnsi="Times New Roman"/>
          <w:sz w:val="24"/>
        </w:rPr>
        <w:lastRenderedPageBreak/>
        <w:t>d) Kad tiek lemts par to, vai ierosināt norādīšanu sarakstā, ņemt vērā šīs skaidrojošās piezīmes E sadaļā minētos kritērijus. Attiecībā uz ierosinājumiem par norādīšanu sarakstā katras valsts kompetentā iestāde piemēros valsts tiesību sistēmas juridisko standartu, ņemot vērā cilvēktiesības, tiesiskuma ievērošanas aspektu, kā arī ievērojot nevainīgu trešo pušu tiesības.</w:t>
      </w:r>
    </w:p>
    <w:p w14:paraId="3C8A6279" w14:textId="2A38AADC" w:rsidR="00F21BC8" w:rsidRPr="00760C2B" w:rsidRDefault="00720AE5" w:rsidP="00720AE5">
      <w:pPr>
        <w:pStyle w:val="ListParagraph"/>
        <w:tabs>
          <w:tab w:val="left" w:pos="1394"/>
          <w:tab w:val="left" w:pos="1425"/>
        </w:tabs>
        <w:spacing w:before="0"/>
        <w:ind w:left="567" w:hanging="283"/>
        <w:rPr>
          <w:rFonts w:ascii="Times New Roman" w:hAnsi="Times New Roman"/>
          <w:noProof/>
          <w:sz w:val="24"/>
        </w:rPr>
      </w:pPr>
      <w:r>
        <w:rPr>
          <w:rFonts w:ascii="Times New Roman" w:hAnsi="Times New Roman"/>
          <w:sz w:val="24"/>
        </w:rPr>
        <w:t>e) Vienlaikus ar ierosinājumu, kas Sankciju komitejai Nr. 1718 atbilstoši rezolūcijai Nr. 1718 (2006) un tai sekojošām rezolūcijām vai Drošības padomei atbilstoši rezolūcijai Nr. 2231 (2015) un tai sekojošām rezolūcijām iesniegts par kādas personas vai struktūras iekļaušanu sarakstā, sniegt arī iespējami vairāk informācijas par:</w:t>
      </w:r>
    </w:p>
    <w:p w14:paraId="23F08A69" w14:textId="0C149BAF" w:rsidR="00F21BC8" w:rsidRPr="00760C2B" w:rsidRDefault="00720AE5" w:rsidP="00720AE5">
      <w:pPr>
        <w:pStyle w:val="ListParagraph"/>
        <w:tabs>
          <w:tab w:val="left" w:pos="1989"/>
          <w:tab w:val="left" w:pos="1991"/>
        </w:tabs>
        <w:spacing w:before="0"/>
        <w:ind w:left="851" w:hanging="283"/>
        <w:rPr>
          <w:rFonts w:ascii="Times New Roman" w:hAnsi="Times New Roman"/>
          <w:noProof/>
          <w:sz w:val="24"/>
        </w:rPr>
      </w:pPr>
      <w:r>
        <w:rPr>
          <w:rFonts w:ascii="Times New Roman" w:hAnsi="Times New Roman"/>
          <w:sz w:val="24"/>
        </w:rPr>
        <w:t>i) ierosināto vārdu, uzvārdu vai nosaukumu, jo īpaši pietiekamu identifikācijas informāciju, lai varētu precīzi un pareizi identificēt attiecīgās personas un struktūras, un</w:t>
      </w:r>
    </w:p>
    <w:p w14:paraId="5DFA9870" w14:textId="42AD90CE" w:rsidR="00F21BC8" w:rsidRPr="00760C2B" w:rsidRDefault="00720AE5" w:rsidP="00720AE5">
      <w:pPr>
        <w:pStyle w:val="ListParagraph"/>
        <w:tabs>
          <w:tab w:val="left" w:pos="1988"/>
          <w:tab w:val="left" w:pos="1991"/>
        </w:tabs>
        <w:spacing w:before="0"/>
        <w:ind w:left="851" w:hanging="283"/>
        <w:rPr>
          <w:rFonts w:ascii="Times New Roman" w:hAnsi="Times New Roman"/>
          <w:noProof/>
          <w:sz w:val="24"/>
        </w:rPr>
      </w:pPr>
      <w:r>
        <w:rPr>
          <w:rFonts w:ascii="Times New Roman" w:hAnsi="Times New Roman"/>
          <w:sz w:val="24"/>
        </w:rPr>
        <w:t>ii) sniegt īpašu informāciju, kas pamato norādīšanu sarakstā un apliecina, ka attiecīgā persona vai struktūra atbilst attiecīgajiem norādīšanas kritērijiem (attiecīgo Drošības padomes rezolūciju īpašos norādīšanas kritērijus skat. E sadaļā).</w:t>
      </w:r>
    </w:p>
    <w:p w14:paraId="71B6E6AA" w14:textId="622AEB54" w:rsidR="00F21BC8" w:rsidRDefault="00720AE5" w:rsidP="00720AE5">
      <w:pPr>
        <w:pStyle w:val="ListParagraph"/>
        <w:tabs>
          <w:tab w:val="left" w:pos="1394"/>
          <w:tab w:val="left" w:pos="1425"/>
        </w:tabs>
        <w:spacing w:before="0"/>
        <w:ind w:left="567" w:hanging="283"/>
        <w:rPr>
          <w:rFonts w:ascii="Times New Roman" w:hAnsi="Times New Roman"/>
          <w:noProof/>
          <w:sz w:val="24"/>
        </w:rPr>
      </w:pPr>
      <w:r>
        <w:rPr>
          <w:rFonts w:ascii="Times New Roman" w:hAnsi="Times New Roman"/>
          <w:sz w:val="24"/>
        </w:rPr>
        <w:t xml:space="preserve">f) Ieviest procedūras, lai vajadzības gadījumā varētu </w:t>
      </w:r>
      <w:r>
        <w:rPr>
          <w:rFonts w:ascii="Times New Roman" w:hAnsi="Times New Roman"/>
          <w:i/>
          <w:iCs/>
          <w:sz w:val="24"/>
        </w:rPr>
        <w:t>ex parte</w:t>
      </w:r>
      <w:r>
        <w:rPr>
          <w:rFonts w:ascii="Times New Roman" w:hAnsi="Times New Roman"/>
          <w:sz w:val="24"/>
        </w:rPr>
        <w:t xml:space="preserve"> vērsties pret personu vai struktūru, kura ir identificēta un attiecībā uz kuru tiek izskatīts ierosinājums par norādīšanu sarakstā.</w:t>
      </w:r>
    </w:p>
    <w:p w14:paraId="53D31497" w14:textId="77777777" w:rsidR="00720AE5" w:rsidRPr="00760C2B" w:rsidRDefault="00720AE5" w:rsidP="00720AE5">
      <w:pPr>
        <w:pStyle w:val="ListParagraph"/>
        <w:tabs>
          <w:tab w:val="left" w:pos="1394"/>
          <w:tab w:val="left" w:pos="1425"/>
        </w:tabs>
        <w:spacing w:before="0"/>
        <w:ind w:left="0" w:firstLine="0"/>
        <w:rPr>
          <w:rFonts w:ascii="Times New Roman" w:hAnsi="Times New Roman"/>
          <w:noProof/>
          <w:sz w:val="24"/>
        </w:rPr>
      </w:pPr>
    </w:p>
    <w:p w14:paraId="10BBE9C4" w14:textId="0727EB00" w:rsidR="00F21BC8" w:rsidRDefault="00720AE5" w:rsidP="00720AE5">
      <w:pPr>
        <w:pStyle w:val="Heading3"/>
        <w:tabs>
          <w:tab w:val="left" w:pos="712"/>
          <w:tab w:val="left" w:pos="714"/>
        </w:tabs>
        <w:ind w:left="0" w:firstLine="0"/>
        <w:jc w:val="both"/>
        <w:rPr>
          <w:rFonts w:ascii="Times New Roman" w:hAnsi="Times New Roman"/>
          <w:noProof/>
          <w:color w:val="348092"/>
        </w:rPr>
      </w:pPr>
      <w:r>
        <w:rPr>
          <w:rFonts w:ascii="Times New Roman" w:hAnsi="Times New Roman"/>
          <w:color w:val="348092"/>
        </w:rPr>
        <w:t>C. NORĀDĪTO PERSONU UN STRUKTŪRU LĪDZEKĻU VAI CITU AKTĪVU IESALDĒŠANA VAI TO IZMANTOŠANAS AIZLIEGUMS</w:t>
      </w:r>
    </w:p>
    <w:p w14:paraId="3B923619" w14:textId="77777777" w:rsidR="00720AE5" w:rsidRPr="00720AE5" w:rsidRDefault="00720AE5" w:rsidP="00720AE5">
      <w:pPr>
        <w:pStyle w:val="Heading3"/>
        <w:tabs>
          <w:tab w:val="left" w:pos="712"/>
          <w:tab w:val="left" w:pos="714"/>
        </w:tabs>
        <w:ind w:left="0" w:firstLine="0"/>
        <w:jc w:val="both"/>
        <w:rPr>
          <w:rFonts w:ascii="Times New Roman" w:hAnsi="Times New Roman"/>
          <w:noProof/>
          <w:color w:val="348092"/>
        </w:rPr>
      </w:pPr>
    </w:p>
    <w:p w14:paraId="1403CE29" w14:textId="78BBB2A3" w:rsidR="00F21BC8" w:rsidRPr="00760C2B" w:rsidRDefault="00720AE5" w:rsidP="00720AE5">
      <w:pPr>
        <w:pStyle w:val="ListParagraph"/>
        <w:tabs>
          <w:tab w:val="left" w:pos="714"/>
        </w:tabs>
        <w:spacing w:before="0"/>
        <w:ind w:left="0" w:firstLine="0"/>
        <w:rPr>
          <w:rFonts w:ascii="Times New Roman" w:hAnsi="Times New Roman"/>
          <w:noProof/>
          <w:sz w:val="24"/>
        </w:rPr>
      </w:pPr>
      <w:r>
        <w:rPr>
          <w:rFonts w:ascii="Times New Roman" w:hAnsi="Times New Roman"/>
          <w:sz w:val="24"/>
        </w:rPr>
        <w:t>5. Valsts pienākums ir nekavējoties piemērot mērķētas finanšu sankcijas pret personām un struktūrām, kuras:</w:t>
      </w:r>
    </w:p>
    <w:p w14:paraId="7108B915" w14:textId="3599F271" w:rsidR="00F21BC8" w:rsidRPr="00760C2B" w:rsidRDefault="00720AE5" w:rsidP="00720AE5">
      <w:pPr>
        <w:pStyle w:val="ListParagraph"/>
        <w:tabs>
          <w:tab w:val="left" w:pos="1395"/>
          <w:tab w:val="left" w:pos="1425"/>
        </w:tabs>
        <w:spacing w:before="0"/>
        <w:ind w:left="567" w:hanging="283"/>
        <w:rPr>
          <w:rFonts w:ascii="Times New Roman" w:hAnsi="Times New Roman"/>
          <w:noProof/>
          <w:sz w:val="24"/>
        </w:rPr>
      </w:pPr>
      <w:r>
        <w:rPr>
          <w:rFonts w:ascii="Times New Roman" w:hAnsi="Times New Roman"/>
          <w:sz w:val="24"/>
        </w:rPr>
        <w:t>a) rezolūcijas Nr. 1718 (2006) un tai sekojošo rezolūciju gadījumā Drošības padome ir norādījusi attiecīgo rezolūciju pielikumos vai ir norādījusi Drošības padomes Sankciju komiteja Nr. 1718</w:t>
      </w:r>
      <w:r>
        <w:rPr>
          <w:rStyle w:val="FootnoteReference"/>
          <w:rFonts w:ascii="Times New Roman" w:hAnsi="Times New Roman"/>
          <w:noProof/>
          <w:sz w:val="24"/>
        </w:rPr>
        <w:footnoteReference w:id="24"/>
      </w:r>
      <w:r>
        <w:rPr>
          <w:rFonts w:ascii="Times New Roman" w:hAnsi="Times New Roman"/>
          <w:sz w:val="24"/>
        </w:rPr>
        <w:t>, un</w:t>
      </w:r>
    </w:p>
    <w:p w14:paraId="76B151B0" w14:textId="31763408" w:rsidR="00F21BC8" w:rsidRDefault="00720AE5" w:rsidP="00720AE5">
      <w:pPr>
        <w:pStyle w:val="ListParagraph"/>
        <w:tabs>
          <w:tab w:val="left" w:pos="1393"/>
          <w:tab w:val="left" w:pos="1425"/>
        </w:tabs>
        <w:spacing w:before="0"/>
        <w:ind w:left="567" w:hanging="283"/>
        <w:rPr>
          <w:rFonts w:ascii="Times New Roman" w:hAnsi="Times New Roman"/>
          <w:noProof/>
          <w:sz w:val="24"/>
        </w:rPr>
      </w:pPr>
      <w:r>
        <w:rPr>
          <w:rFonts w:ascii="Times New Roman" w:hAnsi="Times New Roman"/>
          <w:sz w:val="24"/>
        </w:rPr>
        <w:t>b) rezolūcijas Nr. 2231 (2015) un tai sekojošo rezolūciju gadījumā ir norādījusi Drošības padome,</w:t>
      </w:r>
    </w:p>
    <w:p w14:paraId="213D9F7A" w14:textId="77777777" w:rsidR="00720AE5" w:rsidRPr="00760C2B" w:rsidRDefault="00720AE5" w:rsidP="00720AE5">
      <w:pPr>
        <w:pStyle w:val="ListParagraph"/>
        <w:tabs>
          <w:tab w:val="left" w:pos="1393"/>
          <w:tab w:val="left" w:pos="1425"/>
        </w:tabs>
        <w:spacing w:before="0"/>
        <w:ind w:left="567" w:hanging="283"/>
        <w:rPr>
          <w:rFonts w:ascii="Times New Roman" w:hAnsi="Times New Roman"/>
          <w:noProof/>
          <w:sz w:val="24"/>
        </w:rPr>
      </w:pPr>
    </w:p>
    <w:p w14:paraId="0B97BEE8" w14:textId="77777777" w:rsidR="00F21BC8" w:rsidRDefault="00F21BC8" w:rsidP="00720AE5">
      <w:pPr>
        <w:pStyle w:val="BodyText"/>
        <w:ind w:left="567" w:hanging="283"/>
        <w:jc w:val="both"/>
        <w:rPr>
          <w:rFonts w:ascii="Times New Roman" w:hAnsi="Times New Roman"/>
          <w:noProof/>
          <w:sz w:val="24"/>
        </w:rPr>
      </w:pPr>
      <w:r>
        <w:rPr>
          <w:rFonts w:ascii="Times New Roman" w:hAnsi="Times New Roman"/>
          <w:sz w:val="24"/>
        </w:rPr>
        <w:t>rīkojoties saskaņā ar Apvienoto Nāciju Organizācijas Hartas VII nodaļu.</w:t>
      </w:r>
    </w:p>
    <w:p w14:paraId="66E6331B" w14:textId="77777777" w:rsidR="00720AE5" w:rsidRPr="00760C2B" w:rsidRDefault="00720AE5" w:rsidP="00760C2B">
      <w:pPr>
        <w:pStyle w:val="BodyText"/>
        <w:jc w:val="both"/>
        <w:rPr>
          <w:rFonts w:ascii="Times New Roman" w:hAnsi="Times New Roman"/>
          <w:noProof/>
          <w:sz w:val="24"/>
        </w:rPr>
      </w:pPr>
    </w:p>
    <w:p w14:paraId="5A7EAF85" w14:textId="4CFF19B8" w:rsidR="00F21BC8" w:rsidRPr="00760C2B" w:rsidRDefault="00720AE5" w:rsidP="00720AE5">
      <w:pPr>
        <w:pStyle w:val="ListParagraph"/>
        <w:tabs>
          <w:tab w:val="left" w:pos="714"/>
        </w:tabs>
        <w:spacing w:before="0"/>
        <w:ind w:left="0" w:firstLine="0"/>
        <w:rPr>
          <w:rFonts w:ascii="Times New Roman" w:hAnsi="Times New Roman"/>
          <w:noProof/>
          <w:sz w:val="24"/>
        </w:rPr>
      </w:pPr>
      <w:r>
        <w:rPr>
          <w:rFonts w:ascii="Times New Roman" w:hAnsi="Times New Roman"/>
          <w:sz w:val="24"/>
        </w:rPr>
        <w:t>6. Valstīm ir jānosaka nepieciešamās juridiskās pilnvaras un jānosaka valsts kompetentās iestādes, kuras atbild par mērķtiecīgu finanšu sankciju ieviešanu un izpildi, atbilstoši turpmāk minētajiem standartiem un procedūrām.</w:t>
      </w:r>
    </w:p>
    <w:p w14:paraId="49206845" w14:textId="2E49C776" w:rsidR="00F21BC8" w:rsidRPr="00760C2B" w:rsidRDefault="00720AE5" w:rsidP="00720AE5">
      <w:pPr>
        <w:pStyle w:val="ListParagraph"/>
        <w:tabs>
          <w:tab w:val="left" w:pos="1395"/>
          <w:tab w:val="left" w:pos="1425"/>
        </w:tabs>
        <w:spacing w:before="0"/>
        <w:ind w:left="567" w:hanging="283"/>
        <w:rPr>
          <w:rFonts w:ascii="Times New Roman" w:hAnsi="Times New Roman"/>
          <w:noProof/>
          <w:sz w:val="24"/>
        </w:rPr>
      </w:pPr>
      <w:r>
        <w:rPr>
          <w:rFonts w:ascii="Times New Roman" w:hAnsi="Times New Roman"/>
          <w:sz w:val="24"/>
        </w:rPr>
        <w:t>a) Valstīm</w:t>
      </w:r>
      <w:r>
        <w:rPr>
          <w:rStyle w:val="FootnoteReference"/>
          <w:rFonts w:ascii="Times New Roman" w:hAnsi="Times New Roman"/>
          <w:noProof/>
          <w:sz w:val="24"/>
        </w:rPr>
        <w:footnoteReference w:id="25"/>
      </w:r>
      <w:r>
        <w:rPr>
          <w:rFonts w:ascii="Times New Roman" w:hAnsi="Times New Roman"/>
          <w:sz w:val="24"/>
        </w:rPr>
        <w:t xml:space="preserve"> ir jānosaka, ka visām fiziskām un juridiskām personām attiecīgajā valstī nekavējoties un bez iepriekšēja brīdinājuma jāiesaldē līdzekļi vai citi aktīvi, kuri ir norādīto personu un struktūru rīcībā. Šis pienākums attiecas uz: visiem naudas līdzekļiem un citiem aktīviem, kuri pieder norādītajai personai vai struktūrai vai kurus kontrolē norādītā persona vai struktūra, nevis tikai uz tiem, kurus var saistīt ar konkrētu proliferāciju, attiecīgu plānu vai draudiem; naudas līdzekļiem vai citiem aktīviem, kuri </w:t>
      </w:r>
      <w:r>
        <w:rPr>
          <w:rFonts w:ascii="Times New Roman" w:hAnsi="Times New Roman"/>
          <w:sz w:val="24"/>
        </w:rPr>
        <w:lastRenderedPageBreak/>
        <w:t>pilnīgi vai kopīpašumā pieder norādītajām personām vai struktūrām vai tos tieši vai netieši kontrolē norādītās personas vai struktūras; kā arī līdzekļiem vai citiem aktīviem, kas ir atvasināti vai radīti no līdzekļiem vai citiem aktīviem, kuri pieder norādītajām personām vai struktūrām vai kurus tieši vai netieši kontrolē norādītās personas vai struktūras; un līdzekļiem vai citiem aktīviem, kuri ir to personu vai struktūru rīcībā, kas rīkojas norādīto personu vai struktūru uzdevumā vai to vadībā.</w:t>
      </w:r>
    </w:p>
    <w:p w14:paraId="7B4CE891" w14:textId="65930173" w:rsidR="00F21BC8" w:rsidRPr="00760C2B" w:rsidRDefault="00720AE5" w:rsidP="00720AE5">
      <w:pPr>
        <w:pStyle w:val="ListParagraph"/>
        <w:tabs>
          <w:tab w:val="left" w:pos="1393"/>
          <w:tab w:val="left" w:pos="1425"/>
        </w:tabs>
        <w:spacing w:before="0"/>
        <w:ind w:left="567" w:hanging="283"/>
        <w:rPr>
          <w:rFonts w:ascii="Times New Roman" w:hAnsi="Times New Roman"/>
          <w:noProof/>
          <w:sz w:val="24"/>
        </w:rPr>
      </w:pPr>
      <w:r>
        <w:rPr>
          <w:rFonts w:ascii="Times New Roman" w:hAnsi="Times New Roman"/>
          <w:sz w:val="24"/>
        </w:rPr>
        <w:t>b) Valstīm ir jānodrošina, ka to teritorijā līdzekļi vai citi aktīvi nav pieejami to pilsoņiem vai citām personām un struktūrām un tie nevar tos nodot vai ļaut izmantot norādītajām personām un struktūrām, ja vien tās nav licencētas, pilnvarotas un citādi paziņotas saskaņā ar attiecīgajām Drošības padomes rezolūcijām (skat. E sadaļu turpmāk dokumentā).</w:t>
      </w:r>
    </w:p>
    <w:p w14:paraId="50830A25" w14:textId="6DC7EA6B" w:rsidR="00F21BC8" w:rsidRPr="00760C2B" w:rsidRDefault="00720AE5" w:rsidP="00720AE5">
      <w:pPr>
        <w:pStyle w:val="ListParagraph"/>
        <w:tabs>
          <w:tab w:val="left" w:pos="1395"/>
          <w:tab w:val="left" w:pos="1425"/>
        </w:tabs>
        <w:spacing w:before="0"/>
        <w:ind w:left="567" w:hanging="283"/>
        <w:rPr>
          <w:rFonts w:ascii="Times New Roman" w:hAnsi="Times New Roman"/>
          <w:noProof/>
          <w:sz w:val="24"/>
        </w:rPr>
      </w:pPr>
      <w:r>
        <w:rPr>
          <w:rFonts w:ascii="Times New Roman" w:hAnsi="Times New Roman"/>
          <w:sz w:val="24"/>
        </w:rPr>
        <w:t xml:space="preserve">c) Valstu rīcībā ir jābūt mehānismiem, ar kuriem tūlīt pēc norādīšanas finanšu iestādes un </w:t>
      </w:r>
      <w:r>
        <w:rPr>
          <w:rFonts w:ascii="Times New Roman" w:hAnsi="Times New Roman"/>
          <w:i/>
          <w:iCs/>
          <w:sz w:val="24"/>
        </w:rPr>
        <w:t>DNFBP</w:t>
      </w:r>
      <w:r>
        <w:rPr>
          <w:rFonts w:ascii="Times New Roman" w:hAnsi="Times New Roman"/>
          <w:sz w:val="24"/>
        </w:rPr>
        <w:t xml:space="preserve"> nekavējoties informē par kādas personas un struktūras norādīšanu un ar kuriem īpaši finanšu iestādēm un arī citām personām un struktūrām, tostarp </w:t>
      </w:r>
      <w:r>
        <w:rPr>
          <w:rFonts w:ascii="Times New Roman" w:hAnsi="Times New Roman"/>
          <w:i/>
          <w:iCs/>
          <w:sz w:val="24"/>
        </w:rPr>
        <w:t>DNFBP</w:t>
      </w:r>
      <w:r>
        <w:rPr>
          <w:rFonts w:ascii="Times New Roman" w:hAnsi="Times New Roman"/>
          <w:sz w:val="24"/>
        </w:rPr>
        <w:t>, kuru rīcībā var būt mērķorientēti līdzekļi un citi aktīvi, tiek sniegtas nepārprotamas norādes par šo iestāžu un personu pienākumu īstenot ar iesaldēšanas mehānismiem saistītas darbības.</w:t>
      </w:r>
    </w:p>
    <w:p w14:paraId="4E2916DD" w14:textId="30C3EFA2" w:rsidR="00F21BC8" w:rsidRPr="00760C2B" w:rsidRDefault="00720AE5" w:rsidP="00720AE5">
      <w:pPr>
        <w:pStyle w:val="ListParagraph"/>
        <w:tabs>
          <w:tab w:val="left" w:pos="1394"/>
          <w:tab w:val="left" w:pos="1425"/>
        </w:tabs>
        <w:spacing w:before="0"/>
        <w:ind w:left="567" w:hanging="283"/>
        <w:rPr>
          <w:rFonts w:ascii="Times New Roman" w:hAnsi="Times New Roman"/>
          <w:noProof/>
          <w:sz w:val="24"/>
        </w:rPr>
      </w:pPr>
      <w:r>
        <w:rPr>
          <w:rFonts w:ascii="Times New Roman" w:hAnsi="Times New Roman"/>
          <w:sz w:val="24"/>
        </w:rPr>
        <w:t xml:space="preserve">d) Valstīm ir jāizvirza prasība finanšu iestādēm un </w:t>
      </w:r>
      <w:r>
        <w:rPr>
          <w:rFonts w:ascii="Times New Roman" w:hAnsi="Times New Roman"/>
          <w:i/>
          <w:iCs/>
          <w:sz w:val="24"/>
        </w:rPr>
        <w:t>DNFBP</w:t>
      </w:r>
      <w:r w:rsidR="00E33FA7">
        <w:rPr>
          <w:rStyle w:val="FootnoteReference"/>
          <w:rFonts w:ascii="Times New Roman" w:hAnsi="Times New Roman"/>
          <w:noProof/>
          <w:sz w:val="24"/>
        </w:rPr>
        <w:footnoteReference w:id="26"/>
      </w:r>
      <w:r>
        <w:rPr>
          <w:rFonts w:ascii="Times New Roman" w:hAnsi="Times New Roman"/>
          <w:sz w:val="24"/>
        </w:rPr>
        <w:t xml:space="preserve"> ziņot kompetentajām iestādēm par visiem iesaldētajiem aktīviem un pasākumiem, kas īstenoti atbilstoši Drošības padomes rezolūcijās minētajām aizliegšanas prasībām, tostarp par mēģinājumu veikt darījumu, kā arī jānodrošina, ka attiecīgās kompetentās iestādes šo informāciju var efektīvi izmantot.</w:t>
      </w:r>
    </w:p>
    <w:p w14:paraId="195F0BEE" w14:textId="08F52F2B" w:rsidR="00F21BC8" w:rsidRPr="00760C2B" w:rsidRDefault="00720AE5" w:rsidP="00720AE5">
      <w:pPr>
        <w:pStyle w:val="ListParagraph"/>
        <w:tabs>
          <w:tab w:val="left" w:pos="1394"/>
          <w:tab w:val="left" w:pos="1425"/>
        </w:tabs>
        <w:spacing w:before="0"/>
        <w:ind w:left="567" w:hanging="283"/>
        <w:rPr>
          <w:rFonts w:ascii="Times New Roman" w:hAnsi="Times New Roman"/>
          <w:noProof/>
          <w:sz w:val="24"/>
        </w:rPr>
      </w:pPr>
      <w:r>
        <w:rPr>
          <w:rFonts w:ascii="Times New Roman" w:hAnsi="Times New Roman"/>
          <w:sz w:val="24"/>
        </w:rPr>
        <w:t xml:space="preserve">e) Valstīm ir jāievieš efektīvi pasākumi, ar ko gadījumos, kad tiek pildītas 7. rekomendācijā minētās saistības, tiek aizsargātas godprātīgo </w:t>
      </w:r>
      <w:r>
        <w:rPr>
          <w:rFonts w:ascii="Times New Roman" w:hAnsi="Times New Roman"/>
          <w:i/>
          <w:iCs/>
          <w:sz w:val="24"/>
        </w:rPr>
        <w:t>bona fide</w:t>
      </w:r>
      <w:r>
        <w:rPr>
          <w:rFonts w:ascii="Times New Roman" w:hAnsi="Times New Roman"/>
          <w:sz w:val="24"/>
        </w:rPr>
        <w:t xml:space="preserve"> trešo pušu tiesības.</w:t>
      </w:r>
    </w:p>
    <w:p w14:paraId="6E5975A9" w14:textId="0FF6D730" w:rsidR="00F21BC8" w:rsidRPr="00760C2B" w:rsidRDefault="00720AE5" w:rsidP="00720AE5">
      <w:pPr>
        <w:pStyle w:val="ListParagraph"/>
        <w:tabs>
          <w:tab w:val="left" w:pos="1394"/>
          <w:tab w:val="left" w:pos="1425"/>
        </w:tabs>
        <w:spacing w:before="0"/>
        <w:ind w:left="567" w:hanging="283"/>
        <w:rPr>
          <w:rFonts w:ascii="Times New Roman" w:hAnsi="Times New Roman"/>
          <w:noProof/>
          <w:sz w:val="24"/>
        </w:rPr>
      </w:pPr>
      <w:r>
        <w:rPr>
          <w:rFonts w:ascii="Times New Roman" w:hAnsi="Times New Roman"/>
          <w:sz w:val="24"/>
        </w:rPr>
        <w:t xml:space="preserve">f) Valstīm ir jāievieš atbilstoši pasākumi, lai īstenotu uzraudzību un nodrošinātu, ka finanšu iestādes un </w:t>
      </w:r>
      <w:r>
        <w:rPr>
          <w:rFonts w:ascii="Times New Roman" w:hAnsi="Times New Roman"/>
          <w:i/>
          <w:iCs/>
          <w:sz w:val="24"/>
        </w:rPr>
        <w:t>DNFBP</w:t>
      </w:r>
      <w:r>
        <w:rPr>
          <w:rFonts w:ascii="Times New Roman" w:hAnsi="Times New Roman"/>
          <w:sz w:val="24"/>
        </w:rPr>
        <w:t xml:space="preserve"> ievēro attiecīgos normatīvos aktus vai izpildāmos aktus, ar kuriem reglamentē 7. rekomendācijā izklāstītās saistības. Par šo normatīvo aktu vai izpildāmo līdzekļu neizpildi var noteikt civiltiesiskas, administratīvas vai kriminālas sankcijas.</w:t>
      </w:r>
    </w:p>
    <w:p w14:paraId="0442A23A" w14:textId="77777777" w:rsidR="00F21BC8" w:rsidRPr="00760C2B" w:rsidRDefault="00F21BC8" w:rsidP="00760C2B">
      <w:pPr>
        <w:pStyle w:val="BodyText"/>
        <w:jc w:val="both"/>
        <w:rPr>
          <w:rFonts w:ascii="Times New Roman" w:hAnsi="Times New Roman"/>
          <w:noProof/>
          <w:sz w:val="24"/>
        </w:rPr>
      </w:pPr>
    </w:p>
    <w:p w14:paraId="0B564A8A" w14:textId="2675F97D" w:rsidR="00F21BC8" w:rsidRDefault="00E33FA7" w:rsidP="00E33FA7">
      <w:pPr>
        <w:pStyle w:val="Heading3"/>
        <w:tabs>
          <w:tab w:val="left" w:pos="714"/>
        </w:tabs>
        <w:ind w:left="0" w:firstLine="0"/>
        <w:jc w:val="both"/>
        <w:rPr>
          <w:rFonts w:ascii="Times New Roman" w:hAnsi="Times New Roman"/>
          <w:noProof/>
          <w:color w:val="348092"/>
        </w:rPr>
      </w:pPr>
      <w:r>
        <w:rPr>
          <w:rFonts w:ascii="Times New Roman" w:hAnsi="Times New Roman"/>
          <w:color w:val="348092"/>
        </w:rPr>
        <w:t>D. IESALDĒTU NAUDAS LĪDZEKĻU UN CITU AKTĪVU SVĪTROŠANA NO SARAKSTA, ATSALDĒŠANA UN PIEKĻUVES NODROŠINĀŠANA</w:t>
      </w:r>
    </w:p>
    <w:p w14:paraId="441F4159" w14:textId="77777777" w:rsidR="00412C78" w:rsidRPr="00760C2B" w:rsidRDefault="00412C78" w:rsidP="00E33FA7">
      <w:pPr>
        <w:pStyle w:val="Heading3"/>
        <w:tabs>
          <w:tab w:val="left" w:pos="714"/>
        </w:tabs>
        <w:ind w:left="0" w:firstLine="0"/>
        <w:jc w:val="both"/>
        <w:rPr>
          <w:rFonts w:ascii="Times New Roman" w:hAnsi="Times New Roman"/>
          <w:noProof/>
          <w:color w:val="348092"/>
        </w:rPr>
      </w:pPr>
    </w:p>
    <w:p w14:paraId="08763DD8" w14:textId="2FEBA073" w:rsidR="00F21BC8" w:rsidRPr="00760C2B" w:rsidRDefault="00412C78" w:rsidP="00412C78">
      <w:pPr>
        <w:pStyle w:val="ListParagraph"/>
        <w:tabs>
          <w:tab w:val="left" w:pos="714"/>
        </w:tabs>
        <w:spacing w:before="0"/>
        <w:ind w:left="0" w:firstLine="0"/>
        <w:rPr>
          <w:rFonts w:ascii="Times New Roman" w:hAnsi="Times New Roman"/>
          <w:noProof/>
          <w:sz w:val="24"/>
        </w:rPr>
      </w:pPr>
      <w:r>
        <w:rPr>
          <w:rFonts w:ascii="Times New Roman" w:hAnsi="Times New Roman"/>
          <w:sz w:val="24"/>
        </w:rPr>
        <w:t>7. Valstīm ir jāizstrādā un jāievieš publiskotas procedūras, kuras piemēro, lai Drošības padomei iesniegtu pieprasījumu svītrot no saraksta tādu personu vai struktūru, kura saskaņā ar valsts vērtējumu vairs neatbilst norādīšanas kritērijiem. Tiklīdz Drošības padome svītro kādu personu vai struktūru no saraksta, pienākums veikt iesaldēšanu vairs nav spēkā. Rezolūcijas Nr. 1718 (2006) un tai sekojošo rezolūciju gadījumā šādas procedūras un kritēriji ir jāsaskaņo ar visām piemērojamajām vadlīnijām un procedūrām, kuras Drošības padome pieņēmusi atbilstoši rezolūcijai Nr. 1730 (2006) un tai sekojošām rezolūcijām, tostarp par kontaktpunkta mehānismu, kas izveidots saskaņā ar minēto rezolūciju. Valstīm ir jānodrošina iespēja norādītajām personām un struktūrām vērsties svītrošanas kontaktpunktā, kas izveidots saskaņā ar rezolūciju Nr. 1730 (2006), ar pieprasījumu veikt svītrošanu no saraksta, vai tieši jāinformē norādītās personas vai struktūras par iespēju vērsties šajā kontaktpunktā.</w:t>
      </w:r>
    </w:p>
    <w:p w14:paraId="5F25F907" w14:textId="77777777" w:rsidR="00412C78" w:rsidRDefault="00412C78" w:rsidP="00412C78">
      <w:pPr>
        <w:pStyle w:val="ListParagraph"/>
        <w:tabs>
          <w:tab w:val="left" w:pos="714"/>
        </w:tabs>
        <w:spacing w:before="0"/>
        <w:ind w:left="0" w:firstLine="0"/>
        <w:rPr>
          <w:rFonts w:ascii="Times New Roman" w:hAnsi="Times New Roman"/>
          <w:noProof/>
          <w:sz w:val="24"/>
        </w:rPr>
      </w:pPr>
    </w:p>
    <w:p w14:paraId="3B2F334D" w14:textId="46FDB25D" w:rsidR="00F21BC8" w:rsidRDefault="00412C78" w:rsidP="0007308B">
      <w:pPr>
        <w:pStyle w:val="ListParagraph"/>
        <w:keepNext/>
        <w:keepLines/>
        <w:tabs>
          <w:tab w:val="left" w:pos="714"/>
        </w:tabs>
        <w:spacing w:before="0"/>
        <w:ind w:left="0" w:firstLine="0"/>
        <w:rPr>
          <w:rFonts w:ascii="Times New Roman" w:hAnsi="Times New Roman"/>
          <w:noProof/>
          <w:sz w:val="24"/>
        </w:rPr>
      </w:pPr>
      <w:r>
        <w:rPr>
          <w:rFonts w:ascii="Times New Roman" w:hAnsi="Times New Roman"/>
          <w:sz w:val="24"/>
        </w:rPr>
        <w:lastRenderedPageBreak/>
        <w:t>8. Attiecībā uz personām un struktūrām, kurām ir tāds pats vai līdzīgs vārds vai nosaukums, kāds ir norādītajām personām vai struktūrām, un kuras tāpēc ir netīši ietekmējis iesaldēšanas mehānisms (proti, kļūdaini apstiprinošs lēmums), valstīm ir jāizstrādā un jāievieš publiskotas procedūras šādām personām un struktūrām piederošu līdzekļu vai citu aktīvu savlaicīgai atsaldēšanai, ja pārbaudē tiek konstatēts, ka attiecīgā persona vai struktūra nav norādītā persona vai struktūra.</w:t>
      </w:r>
    </w:p>
    <w:p w14:paraId="4998DFFE" w14:textId="77777777" w:rsidR="006F6F83" w:rsidRPr="00760C2B" w:rsidRDefault="006F6F83" w:rsidP="0007308B">
      <w:pPr>
        <w:pStyle w:val="ListParagraph"/>
        <w:keepNext/>
        <w:keepLines/>
        <w:tabs>
          <w:tab w:val="left" w:pos="714"/>
        </w:tabs>
        <w:spacing w:before="0"/>
        <w:ind w:left="0" w:firstLine="0"/>
        <w:rPr>
          <w:rFonts w:ascii="Times New Roman" w:hAnsi="Times New Roman"/>
          <w:noProof/>
          <w:sz w:val="24"/>
        </w:rPr>
      </w:pPr>
    </w:p>
    <w:p w14:paraId="1CCFF4C8" w14:textId="21531973" w:rsidR="00F21BC8" w:rsidRPr="00760C2B" w:rsidRDefault="006F6F83" w:rsidP="006F6F83">
      <w:pPr>
        <w:pStyle w:val="ListParagraph"/>
        <w:tabs>
          <w:tab w:val="left" w:pos="714"/>
        </w:tabs>
        <w:spacing w:before="0"/>
        <w:ind w:left="0" w:firstLine="0"/>
        <w:rPr>
          <w:rFonts w:ascii="Times New Roman" w:hAnsi="Times New Roman"/>
          <w:noProof/>
          <w:sz w:val="24"/>
        </w:rPr>
      </w:pPr>
      <w:r>
        <w:rPr>
          <w:rFonts w:ascii="Times New Roman" w:hAnsi="Times New Roman"/>
          <w:sz w:val="24"/>
        </w:rPr>
        <w:t>9. Ja valsts ir noteikusi, ka rezolūcijā Nr. 1718 (2006) un rezolūcijā Nr. 2231 (2015) minētie atbrīvošanas noteikumi ir izpildīti, valsts atļauj piekļūt līdzekļiem vai citiem aktīviem saskaņā ar tajās minētajām procedūrām.</w:t>
      </w:r>
    </w:p>
    <w:p w14:paraId="150C5648" w14:textId="77777777" w:rsidR="006F6F83" w:rsidRDefault="006F6F83" w:rsidP="006F6F83">
      <w:pPr>
        <w:pStyle w:val="ListParagraph"/>
        <w:tabs>
          <w:tab w:val="left" w:pos="712"/>
          <w:tab w:val="left" w:pos="714"/>
        </w:tabs>
        <w:spacing w:before="0"/>
        <w:ind w:left="0" w:firstLine="0"/>
        <w:rPr>
          <w:rFonts w:ascii="Times New Roman" w:hAnsi="Times New Roman"/>
          <w:noProof/>
          <w:sz w:val="24"/>
        </w:rPr>
      </w:pPr>
    </w:p>
    <w:p w14:paraId="70EE4E08" w14:textId="4064949F" w:rsidR="00F21BC8" w:rsidRPr="00760C2B" w:rsidRDefault="006F6F83" w:rsidP="006F6F83">
      <w:pPr>
        <w:pStyle w:val="ListParagraph"/>
        <w:tabs>
          <w:tab w:val="left" w:pos="712"/>
          <w:tab w:val="left" w:pos="714"/>
        </w:tabs>
        <w:spacing w:before="0"/>
        <w:ind w:left="0" w:firstLine="0"/>
        <w:rPr>
          <w:rFonts w:ascii="Times New Roman" w:hAnsi="Times New Roman"/>
          <w:noProof/>
          <w:sz w:val="24"/>
        </w:rPr>
      </w:pPr>
      <w:r>
        <w:rPr>
          <w:rFonts w:ascii="Times New Roman" w:hAnsi="Times New Roman"/>
          <w:sz w:val="24"/>
        </w:rPr>
        <w:t>10. Valstīm ir jāļauj saskaņā ar rezolūciju Nr. 1718 (2006) un rezolūciju Nr. 2231 (2015) iesaldētajos kontos ieskaitīt procentus vai citus ieņēmumus, kas šajos kontos jāieskaita, vai veikt maksājumus, kas jāveic saskaņā ar līgumiem, nolīgumiem vai saistībām, kuras radušās pirms dienas, kad šiem kontiem piemēroja rezolūcijas noteikumus, ja attiecībā uz šiem procentiem, citiem ieņēmumiem un maksājumiem turpina piemērot minētos noteikumus un tie ir iesaldēti.</w:t>
      </w:r>
    </w:p>
    <w:p w14:paraId="2663A6FB" w14:textId="77777777" w:rsidR="006F6F83" w:rsidRDefault="006F6F83" w:rsidP="006F6F83">
      <w:pPr>
        <w:pStyle w:val="ListParagraph"/>
        <w:tabs>
          <w:tab w:val="left" w:pos="712"/>
          <w:tab w:val="left" w:pos="714"/>
        </w:tabs>
        <w:spacing w:before="0"/>
        <w:ind w:left="0" w:firstLine="0"/>
        <w:rPr>
          <w:rFonts w:ascii="Times New Roman" w:hAnsi="Times New Roman"/>
          <w:noProof/>
          <w:sz w:val="24"/>
        </w:rPr>
      </w:pPr>
    </w:p>
    <w:p w14:paraId="01347DA6" w14:textId="607FBE27" w:rsidR="00F21BC8" w:rsidRPr="00760C2B" w:rsidRDefault="006F6F83" w:rsidP="006F6F83">
      <w:pPr>
        <w:pStyle w:val="ListParagraph"/>
        <w:tabs>
          <w:tab w:val="left" w:pos="712"/>
          <w:tab w:val="left" w:pos="714"/>
        </w:tabs>
        <w:spacing w:before="0"/>
        <w:ind w:left="0" w:firstLine="0"/>
        <w:rPr>
          <w:rFonts w:ascii="Times New Roman" w:hAnsi="Times New Roman"/>
          <w:noProof/>
          <w:sz w:val="24"/>
        </w:rPr>
      </w:pPr>
      <w:r>
        <w:rPr>
          <w:rFonts w:ascii="Times New Roman" w:hAnsi="Times New Roman"/>
          <w:sz w:val="24"/>
        </w:rPr>
        <w:t>11. Iesaldēšana, kas veikta atbilstoši rezolūcijai Nr. 1737 (2006) un turpināta ar rezolūciju Nr. 2231 (2015) vai veikta atbilstoši rezolūcijai Nr. 2231 (2015), neliedz norādītajai personai vai struktūrai veikt maksājumus saskaņā ar līgumu, kas noslēgts pirms attiecīgās personas vai struktūras norādīšanas sarakstā, ar nosacījumu, ka:</w:t>
      </w:r>
    </w:p>
    <w:p w14:paraId="55C4FCC8" w14:textId="063B1FA9" w:rsidR="00F21BC8" w:rsidRPr="00760C2B" w:rsidRDefault="006F6F83" w:rsidP="006F6F83">
      <w:pPr>
        <w:pStyle w:val="ListParagraph"/>
        <w:tabs>
          <w:tab w:val="left" w:pos="1395"/>
          <w:tab w:val="left" w:pos="1425"/>
        </w:tabs>
        <w:spacing w:before="0"/>
        <w:ind w:left="567" w:hanging="283"/>
        <w:rPr>
          <w:rFonts w:ascii="Times New Roman" w:hAnsi="Times New Roman"/>
          <w:noProof/>
          <w:sz w:val="24"/>
        </w:rPr>
      </w:pPr>
      <w:r>
        <w:rPr>
          <w:rFonts w:ascii="Times New Roman" w:hAnsi="Times New Roman"/>
          <w:sz w:val="24"/>
        </w:rPr>
        <w:t>a) attiecīgās valstis ir noteikušas, ka noslēgtais līgums nav saistīts ar aizliegtām precēm, materiāliem, aprīkojumu, produktiem, tehnoloģijām, palīdzību, mācībām, finansiālo palīdzību, ieguldījumiem, starpniecību vai pakalpojumiem, kuri minēti rezolūcijā Nr. 2231 (2015) un tai sekojošajās rezolūcijās;</w:t>
      </w:r>
    </w:p>
    <w:p w14:paraId="01225655" w14:textId="7B2DD4CE" w:rsidR="00F21BC8" w:rsidRPr="00760C2B" w:rsidRDefault="006F6F83" w:rsidP="006F6F83">
      <w:pPr>
        <w:pStyle w:val="ListParagraph"/>
        <w:tabs>
          <w:tab w:val="left" w:pos="1393"/>
          <w:tab w:val="left" w:pos="1425"/>
        </w:tabs>
        <w:spacing w:before="0"/>
        <w:ind w:left="567" w:hanging="283"/>
        <w:rPr>
          <w:rFonts w:ascii="Times New Roman" w:hAnsi="Times New Roman"/>
          <w:noProof/>
          <w:sz w:val="24"/>
        </w:rPr>
      </w:pPr>
      <w:r>
        <w:rPr>
          <w:rFonts w:ascii="Times New Roman" w:hAnsi="Times New Roman"/>
          <w:sz w:val="24"/>
        </w:rPr>
        <w:t>b) attiecīgās valstis ir noteikušas, ka maksājumu ne tiešā, ne netiešā veidā nesaņem persona vai struktūra, uz kuru ir attiecināti rezolūcijas Nr. 2231 (2015) B pielikuma 6. punktā noteiktie pasākumi, un</w:t>
      </w:r>
    </w:p>
    <w:p w14:paraId="187AB5A0" w14:textId="3B0EC702" w:rsidR="00F21BC8" w:rsidRDefault="006F6F83" w:rsidP="006F6F83">
      <w:pPr>
        <w:pStyle w:val="ListParagraph"/>
        <w:tabs>
          <w:tab w:val="left" w:pos="1395"/>
          <w:tab w:val="left" w:pos="1425"/>
        </w:tabs>
        <w:spacing w:before="0"/>
        <w:ind w:left="567" w:hanging="283"/>
        <w:rPr>
          <w:rFonts w:ascii="Times New Roman" w:hAnsi="Times New Roman"/>
          <w:noProof/>
          <w:sz w:val="24"/>
        </w:rPr>
      </w:pPr>
      <w:r>
        <w:rPr>
          <w:rFonts w:ascii="Times New Roman" w:hAnsi="Times New Roman"/>
          <w:sz w:val="24"/>
        </w:rPr>
        <w:t>c) attiecīgās valstis ir iesniegušas iepriekšēju paziņojumu Drošības padomei par nodomu veikt vai saņemt šādus maksājumus vai attiecīgā gadījumā ļaut atsaldēt līdzekļus, citus finanšu aktīvus vai ekonomiskos resursus šā mērķa īstenošanai un ir to izdarījušas desmit dienas pirms atļaujas saņemšanas.</w:t>
      </w:r>
      <w:r w:rsidR="002A4507">
        <w:rPr>
          <w:rStyle w:val="FootnoteReference"/>
          <w:rFonts w:ascii="Times New Roman" w:hAnsi="Times New Roman"/>
          <w:noProof/>
          <w:sz w:val="24"/>
        </w:rPr>
        <w:footnoteReference w:id="27"/>
      </w:r>
    </w:p>
    <w:p w14:paraId="71236657" w14:textId="77777777" w:rsidR="0014010C" w:rsidRPr="00760C2B" w:rsidRDefault="0014010C" w:rsidP="006F6F83">
      <w:pPr>
        <w:pStyle w:val="ListParagraph"/>
        <w:tabs>
          <w:tab w:val="left" w:pos="1395"/>
          <w:tab w:val="left" w:pos="1425"/>
        </w:tabs>
        <w:spacing w:before="0"/>
        <w:ind w:left="567" w:hanging="283"/>
        <w:rPr>
          <w:rFonts w:ascii="Times New Roman" w:hAnsi="Times New Roman"/>
          <w:noProof/>
          <w:sz w:val="24"/>
        </w:rPr>
      </w:pPr>
    </w:p>
    <w:p w14:paraId="3696847B" w14:textId="627CFEDF" w:rsidR="00F21BC8" w:rsidRDefault="0014010C" w:rsidP="0014010C">
      <w:pPr>
        <w:pStyle w:val="ListParagraph"/>
        <w:tabs>
          <w:tab w:val="left" w:pos="712"/>
          <w:tab w:val="left" w:pos="714"/>
        </w:tabs>
        <w:spacing w:before="0"/>
        <w:ind w:left="0" w:firstLine="0"/>
        <w:rPr>
          <w:rFonts w:ascii="Times New Roman" w:hAnsi="Times New Roman"/>
          <w:noProof/>
          <w:sz w:val="24"/>
        </w:rPr>
      </w:pPr>
      <w:r>
        <w:rPr>
          <w:rFonts w:ascii="Times New Roman" w:hAnsi="Times New Roman"/>
          <w:sz w:val="24"/>
        </w:rPr>
        <w:t xml:space="preserve">12. Valstīs ir jābūt ieviestiem mehānismiem, kurus piemēro, lai finanšu nozari un </w:t>
      </w:r>
      <w:r>
        <w:rPr>
          <w:rFonts w:ascii="Times New Roman" w:hAnsi="Times New Roman"/>
          <w:i/>
          <w:iCs/>
          <w:sz w:val="24"/>
        </w:rPr>
        <w:t>DNFBP</w:t>
      </w:r>
      <w:r>
        <w:rPr>
          <w:rFonts w:ascii="Times New Roman" w:hAnsi="Times New Roman"/>
          <w:sz w:val="24"/>
        </w:rPr>
        <w:t xml:space="preserve"> nekavējoties informētu par kādas personas vai struktūras svītrošanu no saraksta un līdzekļu un aktīvu atsaldēšanu, tiklīdz tas ir izdarīts, un ar kuriem, īpaši finanšu iestādēm, kā arī citām personām un struktūrām, tostarp </w:t>
      </w:r>
      <w:r>
        <w:rPr>
          <w:rFonts w:ascii="Times New Roman" w:hAnsi="Times New Roman"/>
          <w:i/>
          <w:iCs/>
          <w:sz w:val="24"/>
        </w:rPr>
        <w:t>DNFBP</w:t>
      </w:r>
      <w:r>
        <w:rPr>
          <w:rFonts w:ascii="Times New Roman" w:hAnsi="Times New Roman"/>
          <w:sz w:val="24"/>
        </w:rPr>
        <w:t>, kuru rīcībā var būt mērķorientēti līdzekļi un citi aktīvi, tiek sniegtas atbilstīgas norādes par šo iestāžu un personu pienākumu ņemt vērā svītrošanas no saraksta un atsaldēšanas darbības.</w:t>
      </w:r>
    </w:p>
    <w:p w14:paraId="7B2A2BE9" w14:textId="77777777" w:rsidR="0014010C" w:rsidRPr="00760C2B" w:rsidRDefault="0014010C" w:rsidP="0014010C">
      <w:pPr>
        <w:pStyle w:val="ListParagraph"/>
        <w:tabs>
          <w:tab w:val="left" w:pos="712"/>
          <w:tab w:val="left" w:pos="714"/>
        </w:tabs>
        <w:spacing w:before="0"/>
        <w:ind w:left="0" w:firstLine="0"/>
        <w:rPr>
          <w:rFonts w:ascii="Times New Roman" w:hAnsi="Times New Roman"/>
          <w:noProof/>
          <w:sz w:val="24"/>
        </w:rPr>
      </w:pPr>
    </w:p>
    <w:p w14:paraId="476535DB" w14:textId="36DBB7EE" w:rsidR="00F21BC8" w:rsidRPr="00760C2B" w:rsidRDefault="0014010C" w:rsidP="0007308B">
      <w:pPr>
        <w:pStyle w:val="Heading3"/>
        <w:keepNext/>
        <w:keepLines/>
        <w:tabs>
          <w:tab w:val="left" w:pos="772"/>
        </w:tabs>
        <w:ind w:left="0" w:firstLine="0"/>
        <w:jc w:val="both"/>
        <w:rPr>
          <w:rFonts w:ascii="Times New Roman" w:hAnsi="Times New Roman"/>
          <w:noProof/>
          <w:color w:val="348092"/>
        </w:rPr>
      </w:pPr>
      <w:r>
        <w:rPr>
          <w:rFonts w:ascii="Times New Roman" w:hAnsi="Times New Roman"/>
          <w:color w:val="348092"/>
        </w:rPr>
        <w:lastRenderedPageBreak/>
        <w:t>E. APVIENOTO NĀCIJU ORGANIZĀCIJAS KRITĒRIJI NORĀDĪŠANAI SARAKSTĀ</w:t>
      </w:r>
    </w:p>
    <w:p w14:paraId="0069D010" w14:textId="77777777" w:rsidR="0014010C" w:rsidRDefault="0014010C" w:rsidP="0007308B">
      <w:pPr>
        <w:pStyle w:val="ListParagraph"/>
        <w:keepNext/>
        <w:keepLines/>
        <w:tabs>
          <w:tab w:val="left" w:pos="712"/>
          <w:tab w:val="left" w:pos="714"/>
        </w:tabs>
        <w:spacing w:before="0"/>
        <w:ind w:left="0" w:firstLine="0"/>
        <w:rPr>
          <w:rFonts w:ascii="Times New Roman" w:hAnsi="Times New Roman"/>
          <w:noProof/>
          <w:sz w:val="24"/>
        </w:rPr>
      </w:pPr>
    </w:p>
    <w:p w14:paraId="10CFDDDD" w14:textId="0CD55418" w:rsidR="00F21BC8" w:rsidRPr="00760C2B" w:rsidRDefault="0014010C" w:rsidP="0007308B">
      <w:pPr>
        <w:pStyle w:val="ListParagraph"/>
        <w:keepNext/>
        <w:keepLines/>
        <w:tabs>
          <w:tab w:val="left" w:pos="712"/>
          <w:tab w:val="left" w:pos="714"/>
        </w:tabs>
        <w:spacing w:before="0"/>
        <w:ind w:left="0" w:firstLine="0"/>
        <w:rPr>
          <w:rFonts w:ascii="Times New Roman" w:hAnsi="Times New Roman"/>
          <w:noProof/>
          <w:sz w:val="24"/>
        </w:rPr>
      </w:pPr>
      <w:r>
        <w:rPr>
          <w:rFonts w:ascii="Times New Roman" w:hAnsi="Times New Roman"/>
          <w:sz w:val="24"/>
        </w:rPr>
        <w:t>13. Attiecīgajās Apvienoto Nāciju Organizācijas Drošības padomes rezolūcijās minētie norādīšanas kritēriji</w:t>
      </w:r>
    </w:p>
    <w:p w14:paraId="117F2FD2" w14:textId="3B5DBF6B" w:rsidR="00F21BC8" w:rsidRPr="00760C2B" w:rsidRDefault="0014010C" w:rsidP="0007308B">
      <w:pPr>
        <w:pStyle w:val="Heading4"/>
        <w:keepNext/>
        <w:keepLines/>
        <w:tabs>
          <w:tab w:val="left" w:pos="1396"/>
        </w:tabs>
        <w:ind w:left="567" w:hanging="283"/>
        <w:jc w:val="both"/>
        <w:rPr>
          <w:rFonts w:ascii="Times New Roman" w:hAnsi="Times New Roman"/>
          <w:b w:val="0"/>
          <w:noProof/>
        </w:rPr>
      </w:pPr>
      <w:r>
        <w:rPr>
          <w:rFonts w:ascii="Times New Roman" w:hAnsi="Times New Roman"/>
          <w:b w:val="0"/>
        </w:rPr>
        <w:t xml:space="preserve">a) </w:t>
      </w:r>
      <w:r>
        <w:rPr>
          <w:rFonts w:ascii="Times New Roman" w:hAnsi="Times New Roman"/>
          <w:color w:val="348092"/>
        </w:rPr>
        <w:t>Par KTDR – rezolūcija Nr. 1718 (2006), Nr. 2087 (2013), Nr. 2094 (2013) un Nr. 2270 (2016)</w:t>
      </w:r>
      <w:r>
        <w:rPr>
          <w:rFonts w:ascii="Times New Roman" w:hAnsi="Times New Roman"/>
          <w:b w:val="0"/>
        </w:rPr>
        <w:t>:</w:t>
      </w:r>
    </w:p>
    <w:p w14:paraId="575A382C" w14:textId="14AF246F" w:rsidR="00F21BC8" w:rsidRPr="00760C2B" w:rsidRDefault="0014010C" w:rsidP="0007308B">
      <w:pPr>
        <w:pStyle w:val="ListParagraph"/>
        <w:keepNext/>
        <w:keepLines/>
        <w:tabs>
          <w:tab w:val="left" w:pos="1989"/>
          <w:tab w:val="left" w:pos="1991"/>
        </w:tabs>
        <w:spacing w:before="0"/>
        <w:ind w:left="851" w:hanging="283"/>
        <w:rPr>
          <w:rFonts w:ascii="Times New Roman" w:hAnsi="Times New Roman"/>
          <w:noProof/>
          <w:sz w:val="24"/>
        </w:rPr>
      </w:pPr>
      <w:r>
        <w:rPr>
          <w:rFonts w:ascii="Times New Roman" w:hAnsi="Times New Roman"/>
          <w:sz w:val="24"/>
        </w:rPr>
        <w:t>i) jebkura persona vai struktūra, kas ir iesaistīta Korejas Tautas Demokrātiskās Republikas (KTDR) programmās, kuras ir saistītas ar kodolieročiem un citiem masu iznīcināšanas ieročiem vai ar ballistiskajām raķetēm;</w:t>
      </w:r>
    </w:p>
    <w:p w14:paraId="3B29C242" w14:textId="07BF5B6A" w:rsidR="00F21BC8" w:rsidRPr="00760C2B" w:rsidRDefault="0014010C" w:rsidP="00836565">
      <w:pPr>
        <w:pStyle w:val="ListParagraph"/>
        <w:tabs>
          <w:tab w:val="left" w:pos="1988"/>
          <w:tab w:val="left" w:pos="1991"/>
        </w:tabs>
        <w:spacing w:before="0"/>
        <w:ind w:left="851" w:hanging="283"/>
        <w:rPr>
          <w:rFonts w:ascii="Times New Roman" w:hAnsi="Times New Roman"/>
          <w:noProof/>
          <w:sz w:val="24"/>
        </w:rPr>
      </w:pPr>
      <w:r>
        <w:rPr>
          <w:rFonts w:ascii="Times New Roman" w:hAnsi="Times New Roman"/>
          <w:sz w:val="24"/>
        </w:rPr>
        <w:t>ii) jebkura persona vai struktūra, kas atbalsta ar kodolieročiem un citiem masu iznīcināšanas ieročiem vai ar ballistiskām raķetēm saistītās Korejas Tautas Demokrātiskās Republikas programmas, tostarp nelegālā veidā;</w:t>
      </w:r>
    </w:p>
    <w:p w14:paraId="4C0E2263" w14:textId="2F9334F7" w:rsidR="00F21BC8" w:rsidRPr="00760C2B" w:rsidRDefault="0014010C" w:rsidP="00836565">
      <w:pPr>
        <w:pStyle w:val="ListParagraph"/>
        <w:tabs>
          <w:tab w:val="left" w:pos="1987"/>
          <w:tab w:val="left" w:pos="1991"/>
        </w:tabs>
        <w:spacing w:before="0"/>
        <w:ind w:left="851" w:hanging="283"/>
        <w:rPr>
          <w:rFonts w:ascii="Times New Roman" w:hAnsi="Times New Roman"/>
          <w:noProof/>
          <w:sz w:val="24"/>
        </w:rPr>
      </w:pPr>
      <w:r>
        <w:rPr>
          <w:rFonts w:ascii="Times New Roman" w:hAnsi="Times New Roman"/>
          <w:sz w:val="24"/>
        </w:rPr>
        <w:t>iii) jebkura persona vai struktūra, kas rīkojas jebkuras 13. punkta a) apakšpunkta i) daļā vai 13. punkta a) apakšpunkta ii) daļā norādītās personas vai struktūras vārdā vai vadībā</w:t>
      </w:r>
      <w:r w:rsidR="00315662">
        <w:rPr>
          <w:rStyle w:val="FootnoteReference"/>
          <w:rFonts w:ascii="Times New Roman" w:hAnsi="Times New Roman"/>
          <w:noProof/>
          <w:sz w:val="24"/>
        </w:rPr>
        <w:footnoteReference w:id="28"/>
      </w:r>
      <w:r>
        <w:rPr>
          <w:rFonts w:ascii="Times New Roman" w:hAnsi="Times New Roman"/>
          <w:sz w:val="24"/>
        </w:rPr>
        <w:t>;</w:t>
      </w:r>
    </w:p>
    <w:p w14:paraId="554A0395" w14:textId="2D496CBD" w:rsidR="00F21BC8" w:rsidRPr="00760C2B" w:rsidRDefault="0014010C" w:rsidP="00836565">
      <w:pPr>
        <w:pStyle w:val="ListParagraph"/>
        <w:tabs>
          <w:tab w:val="left" w:pos="1989"/>
          <w:tab w:val="left" w:pos="1991"/>
        </w:tabs>
        <w:spacing w:before="0"/>
        <w:ind w:left="851" w:hanging="283"/>
        <w:rPr>
          <w:rFonts w:ascii="Times New Roman" w:hAnsi="Times New Roman"/>
          <w:noProof/>
          <w:sz w:val="24"/>
        </w:rPr>
      </w:pPr>
      <w:r>
        <w:rPr>
          <w:rFonts w:ascii="Times New Roman" w:hAnsi="Times New Roman"/>
          <w:sz w:val="24"/>
        </w:rPr>
        <w:t>iv) jebkura juridiska persona vai struktūra, kura pieder vai kuru tieši vai netieši kontrolē kāda 13. punkta a) apakšpunkta i) daļā vai 13. punkta a) apakšpunkta ii) daļā norādīta persona vai struktūra</w:t>
      </w:r>
      <w:r w:rsidR="00315662">
        <w:rPr>
          <w:rStyle w:val="FootnoteReference"/>
          <w:rFonts w:ascii="Times New Roman" w:hAnsi="Times New Roman"/>
          <w:noProof/>
          <w:sz w:val="24"/>
        </w:rPr>
        <w:footnoteReference w:id="29"/>
      </w:r>
      <w:r>
        <w:rPr>
          <w:rFonts w:ascii="Times New Roman" w:hAnsi="Times New Roman"/>
          <w:sz w:val="24"/>
        </w:rPr>
        <w:t>;</w:t>
      </w:r>
    </w:p>
    <w:p w14:paraId="1378603F" w14:textId="2D48B2FD" w:rsidR="00F21BC8" w:rsidRPr="00760C2B" w:rsidRDefault="00836565" w:rsidP="00836565">
      <w:pPr>
        <w:pStyle w:val="ListParagraph"/>
        <w:tabs>
          <w:tab w:val="left" w:pos="1989"/>
          <w:tab w:val="left" w:pos="1991"/>
        </w:tabs>
        <w:spacing w:before="0"/>
        <w:ind w:left="851" w:hanging="283"/>
        <w:rPr>
          <w:rFonts w:ascii="Times New Roman" w:hAnsi="Times New Roman"/>
          <w:noProof/>
          <w:sz w:val="24"/>
        </w:rPr>
      </w:pPr>
      <w:r>
        <w:rPr>
          <w:rFonts w:ascii="Times New Roman" w:hAnsi="Times New Roman"/>
          <w:sz w:val="24"/>
        </w:rPr>
        <w:t>v) jebkura persona vai struktūra, kas ir palīdzējusi izvairīties no sankcijām vai pārkāpt rezolūcijas Nr. 1718 (2006) un rezolūcijas Nr. 1874 (2009) noteikumus;</w:t>
      </w:r>
    </w:p>
    <w:p w14:paraId="0C1100B2" w14:textId="133FE26A" w:rsidR="00F21BC8" w:rsidRPr="00760C2B" w:rsidRDefault="00836565" w:rsidP="00836565">
      <w:pPr>
        <w:pStyle w:val="ListParagraph"/>
        <w:tabs>
          <w:tab w:val="left" w:pos="1988"/>
          <w:tab w:val="left" w:pos="1991"/>
        </w:tabs>
        <w:spacing w:before="0"/>
        <w:ind w:left="851" w:hanging="283"/>
        <w:rPr>
          <w:rFonts w:ascii="Times New Roman" w:hAnsi="Times New Roman"/>
          <w:noProof/>
          <w:sz w:val="24"/>
        </w:rPr>
      </w:pPr>
      <w:r>
        <w:rPr>
          <w:rFonts w:ascii="Times New Roman" w:hAnsi="Times New Roman"/>
          <w:sz w:val="24"/>
        </w:rPr>
        <w:t>vi) jebkura persona vai struktūra, kas ir piedalījusies aizliegtajās KTDR programmās, pasākumos, kas ir aizliegti ar KTDR saistītajās rezolūcijās, vai noteikumu apiešanā vai</w:t>
      </w:r>
    </w:p>
    <w:p w14:paraId="03545BCC" w14:textId="7AEBB916" w:rsidR="00F21BC8" w:rsidRPr="00760C2B" w:rsidRDefault="00836565" w:rsidP="00836565">
      <w:pPr>
        <w:pStyle w:val="ListParagraph"/>
        <w:tabs>
          <w:tab w:val="left" w:pos="1986"/>
          <w:tab w:val="left" w:pos="1991"/>
        </w:tabs>
        <w:spacing w:before="0"/>
        <w:ind w:left="851" w:hanging="283"/>
        <w:rPr>
          <w:rFonts w:ascii="Times New Roman" w:hAnsi="Times New Roman"/>
          <w:noProof/>
          <w:sz w:val="24"/>
        </w:rPr>
      </w:pPr>
      <w:r>
        <w:rPr>
          <w:rFonts w:ascii="Times New Roman" w:hAnsi="Times New Roman"/>
          <w:sz w:val="24"/>
        </w:rPr>
        <w:t>vii) jebkura KTDR valdības vai Korejas Strādnieku partijas struktūra vai persona vai struktūra, kas darbojas to vārdā vai vadībā, vai jebkura tiem piederoša vai to kontrolēta struktūra, kas saskaņā ar valstu slēdzienu ir saistīta ar KTDR kodolieroču vai ballistisko raķešu programmām vai citām rezolūcijā Nr. 1718 (2006) un tai sekojošās rezolūcijās aizliegtām darbībām.</w:t>
      </w:r>
    </w:p>
    <w:p w14:paraId="3DACA17D" w14:textId="6F57D005" w:rsidR="00F21BC8" w:rsidRPr="00760C2B" w:rsidRDefault="00315662" w:rsidP="00315662">
      <w:pPr>
        <w:pStyle w:val="Heading4"/>
        <w:tabs>
          <w:tab w:val="left" w:pos="1396"/>
        </w:tabs>
        <w:ind w:left="567" w:hanging="283"/>
        <w:jc w:val="both"/>
        <w:rPr>
          <w:rFonts w:ascii="Times New Roman" w:hAnsi="Times New Roman"/>
          <w:b w:val="0"/>
          <w:noProof/>
        </w:rPr>
      </w:pPr>
      <w:r>
        <w:rPr>
          <w:rFonts w:ascii="Times New Roman" w:hAnsi="Times New Roman"/>
          <w:b w:val="0"/>
        </w:rPr>
        <w:t xml:space="preserve">b) </w:t>
      </w:r>
      <w:r>
        <w:rPr>
          <w:rFonts w:ascii="Times New Roman" w:hAnsi="Times New Roman"/>
          <w:color w:val="348092"/>
        </w:rPr>
        <w:t>Par Irānu – rezolūcija Nr. 2231 (2015)</w:t>
      </w:r>
      <w:r>
        <w:rPr>
          <w:rFonts w:ascii="Times New Roman" w:hAnsi="Times New Roman"/>
          <w:b w:val="0"/>
        </w:rPr>
        <w:t>:</w:t>
      </w:r>
    </w:p>
    <w:p w14:paraId="22BC1121" w14:textId="2DCAB4D8" w:rsidR="00F21BC8" w:rsidRPr="00760C2B" w:rsidRDefault="00315662" w:rsidP="00315662">
      <w:pPr>
        <w:pStyle w:val="ListParagraph"/>
        <w:tabs>
          <w:tab w:val="left" w:pos="1989"/>
          <w:tab w:val="left" w:pos="1991"/>
        </w:tabs>
        <w:spacing w:before="0"/>
        <w:ind w:left="851" w:hanging="284"/>
        <w:rPr>
          <w:rFonts w:ascii="Times New Roman" w:hAnsi="Times New Roman"/>
          <w:noProof/>
          <w:sz w:val="24"/>
        </w:rPr>
      </w:pPr>
      <w:r>
        <w:rPr>
          <w:rFonts w:ascii="Times New Roman" w:hAnsi="Times New Roman"/>
          <w:sz w:val="24"/>
        </w:rPr>
        <w:t>i) jebkura persona vai struktūra, kas ir iesaistījusies pasākumos, kuri rada Irānas kodolieroču proliferācijas risku un ir pretrunā Irānas saistībām Kopīgajā vispārējā rīcības plānā (</w:t>
      </w:r>
      <w:r>
        <w:rPr>
          <w:rFonts w:ascii="Times New Roman" w:hAnsi="Times New Roman"/>
          <w:i/>
          <w:iCs/>
          <w:sz w:val="24"/>
        </w:rPr>
        <w:t>JCPOA</w:t>
      </w:r>
      <w:r>
        <w:rPr>
          <w:rFonts w:ascii="Times New Roman" w:hAnsi="Times New Roman"/>
          <w:sz w:val="24"/>
        </w:rPr>
        <w:t>), vai kodolieroču piegādes sistēmu izstrādē, tostarp, iesaistoties rezolūcijas Nr. 2231 (2015) B pielikumā aizliegto priekšmetu, preču, iekārtu, materiālu un tehnoloģiju iepirkumos, vai kas ir tieši saistīta ar šādiem pasākumiem vai sniegusi tiem atbalstu;</w:t>
      </w:r>
    </w:p>
    <w:p w14:paraId="23E9D4DD" w14:textId="7C275E85" w:rsidR="00F21BC8" w:rsidRPr="00760C2B" w:rsidRDefault="00315662" w:rsidP="00315662">
      <w:pPr>
        <w:pStyle w:val="ListParagraph"/>
        <w:tabs>
          <w:tab w:val="left" w:pos="1988"/>
          <w:tab w:val="left" w:pos="1991"/>
        </w:tabs>
        <w:spacing w:before="0"/>
        <w:ind w:left="851" w:hanging="284"/>
        <w:rPr>
          <w:rFonts w:ascii="Times New Roman" w:hAnsi="Times New Roman"/>
          <w:noProof/>
          <w:sz w:val="24"/>
        </w:rPr>
      </w:pPr>
      <w:r>
        <w:rPr>
          <w:rFonts w:ascii="Times New Roman" w:hAnsi="Times New Roman"/>
          <w:sz w:val="24"/>
        </w:rPr>
        <w:t xml:space="preserve">ii) jebkura persona vai struktūra, kas palīdz sarakstā norādītām personām vai struktūrām apiet </w:t>
      </w:r>
      <w:r>
        <w:rPr>
          <w:rFonts w:ascii="Times New Roman" w:hAnsi="Times New Roman"/>
          <w:i/>
          <w:iCs/>
          <w:sz w:val="24"/>
        </w:rPr>
        <w:t>JCPOA</w:t>
      </w:r>
      <w:r>
        <w:rPr>
          <w:rFonts w:ascii="Times New Roman" w:hAnsi="Times New Roman"/>
          <w:sz w:val="24"/>
        </w:rPr>
        <w:t xml:space="preserve"> vai rezolūcijā Nr. 2231 (2015) noteiktās saistības vai pārkāpt tās, un</w:t>
      </w:r>
    </w:p>
    <w:p w14:paraId="5C97ECC3" w14:textId="713C315B" w:rsidR="00F21BC8" w:rsidRPr="00760C2B" w:rsidRDefault="00315662" w:rsidP="00315662">
      <w:pPr>
        <w:pStyle w:val="ListParagraph"/>
        <w:tabs>
          <w:tab w:val="left" w:pos="1987"/>
          <w:tab w:val="left" w:pos="1991"/>
        </w:tabs>
        <w:spacing w:before="0"/>
        <w:ind w:left="851" w:hanging="284"/>
        <w:rPr>
          <w:rFonts w:ascii="Times New Roman" w:hAnsi="Times New Roman"/>
          <w:noProof/>
          <w:sz w:val="24"/>
        </w:rPr>
      </w:pPr>
      <w:r>
        <w:rPr>
          <w:rFonts w:ascii="Times New Roman" w:hAnsi="Times New Roman"/>
          <w:sz w:val="24"/>
        </w:rPr>
        <w:t>iii) jebkura persona vai struktūra, kas rīkojas jebkuras 13. punkta b) apakšpunkta i) daļā, 13. punkta b) apakšpunkta ii) daļā un/vai 13. punkta b) apakšpunkta iii) daļā norādītas personas vai struktūras vārdā vai vadībā vai tādu struktūru vārdā vai vadībā, kuras pieder minētajām personām vai struktūrām vai kuras kontrolē šīs personas vai struktūras.</w:t>
      </w:r>
    </w:p>
    <w:p w14:paraId="59558581" w14:textId="32F2088C" w:rsidR="00315662" w:rsidRDefault="00315662">
      <w:pPr>
        <w:rPr>
          <w:rFonts w:ascii="Times New Roman" w:hAnsi="Times New Roman"/>
          <w:noProof/>
          <w:sz w:val="24"/>
        </w:rPr>
      </w:pPr>
      <w:r>
        <w:br w:type="page"/>
      </w:r>
    </w:p>
    <w:p w14:paraId="37144ACF" w14:textId="77777777" w:rsidR="00F21BC8" w:rsidRDefault="00F21BC8" w:rsidP="00760C2B">
      <w:pPr>
        <w:pStyle w:val="Heading2"/>
        <w:spacing w:before="0"/>
        <w:ind w:left="0"/>
        <w:jc w:val="both"/>
        <w:rPr>
          <w:rFonts w:ascii="Times New Roman" w:hAnsi="Times New Roman"/>
          <w:noProof/>
          <w:color w:val="348092"/>
          <w:sz w:val="24"/>
        </w:rPr>
      </w:pPr>
      <w:r>
        <w:rPr>
          <w:rFonts w:ascii="Times New Roman" w:hAnsi="Times New Roman"/>
          <w:color w:val="348092"/>
          <w:sz w:val="24"/>
        </w:rPr>
        <w:lastRenderedPageBreak/>
        <w:t>8. REKOMENDĀCIJAS SKAIDROJOŠĀ PIEZĪME (NEVALSTISKĀS ORGANIZĀCIJAS)</w:t>
      </w:r>
    </w:p>
    <w:p w14:paraId="61048F4E" w14:textId="77777777" w:rsidR="00315662" w:rsidRDefault="00315662" w:rsidP="00760C2B">
      <w:pPr>
        <w:pStyle w:val="Heading2"/>
        <w:spacing w:before="0"/>
        <w:ind w:left="0"/>
        <w:jc w:val="both"/>
        <w:rPr>
          <w:rFonts w:ascii="Times New Roman" w:hAnsi="Times New Roman"/>
          <w:noProof/>
          <w:color w:val="348092"/>
          <w:sz w:val="24"/>
        </w:rPr>
      </w:pPr>
    </w:p>
    <w:p w14:paraId="54C04093" w14:textId="77777777" w:rsidR="00315662" w:rsidRPr="00760C2B" w:rsidRDefault="00315662" w:rsidP="00760C2B">
      <w:pPr>
        <w:pStyle w:val="Heading2"/>
        <w:spacing w:before="0"/>
        <w:ind w:left="0"/>
        <w:jc w:val="both"/>
        <w:rPr>
          <w:rFonts w:ascii="Times New Roman" w:hAnsi="Times New Roman"/>
          <w:noProof/>
          <w:color w:val="348092"/>
          <w:sz w:val="24"/>
        </w:rPr>
      </w:pPr>
    </w:p>
    <w:p w14:paraId="2086C7B6" w14:textId="74109C40" w:rsidR="00F21BC8" w:rsidRDefault="00315662" w:rsidP="00315662">
      <w:pPr>
        <w:pStyle w:val="Heading3"/>
        <w:tabs>
          <w:tab w:val="left" w:pos="714"/>
        </w:tabs>
        <w:ind w:left="0" w:firstLine="0"/>
        <w:jc w:val="both"/>
        <w:rPr>
          <w:rFonts w:ascii="Times New Roman" w:hAnsi="Times New Roman"/>
          <w:noProof/>
          <w:color w:val="348092"/>
        </w:rPr>
      </w:pPr>
      <w:r>
        <w:rPr>
          <w:rFonts w:ascii="Times New Roman" w:hAnsi="Times New Roman"/>
          <w:color w:val="348092"/>
        </w:rPr>
        <w:t>A. IEVADS</w:t>
      </w:r>
    </w:p>
    <w:p w14:paraId="10F718BA" w14:textId="77777777" w:rsidR="00315662" w:rsidRPr="00760C2B" w:rsidRDefault="00315662" w:rsidP="00315662">
      <w:pPr>
        <w:pStyle w:val="Heading3"/>
        <w:tabs>
          <w:tab w:val="left" w:pos="714"/>
        </w:tabs>
        <w:ind w:left="0" w:firstLine="0"/>
        <w:jc w:val="both"/>
        <w:rPr>
          <w:rFonts w:ascii="Times New Roman" w:hAnsi="Times New Roman"/>
          <w:noProof/>
          <w:color w:val="348092"/>
        </w:rPr>
      </w:pPr>
    </w:p>
    <w:p w14:paraId="6DA842CB" w14:textId="52900170" w:rsidR="00F21BC8" w:rsidRPr="00760C2B" w:rsidRDefault="00197687" w:rsidP="00197687">
      <w:pPr>
        <w:pStyle w:val="ListParagraph"/>
        <w:tabs>
          <w:tab w:val="left" w:pos="714"/>
        </w:tabs>
        <w:spacing w:before="0"/>
        <w:ind w:left="0" w:firstLine="0"/>
        <w:rPr>
          <w:rFonts w:ascii="Times New Roman" w:hAnsi="Times New Roman"/>
          <w:noProof/>
          <w:sz w:val="24"/>
        </w:rPr>
      </w:pPr>
      <w:r>
        <w:rPr>
          <w:rFonts w:ascii="Times New Roman" w:hAnsi="Times New Roman"/>
          <w:sz w:val="24"/>
        </w:rPr>
        <w:t xml:space="preserve">1. Ņemot vērā to juridisko formu daudzveidību, kādas nevalstiskās organizācijas var pieņemt dažādās valstīs, </w:t>
      </w:r>
      <w:r>
        <w:rPr>
          <w:rFonts w:ascii="Times New Roman" w:hAnsi="Times New Roman"/>
          <w:i/>
          <w:iCs/>
          <w:sz w:val="24"/>
        </w:rPr>
        <w:t>FATF</w:t>
      </w:r>
      <w:r>
        <w:rPr>
          <w:rFonts w:ascii="Times New Roman" w:hAnsi="Times New Roman"/>
          <w:sz w:val="24"/>
        </w:rPr>
        <w:t xml:space="preserve"> ir pieņēmusi nevalstisko organizāciju funkcionālo definīciju. Šīs definīcijas pamatā ir tās organizācijas darbības un īpašības, kas to pakļauj teroristu finansēšanas ļaunprātīgas izmantošanas riskam, nevis tikai fakts, ka tā darbojas kā nevalstiskā organizācija. Saistībā ar šo rekomendāciju nevalstiskā organizācija ir juridiska persona vai veidojums, vai organizācija, kas galvenokārt nodarbojas ar naudas līdzekļu vākšanu vai izmantošanu, piemēram, labdarības, reliģijas, kultūras, izglītības, sociāliem vai brālības mērķiem, vai nolūkā veikt cita veida “labos darbus”. Neierobežojot 1. rekomendāciju, šī rekomendācija ir attiecināma vienīgi uz tām nevalstiskajām organizācijām, kuras atbilst </w:t>
      </w:r>
      <w:r>
        <w:rPr>
          <w:rFonts w:ascii="Times New Roman" w:hAnsi="Times New Roman"/>
          <w:i/>
          <w:iCs/>
          <w:sz w:val="24"/>
        </w:rPr>
        <w:t>FATF</w:t>
      </w:r>
      <w:r>
        <w:rPr>
          <w:rFonts w:ascii="Times New Roman" w:hAnsi="Times New Roman"/>
          <w:sz w:val="24"/>
        </w:rPr>
        <w:t xml:space="preserve"> noteiktajai nevalstiskās organizācijas definīcijai. Tā neattiecas uz pilnīgi visām organizācijām, kuras valstī darbojas saskaņā ar bezpeļņas nosacījumiem.</w:t>
      </w:r>
    </w:p>
    <w:p w14:paraId="402B93C8" w14:textId="77777777" w:rsidR="00197687" w:rsidRDefault="00197687" w:rsidP="00197687">
      <w:pPr>
        <w:pStyle w:val="ListParagraph"/>
        <w:tabs>
          <w:tab w:val="left" w:pos="714"/>
        </w:tabs>
        <w:spacing w:before="0"/>
        <w:ind w:left="0" w:firstLine="0"/>
        <w:rPr>
          <w:rFonts w:ascii="Times New Roman" w:hAnsi="Times New Roman"/>
          <w:noProof/>
          <w:sz w:val="24"/>
        </w:rPr>
      </w:pPr>
    </w:p>
    <w:p w14:paraId="6B174FFE" w14:textId="3E99C866" w:rsidR="00F21BC8" w:rsidRPr="00760C2B" w:rsidRDefault="00197687" w:rsidP="00197687">
      <w:pPr>
        <w:pStyle w:val="ListParagraph"/>
        <w:tabs>
          <w:tab w:val="left" w:pos="714"/>
        </w:tabs>
        <w:spacing w:before="0"/>
        <w:ind w:left="0" w:firstLine="0"/>
        <w:rPr>
          <w:rFonts w:ascii="Times New Roman" w:hAnsi="Times New Roman"/>
          <w:noProof/>
          <w:sz w:val="24"/>
        </w:rPr>
      </w:pPr>
      <w:r>
        <w:rPr>
          <w:rFonts w:ascii="Times New Roman" w:hAnsi="Times New Roman"/>
          <w:sz w:val="24"/>
        </w:rPr>
        <w:t xml:space="preserve">2. Nevalstiskajām organizācijām ir būtiska nozīme gan pasaules ekonomikā, gan daudzu valstu ekonomikā un sociālajās sistēmās. To centieni papildina valsts un uzņēmējdarbības nozares īstenotos pasākumus būtisku pakalpojumu nodrošināšanā un palīdzības sniegšanā tādām personām visā pasaulē, kurām ir nepieciešams mierinājums un cerība. </w:t>
      </w:r>
      <w:r>
        <w:rPr>
          <w:rFonts w:ascii="Times New Roman" w:hAnsi="Times New Roman"/>
          <w:i/>
          <w:iCs/>
          <w:sz w:val="24"/>
        </w:rPr>
        <w:t>FATF</w:t>
      </w:r>
      <w:r>
        <w:rPr>
          <w:rFonts w:ascii="Times New Roman" w:hAnsi="Times New Roman"/>
          <w:sz w:val="24"/>
        </w:rPr>
        <w:t xml:space="preserve"> atzīst nevalstisko organizāciju būtisko nozīmi šo svarīgo pakalpojumu sniegšanā, kā arī grūtības sniegt palīdzību tiem, kam tā nepieciešama, tostarp paaugstināta riska teritorijās un konfliktu zonās, un atzinīgi vērtē nevalstisko organizāciju centienus nodrošināt šādas vajadzības. </w:t>
      </w:r>
      <w:r>
        <w:rPr>
          <w:rFonts w:ascii="Times New Roman" w:hAnsi="Times New Roman"/>
          <w:i/>
          <w:iCs/>
          <w:sz w:val="24"/>
        </w:rPr>
        <w:t>FATF</w:t>
      </w:r>
      <w:r>
        <w:rPr>
          <w:rFonts w:ascii="Times New Roman" w:hAnsi="Times New Roman"/>
          <w:sz w:val="24"/>
        </w:rPr>
        <w:t xml:space="preserve"> arī atzīst nevalstisko organizāciju līdzšinējo nodomu un centienus veicināt to darbības pārredzamību un nepieļaut ar teroristu finansēšanu saistītu ļaunprātīgu izmantošanu, tostarp izstrādājot programmas, kuru mērķis ir novērst radikalizāciju un vardarbīgu ekstrēmismu.</w:t>
      </w:r>
    </w:p>
    <w:p w14:paraId="71BB2220" w14:textId="77777777" w:rsidR="00197687" w:rsidRDefault="00197687" w:rsidP="00197687">
      <w:pPr>
        <w:pStyle w:val="ListParagraph"/>
        <w:tabs>
          <w:tab w:val="left" w:pos="714"/>
        </w:tabs>
        <w:spacing w:before="0"/>
        <w:ind w:left="0" w:firstLine="0"/>
        <w:rPr>
          <w:rFonts w:ascii="Times New Roman" w:hAnsi="Times New Roman"/>
          <w:noProof/>
          <w:sz w:val="24"/>
        </w:rPr>
      </w:pPr>
    </w:p>
    <w:p w14:paraId="7864B2FD" w14:textId="7732C4F7" w:rsidR="00F21BC8" w:rsidRPr="00760C2B" w:rsidRDefault="00197687" w:rsidP="00197687">
      <w:pPr>
        <w:pStyle w:val="ListParagraph"/>
        <w:tabs>
          <w:tab w:val="left" w:pos="714"/>
        </w:tabs>
        <w:spacing w:before="0"/>
        <w:ind w:left="0" w:firstLine="0"/>
        <w:rPr>
          <w:rFonts w:ascii="Times New Roman" w:hAnsi="Times New Roman"/>
          <w:noProof/>
          <w:sz w:val="24"/>
        </w:rPr>
      </w:pPr>
      <w:r>
        <w:rPr>
          <w:rFonts w:ascii="Times New Roman" w:hAnsi="Times New Roman"/>
          <w:sz w:val="24"/>
        </w:rPr>
        <w:t>3. Dažādu iemeslu dēļ dažas nevalstiskās organizācijas var būt pakļautas riskam, ka tās tiek ļaunprātīgi izmantotas teroristu finansēšanai. Sabiedrība uzticas nevalstiskajām organizācijām, tādējādi dažām ir pieejami ievērojami līdzekļu avoti, un dažkārt tām ir intensīva skaidras naudas līdzekļu aprite. Turklāt dažas nevalstiskās organizācijas ir pārstāvētas visā pasaulē, tāpēc tās nodrošina iespēju veikt darbības un finanšu darījumus gan valsts, gan starptautiskā mērogā arī tajās teritorijās vai netālu no tām teritorijām, kurās visbiežāk notiek teroristu darbība. Retos gadījumos teroristiskās organizācijas izmanto šīs un citas iezīmes, lai iefiltrētos nevalstiskajās organizācijās un ļaunprātīgi izmantotu nevalstisko organizāciju naudas līdzekļus un darbību teroristu darbību maskēšanai vai atbalstīšanai. Tāpat arī konstatēti gadījumi, kad teroristi izveido neīstas nevalstiskās organizācijas vai iesaistās krāpnieciskā līdzekļu vākšanā šādām vajadzībām. Tomēr notiekošajā starptautiskajā kampaņā pret terorisma finansēšanu ir konstatēti gadījumi, kad teroristi un teroristu organizācijas izmanto atsevišķas nevalstiskās organizācijas, lai vairotu naudas līdzekļus un pārvietotu tos, nodrošinātu loģistikas atbalstu, sekmētu teroristu vervēšanu vai citādi atbalstītu teroristu organizācijas un to darbību. Šāda ļaunprātīga izmantošana ne vien sekmē teroristu darbību, bet arī mazina līdzekļu devēju un finanšu iestāžu uzticēšanos un apdraud ikvienas nevalstiskās organizācijas integritāti.</w:t>
      </w:r>
    </w:p>
    <w:p w14:paraId="66658C6B" w14:textId="77777777" w:rsidR="00197687" w:rsidRDefault="00197687" w:rsidP="00197687">
      <w:pPr>
        <w:pStyle w:val="ListParagraph"/>
        <w:tabs>
          <w:tab w:val="left" w:pos="714"/>
        </w:tabs>
        <w:spacing w:before="0"/>
        <w:ind w:left="0" w:firstLine="0"/>
        <w:rPr>
          <w:rFonts w:ascii="Times New Roman" w:hAnsi="Times New Roman"/>
          <w:noProof/>
          <w:sz w:val="24"/>
        </w:rPr>
      </w:pPr>
    </w:p>
    <w:p w14:paraId="1C113775" w14:textId="5DEA9DF7" w:rsidR="00F21BC8" w:rsidRDefault="00197687" w:rsidP="00197687">
      <w:pPr>
        <w:pStyle w:val="ListParagraph"/>
        <w:tabs>
          <w:tab w:val="left" w:pos="714"/>
        </w:tabs>
        <w:spacing w:before="0"/>
        <w:ind w:left="0" w:firstLine="0"/>
        <w:rPr>
          <w:rFonts w:ascii="Times New Roman" w:hAnsi="Times New Roman"/>
          <w:noProof/>
          <w:sz w:val="24"/>
        </w:rPr>
      </w:pPr>
      <w:r>
        <w:rPr>
          <w:rFonts w:ascii="Times New Roman" w:hAnsi="Times New Roman"/>
          <w:sz w:val="24"/>
        </w:rPr>
        <w:t xml:space="preserve">4. Tāpēc nevalstisko organizāciju aizsardzība pret ļaunprātīgu izmantošanu teroristu finansēšanas nolūkā ir būtisks terorisma novēršanas un apkarošanas elements pasaules mērogā un svarīgs pasākums nevalstisko organizāciju, līdzekļu devēju kopienas un to izmantoto finanšu iestāžu integritātes saglabāšanai. Pasākumi nevalstisko organizāciju aizsardzībai pret </w:t>
      </w:r>
      <w:r>
        <w:rPr>
          <w:rFonts w:ascii="Times New Roman" w:hAnsi="Times New Roman"/>
          <w:sz w:val="24"/>
        </w:rPr>
        <w:lastRenderedPageBreak/>
        <w:t>iespējamu ļaunprātīgu izmantošanu teroristu finansēšanas nolūkā būtu jāveic koncentrēti un atbilstoši riskos balstītai pieejai. Svarīgi, lai šādi pasākumi tiktu īstenoti, ievērojot valstu saistības, kuras tās uzņēmušās Apvienoto Nāciju Organizācijas Hartā un starptautiskajās tiesībās, jo īpaši starptautisko cilvēktiesību jomā, starptautisko bēgļu tiesību jomā un starptautisko humanitāro tiesību jomā.</w:t>
      </w:r>
      <w:r>
        <w:rPr>
          <w:rStyle w:val="FootnoteReference"/>
          <w:rFonts w:ascii="Times New Roman" w:hAnsi="Times New Roman"/>
          <w:noProof/>
          <w:sz w:val="24"/>
        </w:rPr>
        <w:footnoteReference w:id="30"/>
      </w:r>
    </w:p>
    <w:p w14:paraId="2C47BF34" w14:textId="77777777" w:rsidR="00197687" w:rsidRPr="00760C2B" w:rsidRDefault="00197687" w:rsidP="00197687">
      <w:pPr>
        <w:pStyle w:val="ListParagraph"/>
        <w:tabs>
          <w:tab w:val="left" w:pos="714"/>
        </w:tabs>
        <w:spacing w:before="0"/>
        <w:ind w:left="0" w:firstLine="0"/>
        <w:rPr>
          <w:rFonts w:ascii="Times New Roman" w:hAnsi="Times New Roman"/>
          <w:noProof/>
          <w:sz w:val="24"/>
        </w:rPr>
      </w:pPr>
    </w:p>
    <w:p w14:paraId="5B894477" w14:textId="290C166B" w:rsidR="00F21BC8" w:rsidRDefault="00197687" w:rsidP="00197687">
      <w:pPr>
        <w:pStyle w:val="Heading3"/>
        <w:tabs>
          <w:tab w:val="left" w:pos="714"/>
        </w:tabs>
        <w:ind w:left="0" w:firstLine="0"/>
        <w:jc w:val="both"/>
        <w:rPr>
          <w:rFonts w:ascii="Times New Roman" w:hAnsi="Times New Roman"/>
          <w:noProof/>
          <w:color w:val="348092"/>
        </w:rPr>
      </w:pPr>
      <w:r>
        <w:rPr>
          <w:rFonts w:ascii="Times New Roman" w:hAnsi="Times New Roman"/>
          <w:color w:val="348092"/>
        </w:rPr>
        <w:t>B. MĒRĶI UN VISPĀRĒJIE PRINCIPI</w:t>
      </w:r>
    </w:p>
    <w:p w14:paraId="4EDF186F" w14:textId="77777777" w:rsidR="00197687" w:rsidRPr="00760C2B" w:rsidRDefault="00197687" w:rsidP="00197687">
      <w:pPr>
        <w:pStyle w:val="Heading3"/>
        <w:tabs>
          <w:tab w:val="left" w:pos="714"/>
        </w:tabs>
        <w:ind w:left="0" w:firstLine="0"/>
        <w:jc w:val="both"/>
        <w:rPr>
          <w:rFonts w:ascii="Times New Roman" w:hAnsi="Times New Roman"/>
          <w:noProof/>
          <w:color w:val="348092"/>
        </w:rPr>
      </w:pPr>
    </w:p>
    <w:p w14:paraId="3C147594" w14:textId="5714C870" w:rsidR="00F21BC8" w:rsidRPr="00760C2B" w:rsidRDefault="00197687" w:rsidP="00197687">
      <w:pPr>
        <w:pStyle w:val="ListParagraph"/>
        <w:tabs>
          <w:tab w:val="left" w:pos="714"/>
        </w:tabs>
        <w:spacing w:before="0"/>
        <w:ind w:left="0" w:firstLine="0"/>
        <w:rPr>
          <w:rFonts w:ascii="Times New Roman" w:hAnsi="Times New Roman"/>
          <w:noProof/>
          <w:sz w:val="24"/>
        </w:rPr>
      </w:pPr>
      <w:r>
        <w:rPr>
          <w:rFonts w:ascii="Times New Roman" w:hAnsi="Times New Roman"/>
          <w:sz w:val="24"/>
        </w:rPr>
        <w:t>5. 8. rekomendācijas mērķis ir nodrošināt, ka teroristi un teroristiskās organizācijas ļaunprātīgi neizmanto nevalstiskās organizācijas tam, lai: i) izliktos par likumīgām struktūrām; ii) izmantotu likumīgas struktūras kā kanālu teroristu finansēšanai, tostarp ar nolūku izvairīties no aktīvu iesaldēšanas pasākumiem, vai iii) slēptu vai maskētu tādu līdzekļu slepenu novirzīšanu, kuri ir paredzēti likumīgiem mērķiem, bet tiek novirzīti teroristu mērķiem. Šajā skaidrojošajā piezīmē pieeja, kas ir izvēlēta šā mērķa sasniegšanai, ir pamatota ar turpmāk minētajiem vispārējiem principiem.</w:t>
      </w:r>
    </w:p>
    <w:p w14:paraId="77EF7B44" w14:textId="65EB29E5" w:rsidR="00F21BC8" w:rsidRPr="00760C2B" w:rsidRDefault="00197687" w:rsidP="00197687">
      <w:pPr>
        <w:pStyle w:val="ListParagraph"/>
        <w:tabs>
          <w:tab w:val="left" w:pos="1395"/>
          <w:tab w:val="left" w:pos="1425"/>
        </w:tabs>
        <w:spacing w:before="0"/>
        <w:ind w:left="567" w:hanging="283"/>
        <w:rPr>
          <w:rFonts w:ascii="Times New Roman" w:hAnsi="Times New Roman"/>
          <w:noProof/>
          <w:sz w:val="24"/>
        </w:rPr>
      </w:pPr>
      <w:r>
        <w:rPr>
          <w:rFonts w:ascii="Times New Roman" w:hAnsi="Times New Roman"/>
          <w:sz w:val="24"/>
        </w:rPr>
        <w:t>a) Ņemot vērā nevalstisko organizāciju iepriekšējo un pašreizējo ļaunprātīgo izmantošanu teroristu finansēšanai, valstīs ir jābūt ieviestiem mērķorientētiem, samērīgiem un riskos balstītiem pasākumiem attiecībā uz identificētajiem riskiem. Riskos balstīta pieeja ir būtiska, ņemot vērā daudzveidību, kas pastāv atsevišķos sektoros attiecīgajā valstī, katras sektora daļas atšķirīgos riskus tikt ļaunprātīgi izmantotai teroristu finansēšanai, nepieciešamību nodrošināt, ka nevalstiskā organizācija sekmīgi turpina likumīgas darbības, un ierobežotos resursus un iestādes, kuras ir pieejamas teroristu finansēšanas apkarošanai katrā valstī.</w:t>
      </w:r>
    </w:p>
    <w:p w14:paraId="3958CB00" w14:textId="1C0214B8" w:rsidR="00F21BC8" w:rsidRPr="00760C2B" w:rsidRDefault="00197687" w:rsidP="00197687">
      <w:pPr>
        <w:pStyle w:val="ListParagraph"/>
        <w:tabs>
          <w:tab w:val="left" w:pos="1393"/>
          <w:tab w:val="left" w:pos="1425"/>
        </w:tabs>
        <w:spacing w:before="0"/>
        <w:ind w:left="567" w:hanging="283"/>
        <w:rPr>
          <w:rFonts w:ascii="Times New Roman" w:hAnsi="Times New Roman"/>
          <w:noProof/>
          <w:sz w:val="24"/>
        </w:rPr>
      </w:pPr>
      <w:r>
        <w:rPr>
          <w:rFonts w:ascii="Times New Roman" w:hAnsi="Times New Roman"/>
          <w:sz w:val="24"/>
        </w:rPr>
        <w:t>b) Būtiska nozīme valstu atbildes pasākumu izstrādē attiecībā uz nevalstisko organizāciju ļaunprātīgu izmantošanu teroristu finansēšanai ir elastībai, lai nodrošinātu iespēju pilnveidot šos pasākumus, saskaroties ar teroristu finansēšanas draudu mainīgumu un reaģējot uz to.</w:t>
      </w:r>
    </w:p>
    <w:p w14:paraId="1E709D0A" w14:textId="6DF16887" w:rsidR="00F21BC8" w:rsidRPr="00760C2B" w:rsidRDefault="00197687" w:rsidP="00197687">
      <w:pPr>
        <w:pStyle w:val="ListParagraph"/>
        <w:tabs>
          <w:tab w:val="left" w:pos="1394"/>
          <w:tab w:val="left" w:pos="1425"/>
        </w:tabs>
        <w:spacing w:before="0"/>
        <w:ind w:left="567" w:hanging="283"/>
        <w:rPr>
          <w:rFonts w:ascii="Times New Roman" w:hAnsi="Times New Roman"/>
          <w:noProof/>
          <w:sz w:val="24"/>
        </w:rPr>
      </w:pPr>
      <w:r>
        <w:rPr>
          <w:rFonts w:ascii="Times New Roman" w:hAnsi="Times New Roman"/>
          <w:sz w:val="24"/>
        </w:rPr>
        <w:t>c) Mērķorientēti, samērīgi un riskos balstīti pasākumi, ko valstis pieņēmušas, lai aizsargātu nevalstiskās organizācijas no to ļaunprātīgas izmantošanas teroristu finansēšanai, nedrīkst nepamatoti traucēt nevalstisko organizāciju likumīgas darbības vai atturēt no to veikšanas atbilstoši riskos balstītai pieejai. Tieši pretēji, šiem pasākumiem ir jāuzlabo pārskatatbildība un pārliecība nevalstisko organizāciju vidū, līdzekļu devēju kopienā, finanšu iestādēs un sabiedrībā kopumā par to, ka nevalstisko organizāciju līdzekļus un pakalpojumus saņem iecerētie likumīgie saņēmēji. Sistēmas, kuras uzlabo pārskatatbildības līmeni, integritāti un sabiedrības uzticēšanos nevalstisko organizāciju pārvaldībai un darbībai, ir būtisks priekšnoteikums, lai nodrošinātu, ka tās nevar ļaunprātīgi izmantot teroristu finansēšanai.</w:t>
      </w:r>
    </w:p>
    <w:p w14:paraId="13E19052" w14:textId="280EA418" w:rsidR="00F21BC8" w:rsidRPr="00760C2B" w:rsidRDefault="00197687" w:rsidP="00197687">
      <w:pPr>
        <w:pStyle w:val="ListParagraph"/>
        <w:tabs>
          <w:tab w:val="left" w:pos="1393"/>
          <w:tab w:val="left" w:pos="1425"/>
        </w:tabs>
        <w:spacing w:before="0"/>
        <w:ind w:left="567" w:hanging="283"/>
        <w:rPr>
          <w:rFonts w:ascii="Times New Roman" w:hAnsi="Times New Roman"/>
          <w:noProof/>
          <w:sz w:val="24"/>
        </w:rPr>
      </w:pPr>
      <w:r>
        <w:rPr>
          <w:rFonts w:ascii="Times New Roman" w:hAnsi="Times New Roman"/>
          <w:sz w:val="24"/>
        </w:rPr>
        <w:t xml:space="preserve">d) Valstīm ir jāidentificē tās nevalstiskās organizācijas, kuras izmanto teroristi vai kuras apzināti atbalsta teroristus vai teroristiskās organizācijas, atbilstīgi attiecīgajā gadījumā pastāvošajiem apstākļiem un jāveic efektīvi un samērīgi pasākumi attiecībā uz šādām nevalstiskajām organizācijām. Valstīm ir jācenšas novērst teroristu finansēšanu un cita veida atbalsta sniegšanu teroristiem un uzsākt kriminālvajāšanu atbilstīgi attiecīgajam gadījumam. Ja ir aizdomas vai liecības par to, ka nevalstiskā organizācija finansē vai citādi atbalsta teroristus, valstīm vispirms ir jāizmeklē attiecīgais gadījums un jāaptur šāda teroristu finansēšana vai atbalstīšana. Šādu mērķu īstenošanai paredzētie pasākumi ir jāīsteno, ievērojot tiesiskumu, un, ciktāl tas ir iespējams, tie nedrīkst nelabvēlīgi ietekmēt nevainīgus un likumīgus nevalstiskās organizācijas darbības adresātus. Tomēr </w:t>
      </w:r>
      <w:r>
        <w:rPr>
          <w:rFonts w:ascii="Times New Roman" w:hAnsi="Times New Roman"/>
          <w:sz w:val="24"/>
        </w:rPr>
        <w:lastRenderedPageBreak/>
        <w:t>tas neatbrīvo no nepieciešamības nekavējoties un efektīvi rīkoties, lai bez kavēšanās apturētu teroristu finansēšanu vai cita veida atbalstu teroristiem, ko sniedz nevalstiskās organizācijas.</w:t>
      </w:r>
    </w:p>
    <w:p w14:paraId="4F6A5847" w14:textId="621C7BFA" w:rsidR="00F21BC8" w:rsidRPr="00760C2B" w:rsidRDefault="00197687" w:rsidP="00197687">
      <w:pPr>
        <w:pStyle w:val="ListParagraph"/>
        <w:tabs>
          <w:tab w:val="left" w:pos="1394"/>
          <w:tab w:val="left" w:pos="1425"/>
        </w:tabs>
        <w:spacing w:before="0"/>
        <w:ind w:left="567" w:hanging="283"/>
        <w:rPr>
          <w:rFonts w:ascii="Times New Roman" w:hAnsi="Times New Roman"/>
          <w:noProof/>
          <w:sz w:val="24"/>
        </w:rPr>
      </w:pPr>
      <w:r>
        <w:rPr>
          <w:rFonts w:ascii="Times New Roman" w:hAnsi="Times New Roman"/>
          <w:sz w:val="24"/>
        </w:rPr>
        <w:t>e) Valstīm ir jāveido izpratne par dažādām tādu teroristu finansēšanas risku pakāpēm, kam pakļautas nevalstiskās organizācijas, un par atbilstošiem samērīgiem pasākumiem, kas veicami, lai mazinātu šos riskus atbilstoši riskos balstītai pieejai. Daudzas nevalstiskās organizācijas var būt pakļautas zemam TF riskam, nevalstiskajās organizācijās var būt izstrādāti pašregulatīvi pasākumi un saistīti iekšējās kontroles pasākumi šādu risku mazināšanai, un/vai uz tām var atteikties noteikta līmeņa juridiskās un administratīvās prasības, tāpēc tām var nebūt nepieciešami papildu pasākumi.</w:t>
      </w:r>
      <w:r w:rsidR="00224AEB">
        <w:rPr>
          <w:rStyle w:val="FootnoteReference"/>
          <w:rFonts w:ascii="Times New Roman" w:hAnsi="Times New Roman"/>
          <w:noProof/>
          <w:sz w:val="24"/>
        </w:rPr>
        <w:footnoteReference w:id="31"/>
      </w:r>
      <w:r>
        <w:rPr>
          <w:rFonts w:ascii="Times New Roman" w:hAnsi="Times New Roman"/>
          <w:sz w:val="24"/>
        </w:rPr>
        <w:t xml:space="preserve"> Valstīm ir jāapzinās, kā šie pasākumi var potenciāli ietekmēt nevalstisko organizāciju likumīgas darbības, un pasākumi ir jāpiemēro, kad nepieciešams, lai mazinātu novērtētos TF riskus, nepamatoti netraucējot nevalstiskajām organizācijām veikt likumīgas darbības un neatturot no to veikšanas. Saskaņā ar 8. rekomendāciju pasākumus aizsardzībai no ļaunprātīgas izmantošanas teroristu finansēšanai nepiemēro tām organizācijām, kuras darbojas saskaņā ar bezpeļņas nosacījumiem, bet kurām nav piemērojama </w:t>
      </w:r>
      <w:r>
        <w:rPr>
          <w:rFonts w:ascii="Times New Roman" w:hAnsi="Times New Roman"/>
          <w:i/>
          <w:iCs/>
          <w:sz w:val="24"/>
        </w:rPr>
        <w:t>FATF</w:t>
      </w:r>
      <w:r>
        <w:rPr>
          <w:rFonts w:ascii="Times New Roman" w:hAnsi="Times New Roman"/>
          <w:sz w:val="24"/>
        </w:rPr>
        <w:t xml:space="preserve"> funkcionālā nevalstisko organizāciju definīcija. Saskaņā ar 8. rekomendāciju neīsteno pasākumus, kas nav samērīgi ar novērtētajiem TF riskiem un tādējādi ir pārāk apgrūtinoši vai ierobežojoši. Nevalstiskās organizācijas nav ziņojošās vienības, un tām netiek prasīts veikt klienta izpēti.</w:t>
      </w:r>
    </w:p>
    <w:p w14:paraId="3DC9885D" w14:textId="6BCE8325" w:rsidR="00F21BC8" w:rsidRDefault="00197687" w:rsidP="00197687">
      <w:pPr>
        <w:pStyle w:val="ListParagraph"/>
        <w:tabs>
          <w:tab w:val="left" w:pos="1394"/>
          <w:tab w:val="left" w:pos="1425"/>
        </w:tabs>
        <w:spacing w:before="0"/>
        <w:ind w:left="567" w:hanging="283"/>
        <w:rPr>
          <w:rFonts w:ascii="Times New Roman" w:hAnsi="Times New Roman"/>
          <w:noProof/>
          <w:sz w:val="24"/>
        </w:rPr>
      </w:pPr>
      <w:r>
        <w:rPr>
          <w:rFonts w:ascii="Times New Roman" w:hAnsi="Times New Roman"/>
          <w:sz w:val="24"/>
        </w:rPr>
        <w:t>f) Sadarbības attiecību pilnveidošana starp valsts un privāto sektoru un ar nevalstiskajām organizācijām ir ļoti svarīga, lai izprastu nevalstisko organizāciju riskus un riska mazināšanas stratēģijas un uzlabotu informētību, efektivitāti un spēju apkarot ļaunprātīgu izmantošanu teroristu finansēšanai nevalstiskajās organizācijās. Lai risinātu ar teroristu finansēšanu saistītos jautājumus, valstīm ir jāsekmē akadēmiskā pētniecība par nevalstiskajām organizācijām un arī jāveicina informācijas apmaiņa par šādām organizācijām.</w:t>
      </w:r>
    </w:p>
    <w:p w14:paraId="070FEBC5" w14:textId="77777777" w:rsidR="00197687" w:rsidRPr="00760C2B" w:rsidRDefault="00197687" w:rsidP="00197687">
      <w:pPr>
        <w:pStyle w:val="ListParagraph"/>
        <w:tabs>
          <w:tab w:val="left" w:pos="1394"/>
          <w:tab w:val="left" w:pos="1425"/>
        </w:tabs>
        <w:spacing w:before="0"/>
        <w:ind w:left="0" w:firstLine="0"/>
        <w:rPr>
          <w:rFonts w:ascii="Times New Roman" w:hAnsi="Times New Roman"/>
          <w:noProof/>
          <w:sz w:val="24"/>
        </w:rPr>
      </w:pPr>
    </w:p>
    <w:p w14:paraId="77813930" w14:textId="1EC655C5" w:rsidR="00F21BC8" w:rsidRDefault="00F42CD9" w:rsidP="00197687">
      <w:pPr>
        <w:pStyle w:val="Heading3"/>
        <w:tabs>
          <w:tab w:val="left" w:pos="714"/>
        </w:tabs>
        <w:ind w:left="0" w:firstLine="0"/>
        <w:jc w:val="both"/>
        <w:rPr>
          <w:rFonts w:ascii="Times New Roman" w:hAnsi="Times New Roman"/>
          <w:noProof/>
          <w:color w:val="348092"/>
        </w:rPr>
      </w:pPr>
      <w:r>
        <w:rPr>
          <w:rFonts w:ascii="Times New Roman" w:hAnsi="Times New Roman"/>
          <w:color w:val="348092"/>
        </w:rPr>
        <w:t>C. RISKA NOVĒRTĒŠANA UN RISKA MAZINĀŠANAS PASĀKUMI</w:t>
      </w:r>
    </w:p>
    <w:p w14:paraId="440C335A" w14:textId="77777777" w:rsidR="00F42CD9" w:rsidRPr="00760C2B" w:rsidRDefault="00F42CD9" w:rsidP="00197687">
      <w:pPr>
        <w:pStyle w:val="Heading3"/>
        <w:tabs>
          <w:tab w:val="left" w:pos="714"/>
        </w:tabs>
        <w:ind w:left="0" w:firstLine="0"/>
        <w:jc w:val="both"/>
        <w:rPr>
          <w:rFonts w:ascii="Times New Roman" w:hAnsi="Times New Roman"/>
          <w:noProof/>
          <w:color w:val="348092"/>
        </w:rPr>
      </w:pPr>
    </w:p>
    <w:p w14:paraId="337BEBBC" w14:textId="438A55A8" w:rsidR="00F21BC8" w:rsidRPr="00760C2B" w:rsidRDefault="00F42CD9" w:rsidP="00F42CD9">
      <w:pPr>
        <w:pStyle w:val="ListParagraph"/>
        <w:tabs>
          <w:tab w:val="left" w:pos="714"/>
        </w:tabs>
        <w:spacing w:before="0"/>
        <w:ind w:left="0" w:firstLine="0"/>
        <w:rPr>
          <w:rFonts w:ascii="Times New Roman" w:hAnsi="Times New Roman"/>
          <w:noProof/>
          <w:sz w:val="24"/>
        </w:rPr>
      </w:pPr>
      <w:r>
        <w:rPr>
          <w:rFonts w:ascii="Times New Roman" w:hAnsi="Times New Roman"/>
          <w:sz w:val="24"/>
        </w:rPr>
        <w:t>6. Nevalstiskās organizācijas ir pakļautas dažāda līmeņa riskam attiecībā uz ļaunprātīgu izmantošanu teroristu finansēšanai atkarībā no organizācijas veida, darbībām vai īpašībām, un vairums var būt zema riska organizācijas. Neskarot 1. rekomendācijas prasības:</w:t>
      </w:r>
    </w:p>
    <w:p w14:paraId="340F6A88" w14:textId="00897115" w:rsidR="00F21BC8" w:rsidRPr="00760C2B" w:rsidRDefault="00F42CD9" w:rsidP="00F42CD9">
      <w:pPr>
        <w:pStyle w:val="ListParagraph"/>
        <w:tabs>
          <w:tab w:val="left" w:pos="1395"/>
        </w:tabs>
        <w:spacing w:before="0"/>
        <w:ind w:left="567" w:hanging="283"/>
        <w:rPr>
          <w:rFonts w:ascii="Times New Roman" w:hAnsi="Times New Roman"/>
          <w:noProof/>
          <w:sz w:val="24"/>
        </w:rPr>
      </w:pPr>
      <w:r>
        <w:rPr>
          <w:rFonts w:ascii="Times New Roman" w:hAnsi="Times New Roman"/>
          <w:sz w:val="24"/>
        </w:rPr>
        <w:t xml:space="preserve">a) valstīm ir jāidentificē organizācijas, kurām piemērojama </w:t>
      </w:r>
      <w:r>
        <w:rPr>
          <w:rFonts w:ascii="Times New Roman" w:hAnsi="Times New Roman"/>
          <w:i/>
          <w:iCs/>
          <w:sz w:val="24"/>
        </w:rPr>
        <w:t>FATF</w:t>
      </w:r>
      <w:r>
        <w:rPr>
          <w:rFonts w:ascii="Times New Roman" w:hAnsi="Times New Roman"/>
          <w:sz w:val="24"/>
        </w:rPr>
        <w:t xml:space="preserve"> nevalstisko organizāciju definīcija;</w:t>
      </w:r>
    </w:p>
    <w:p w14:paraId="4E76B813" w14:textId="6F2E7052" w:rsidR="00F21BC8" w:rsidRPr="00760C2B" w:rsidRDefault="00F42CD9" w:rsidP="00F42CD9">
      <w:pPr>
        <w:pStyle w:val="ListParagraph"/>
        <w:tabs>
          <w:tab w:val="left" w:pos="1393"/>
          <w:tab w:val="left" w:pos="1425"/>
        </w:tabs>
        <w:spacing w:before="0"/>
        <w:ind w:left="567" w:hanging="283"/>
        <w:rPr>
          <w:rFonts w:ascii="Times New Roman" w:hAnsi="Times New Roman"/>
          <w:noProof/>
          <w:sz w:val="24"/>
        </w:rPr>
      </w:pPr>
      <w:r>
        <w:rPr>
          <w:rFonts w:ascii="Times New Roman" w:hAnsi="Times New Roman"/>
          <w:sz w:val="24"/>
        </w:rPr>
        <w:t>b) valstīm ir jāveic šo nevalstisko organizāciju riska novērtējums, lai noteiktu, kāda veida TF riskiem tās pakļautas;</w:t>
      </w:r>
    </w:p>
    <w:p w14:paraId="3B80947C" w14:textId="7B792487" w:rsidR="00F21BC8" w:rsidRPr="00760C2B" w:rsidRDefault="00F42CD9" w:rsidP="00F42CD9">
      <w:pPr>
        <w:pStyle w:val="ListParagraph"/>
        <w:tabs>
          <w:tab w:val="left" w:pos="1395"/>
          <w:tab w:val="left" w:pos="1425"/>
        </w:tabs>
        <w:spacing w:before="0"/>
        <w:ind w:left="567" w:hanging="283"/>
        <w:rPr>
          <w:rFonts w:ascii="Times New Roman" w:hAnsi="Times New Roman"/>
          <w:noProof/>
          <w:sz w:val="24"/>
        </w:rPr>
      </w:pPr>
      <w:r>
        <w:rPr>
          <w:rFonts w:ascii="Times New Roman" w:hAnsi="Times New Roman"/>
          <w:sz w:val="24"/>
        </w:rPr>
        <w:t>c) Valstīs ir jābūt ieviestiem mērķorientētiem, samērīgiem un riskos balstītiem pasākumiem, lai risinātu identificētos TF riskus atbilstoši riskos balstītai pieejai. Valstis attiecīgā gadījumā var izvērtēt arī nevalstiskās organizācijās izstrādātos pašregulatīvos pasākumus un saistītos iekšējās kontroles pasākumus;</w:t>
      </w:r>
    </w:p>
    <w:p w14:paraId="40DC92C2" w14:textId="1D0F5945" w:rsidR="00F21BC8" w:rsidRPr="00760C2B" w:rsidRDefault="002A031E" w:rsidP="00DC4780">
      <w:pPr>
        <w:pStyle w:val="ListParagraph"/>
        <w:tabs>
          <w:tab w:val="left" w:pos="1394"/>
        </w:tabs>
        <w:spacing w:before="0"/>
        <w:ind w:left="567" w:hanging="283"/>
        <w:rPr>
          <w:rFonts w:ascii="Times New Roman" w:hAnsi="Times New Roman"/>
          <w:noProof/>
          <w:sz w:val="24"/>
        </w:rPr>
      </w:pPr>
      <w:r>
        <w:rPr>
          <w:rFonts w:ascii="Times New Roman" w:hAnsi="Times New Roman"/>
          <w:sz w:val="24"/>
        </w:rPr>
        <w:t>d) īstenojot a)–c) punktā minētos pasākumus:</w:t>
      </w:r>
    </w:p>
    <w:p w14:paraId="68F6F710" w14:textId="77705843" w:rsidR="00F21BC8" w:rsidRPr="00760C2B" w:rsidRDefault="002A031E" w:rsidP="00DC4780">
      <w:pPr>
        <w:pStyle w:val="ListParagraph"/>
        <w:tabs>
          <w:tab w:val="left" w:pos="1989"/>
          <w:tab w:val="left" w:pos="1991"/>
        </w:tabs>
        <w:spacing w:before="0"/>
        <w:ind w:left="851" w:hanging="283"/>
        <w:rPr>
          <w:rFonts w:ascii="Times New Roman" w:hAnsi="Times New Roman"/>
          <w:noProof/>
          <w:sz w:val="24"/>
        </w:rPr>
      </w:pPr>
      <w:r>
        <w:rPr>
          <w:rFonts w:ascii="Times New Roman" w:hAnsi="Times New Roman"/>
          <w:sz w:val="24"/>
        </w:rPr>
        <w:t>i) ir jāizmanto visi atbilstošie un pieejamie informācijas avoti</w:t>
      </w:r>
      <w:r w:rsidR="002A017B">
        <w:rPr>
          <w:rStyle w:val="FootnoteReference"/>
          <w:rFonts w:ascii="Times New Roman" w:hAnsi="Times New Roman"/>
          <w:noProof/>
          <w:sz w:val="24"/>
        </w:rPr>
        <w:footnoteReference w:id="32"/>
      </w:r>
      <w:r>
        <w:rPr>
          <w:rFonts w:ascii="Times New Roman" w:hAnsi="Times New Roman"/>
          <w:sz w:val="24"/>
        </w:rPr>
        <w:t>, tostarp sadarbojoties ar nevalstiskajām organizācijām,</w:t>
      </w:r>
    </w:p>
    <w:p w14:paraId="657111CD" w14:textId="05224D14" w:rsidR="00F21BC8" w:rsidRPr="00760C2B" w:rsidRDefault="002A031E" w:rsidP="00DC4780">
      <w:pPr>
        <w:pStyle w:val="ListParagraph"/>
        <w:tabs>
          <w:tab w:val="left" w:pos="1991"/>
        </w:tabs>
        <w:spacing w:before="0"/>
        <w:ind w:left="851" w:hanging="283"/>
        <w:rPr>
          <w:rFonts w:ascii="Times New Roman" w:hAnsi="Times New Roman"/>
          <w:noProof/>
          <w:sz w:val="24"/>
        </w:rPr>
      </w:pPr>
      <w:r>
        <w:rPr>
          <w:rFonts w:ascii="Times New Roman" w:hAnsi="Times New Roman"/>
          <w:sz w:val="24"/>
        </w:rPr>
        <w:t>ii) tos var organizēt dažādos veidos, un tie var būt vai nebūt noformēti rakstveidā;</w:t>
      </w:r>
    </w:p>
    <w:p w14:paraId="3DC4E261" w14:textId="45E2B5FF" w:rsidR="00F21BC8" w:rsidRPr="00760C2B" w:rsidRDefault="002A031E" w:rsidP="00DC4780">
      <w:pPr>
        <w:pStyle w:val="ListParagraph"/>
        <w:tabs>
          <w:tab w:val="left" w:pos="1991"/>
        </w:tabs>
        <w:spacing w:before="0"/>
        <w:ind w:left="851" w:hanging="283"/>
        <w:rPr>
          <w:rFonts w:ascii="Times New Roman" w:hAnsi="Times New Roman"/>
          <w:noProof/>
          <w:sz w:val="24"/>
        </w:rPr>
      </w:pPr>
      <w:r>
        <w:rPr>
          <w:rFonts w:ascii="Times New Roman" w:hAnsi="Times New Roman"/>
          <w:sz w:val="24"/>
        </w:rPr>
        <w:lastRenderedPageBreak/>
        <w:t>iii) tie ir periodiski jāpārskata.</w:t>
      </w:r>
    </w:p>
    <w:p w14:paraId="452D7536" w14:textId="77777777" w:rsidR="00F21BC8" w:rsidRPr="00760C2B" w:rsidRDefault="00F21BC8" w:rsidP="00760C2B">
      <w:pPr>
        <w:pStyle w:val="BodyText"/>
        <w:jc w:val="both"/>
        <w:rPr>
          <w:rFonts w:ascii="Times New Roman" w:hAnsi="Times New Roman"/>
          <w:noProof/>
          <w:sz w:val="24"/>
        </w:rPr>
      </w:pPr>
    </w:p>
    <w:p w14:paraId="7BF66783" w14:textId="28BED14D" w:rsidR="00F21BC8" w:rsidRDefault="002A031E" w:rsidP="002A031E">
      <w:pPr>
        <w:pStyle w:val="Heading3"/>
        <w:tabs>
          <w:tab w:val="left" w:pos="714"/>
        </w:tabs>
        <w:ind w:left="0" w:firstLine="0"/>
        <w:jc w:val="both"/>
        <w:rPr>
          <w:rFonts w:ascii="Times New Roman" w:hAnsi="Times New Roman"/>
          <w:noProof/>
          <w:color w:val="348092"/>
        </w:rPr>
      </w:pPr>
      <w:r>
        <w:rPr>
          <w:rFonts w:ascii="Times New Roman" w:hAnsi="Times New Roman"/>
          <w:color w:val="348092"/>
        </w:rPr>
        <w:t>D. EFEKTĪVA PIEEJA, KĀ NOTEIKT, NOVĒRST UN APKAROT NEVALSTISKO ORGANIZĀCIJU ĻAUNPRĀTĪGU IZMANTOŠANU TERORISMA FINANSĒŠANAI</w:t>
      </w:r>
    </w:p>
    <w:p w14:paraId="5D8B9C3C" w14:textId="77777777" w:rsidR="002A031E" w:rsidRPr="00760C2B" w:rsidRDefault="002A031E" w:rsidP="002A031E">
      <w:pPr>
        <w:pStyle w:val="Heading3"/>
        <w:tabs>
          <w:tab w:val="left" w:pos="714"/>
        </w:tabs>
        <w:ind w:left="0" w:firstLine="0"/>
        <w:jc w:val="both"/>
        <w:rPr>
          <w:rFonts w:ascii="Times New Roman" w:hAnsi="Times New Roman"/>
          <w:noProof/>
          <w:color w:val="348092"/>
        </w:rPr>
      </w:pPr>
    </w:p>
    <w:p w14:paraId="36EE170F" w14:textId="321CDAA4" w:rsidR="00F21BC8" w:rsidRPr="00760C2B" w:rsidRDefault="002A031E" w:rsidP="002A031E">
      <w:pPr>
        <w:pStyle w:val="ListParagraph"/>
        <w:tabs>
          <w:tab w:val="left" w:pos="714"/>
        </w:tabs>
        <w:spacing w:before="0"/>
        <w:ind w:left="0" w:firstLine="0"/>
        <w:rPr>
          <w:rFonts w:ascii="Times New Roman" w:hAnsi="Times New Roman"/>
          <w:noProof/>
          <w:sz w:val="24"/>
        </w:rPr>
      </w:pPr>
      <w:r>
        <w:rPr>
          <w:rFonts w:ascii="Times New Roman" w:hAnsi="Times New Roman"/>
          <w:sz w:val="24"/>
        </w:rPr>
        <w:t>7. Pastāv dažādas pieejas, kā identificēt, novērst un apkarot nevalstisko organizāciju ļaunprātīgu izmantošanu teroristu finansēšanai. Ja ir noteikts, ka nevalstiskajai organizācijai ir zems ļaunprātīgas izmantošanas TF risks, valstis var veikt tikai informēšanas pasākumus par teroristu finansēšanas jautājumiem un nolemt atturēties no papildu mazināšanas pasākumu veikšanas. Citās situācijas efektīvai pieejai būtu jāietver visi turpmāk minētie četri elementi, lai pasargātu nevalstiskās organizācijas no iespējamas ļaunprātīgas izmantošanas teroristu finansēšanai, nepamatoti netraucējot vai neatturot veikt nevalstisko organizāciju likumīgas darbības.</w:t>
      </w:r>
    </w:p>
    <w:p w14:paraId="66F767B3" w14:textId="7A93E680" w:rsidR="00F21BC8" w:rsidRPr="00760C2B" w:rsidRDefault="00E8721F" w:rsidP="00E8721F">
      <w:pPr>
        <w:pStyle w:val="ListParagraph"/>
        <w:tabs>
          <w:tab w:val="left" w:pos="1395"/>
        </w:tabs>
        <w:spacing w:before="0"/>
        <w:ind w:left="567" w:hanging="283"/>
        <w:rPr>
          <w:rFonts w:ascii="Times New Roman" w:hAnsi="Times New Roman"/>
          <w:noProof/>
          <w:sz w:val="24"/>
        </w:rPr>
      </w:pPr>
      <w:r>
        <w:rPr>
          <w:rFonts w:ascii="Times New Roman" w:hAnsi="Times New Roman"/>
          <w:sz w:val="24"/>
        </w:rPr>
        <w:t>a) Nepārtraukta informēšana par jautājumiem, kas saistīti ar teroristu finansēšanu:</w:t>
      </w:r>
    </w:p>
    <w:p w14:paraId="3C522248" w14:textId="20B0EE54" w:rsidR="00F21BC8" w:rsidRPr="00760C2B" w:rsidRDefault="00E8721F" w:rsidP="00E8721F">
      <w:pPr>
        <w:pStyle w:val="ListParagraph"/>
        <w:tabs>
          <w:tab w:val="left" w:pos="1989"/>
          <w:tab w:val="left" w:pos="1991"/>
        </w:tabs>
        <w:spacing w:before="0"/>
        <w:ind w:left="851" w:hanging="283"/>
        <w:rPr>
          <w:rFonts w:ascii="Times New Roman" w:hAnsi="Times New Roman"/>
          <w:noProof/>
          <w:sz w:val="24"/>
        </w:rPr>
      </w:pPr>
      <w:r>
        <w:rPr>
          <w:rFonts w:ascii="Times New Roman" w:hAnsi="Times New Roman"/>
          <w:sz w:val="24"/>
        </w:rPr>
        <w:t>i) valstīm ir jāizstrādā precīzas stratēģijas, lai sekmētu pārskatatbildību, integritāti un sabiedrības uzticēšanos visu nevalstisko organizāciju administrēšanai un pārvaldībai;</w:t>
      </w:r>
    </w:p>
    <w:p w14:paraId="35F9FF58" w14:textId="1069CE37" w:rsidR="00F21BC8" w:rsidRPr="00760C2B" w:rsidRDefault="00E8721F" w:rsidP="00E8721F">
      <w:pPr>
        <w:pStyle w:val="ListParagraph"/>
        <w:tabs>
          <w:tab w:val="left" w:pos="1988"/>
          <w:tab w:val="left" w:pos="1991"/>
        </w:tabs>
        <w:spacing w:before="0"/>
        <w:ind w:left="851" w:hanging="283"/>
        <w:rPr>
          <w:rFonts w:ascii="Times New Roman" w:hAnsi="Times New Roman"/>
          <w:noProof/>
          <w:sz w:val="24"/>
        </w:rPr>
      </w:pPr>
      <w:r>
        <w:rPr>
          <w:rFonts w:ascii="Times New Roman" w:hAnsi="Times New Roman"/>
          <w:sz w:val="24"/>
        </w:rPr>
        <w:t>ii) valstīm ir jāīsteno attiecīgas informatīvas un izglītojošas programmas ar mērķi uzlabot nevalstisko organizāciju un līdzekļu devēju kopienas izpratni par nevalstisko organizāciju potenciālo ievainojamību pret ļaunprātīgu izmantošanu teroristu finansēšanai un teroristu finansēšanas riskiem, kā arī par pasākumiem, kurus nevalstiskās organizācijas var īstenot, lai aizsargātu sevi pret šādu ļaunprātīgu izmantošanu;</w:t>
      </w:r>
    </w:p>
    <w:p w14:paraId="52C5AEFB" w14:textId="426C9969" w:rsidR="00F21BC8" w:rsidRPr="00760C2B" w:rsidRDefault="00E8721F" w:rsidP="00E8721F">
      <w:pPr>
        <w:pStyle w:val="ListParagraph"/>
        <w:tabs>
          <w:tab w:val="left" w:pos="1987"/>
          <w:tab w:val="left" w:pos="1991"/>
        </w:tabs>
        <w:spacing w:before="0"/>
        <w:ind w:left="851" w:hanging="283"/>
        <w:rPr>
          <w:rFonts w:ascii="Times New Roman" w:hAnsi="Times New Roman"/>
          <w:noProof/>
          <w:sz w:val="24"/>
        </w:rPr>
      </w:pPr>
      <w:r>
        <w:rPr>
          <w:rFonts w:ascii="Times New Roman" w:hAnsi="Times New Roman"/>
          <w:sz w:val="24"/>
        </w:rPr>
        <w:t>iii) valstīm ir jāsadarbojas ar nevalstiskajām organizācijām nolūkā izstrādāt un pilnveidot labāko praksi teroristu finansēšanas risku novēršanai un tādējādi aizsargāt šīs organizācijas pret ļaunprātīgu izmantošanu teroristu finansēšanai;</w:t>
      </w:r>
    </w:p>
    <w:p w14:paraId="04D6AF20" w14:textId="544723AC" w:rsidR="00F21BC8" w:rsidRPr="00760C2B" w:rsidRDefault="00E8721F" w:rsidP="00E8721F">
      <w:pPr>
        <w:pStyle w:val="ListParagraph"/>
        <w:tabs>
          <w:tab w:val="left" w:pos="1989"/>
          <w:tab w:val="left" w:pos="1991"/>
        </w:tabs>
        <w:spacing w:before="0"/>
        <w:ind w:left="851" w:hanging="283"/>
        <w:rPr>
          <w:rFonts w:ascii="Times New Roman" w:hAnsi="Times New Roman"/>
          <w:noProof/>
          <w:sz w:val="24"/>
        </w:rPr>
      </w:pPr>
      <w:r>
        <w:rPr>
          <w:rFonts w:ascii="Times New Roman" w:hAnsi="Times New Roman"/>
          <w:sz w:val="24"/>
        </w:rPr>
        <w:t>iv) valstīm ir jāmudina nevalstiskās organizācijas to darījumos, kur iespējams, izmantot regulētus finanšu un maksājumu kanālus, neaizmirstot par finanšu nozaru atšķirīgo kapacitāti dažādās valstīs un dažādās jomās un par naudas izmantošanas riskiem.</w:t>
      </w:r>
    </w:p>
    <w:p w14:paraId="3B090D3B" w14:textId="30888500" w:rsidR="00F21BC8" w:rsidRPr="00760C2B" w:rsidRDefault="00E8721F" w:rsidP="00E8721F">
      <w:pPr>
        <w:pStyle w:val="ListParagraph"/>
        <w:tabs>
          <w:tab w:val="left" w:pos="1393"/>
          <w:tab w:val="left" w:pos="1425"/>
        </w:tabs>
        <w:spacing w:before="0"/>
        <w:ind w:left="567" w:hanging="283"/>
        <w:rPr>
          <w:rFonts w:ascii="Times New Roman" w:hAnsi="Times New Roman"/>
          <w:noProof/>
          <w:sz w:val="24"/>
        </w:rPr>
      </w:pPr>
      <w:r>
        <w:rPr>
          <w:rFonts w:ascii="Times New Roman" w:hAnsi="Times New Roman"/>
          <w:sz w:val="24"/>
        </w:rPr>
        <w:t>b) Mērķorientēti, samērīgi un riskos balstīti pasākumi, tostarp nevalstisko organizāciju pārraudzība vai uzraudzība.</w:t>
      </w:r>
    </w:p>
    <w:p w14:paraId="654D6985" w14:textId="77777777" w:rsidR="00F21BC8" w:rsidRPr="00760C2B" w:rsidRDefault="00F21BC8" w:rsidP="00E8721F">
      <w:pPr>
        <w:pStyle w:val="BodyText"/>
        <w:ind w:left="567"/>
        <w:jc w:val="both"/>
        <w:rPr>
          <w:rFonts w:ascii="Times New Roman" w:hAnsi="Times New Roman"/>
          <w:noProof/>
          <w:sz w:val="24"/>
        </w:rPr>
      </w:pPr>
      <w:r>
        <w:rPr>
          <w:rFonts w:ascii="Times New Roman" w:hAnsi="Times New Roman"/>
          <w:sz w:val="24"/>
        </w:rPr>
        <w:t xml:space="preserve">Valstīm ir jāveic pasākumi, lai veicinātu nevalstisko organizāciju mērķorientētu, samērīgu un riskos balstītu pārraudzību un uzraudzību. Kā norādīts </w:t>
      </w:r>
      <w:r>
        <w:rPr>
          <w:rFonts w:ascii="Times New Roman" w:hAnsi="Times New Roman"/>
          <w:i/>
          <w:iCs/>
          <w:sz w:val="24"/>
        </w:rPr>
        <w:t>FATF</w:t>
      </w:r>
      <w:r>
        <w:rPr>
          <w:rFonts w:ascii="Times New Roman" w:hAnsi="Times New Roman"/>
          <w:sz w:val="24"/>
        </w:rPr>
        <w:t xml:space="preserve"> standartu 1. rekomendācijā, vienas vispārējas pieejas izmantošana būtu pretrunā riskos balstītas pieejas pareizai īstenošanai. Praksē:</w:t>
      </w:r>
    </w:p>
    <w:p w14:paraId="6E1AB078" w14:textId="00FC19CE" w:rsidR="00F21BC8" w:rsidRPr="00760C2B" w:rsidRDefault="00E8721F" w:rsidP="00325EE8">
      <w:pPr>
        <w:pStyle w:val="ListParagraph"/>
        <w:tabs>
          <w:tab w:val="left" w:pos="2145"/>
        </w:tabs>
        <w:spacing w:before="0"/>
        <w:ind w:left="851" w:hanging="284"/>
        <w:rPr>
          <w:rFonts w:ascii="Times New Roman" w:hAnsi="Times New Roman"/>
          <w:noProof/>
          <w:sz w:val="24"/>
        </w:rPr>
      </w:pPr>
      <w:r>
        <w:rPr>
          <w:rFonts w:ascii="Times New Roman" w:hAnsi="Times New Roman"/>
          <w:sz w:val="24"/>
        </w:rPr>
        <w:t>i) valstīm ir jāspēj parādīt, ka tās ir ieviesušas un nevalstiskajām organizācijām piemēro mērķorientētus, samērīgus un riskos balstītus pasākumus. Turklāt pastāv iespēja, ka spēkā esošie regulatīvie pasākumi un nevalstiskajā organizācijā izstrādātie pašregulatīvie pasākumi un saistītie iekšējās kontroles pasākumi pašlaik pietiekami risina pastāvošo teroristu finansēšanas risku, kas apdraud nevalstiskās organizācijas, kuras darbojas attiecīgajā valstī, lai arī ir periodiski jāpārskata teroristu finansēšanas riski šajā nozarē;</w:t>
      </w:r>
    </w:p>
    <w:p w14:paraId="10F0CC2E" w14:textId="47018596" w:rsidR="00F21BC8" w:rsidRPr="00760C2B" w:rsidRDefault="005E3848" w:rsidP="0007308B">
      <w:pPr>
        <w:pStyle w:val="ListParagraph"/>
        <w:tabs>
          <w:tab w:val="left" w:pos="2143"/>
          <w:tab w:val="left" w:pos="2145"/>
        </w:tabs>
        <w:spacing w:before="0"/>
        <w:ind w:left="851" w:hanging="284"/>
        <w:rPr>
          <w:rFonts w:ascii="Times New Roman" w:hAnsi="Times New Roman"/>
          <w:noProof/>
          <w:sz w:val="24"/>
        </w:rPr>
      </w:pPr>
      <w:r>
        <w:rPr>
          <w:rFonts w:ascii="Times New Roman" w:hAnsi="Times New Roman"/>
          <w:sz w:val="24"/>
        </w:rPr>
        <w:t>ii) atbilstošajām pilnvarotajām iestādēm ir jāuzrauga, kā nevalstiskās organizācijas izpilda tām piemērotos mērķorientētos, samērīgos un riskos balstītos pasākumus;</w:t>
      </w:r>
    </w:p>
    <w:p w14:paraId="00D5B970" w14:textId="74133E2C" w:rsidR="00F21BC8" w:rsidRPr="00760C2B" w:rsidRDefault="00020369" w:rsidP="00CD7F4D">
      <w:pPr>
        <w:pStyle w:val="ListParagraph"/>
        <w:keepNext/>
        <w:keepLines/>
        <w:tabs>
          <w:tab w:val="left" w:pos="2142"/>
          <w:tab w:val="left" w:pos="2145"/>
        </w:tabs>
        <w:spacing w:before="0"/>
        <w:ind w:left="851" w:hanging="284"/>
        <w:rPr>
          <w:rFonts w:ascii="Times New Roman" w:hAnsi="Times New Roman"/>
          <w:noProof/>
          <w:sz w:val="24"/>
        </w:rPr>
      </w:pPr>
      <w:r>
        <w:rPr>
          <w:rFonts w:ascii="Times New Roman" w:hAnsi="Times New Roman"/>
          <w:sz w:val="24"/>
        </w:rPr>
        <w:lastRenderedPageBreak/>
        <w:t>iii) jānodrošina, ka atbilstošās pilnvarotās iestādes spēj piemērot efektīvus, samērīgus un atturošus sodus par pārkāpumiem, kurus ir izdarījušas nevalstiskās organizācijas vai personas, kas ir darbojušās šo nevalstisko organizāciju vārdā.</w:t>
      </w:r>
      <w:r w:rsidR="004E443F">
        <w:rPr>
          <w:rStyle w:val="FootnoteReference"/>
          <w:rFonts w:ascii="Times New Roman" w:hAnsi="Times New Roman"/>
          <w:noProof/>
          <w:sz w:val="24"/>
        </w:rPr>
        <w:footnoteReference w:id="33"/>
      </w:r>
    </w:p>
    <w:p w14:paraId="22379E0F" w14:textId="5D9B498F" w:rsidR="00F21BC8" w:rsidRPr="00760C2B" w:rsidRDefault="006230AA" w:rsidP="00CD7F4D">
      <w:pPr>
        <w:pStyle w:val="ListParagraph"/>
        <w:keepNext/>
        <w:keepLines/>
        <w:tabs>
          <w:tab w:val="left" w:pos="1396"/>
        </w:tabs>
        <w:spacing w:before="0"/>
        <w:ind w:left="567" w:hanging="283"/>
        <w:rPr>
          <w:rFonts w:ascii="Times New Roman" w:hAnsi="Times New Roman"/>
          <w:noProof/>
          <w:sz w:val="24"/>
        </w:rPr>
      </w:pPr>
      <w:r>
        <w:rPr>
          <w:rFonts w:ascii="Times New Roman" w:hAnsi="Times New Roman"/>
          <w:sz w:val="24"/>
        </w:rPr>
        <w:t>c) Efektīva informācijas apkopošana un izmeklēšana.</w:t>
      </w:r>
    </w:p>
    <w:p w14:paraId="4AB76AE9" w14:textId="7E1DFFCE" w:rsidR="00F21BC8" w:rsidRPr="00760C2B" w:rsidRDefault="00CC1392" w:rsidP="00CC1392">
      <w:pPr>
        <w:pStyle w:val="ListParagraph"/>
        <w:tabs>
          <w:tab w:val="left" w:pos="1989"/>
          <w:tab w:val="left" w:pos="1991"/>
        </w:tabs>
        <w:spacing w:before="0"/>
        <w:ind w:left="851" w:hanging="284"/>
        <w:rPr>
          <w:rFonts w:ascii="Times New Roman" w:hAnsi="Times New Roman"/>
          <w:noProof/>
          <w:sz w:val="24"/>
        </w:rPr>
      </w:pPr>
      <w:r>
        <w:rPr>
          <w:rFonts w:ascii="Times New Roman" w:hAnsi="Times New Roman"/>
          <w:sz w:val="24"/>
        </w:rPr>
        <w:t>i) Ciktāl iespējams, valstīm jānodrošina efektīva sadarbība, koordinācija un informācijas apmaiņa ar visu līmeņu atbilstošajām pilnvarotajām iestādēm vai organizācijām, kurām ir būtiska informācija par nevalstiskajām organizācijām.</w:t>
      </w:r>
    </w:p>
    <w:p w14:paraId="798D3A3B" w14:textId="2B132124" w:rsidR="00F21BC8" w:rsidRPr="00760C2B" w:rsidRDefault="00CC1392" w:rsidP="00CC1392">
      <w:pPr>
        <w:pStyle w:val="ListParagraph"/>
        <w:tabs>
          <w:tab w:val="left" w:pos="1988"/>
          <w:tab w:val="left" w:pos="1991"/>
        </w:tabs>
        <w:spacing w:before="0"/>
        <w:ind w:left="851" w:hanging="284"/>
        <w:rPr>
          <w:rFonts w:ascii="Times New Roman" w:hAnsi="Times New Roman"/>
          <w:noProof/>
          <w:sz w:val="24"/>
        </w:rPr>
      </w:pPr>
      <w:r>
        <w:rPr>
          <w:rFonts w:ascii="Times New Roman" w:hAnsi="Times New Roman"/>
          <w:sz w:val="24"/>
        </w:rPr>
        <w:t>ii) Valstu rīcībā ir jābūt izmeklēšanas ekspertīzei un iespējai pārbaudīt tās nevalstiskās organizācijas, attiecībā uz kurām pastāv aizdomas, ka tās ir izmantotas teroristu darbībās vai teroristisko organizāciju vajadzībām vai ka tās aktīvi atbalsta šādu darbību vai organizācijas.</w:t>
      </w:r>
    </w:p>
    <w:p w14:paraId="39FFD9D4" w14:textId="5A2AD387" w:rsidR="00F21BC8" w:rsidRPr="00760C2B" w:rsidRDefault="00CC1392" w:rsidP="00CC1392">
      <w:pPr>
        <w:pStyle w:val="ListParagraph"/>
        <w:tabs>
          <w:tab w:val="left" w:pos="1987"/>
          <w:tab w:val="left" w:pos="1991"/>
        </w:tabs>
        <w:spacing w:before="0"/>
        <w:ind w:left="851" w:hanging="284"/>
        <w:rPr>
          <w:rFonts w:ascii="Times New Roman" w:hAnsi="Times New Roman"/>
          <w:noProof/>
          <w:sz w:val="24"/>
        </w:rPr>
      </w:pPr>
      <w:r>
        <w:rPr>
          <w:rFonts w:ascii="Times New Roman" w:hAnsi="Times New Roman"/>
          <w:sz w:val="24"/>
        </w:rPr>
        <w:t>iii) Valstīm ir jānodrošina, ka izmeklēšanas laikā var piekļūt būtiskai informācijai par kādas konkrētas nevalstiskās organizācijas administrāciju un pārvaldību (tostarp finansēšanas un plānošanas informācijai).</w:t>
      </w:r>
    </w:p>
    <w:p w14:paraId="27545F2D" w14:textId="12E67454" w:rsidR="00F21BC8" w:rsidRPr="00760C2B" w:rsidRDefault="00CC1392" w:rsidP="00CC1392">
      <w:pPr>
        <w:pStyle w:val="ListParagraph"/>
        <w:tabs>
          <w:tab w:val="left" w:pos="1989"/>
          <w:tab w:val="left" w:pos="1991"/>
        </w:tabs>
        <w:spacing w:before="0"/>
        <w:ind w:left="851" w:hanging="284"/>
        <w:rPr>
          <w:rFonts w:ascii="Times New Roman" w:hAnsi="Times New Roman"/>
          <w:noProof/>
          <w:sz w:val="24"/>
        </w:rPr>
      </w:pPr>
      <w:r>
        <w:rPr>
          <w:rFonts w:ascii="Times New Roman" w:hAnsi="Times New Roman"/>
          <w:sz w:val="24"/>
        </w:rPr>
        <w:t>iv) Valstīm jāievieš atbilstoši mehānismi, lai nodrošinātu, ka ikreiz, kad pastāv aizdomas vai pamatots iemesls uzskatīt, ka konkrēta nevalstiskā organizācija: 1) ir iesaistīta teroristu finansēšanā un/vai ir platforma teroristu finansējuma piesaistīšanai; 2) tiek izmantota kā kanāls teroristu finansēšanai, tostarp kā iespēja izvairīties no aktīvu iesaldēšanas pasākumiem, vai 3) slēpj vai maskē tādu līdzekļu slepenu novirzīšanu, kuri ir paredzēti likumīgiem mērķiem, bet tiek novirzīti teroristu vai teroristu organizāciju vajadzībām, šāda informācija tiek nekavējoties izsūtīta visām attiecīgajām kompetentajām iestādēm preventīvu vai izmeklēšanas pasākumu īstenošanai.</w:t>
      </w:r>
    </w:p>
    <w:p w14:paraId="6AD40DEC" w14:textId="04C6E249" w:rsidR="00F21BC8" w:rsidRPr="00760C2B" w:rsidRDefault="00CC1392" w:rsidP="00C1050F">
      <w:pPr>
        <w:pStyle w:val="ListParagraph"/>
        <w:tabs>
          <w:tab w:val="left" w:pos="1394"/>
          <w:tab w:val="left" w:pos="1425"/>
        </w:tabs>
        <w:spacing w:before="0"/>
        <w:ind w:left="567" w:hanging="284"/>
        <w:rPr>
          <w:rFonts w:ascii="Times New Roman" w:hAnsi="Times New Roman"/>
          <w:noProof/>
          <w:sz w:val="24"/>
        </w:rPr>
      </w:pPr>
      <w:r>
        <w:rPr>
          <w:rFonts w:ascii="Times New Roman" w:hAnsi="Times New Roman"/>
          <w:sz w:val="24"/>
        </w:rPr>
        <w:t>d) Faktiska spēja reaģēt uz starptautiskiem informācijas pieprasījumiem par kādu konkrētu nevalstisko organizāciju – atbilstoši rekomendācijām par starptautisku sadarbību valstīm ir jānorāda atbilstoši kontaktpunkti un procedūras reaģēšanai uz starptautiskiem informācijas pieprasījumiem par konkrētām nevalstiskajām organizācijām, kuras tiek turētas aizdomās par teroristu finansēšanu vai cita veida atbalsta sniegšanu teroristiem.</w:t>
      </w:r>
    </w:p>
    <w:p w14:paraId="2B420B58" w14:textId="77777777" w:rsidR="00F21BC8" w:rsidRPr="00760C2B" w:rsidRDefault="00F21BC8" w:rsidP="00760C2B">
      <w:pPr>
        <w:pStyle w:val="BodyText"/>
        <w:jc w:val="both"/>
        <w:rPr>
          <w:rFonts w:ascii="Times New Roman" w:hAnsi="Times New Roman"/>
          <w:noProof/>
          <w:sz w:val="24"/>
        </w:rPr>
      </w:pPr>
    </w:p>
    <w:p w14:paraId="1FB9EC1D" w14:textId="29F9B983" w:rsidR="00F21BC8" w:rsidRDefault="00DB7995" w:rsidP="00DB7995">
      <w:pPr>
        <w:pStyle w:val="Heading3"/>
        <w:tabs>
          <w:tab w:val="left" w:pos="714"/>
        </w:tabs>
        <w:ind w:left="0" w:firstLine="0"/>
        <w:jc w:val="both"/>
        <w:rPr>
          <w:rFonts w:ascii="Times New Roman" w:hAnsi="Times New Roman"/>
          <w:noProof/>
          <w:color w:val="348092"/>
        </w:rPr>
      </w:pPr>
      <w:r>
        <w:rPr>
          <w:rFonts w:ascii="Times New Roman" w:hAnsi="Times New Roman"/>
          <w:color w:val="348092"/>
        </w:rPr>
        <w:t>E. RESURSI UZRAUDZĪBAI, PĀRRAUDZĪBAI UN IZMEKLĒŠANAI</w:t>
      </w:r>
    </w:p>
    <w:p w14:paraId="20C509CB" w14:textId="77777777" w:rsidR="00DB7995" w:rsidRPr="00760C2B" w:rsidRDefault="00DB7995" w:rsidP="00DB7995">
      <w:pPr>
        <w:pStyle w:val="Heading3"/>
        <w:tabs>
          <w:tab w:val="left" w:pos="714"/>
        </w:tabs>
        <w:ind w:left="0" w:firstLine="0"/>
        <w:jc w:val="both"/>
        <w:rPr>
          <w:rFonts w:ascii="Times New Roman" w:hAnsi="Times New Roman"/>
          <w:noProof/>
          <w:color w:val="348092"/>
        </w:rPr>
      </w:pPr>
    </w:p>
    <w:p w14:paraId="3AA3D067" w14:textId="5B3F85D1" w:rsidR="00F21BC8" w:rsidRPr="00760C2B" w:rsidRDefault="00DB7995" w:rsidP="00DB7995">
      <w:pPr>
        <w:pStyle w:val="ListParagraph"/>
        <w:tabs>
          <w:tab w:val="left" w:pos="714"/>
        </w:tabs>
        <w:spacing w:before="0"/>
        <w:ind w:left="0" w:firstLine="0"/>
        <w:rPr>
          <w:rFonts w:ascii="Times New Roman" w:hAnsi="Times New Roman"/>
          <w:noProof/>
          <w:sz w:val="24"/>
        </w:rPr>
      </w:pPr>
      <w:r>
        <w:rPr>
          <w:rFonts w:ascii="Times New Roman" w:hAnsi="Times New Roman"/>
          <w:sz w:val="24"/>
        </w:rPr>
        <w:t>8. Valstīm ir jānodrošina, ka to atbilstošo pilnvaroto iestāžu rīcībā, kuras atbild par nevalstisko organizāciju uzraudzību, pārraudzību un izmeklēšanu, ir pietiekami finanšu, cilvēku un tehniskie resursi.</w:t>
      </w:r>
    </w:p>
    <w:p w14:paraId="397EDE47" w14:textId="77777777" w:rsidR="00F21BC8" w:rsidRPr="00760C2B" w:rsidRDefault="00F21BC8" w:rsidP="00760C2B">
      <w:pPr>
        <w:pStyle w:val="BodyText"/>
        <w:jc w:val="both"/>
        <w:rPr>
          <w:rFonts w:ascii="Times New Roman" w:hAnsi="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2546"/>
        <w:gridCol w:w="6585"/>
      </w:tblGrid>
      <w:tr w:rsidR="00F21BC8" w:rsidRPr="00760C2B" w14:paraId="15C2077A" w14:textId="77777777" w:rsidTr="00C96D51">
        <w:trPr>
          <w:trHeight w:val="515"/>
        </w:trPr>
        <w:tc>
          <w:tcPr>
            <w:tcW w:w="5000" w:type="pct"/>
            <w:gridSpan w:val="2"/>
            <w:tcBorders>
              <w:top w:val="single" w:sz="8" w:space="0" w:color="348092"/>
              <w:bottom w:val="single" w:sz="2" w:space="0" w:color="348092"/>
            </w:tcBorders>
          </w:tcPr>
          <w:p w14:paraId="5F7E925E" w14:textId="77777777" w:rsidR="00F21BC8" w:rsidRPr="00760C2B" w:rsidRDefault="00F21BC8" w:rsidP="00760C2B">
            <w:pPr>
              <w:pStyle w:val="TableParagraph"/>
              <w:ind w:left="0"/>
              <w:jc w:val="both"/>
              <w:rPr>
                <w:rFonts w:ascii="Times New Roman" w:hAnsi="Times New Roman"/>
                <w:b/>
                <w:noProof/>
                <w:color w:val="348092"/>
                <w:sz w:val="24"/>
              </w:rPr>
            </w:pPr>
            <w:r>
              <w:rPr>
                <w:rFonts w:ascii="Times New Roman" w:hAnsi="Times New Roman"/>
                <w:b/>
                <w:color w:val="348092"/>
                <w:sz w:val="24"/>
              </w:rPr>
              <w:t>Saistībā ar šo rekomendāciju lietoto terminu saraksts</w:t>
            </w:r>
          </w:p>
        </w:tc>
      </w:tr>
      <w:tr w:rsidR="00F21BC8" w:rsidRPr="00760C2B" w14:paraId="07742A0B" w14:textId="77777777" w:rsidTr="00C96D51">
        <w:trPr>
          <w:trHeight w:val="1074"/>
        </w:trPr>
        <w:tc>
          <w:tcPr>
            <w:tcW w:w="1394" w:type="pct"/>
            <w:tcBorders>
              <w:top w:val="single" w:sz="2" w:space="0" w:color="348092"/>
              <w:bottom w:val="single" w:sz="2" w:space="0" w:color="348092"/>
            </w:tcBorders>
          </w:tcPr>
          <w:p w14:paraId="4FA5994D" w14:textId="77777777" w:rsidR="00F21BC8" w:rsidRPr="00760C2B" w:rsidRDefault="00F21BC8" w:rsidP="00760C2B">
            <w:pPr>
              <w:pStyle w:val="TableParagraph"/>
              <w:ind w:left="0"/>
              <w:jc w:val="both"/>
              <w:rPr>
                <w:rFonts w:ascii="Times New Roman" w:hAnsi="Times New Roman"/>
                <w:b/>
                <w:noProof/>
                <w:sz w:val="24"/>
              </w:rPr>
            </w:pPr>
            <w:r>
              <w:rPr>
                <w:rFonts w:ascii="Times New Roman" w:hAnsi="Times New Roman"/>
                <w:b/>
                <w:sz w:val="24"/>
              </w:rPr>
              <w:t>Atbilstošas pilnvarotās iestādes</w:t>
            </w:r>
          </w:p>
        </w:tc>
        <w:tc>
          <w:tcPr>
            <w:tcW w:w="3606" w:type="pct"/>
            <w:tcBorders>
              <w:top w:val="single" w:sz="2" w:space="0" w:color="348092"/>
              <w:bottom w:val="single" w:sz="2" w:space="0" w:color="348092"/>
            </w:tcBorders>
          </w:tcPr>
          <w:p w14:paraId="1EF711D7" w14:textId="77777777" w:rsidR="00F21BC8" w:rsidRPr="00760C2B" w:rsidRDefault="00F21BC8" w:rsidP="00760C2B">
            <w:pPr>
              <w:pStyle w:val="TableParagraph"/>
              <w:ind w:left="0"/>
              <w:jc w:val="both"/>
              <w:rPr>
                <w:rFonts w:ascii="Times New Roman" w:hAnsi="Times New Roman"/>
                <w:noProof/>
                <w:sz w:val="24"/>
              </w:rPr>
            </w:pPr>
            <w:r>
              <w:rPr>
                <w:rFonts w:ascii="Times New Roman" w:hAnsi="Times New Roman"/>
                <w:sz w:val="24"/>
              </w:rPr>
              <w:t>Kompetentās iestādes, tostarp regulatīvās iestādes, nodokļu iestādes, FIV, tiesībaizsardzības iestādes, izlūkošanas iestādes, akreditācijas iestādes un, iespējams, arī pašregulatīvas organizācijas dažās jurisdikcijās.</w:t>
            </w:r>
          </w:p>
        </w:tc>
      </w:tr>
      <w:tr w:rsidR="00F21BC8" w:rsidRPr="00760C2B" w14:paraId="6DEA1DC1" w14:textId="77777777" w:rsidTr="00C96D51">
        <w:trPr>
          <w:trHeight w:val="794"/>
        </w:trPr>
        <w:tc>
          <w:tcPr>
            <w:tcW w:w="1394" w:type="pct"/>
            <w:tcBorders>
              <w:top w:val="single" w:sz="2" w:space="0" w:color="348092"/>
              <w:bottom w:val="single" w:sz="2" w:space="0" w:color="348092"/>
            </w:tcBorders>
          </w:tcPr>
          <w:p w14:paraId="0E7D9FAC" w14:textId="77777777" w:rsidR="00F21BC8" w:rsidRPr="00760C2B" w:rsidRDefault="00F21BC8" w:rsidP="00760C2B">
            <w:pPr>
              <w:pStyle w:val="TableParagraph"/>
              <w:ind w:left="0"/>
              <w:jc w:val="both"/>
              <w:rPr>
                <w:rFonts w:ascii="Times New Roman" w:hAnsi="Times New Roman"/>
                <w:b/>
                <w:noProof/>
                <w:sz w:val="24"/>
              </w:rPr>
            </w:pPr>
            <w:r>
              <w:rPr>
                <w:rFonts w:ascii="Times New Roman" w:hAnsi="Times New Roman"/>
                <w:b/>
                <w:sz w:val="24"/>
              </w:rPr>
              <w:t>Asociētā nevalstiskā organizācija</w:t>
            </w:r>
          </w:p>
        </w:tc>
        <w:tc>
          <w:tcPr>
            <w:tcW w:w="3606" w:type="pct"/>
            <w:tcBorders>
              <w:top w:val="single" w:sz="2" w:space="0" w:color="348092"/>
              <w:bottom w:val="single" w:sz="2" w:space="0" w:color="348092"/>
            </w:tcBorders>
          </w:tcPr>
          <w:p w14:paraId="04633B64" w14:textId="77777777" w:rsidR="00F21BC8" w:rsidRPr="00760C2B" w:rsidRDefault="00F21BC8" w:rsidP="00760C2B">
            <w:pPr>
              <w:pStyle w:val="TableParagraph"/>
              <w:ind w:left="0"/>
              <w:jc w:val="both"/>
              <w:rPr>
                <w:rFonts w:ascii="Times New Roman" w:hAnsi="Times New Roman"/>
                <w:noProof/>
                <w:sz w:val="24"/>
              </w:rPr>
            </w:pPr>
            <w:r>
              <w:rPr>
                <w:rFonts w:ascii="Times New Roman" w:hAnsi="Times New Roman"/>
                <w:sz w:val="24"/>
              </w:rPr>
              <w:t>Starptautisku nevalstisko organizāciju ārvalstu filiāles un nevalstiskās organizācijas, ar kurām izveidota partnerība.</w:t>
            </w:r>
          </w:p>
        </w:tc>
      </w:tr>
      <w:tr w:rsidR="00F21BC8" w:rsidRPr="00760C2B" w14:paraId="416E62C9" w14:textId="77777777" w:rsidTr="00C96D51">
        <w:trPr>
          <w:trHeight w:val="1072"/>
        </w:trPr>
        <w:tc>
          <w:tcPr>
            <w:tcW w:w="1394" w:type="pct"/>
            <w:tcBorders>
              <w:top w:val="single" w:sz="2" w:space="0" w:color="348092"/>
              <w:bottom w:val="single" w:sz="2" w:space="0" w:color="348092"/>
            </w:tcBorders>
          </w:tcPr>
          <w:p w14:paraId="49845851" w14:textId="77777777" w:rsidR="00F21BC8" w:rsidRPr="00760C2B" w:rsidRDefault="00F21BC8" w:rsidP="00760C2B">
            <w:pPr>
              <w:pStyle w:val="TableParagraph"/>
              <w:ind w:left="0"/>
              <w:jc w:val="both"/>
              <w:rPr>
                <w:rFonts w:ascii="Times New Roman" w:hAnsi="Times New Roman"/>
                <w:b/>
                <w:noProof/>
                <w:sz w:val="24"/>
              </w:rPr>
            </w:pPr>
            <w:r>
              <w:rPr>
                <w:rFonts w:ascii="Times New Roman" w:hAnsi="Times New Roman"/>
                <w:b/>
                <w:sz w:val="24"/>
              </w:rPr>
              <w:lastRenderedPageBreak/>
              <w:t>Saņēmēji</w:t>
            </w:r>
          </w:p>
        </w:tc>
        <w:tc>
          <w:tcPr>
            <w:tcW w:w="3606" w:type="pct"/>
            <w:tcBorders>
              <w:top w:val="single" w:sz="2" w:space="0" w:color="348092"/>
              <w:bottom w:val="single" w:sz="2" w:space="0" w:color="348092"/>
            </w:tcBorders>
          </w:tcPr>
          <w:p w14:paraId="753D0825" w14:textId="77777777" w:rsidR="00F21BC8" w:rsidRPr="00760C2B" w:rsidRDefault="00F21BC8" w:rsidP="00760C2B">
            <w:pPr>
              <w:pStyle w:val="TableParagraph"/>
              <w:ind w:left="0"/>
              <w:jc w:val="both"/>
              <w:rPr>
                <w:rFonts w:ascii="Times New Roman" w:hAnsi="Times New Roman"/>
                <w:noProof/>
                <w:sz w:val="24"/>
              </w:rPr>
            </w:pPr>
            <w:r>
              <w:rPr>
                <w:rFonts w:ascii="Times New Roman" w:hAnsi="Times New Roman"/>
                <w:sz w:val="24"/>
              </w:rPr>
              <w:t>Fiziskas personas vai fizisko personu grupas, kas ar nevalstiskās organizācijas pakalpojumu starpniecību saņem labdarības, humanitāro vai cita veida palīdzību.</w:t>
            </w:r>
          </w:p>
        </w:tc>
      </w:tr>
      <w:tr w:rsidR="00F21BC8" w:rsidRPr="00760C2B" w14:paraId="6B27BBFB" w14:textId="77777777" w:rsidTr="00C96D51">
        <w:trPr>
          <w:trHeight w:val="1353"/>
        </w:trPr>
        <w:tc>
          <w:tcPr>
            <w:tcW w:w="1394" w:type="pct"/>
            <w:tcBorders>
              <w:top w:val="single" w:sz="2" w:space="0" w:color="348092"/>
              <w:bottom w:val="single" w:sz="2" w:space="0" w:color="348092"/>
            </w:tcBorders>
          </w:tcPr>
          <w:p w14:paraId="42D08FDD" w14:textId="77777777" w:rsidR="00F21BC8" w:rsidRPr="00760C2B" w:rsidRDefault="00F21BC8" w:rsidP="00760C2B">
            <w:pPr>
              <w:pStyle w:val="TableParagraph"/>
              <w:ind w:left="0"/>
              <w:jc w:val="both"/>
              <w:rPr>
                <w:rFonts w:ascii="Times New Roman" w:hAnsi="Times New Roman"/>
                <w:b/>
                <w:noProof/>
                <w:sz w:val="24"/>
              </w:rPr>
            </w:pPr>
            <w:r>
              <w:rPr>
                <w:rFonts w:ascii="Times New Roman" w:hAnsi="Times New Roman"/>
                <w:b/>
                <w:sz w:val="24"/>
              </w:rPr>
              <w:t>Nevalstiskā organizācija</w:t>
            </w:r>
          </w:p>
        </w:tc>
        <w:tc>
          <w:tcPr>
            <w:tcW w:w="3606" w:type="pct"/>
            <w:tcBorders>
              <w:top w:val="single" w:sz="2" w:space="0" w:color="348092"/>
              <w:bottom w:val="single" w:sz="2" w:space="0" w:color="348092"/>
            </w:tcBorders>
          </w:tcPr>
          <w:p w14:paraId="562BD8C4" w14:textId="77777777" w:rsidR="00F21BC8" w:rsidRPr="00760C2B" w:rsidRDefault="00F21BC8" w:rsidP="00760C2B">
            <w:pPr>
              <w:pStyle w:val="TableParagraph"/>
              <w:ind w:left="0"/>
              <w:jc w:val="both"/>
              <w:rPr>
                <w:rFonts w:ascii="Times New Roman" w:hAnsi="Times New Roman"/>
                <w:noProof/>
                <w:sz w:val="24"/>
              </w:rPr>
            </w:pPr>
            <w:r>
              <w:rPr>
                <w:rFonts w:ascii="Times New Roman" w:hAnsi="Times New Roman"/>
                <w:sz w:val="24"/>
              </w:rPr>
              <w:t>Juridiska persona vai veidojums, vai organizācija, kas galvenokārt nodarbojas ar līdzekļu vākšanu vai izmantošanu, piemēram, labdarības, reliģijas, kultūras, izglītības, sociāliem vai brālības mērķiem, vai nolūkā veikt cita veida “labos darbus”.</w:t>
            </w:r>
          </w:p>
        </w:tc>
      </w:tr>
      <w:tr w:rsidR="00F21BC8" w:rsidRPr="00760C2B" w14:paraId="41DB067E" w14:textId="77777777" w:rsidTr="00C96D51">
        <w:trPr>
          <w:trHeight w:val="794"/>
        </w:trPr>
        <w:tc>
          <w:tcPr>
            <w:tcW w:w="1394" w:type="pct"/>
            <w:tcBorders>
              <w:top w:val="single" w:sz="2" w:space="0" w:color="348092"/>
              <w:bottom w:val="single" w:sz="2" w:space="0" w:color="348092"/>
            </w:tcBorders>
          </w:tcPr>
          <w:p w14:paraId="6E6371C9" w14:textId="77777777" w:rsidR="00F21BC8" w:rsidRPr="00760C2B" w:rsidRDefault="00F21BC8" w:rsidP="00760C2B">
            <w:pPr>
              <w:pStyle w:val="TableParagraph"/>
              <w:ind w:left="0"/>
              <w:jc w:val="both"/>
              <w:rPr>
                <w:rFonts w:ascii="Times New Roman" w:hAnsi="Times New Roman"/>
                <w:b/>
                <w:noProof/>
                <w:sz w:val="24"/>
              </w:rPr>
            </w:pPr>
            <w:r>
              <w:rPr>
                <w:rFonts w:ascii="Times New Roman" w:hAnsi="Times New Roman"/>
                <w:b/>
                <w:sz w:val="24"/>
              </w:rPr>
              <w:t>Pašregulatīvi pasākumi</w:t>
            </w:r>
          </w:p>
        </w:tc>
        <w:tc>
          <w:tcPr>
            <w:tcW w:w="3606" w:type="pct"/>
            <w:tcBorders>
              <w:top w:val="single" w:sz="2" w:space="0" w:color="348092"/>
              <w:bottom w:val="single" w:sz="2" w:space="0" w:color="348092"/>
            </w:tcBorders>
          </w:tcPr>
          <w:p w14:paraId="7811118B" w14:textId="77777777" w:rsidR="00F21BC8" w:rsidRPr="00760C2B" w:rsidRDefault="00F21BC8" w:rsidP="00760C2B">
            <w:pPr>
              <w:pStyle w:val="TableParagraph"/>
              <w:ind w:left="0"/>
              <w:jc w:val="both"/>
              <w:rPr>
                <w:rFonts w:ascii="Times New Roman" w:hAnsi="Times New Roman"/>
                <w:noProof/>
                <w:sz w:val="24"/>
              </w:rPr>
            </w:pPr>
            <w:r>
              <w:rPr>
                <w:rFonts w:ascii="Times New Roman" w:hAnsi="Times New Roman"/>
                <w:sz w:val="24"/>
              </w:rPr>
              <w:t>Noteikumi un standarti, ko piemēro pašregulatīvas organizācijas un akreditācijas institūcijas.</w:t>
            </w:r>
          </w:p>
        </w:tc>
      </w:tr>
      <w:tr w:rsidR="00F21BC8" w:rsidRPr="00760C2B" w14:paraId="44AB92F7" w14:textId="77777777" w:rsidTr="00C96D51">
        <w:trPr>
          <w:trHeight w:val="1356"/>
        </w:trPr>
        <w:tc>
          <w:tcPr>
            <w:tcW w:w="1394" w:type="pct"/>
            <w:tcBorders>
              <w:top w:val="single" w:sz="2" w:space="0" w:color="348092"/>
              <w:bottom w:val="single" w:sz="2" w:space="0" w:color="348092"/>
            </w:tcBorders>
          </w:tcPr>
          <w:p w14:paraId="0A94F980" w14:textId="77777777" w:rsidR="00F21BC8" w:rsidRPr="00760C2B" w:rsidRDefault="00F21BC8" w:rsidP="00760C2B">
            <w:pPr>
              <w:pStyle w:val="TableParagraph"/>
              <w:ind w:left="0"/>
              <w:jc w:val="both"/>
              <w:rPr>
                <w:rFonts w:ascii="Times New Roman" w:hAnsi="Times New Roman"/>
                <w:b/>
                <w:noProof/>
                <w:sz w:val="24"/>
              </w:rPr>
            </w:pPr>
            <w:r>
              <w:rPr>
                <w:rFonts w:ascii="Times New Roman" w:hAnsi="Times New Roman"/>
                <w:b/>
                <w:sz w:val="24"/>
              </w:rPr>
              <w:t>Ļaunprātīga izmantošana teroristu finansēšanai</w:t>
            </w:r>
          </w:p>
        </w:tc>
        <w:tc>
          <w:tcPr>
            <w:tcW w:w="3606" w:type="pct"/>
            <w:tcBorders>
              <w:top w:val="single" w:sz="2" w:space="0" w:color="348092"/>
              <w:bottom w:val="single" w:sz="2" w:space="0" w:color="348092"/>
            </w:tcBorders>
          </w:tcPr>
          <w:p w14:paraId="1034624B" w14:textId="77777777" w:rsidR="00F21BC8" w:rsidRPr="00760C2B" w:rsidRDefault="00F21BC8" w:rsidP="00760C2B">
            <w:pPr>
              <w:pStyle w:val="TableParagraph"/>
              <w:ind w:left="0"/>
              <w:jc w:val="both"/>
              <w:rPr>
                <w:rFonts w:ascii="Times New Roman" w:hAnsi="Times New Roman"/>
                <w:noProof/>
                <w:sz w:val="24"/>
              </w:rPr>
            </w:pPr>
            <w:r>
              <w:rPr>
                <w:rFonts w:ascii="Times New Roman" w:hAnsi="Times New Roman"/>
                <w:sz w:val="24"/>
              </w:rPr>
              <w:t>Nozīmē situāciju, kad teroristi vai teroristiskās organizācijas izmanto nevalstisko organizāciju līdzekļu piesaistīšanai vai pārvietošanai, materiāli tehniskā atbalsta sniegšanai, teroristu vervēšanas veicināšanai vai atvieglošanai un cita atbalsta sniegšanai teroristiem vai teroristiskajām organizācijām un operācijām.</w:t>
            </w:r>
          </w:p>
        </w:tc>
      </w:tr>
    </w:tbl>
    <w:p w14:paraId="57745145" w14:textId="69F75DA5" w:rsidR="006E5077" w:rsidRDefault="006E5077" w:rsidP="00760C2B">
      <w:pPr>
        <w:jc w:val="both"/>
        <w:rPr>
          <w:rFonts w:ascii="Times New Roman" w:hAnsi="Times New Roman"/>
          <w:noProof/>
          <w:sz w:val="24"/>
        </w:rPr>
      </w:pPr>
    </w:p>
    <w:p w14:paraId="4FFAF78B" w14:textId="0A6FAA59" w:rsidR="000115A1" w:rsidRPr="00760C2B" w:rsidRDefault="006E5077" w:rsidP="006E5077">
      <w:pPr>
        <w:rPr>
          <w:rFonts w:ascii="Times New Roman" w:hAnsi="Times New Roman"/>
          <w:noProof/>
          <w:sz w:val="24"/>
        </w:rPr>
      </w:pPr>
      <w:r>
        <w:br w:type="page"/>
      </w:r>
    </w:p>
    <w:p w14:paraId="48B9FDFC" w14:textId="77777777" w:rsidR="00F21BC8" w:rsidRDefault="00F21BC8" w:rsidP="00760C2B">
      <w:pPr>
        <w:pStyle w:val="Heading2"/>
        <w:spacing w:before="0"/>
        <w:ind w:left="0"/>
        <w:jc w:val="both"/>
        <w:rPr>
          <w:rFonts w:ascii="Times New Roman" w:hAnsi="Times New Roman"/>
          <w:noProof/>
          <w:color w:val="348092"/>
          <w:sz w:val="24"/>
        </w:rPr>
      </w:pPr>
      <w:r>
        <w:rPr>
          <w:rFonts w:ascii="Times New Roman" w:hAnsi="Times New Roman"/>
          <w:color w:val="348092"/>
          <w:sz w:val="24"/>
        </w:rPr>
        <w:lastRenderedPageBreak/>
        <w:t>10. REKOMENDĀCIJAS SKAIDROJOŠĀ PIEZĪME (KLIENTA IZPĒTE)</w:t>
      </w:r>
    </w:p>
    <w:p w14:paraId="0B12F775" w14:textId="77777777" w:rsidR="006E5077" w:rsidRDefault="006E5077" w:rsidP="00760C2B">
      <w:pPr>
        <w:pStyle w:val="Heading2"/>
        <w:spacing w:before="0"/>
        <w:ind w:left="0"/>
        <w:jc w:val="both"/>
        <w:rPr>
          <w:rFonts w:ascii="Times New Roman" w:hAnsi="Times New Roman"/>
          <w:noProof/>
          <w:color w:val="348092"/>
          <w:sz w:val="24"/>
        </w:rPr>
      </w:pPr>
    </w:p>
    <w:p w14:paraId="6C0F59C9" w14:textId="77777777" w:rsidR="006E5077" w:rsidRPr="00760C2B" w:rsidRDefault="006E5077" w:rsidP="00760C2B">
      <w:pPr>
        <w:pStyle w:val="Heading2"/>
        <w:spacing w:before="0"/>
        <w:ind w:left="0"/>
        <w:jc w:val="both"/>
        <w:rPr>
          <w:rFonts w:ascii="Times New Roman" w:hAnsi="Times New Roman"/>
          <w:noProof/>
          <w:color w:val="348092"/>
          <w:sz w:val="24"/>
        </w:rPr>
      </w:pPr>
    </w:p>
    <w:p w14:paraId="2251754E" w14:textId="48B3815E" w:rsidR="00F21BC8" w:rsidRPr="00760C2B" w:rsidRDefault="006E5077" w:rsidP="006E5077">
      <w:pPr>
        <w:pStyle w:val="Heading3"/>
        <w:tabs>
          <w:tab w:val="left" w:pos="714"/>
        </w:tabs>
        <w:ind w:left="0" w:firstLine="0"/>
        <w:jc w:val="both"/>
        <w:rPr>
          <w:rFonts w:ascii="Times New Roman" w:hAnsi="Times New Roman"/>
          <w:noProof/>
          <w:color w:val="348092"/>
        </w:rPr>
      </w:pPr>
      <w:r>
        <w:rPr>
          <w:rFonts w:ascii="Times New Roman" w:hAnsi="Times New Roman"/>
          <w:color w:val="348092"/>
        </w:rPr>
        <w:t>A. KLIENTA IZPĒTE UN INFORMĀCIJAS IZPAUŠANA</w:t>
      </w:r>
    </w:p>
    <w:p w14:paraId="4F29C5FE" w14:textId="77777777" w:rsidR="006E5077" w:rsidRDefault="006E5077" w:rsidP="006E5077">
      <w:pPr>
        <w:pStyle w:val="ListParagraph"/>
        <w:tabs>
          <w:tab w:val="left" w:pos="714"/>
        </w:tabs>
        <w:spacing w:before="0"/>
        <w:ind w:left="0" w:firstLine="0"/>
        <w:rPr>
          <w:rFonts w:ascii="Times New Roman" w:hAnsi="Times New Roman"/>
          <w:noProof/>
          <w:sz w:val="24"/>
        </w:rPr>
      </w:pPr>
    </w:p>
    <w:p w14:paraId="0BE8421E" w14:textId="77777777" w:rsidR="00976BC0" w:rsidRDefault="006E5077" w:rsidP="006E5077">
      <w:pPr>
        <w:pStyle w:val="ListParagraph"/>
        <w:tabs>
          <w:tab w:val="left" w:pos="714"/>
        </w:tabs>
        <w:spacing w:before="0"/>
        <w:ind w:left="0" w:firstLine="0"/>
        <w:rPr>
          <w:rFonts w:ascii="Times New Roman" w:hAnsi="Times New Roman"/>
          <w:noProof/>
          <w:sz w:val="24"/>
        </w:rPr>
      </w:pPr>
      <w:r>
        <w:rPr>
          <w:rFonts w:ascii="Times New Roman" w:hAnsi="Times New Roman"/>
          <w:sz w:val="24"/>
        </w:rPr>
        <w:t>1. Ja, izveidojot attiecības ar klientu, tās īstenojot vai veicot neregulārus darījumus, finanšu iestādei rodas aizdomas, ka darījums ir saistīts ar noziedzīgi iegūtu līdzekļu legalizāciju vai teroristu finansēšanu, iestādei:</w:t>
      </w:r>
    </w:p>
    <w:p w14:paraId="7434D888" w14:textId="3B0177D0" w:rsidR="00F21BC8" w:rsidRPr="00760C2B" w:rsidRDefault="00976BC0" w:rsidP="00976BC0">
      <w:pPr>
        <w:pStyle w:val="ListParagraph"/>
        <w:tabs>
          <w:tab w:val="left" w:pos="714"/>
        </w:tabs>
        <w:spacing w:before="0"/>
        <w:ind w:left="567" w:hanging="283"/>
        <w:rPr>
          <w:rFonts w:ascii="Times New Roman" w:hAnsi="Times New Roman"/>
          <w:noProof/>
          <w:sz w:val="24"/>
        </w:rPr>
      </w:pPr>
      <w:r>
        <w:rPr>
          <w:rFonts w:ascii="Times New Roman" w:hAnsi="Times New Roman"/>
          <w:sz w:val="24"/>
        </w:rPr>
        <w:t>a) parastajā kārtībā jāidentificē un jāpārbauda klienta un patiesā labuma guvēja identitāte</w:t>
      </w:r>
      <w:r w:rsidR="00653F3D">
        <w:rPr>
          <w:rStyle w:val="FootnoteReference"/>
          <w:rFonts w:ascii="Times New Roman" w:hAnsi="Times New Roman"/>
          <w:noProof/>
          <w:sz w:val="24"/>
        </w:rPr>
        <w:footnoteReference w:id="34"/>
      </w:r>
      <w:r>
        <w:rPr>
          <w:rFonts w:ascii="Times New Roman" w:hAnsi="Times New Roman"/>
          <w:sz w:val="24"/>
        </w:rPr>
        <w:t xml:space="preserve"> neatkarīgi no tā, vai tiek piemērots izņēmums vai attiecināta kāda norādīta robežvērtība, un</w:t>
      </w:r>
    </w:p>
    <w:p w14:paraId="2A63C54E" w14:textId="2ABE897D" w:rsidR="00F21BC8" w:rsidRDefault="00976BC0" w:rsidP="00976BC0">
      <w:pPr>
        <w:pStyle w:val="ListParagraph"/>
        <w:tabs>
          <w:tab w:val="left" w:pos="1393"/>
          <w:tab w:val="left" w:pos="1425"/>
        </w:tabs>
        <w:spacing w:before="0"/>
        <w:ind w:left="567" w:hanging="283"/>
        <w:rPr>
          <w:rFonts w:ascii="Times New Roman" w:hAnsi="Times New Roman"/>
          <w:noProof/>
          <w:sz w:val="24"/>
        </w:rPr>
      </w:pPr>
      <w:r>
        <w:rPr>
          <w:rFonts w:ascii="Times New Roman" w:hAnsi="Times New Roman"/>
          <w:sz w:val="24"/>
        </w:rPr>
        <w:t>b) jāsagatavo ziņojums par aizdomīgu darījumu (</w:t>
      </w:r>
      <w:r>
        <w:rPr>
          <w:rFonts w:ascii="Times New Roman" w:hAnsi="Times New Roman"/>
          <w:i/>
          <w:iCs/>
          <w:sz w:val="24"/>
        </w:rPr>
        <w:t>STR</w:t>
      </w:r>
      <w:r>
        <w:rPr>
          <w:rFonts w:ascii="Times New Roman" w:hAnsi="Times New Roman"/>
          <w:sz w:val="24"/>
        </w:rPr>
        <w:t>), ko saskaņā ar 20. rekomendāciju iesniedz finanšu izlūkošanas vienībai (FIV).</w:t>
      </w:r>
    </w:p>
    <w:p w14:paraId="12BD70DB" w14:textId="77777777" w:rsidR="00976BC0" w:rsidRPr="00760C2B" w:rsidRDefault="00976BC0" w:rsidP="00976BC0">
      <w:pPr>
        <w:pStyle w:val="ListParagraph"/>
        <w:tabs>
          <w:tab w:val="left" w:pos="1393"/>
          <w:tab w:val="left" w:pos="1425"/>
        </w:tabs>
        <w:spacing w:before="0"/>
        <w:ind w:left="0" w:firstLine="0"/>
        <w:rPr>
          <w:rFonts w:ascii="Times New Roman" w:hAnsi="Times New Roman"/>
          <w:noProof/>
          <w:sz w:val="24"/>
        </w:rPr>
      </w:pPr>
    </w:p>
    <w:p w14:paraId="50950A64" w14:textId="09B9D601" w:rsidR="00F21BC8" w:rsidRPr="00760C2B" w:rsidRDefault="00976BC0" w:rsidP="00976BC0">
      <w:pPr>
        <w:pStyle w:val="ListParagraph"/>
        <w:tabs>
          <w:tab w:val="left" w:pos="714"/>
        </w:tabs>
        <w:spacing w:before="0"/>
        <w:ind w:left="0" w:firstLine="0"/>
        <w:rPr>
          <w:rFonts w:ascii="Times New Roman" w:hAnsi="Times New Roman"/>
          <w:noProof/>
          <w:sz w:val="24"/>
        </w:rPr>
      </w:pPr>
      <w:r>
        <w:rPr>
          <w:rFonts w:ascii="Times New Roman" w:hAnsi="Times New Roman"/>
          <w:sz w:val="24"/>
        </w:rPr>
        <w:t>2. 21. rekomendācijā finanšu iestādēm, to direktoriem, amatpersonām un darbiniekiem ir aizliegts izpaust to, ka FIV ir iesniegts ziņojums par aizdomīgu darījumu vai sniegta ar to saistīta informācija. Pastāv risks, ka tādā veidā klienti tiek netīši brīdināti par to, ka šādos apstākļos finanšu iestāde cenšas izpildīt savu pienākumu veikt klienta izpēti. Ja klients ir informēts par to, ka, iespējams, tiek sniegts ziņojums par aizdomīgu darījumu vai veikta izmeklēšana, tas var kompromitēt turpmākos centienus izmeklēt noziedzīgi iegūtu līdzekļu iespējamu legalizāciju vai teroristu finansēšanas darbību.</w:t>
      </w:r>
    </w:p>
    <w:p w14:paraId="567F0A14" w14:textId="77777777" w:rsidR="00976BC0" w:rsidRDefault="00976BC0" w:rsidP="00976BC0">
      <w:pPr>
        <w:pStyle w:val="ListParagraph"/>
        <w:tabs>
          <w:tab w:val="left" w:pos="714"/>
        </w:tabs>
        <w:spacing w:before="0"/>
        <w:ind w:left="0" w:firstLine="0"/>
        <w:rPr>
          <w:rFonts w:ascii="Times New Roman" w:hAnsi="Times New Roman"/>
          <w:noProof/>
          <w:sz w:val="24"/>
        </w:rPr>
      </w:pPr>
    </w:p>
    <w:p w14:paraId="00BC7BFE" w14:textId="0E48481A" w:rsidR="00F21BC8" w:rsidRPr="00760C2B" w:rsidRDefault="00976BC0" w:rsidP="00976BC0">
      <w:pPr>
        <w:pStyle w:val="ListParagraph"/>
        <w:tabs>
          <w:tab w:val="left" w:pos="714"/>
        </w:tabs>
        <w:spacing w:before="0"/>
        <w:ind w:left="0" w:firstLine="0"/>
        <w:rPr>
          <w:rFonts w:ascii="Times New Roman" w:hAnsi="Times New Roman"/>
          <w:noProof/>
          <w:sz w:val="24"/>
        </w:rPr>
      </w:pPr>
      <w:r>
        <w:rPr>
          <w:rFonts w:ascii="Times New Roman" w:hAnsi="Times New Roman"/>
          <w:sz w:val="24"/>
        </w:rPr>
        <w:t>3. Tāpēc, ja finanšu iestādēm rodas aizdomas par to, ka darījums varētu būt saistīts ar noziedzīgi iegūtu līdzekļu legalizāciju vai teroristu finansēšanu, tām, veicot klienta izpēti, ir jāņem vērā informācijas izpaušanas risks. Ja iestādei ir pamatots iemesls uzskatīt, ka, veicot klienta izpēti, klients vai potenciālais klients tiks brīdināts, tā var izvēlēties neveikt šādu pārbaudi, un tai ir jāiesniedz ziņojums par aizdomīgu darījumu. Iestādēm jāpārliecinās, ka to darbinieki, veicot klienta izpēti, zina un ievēro šos principus.</w:t>
      </w:r>
    </w:p>
    <w:p w14:paraId="30C185A7" w14:textId="77777777" w:rsidR="00976BC0" w:rsidRDefault="00976BC0" w:rsidP="00976BC0">
      <w:pPr>
        <w:pStyle w:val="Heading3"/>
        <w:tabs>
          <w:tab w:val="left" w:pos="714"/>
        </w:tabs>
        <w:ind w:left="0" w:firstLine="0"/>
        <w:jc w:val="both"/>
        <w:rPr>
          <w:rFonts w:ascii="Times New Roman" w:hAnsi="Times New Roman"/>
          <w:noProof/>
          <w:color w:val="348092"/>
        </w:rPr>
      </w:pPr>
    </w:p>
    <w:p w14:paraId="59ED74B2" w14:textId="63A20FE7" w:rsidR="00F21BC8" w:rsidRPr="00760C2B" w:rsidRDefault="00976BC0" w:rsidP="00976BC0">
      <w:pPr>
        <w:pStyle w:val="Heading3"/>
        <w:tabs>
          <w:tab w:val="left" w:pos="714"/>
        </w:tabs>
        <w:ind w:left="0" w:firstLine="0"/>
        <w:jc w:val="both"/>
        <w:rPr>
          <w:rFonts w:ascii="Times New Roman" w:hAnsi="Times New Roman"/>
          <w:noProof/>
          <w:color w:val="348092"/>
        </w:rPr>
      </w:pPr>
      <w:r>
        <w:rPr>
          <w:rFonts w:ascii="Times New Roman" w:hAnsi="Times New Roman"/>
          <w:color w:val="348092"/>
        </w:rPr>
        <w:t>B. KLIENTA IZPĒTE – PERSONAS, KURAS RĪKOJAS KLIENTA UZDEVUMĀ</w:t>
      </w:r>
    </w:p>
    <w:p w14:paraId="17856499" w14:textId="77777777" w:rsidR="00976BC0" w:rsidRDefault="00976BC0" w:rsidP="00976BC0">
      <w:pPr>
        <w:pStyle w:val="ListParagraph"/>
        <w:tabs>
          <w:tab w:val="left" w:pos="714"/>
        </w:tabs>
        <w:spacing w:before="0"/>
        <w:ind w:left="0" w:firstLine="0"/>
        <w:rPr>
          <w:rFonts w:ascii="Times New Roman" w:hAnsi="Times New Roman"/>
          <w:noProof/>
          <w:sz w:val="24"/>
        </w:rPr>
      </w:pPr>
    </w:p>
    <w:p w14:paraId="05A2BE10" w14:textId="5410C271" w:rsidR="00F21BC8" w:rsidRPr="00760C2B" w:rsidRDefault="00954137" w:rsidP="00976BC0">
      <w:pPr>
        <w:pStyle w:val="ListParagraph"/>
        <w:tabs>
          <w:tab w:val="left" w:pos="714"/>
        </w:tabs>
        <w:spacing w:before="0"/>
        <w:ind w:left="0" w:firstLine="0"/>
        <w:rPr>
          <w:rFonts w:ascii="Times New Roman" w:hAnsi="Times New Roman"/>
          <w:noProof/>
          <w:sz w:val="24"/>
        </w:rPr>
      </w:pPr>
      <w:r>
        <w:rPr>
          <w:rFonts w:ascii="Times New Roman" w:hAnsi="Times New Roman"/>
          <w:sz w:val="24"/>
        </w:rPr>
        <w:t>4. Pildot 10. rekomendācijā noteikto klienta izpētes pasākumu a) un b) elementus, finanšu iestādēm ir arī jāpārbauda, vai persona, kura apliecina, ka darbojas klienta uzdevumā, ir atbilstoši pilnvarota, kā arī jāidentificē un jāpārbauda šīs personas identitāte.</w:t>
      </w:r>
    </w:p>
    <w:p w14:paraId="00CAC2B8" w14:textId="77777777" w:rsidR="00954137" w:rsidRDefault="00954137" w:rsidP="00954137">
      <w:pPr>
        <w:pStyle w:val="Heading3"/>
        <w:tabs>
          <w:tab w:val="left" w:pos="714"/>
        </w:tabs>
        <w:ind w:left="0" w:firstLine="0"/>
        <w:jc w:val="both"/>
        <w:rPr>
          <w:rFonts w:ascii="Times New Roman" w:hAnsi="Times New Roman"/>
          <w:noProof/>
          <w:color w:val="348092"/>
        </w:rPr>
      </w:pPr>
    </w:p>
    <w:p w14:paraId="4F62323F" w14:textId="221569E9" w:rsidR="00F21BC8" w:rsidRPr="00760C2B" w:rsidRDefault="00954137" w:rsidP="00954137">
      <w:pPr>
        <w:pStyle w:val="Heading3"/>
        <w:tabs>
          <w:tab w:val="left" w:pos="714"/>
        </w:tabs>
        <w:ind w:left="0" w:firstLine="0"/>
        <w:jc w:val="both"/>
        <w:rPr>
          <w:rFonts w:ascii="Times New Roman" w:hAnsi="Times New Roman"/>
          <w:noProof/>
          <w:color w:val="348092"/>
        </w:rPr>
      </w:pPr>
      <w:r>
        <w:rPr>
          <w:rFonts w:ascii="Times New Roman" w:hAnsi="Times New Roman"/>
          <w:color w:val="348092"/>
        </w:rPr>
        <w:t>C. KLIENTA IZPĒTE ATTIECĪBĀ UZ JURIDISKĀM PERSONĀM UN VEIDOJUMIEM</w:t>
      </w:r>
    </w:p>
    <w:p w14:paraId="78B2A510" w14:textId="77777777" w:rsidR="00954137" w:rsidRDefault="00954137" w:rsidP="00954137">
      <w:pPr>
        <w:pStyle w:val="ListParagraph"/>
        <w:tabs>
          <w:tab w:val="left" w:pos="714"/>
        </w:tabs>
        <w:spacing w:before="0"/>
        <w:ind w:left="0" w:firstLine="0"/>
        <w:rPr>
          <w:rFonts w:ascii="Times New Roman" w:hAnsi="Times New Roman"/>
          <w:noProof/>
          <w:sz w:val="24"/>
        </w:rPr>
      </w:pPr>
    </w:p>
    <w:p w14:paraId="5157A47B" w14:textId="630909C0" w:rsidR="00F21BC8" w:rsidRPr="00760C2B" w:rsidRDefault="00954137" w:rsidP="000C332C">
      <w:pPr>
        <w:pStyle w:val="ListParagraph"/>
        <w:tabs>
          <w:tab w:val="left" w:pos="714"/>
        </w:tabs>
        <w:spacing w:before="0"/>
        <w:ind w:left="0" w:firstLine="0"/>
        <w:rPr>
          <w:rFonts w:ascii="Times New Roman" w:hAnsi="Times New Roman"/>
          <w:noProof/>
          <w:sz w:val="24"/>
        </w:rPr>
      </w:pPr>
      <w:r>
        <w:rPr>
          <w:rFonts w:ascii="Times New Roman" w:hAnsi="Times New Roman"/>
          <w:sz w:val="24"/>
        </w:rPr>
        <w:t>5. Pildot klienta izpētes pasākumus attiecībā uz klientiem, kuri ir juridiskas personas vai veidojumi</w:t>
      </w:r>
      <w:r w:rsidR="00A42C69">
        <w:rPr>
          <w:rStyle w:val="FootnoteReference"/>
          <w:rFonts w:ascii="Times New Roman" w:hAnsi="Times New Roman"/>
          <w:noProof/>
          <w:sz w:val="24"/>
        </w:rPr>
        <w:footnoteReference w:id="35"/>
      </w:r>
      <w:r>
        <w:rPr>
          <w:rFonts w:ascii="Times New Roman" w:hAnsi="Times New Roman"/>
          <w:sz w:val="24"/>
        </w:rPr>
        <w:t xml:space="preserve">, finanšu iestāžu pienākums ir identificēt un pārbaudīt šā klienta identitāti, kā arī saprast tā uzņēmējdarbības būtību, piederību un kontroles struktūru. Iepriekš a) un b) apakšpunktos izklāstītajām prasībām attiecībā uz klientu un patieso labuma guvēju </w:t>
      </w:r>
      <w:r>
        <w:rPr>
          <w:rFonts w:ascii="Times New Roman" w:hAnsi="Times New Roman"/>
          <w:sz w:val="24"/>
        </w:rPr>
        <w:lastRenderedPageBreak/>
        <w:t>identificēšanu un pārbaudi ir divi mērķi: pirmkārt, novērst juridisku personu un veidojumu nelikumīgu izmantošanu, ko var nodrošināt, iegūstot pietiekami plašu priekšstatu par klientu, lai varētu pareizi novērtēt noziedzīgi iegūtu līdzekļu iespējamas legalizācijas un teroristu finansēšanas risku, kas saistīts ar darījumu attiecībām, un, otrkārt, īstenot atbilstīgus pasākumus risku mazināšanai. Tā kā šie ir viena procesa divi aspekti, prasības, visticamāk, savstarpēji iedarbosies un dabiski papildinās viena otru. Šajā saistībā finanšu iestādēm ir jāpilda turpmāk minētās prasības.</w:t>
      </w:r>
    </w:p>
    <w:p w14:paraId="2A4DF39A" w14:textId="755F95F1" w:rsidR="00F21BC8" w:rsidRPr="00760C2B" w:rsidRDefault="00446067" w:rsidP="00446067">
      <w:pPr>
        <w:pStyle w:val="ListParagraph"/>
        <w:tabs>
          <w:tab w:val="left" w:pos="1395"/>
          <w:tab w:val="left" w:pos="1425"/>
        </w:tabs>
        <w:spacing w:before="0"/>
        <w:ind w:left="567" w:hanging="283"/>
        <w:rPr>
          <w:rFonts w:ascii="Times New Roman" w:hAnsi="Times New Roman"/>
          <w:noProof/>
          <w:sz w:val="24"/>
        </w:rPr>
      </w:pPr>
      <w:r>
        <w:rPr>
          <w:rFonts w:ascii="Times New Roman" w:hAnsi="Times New Roman"/>
          <w:sz w:val="24"/>
        </w:rPr>
        <w:t>a) Identificēt klientu un pārbaudīt tā identitāti. Parasti, lai izpildītu šo funkciju, ir nepieciešama šāda informācija:</w:t>
      </w:r>
    </w:p>
    <w:p w14:paraId="0B872A86" w14:textId="5139D1AD" w:rsidR="00F21BC8" w:rsidRPr="00760C2B" w:rsidRDefault="00446067" w:rsidP="00446067">
      <w:pPr>
        <w:pStyle w:val="ListParagraph"/>
        <w:tabs>
          <w:tab w:val="left" w:pos="1989"/>
          <w:tab w:val="left" w:pos="1991"/>
        </w:tabs>
        <w:spacing w:before="0"/>
        <w:ind w:left="851" w:hanging="283"/>
        <w:rPr>
          <w:rFonts w:ascii="Times New Roman" w:hAnsi="Times New Roman"/>
          <w:noProof/>
          <w:sz w:val="24"/>
        </w:rPr>
      </w:pPr>
      <w:r>
        <w:rPr>
          <w:rFonts w:ascii="Times New Roman" w:hAnsi="Times New Roman"/>
          <w:sz w:val="24"/>
        </w:rPr>
        <w:t>i) nosaukums, juridiskais statuss un pierādījums par pastāvēšanu – pierādījumus varētu iegūt, piemēram, apskatot reģistrācijas apliecību, sertifikātu, kas apliecina reģistrāciju, partnerības nolīgumu, dokumentu, kas apliecina nekustamā īpašuma ieguldīšanu trastā, vai citu ticama, neatkarīga avota izsniegtu dokumentu, kurā norādīts klienta nosaukums, statuss un pašreizējā pastāvēšana;</w:t>
      </w:r>
    </w:p>
    <w:p w14:paraId="5B770668" w14:textId="20492E85" w:rsidR="00F21BC8" w:rsidRPr="00760C2B" w:rsidRDefault="00446067" w:rsidP="00446067">
      <w:pPr>
        <w:pStyle w:val="ListParagraph"/>
        <w:tabs>
          <w:tab w:val="left" w:pos="1988"/>
          <w:tab w:val="left" w:pos="1991"/>
        </w:tabs>
        <w:spacing w:before="0"/>
        <w:ind w:left="851" w:hanging="283"/>
        <w:rPr>
          <w:rFonts w:ascii="Times New Roman" w:hAnsi="Times New Roman"/>
          <w:noProof/>
          <w:sz w:val="24"/>
        </w:rPr>
      </w:pPr>
      <w:r>
        <w:rPr>
          <w:rFonts w:ascii="Times New Roman" w:hAnsi="Times New Roman"/>
          <w:sz w:val="24"/>
        </w:rPr>
        <w:t>ii) pilnvaras, kuras regulē un saista juridisku personu vai veidojumu (piemēram, memorands un sabiedrības statūti), kā arī to attiecīgo personu vārdi un uzvārdi, kuras ieņem amatu juridiskās personas vai veidojuma augstākajā vadībā (piemēram, uzņēmuma vecākie izpilddirektori, trasta pilnvarotā persona vai personas);</w:t>
      </w:r>
    </w:p>
    <w:p w14:paraId="003DB8AC" w14:textId="1B232396" w:rsidR="00F21BC8" w:rsidRPr="00760C2B" w:rsidRDefault="00446067" w:rsidP="00446067">
      <w:pPr>
        <w:pStyle w:val="ListParagraph"/>
        <w:tabs>
          <w:tab w:val="left" w:pos="1988"/>
        </w:tabs>
        <w:spacing w:before="0"/>
        <w:ind w:left="851" w:hanging="283"/>
        <w:rPr>
          <w:rFonts w:ascii="Times New Roman" w:hAnsi="Times New Roman"/>
          <w:noProof/>
          <w:sz w:val="24"/>
        </w:rPr>
      </w:pPr>
      <w:r>
        <w:rPr>
          <w:rFonts w:ascii="Times New Roman" w:hAnsi="Times New Roman"/>
          <w:sz w:val="24"/>
        </w:rPr>
        <w:t>iii) juridiskā adrese un uzņēmuma faktiskā atrašanās vieta, ja tā atšķiras no juridiskās adreses.</w:t>
      </w:r>
    </w:p>
    <w:p w14:paraId="5AE25FBF" w14:textId="4C120799" w:rsidR="00F21BC8" w:rsidRPr="00760C2B" w:rsidRDefault="00446067" w:rsidP="00446067">
      <w:pPr>
        <w:pStyle w:val="ListParagraph"/>
        <w:tabs>
          <w:tab w:val="left" w:pos="1393"/>
          <w:tab w:val="left" w:pos="1425"/>
        </w:tabs>
        <w:spacing w:before="0"/>
        <w:ind w:left="567" w:hanging="283"/>
        <w:rPr>
          <w:rFonts w:ascii="Times New Roman" w:hAnsi="Times New Roman"/>
          <w:noProof/>
          <w:sz w:val="24"/>
        </w:rPr>
      </w:pPr>
      <w:r>
        <w:rPr>
          <w:rFonts w:ascii="Times New Roman" w:hAnsi="Times New Roman"/>
          <w:sz w:val="24"/>
        </w:rPr>
        <w:t>b) Identificēt klienta patiesos labuma guvējus un veikt samērīgus pasākumus</w:t>
      </w:r>
      <w:r w:rsidR="007A4252">
        <w:rPr>
          <w:rStyle w:val="FootnoteReference"/>
          <w:rFonts w:ascii="Times New Roman" w:hAnsi="Times New Roman"/>
          <w:noProof/>
          <w:sz w:val="24"/>
        </w:rPr>
        <w:footnoteReference w:id="36"/>
      </w:r>
      <w:r>
        <w:rPr>
          <w:rFonts w:ascii="Times New Roman" w:hAnsi="Times New Roman"/>
          <w:sz w:val="24"/>
        </w:rPr>
        <w:t>, lai pārbaudītu šādu personu identitāti, izvērtējot turpmāk minēto informāciju.</w:t>
      </w:r>
    </w:p>
    <w:p w14:paraId="3980043F" w14:textId="587A455D" w:rsidR="00F21BC8" w:rsidRPr="00760C2B" w:rsidRDefault="00446067" w:rsidP="00446067">
      <w:pPr>
        <w:pStyle w:val="ListParagraph"/>
        <w:tabs>
          <w:tab w:val="left" w:pos="1990"/>
        </w:tabs>
        <w:spacing w:before="0"/>
        <w:ind w:left="851" w:hanging="283"/>
        <w:rPr>
          <w:rFonts w:ascii="Times New Roman" w:hAnsi="Times New Roman"/>
          <w:noProof/>
          <w:sz w:val="24"/>
        </w:rPr>
      </w:pPr>
      <w:r>
        <w:rPr>
          <w:rFonts w:ascii="Times New Roman" w:hAnsi="Times New Roman"/>
          <w:sz w:val="24"/>
        </w:rPr>
        <w:t>i) Attiecībā uz juridiskām personām izvērtē</w:t>
      </w:r>
      <w:r w:rsidR="007A4252">
        <w:rPr>
          <w:rStyle w:val="FootnoteReference"/>
          <w:rFonts w:ascii="Times New Roman" w:hAnsi="Times New Roman"/>
          <w:noProof/>
          <w:sz w:val="24"/>
        </w:rPr>
        <w:footnoteReference w:id="37"/>
      </w:r>
      <w:r>
        <w:rPr>
          <w:rFonts w:ascii="Times New Roman" w:hAnsi="Times New Roman"/>
          <w:sz w:val="24"/>
        </w:rPr>
        <w:t>:</w:t>
      </w:r>
    </w:p>
    <w:p w14:paraId="7F2FAF49" w14:textId="5E1FCF01" w:rsidR="00F21BC8" w:rsidRPr="00760C2B" w:rsidRDefault="00F21BC8" w:rsidP="00446067">
      <w:pPr>
        <w:pStyle w:val="BodyText"/>
        <w:tabs>
          <w:tab w:val="left" w:pos="709"/>
        </w:tabs>
        <w:ind w:left="1134" w:hanging="283"/>
        <w:jc w:val="both"/>
        <w:rPr>
          <w:rFonts w:ascii="Times New Roman" w:hAnsi="Times New Roman"/>
          <w:noProof/>
          <w:sz w:val="24"/>
        </w:rPr>
      </w:pPr>
      <w:r>
        <w:rPr>
          <w:rFonts w:ascii="Times New Roman" w:hAnsi="Times New Roman"/>
          <w:sz w:val="24"/>
        </w:rPr>
        <w:t>i.i) to fizisko personu identitāti (ja tādas ir, jo līdzdalība var būt tik dažādota, ka nav tādu fizisku personu (kuras rīkojas atsevišķi vai kopā), kas kontrolētu juridisko personu vai veidojumu, pamatojoties uz savām īpašumtiesībām), kurām ir juridiskās personas kontrolējoša līdzdalība</w:t>
      </w:r>
      <w:r w:rsidR="00D2235A">
        <w:rPr>
          <w:rStyle w:val="FootnoteReference"/>
          <w:rFonts w:ascii="Times New Roman" w:hAnsi="Times New Roman"/>
          <w:noProof/>
          <w:sz w:val="24"/>
        </w:rPr>
        <w:footnoteReference w:id="38"/>
      </w:r>
      <w:r>
        <w:rPr>
          <w:rFonts w:ascii="Times New Roman" w:hAnsi="Times New Roman"/>
          <w:sz w:val="24"/>
        </w:rPr>
        <w:t>, un</w:t>
      </w:r>
    </w:p>
    <w:p w14:paraId="66C630EC" w14:textId="604D3E23" w:rsidR="00F21BC8" w:rsidRPr="00760C2B" w:rsidRDefault="00F21BC8" w:rsidP="00D2235A">
      <w:pPr>
        <w:pStyle w:val="BodyText"/>
        <w:tabs>
          <w:tab w:val="left" w:pos="709"/>
        </w:tabs>
        <w:ind w:left="1134" w:hanging="283"/>
        <w:jc w:val="both"/>
        <w:rPr>
          <w:rFonts w:ascii="Times New Roman" w:hAnsi="Times New Roman"/>
          <w:noProof/>
          <w:sz w:val="24"/>
        </w:rPr>
      </w:pPr>
      <w:r>
        <w:rPr>
          <w:rFonts w:ascii="Times New Roman" w:hAnsi="Times New Roman"/>
          <w:sz w:val="24"/>
        </w:rPr>
        <w:t>i.ii) ciktāl nav šaubu saistībā ar i.i) daļā minēto par to, ka persona vai personas, kam ir kontrolējoša līdzdalība, ir patiesie labuma guvēji, vai gadījumos, kad nevienai fiziskai personai īpašumtiesības nenodrošina kontroli pār uzņēmumu, to fizisko personu (ja tādas ir) identitāti, kuras kontrolē juridisko personu vai veidojumu ar citiem līdzekļiem;</w:t>
      </w:r>
    </w:p>
    <w:p w14:paraId="5C4FCD30" w14:textId="77777777" w:rsidR="00F21BC8" w:rsidRPr="00760C2B" w:rsidRDefault="00F21BC8" w:rsidP="00D2235A">
      <w:pPr>
        <w:pStyle w:val="BodyText"/>
        <w:ind w:left="1134" w:hanging="283"/>
        <w:jc w:val="both"/>
        <w:rPr>
          <w:rFonts w:ascii="Times New Roman" w:hAnsi="Times New Roman"/>
          <w:noProof/>
          <w:sz w:val="24"/>
        </w:rPr>
      </w:pPr>
      <w:r>
        <w:rPr>
          <w:rFonts w:ascii="Times New Roman" w:hAnsi="Times New Roman"/>
          <w:sz w:val="24"/>
        </w:rPr>
        <w:t>i.iii) ja neviena fiziska persona nav identificēta saskaņā ar šā punkta i.i) un i.ii) daļu, finanšu iestādēm ir jāidentificē un jāveic pamatoti pasākumi, lai pārbaudītu to attiecīgo fizisko personu identitāti, kuras ieņem amatu augstākajā vadībā.</w:t>
      </w:r>
    </w:p>
    <w:p w14:paraId="7C7F8326" w14:textId="69F99053" w:rsidR="00F21BC8" w:rsidRPr="00760C2B" w:rsidRDefault="00185365" w:rsidP="00185365">
      <w:pPr>
        <w:pStyle w:val="ListParagraph"/>
        <w:tabs>
          <w:tab w:val="left" w:pos="1989"/>
        </w:tabs>
        <w:spacing w:before="0"/>
        <w:ind w:left="851" w:hanging="284"/>
        <w:rPr>
          <w:rFonts w:ascii="Times New Roman" w:hAnsi="Times New Roman"/>
          <w:noProof/>
          <w:sz w:val="24"/>
        </w:rPr>
      </w:pPr>
      <w:r>
        <w:rPr>
          <w:rFonts w:ascii="Times New Roman" w:hAnsi="Times New Roman"/>
          <w:sz w:val="24"/>
        </w:rPr>
        <w:t>ii) Juridisku veidojumu gadījumā izvērtē:</w:t>
      </w:r>
    </w:p>
    <w:p w14:paraId="42D74B68" w14:textId="3BC92184" w:rsidR="00F21BC8" w:rsidRPr="00760C2B" w:rsidRDefault="00F21BC8" w:rsidP="00185365">
      <w:pPr>
        <w:pStyle w:val="BodyText"/>
        <w:ind w:left="1134" w:hanging="284"/>
        <w:jc w:val="both"/>
        <w:rPr>
          <w:rFonts w:ascii="Times New Roman" w:hAnsi="Times New Roman"/>
          <w:noProof/>
          <w:sz w:val="24"/>
        </w:rPr>
      </w:pPr>
      <w:r>
        <w:rPr>
          <w:rFonts w:ascii="Times New Roman" w:hAnsi="Times New Roman"/>
          <w:sz w:val="24"/>
        </w:rPr>
        <w:t>ii.i) attiecībā uz trastiem – dibinātāja, pilnvarotās personas vai personu, pārraudzītāja (ja tāds ir), labuma guvēju vai labuma guvēju grupas</w:t>
      </w:r>
      <w:r w:rsidR="001830DE">
        <w:rPr>
          <w:rStyle w:val="FootnoteReference"/>
          <w:rFonts w:ascii="Times New Roman" w:hAnsi="Times New Roman"/>
          <w:noProof/>
          <w:sz w:val="24"/>
        </w:rPr>
        <w:footnoteReference w:id="39"/>
      </w:r>
      <w:r>
        <w:rPr>
          <w:rFonts w:ascii="Times New Roman" w:hAnsi="Times New Roman"/>
          <w:sz w:val="24"/>
        </w:rPr>
        <w:t xml:space="preserve"> identitāti, kā arī jebkuras citas fiziskās personas identitāti, kurai trastā ir faktiskā kontrole (tostarp izmantojot kontroles/līdzdalības saikni);</w:t>
      </w:r>
    </w:p>
    <w:p w14:paraId="58749F55" w14:textId="77777777" w:rsidR="00F21BC8" w:rsidRDefault="00F21BC8" w:rsidP="00185365">
      <w:pPr>
        <w:pStyle w:val="BodyText"/>
        <w:ind w:left="1134" w:hanging="284"/>
        <w:jc w:val="both"/>
        <w:rPr>
          <w:rFonts w:ascii="Times New Roman" w:hAnsi="Times New Roman"/>
          <w:noProof/>
          <w:sz w:val="24"/>
        </w:rPr>
      </w:pPr>
      <w:r>
        <w:rPr>
          <w:rFonts w:ascii="Times New Roman" w:hAnsi="Times New Roman"/>
          <w:sz w:val="24"/>
        </w:rPr>
        <w:lastRenderedPageBreak/>
        <w:t>ii.ii) attiecībā uz cita veida juridiskiem veidojumiem – to personu identitāti, kuras ieņem līdzvērtīgu vai līdzīgu amatu.</w:t>
      </w:r>
    </w:p>
    <w:p w14:paraId="1C37ABE2" w14:textId="77777777" w:rsidR="00185365" w:rsidRPr="00760C2B" w:rsidRDefault="00185365" w:rsidP="00760C2B">
      <w:pPr>
        <w:pStyle w:val="BodyText"/>
        <w:jc w:val="both"/>
        <w:rPr>
          <w:rFonts w:ascii="Times New Roman" w:hAnsi="Times New Roman"/>
          <w:noProof/>
          <w:sz w:val="24"/>
        </w:rPr>
      </w:pPr>
    </w:p>
    <w:p w14:paraId="0D1175D2" w14:textId="77777777" w:rsidR="00F21BC8" w:rsidRDefault="00F21BC8" w:rsidP="00760C2B">
      <w:pPr>
        <w:pStyle w:val="BodyText"/>
        <w:jc w:val="both"/>
        <w:rPr>
          <w:rFonts w:ascii="Times New Roman" w:hAnsi="Times New Roman"/>
          <w:noProof/>
          <w:sz w:val="24"/>
        </w:rPr>
      </w:pPr>
      <w:r>
        <w:rPr>
          <w:rFonts w:ascii="Times New Roman" w:hAnsi="Times New Roman"/>
          <w:sz w:val="24"/>
        </w:rPr>
        <w:t>Ja klients vai akciju kontrolpaketes īpašnieks ir uzņēmums, kurš minēts biržā un uz kuru attiecas informēšanas prasības (ko paredz biržas noteikumi vai normatīvie akti, vai izpildāmie akti), ar ko izvirza prasību nodrošināt atbilstīgu patiesā labuma guvēja pārredzamību, vai ja tas ir šāda uzņēmuma meitasuzņēmums, kurā lielākā kapitāla daļa pieder vienam dalībniekam, tad šādu uzņēmumu akcionāri vai patiesie labuma guvēji nav jāidentificē un to identitāte nav jāpārbauda.</w:t>
      </w:r>
    </w:p>
    <w:p w14:paraId="20963D64" w14:textId="77777777" w:rsidR="00185365" w:rsidRPr="00760C2B" w:rsidRDefault="00185365" w:rsidP="00760C2B">
      <w:pPr>
        <w:pStyle w:val="BodyText"/>
        <w:jc w:val="both"/>
        <w:rPr>
          <w:rFonts w:ascii="Times New Roman" w:hAnsi="Times New Roman"/>
          <w:noProof/>
          <w:sz w:val="24"/>
        </w:rPr>
      </w:pPr>
    </w:p>
    <w:p w14:paraId="71E1A904" w14:textId="77777777" w:rsidR="00F21BC8" w:rsidRDefault="00F21BC8" w:rsidP="00760C2B">
      <w:pPr>
        <w:pStyle w:val="BodyText"/>
        <w:jc w:val="both"/>
        <w:rPr>
          <w:rFonts w:ascii="Times New Roman" w:hAnsi="Times New Roman"/>
          <w:noProof/>
          <w:sz w:val="24"/>
        </w:rPr>
      </w:pPr>
      <w:r>
        <w:rPr>
          <w:rFonts w:ascii="Times New Roman" w:hAnsi="Times New Roman"/>
          <w:sz w:val="24"/>
        </w:rPr>
        <w:t>Attiecīgos identifikācijas datus var iegūt no publiskā reģistra, klienta vai cita ticama avota.</w:t>
      </w:r>
    </w:p>
    <w:p w14:paraId="16C56AE5" w14:textId="77777777" w:rsidR="00185365" w:rsidRPr="00760C2B" w:rsidRDefault="00185365" w:rsidP="00760C2B">
      <w:pPr>
        <w:pStyle w:val="BodyText"/>
        <w:jc w:val="both"/>
        <w:rPr>
          <w:rFonts w:ascii="Times New Roman" w:hAnsi="Times New Roman"/>
          <w:noProof/>
          <w:sz w:val="24"/>
        </w:rPr>
      </w:pPr>
    </w:p>
    <w:p w14:paraId="791DF357" w14:textId="7A2DD860" w:rsidR="00F21BC8" w:rsidRDefault="00185365" w:rsidP="00185365">
      <w:pPr>
        <w:pStyle w:val="Heading3"/>
        <w:tabs>
          <w:tab w:val="left" w:pos="772"/>
        </w:tabs>
        <w:ind w:left="0" w:firstLine="0"/>
        <w:jc w:val="both"/>
        <w:rPr>
          <w:rFonts w:ascii="Times New Roman" w:hAnsi="Times New Roman"/>
          <w:noProof/>
          <w:color w:val="348092"/>
        </w:rPr>
      </w:pPr>
      <w:r>
        <w:rPr>
          <w:rFonts w:ascii="Times New Roman" w:hAnsi="Times New Roman"/>
          <w:color w:val="348092"/>
        </w:rPr>
        <w:t>D. KLIENTA IZPĒTE ATTIECĪBĀ UZ DZĪVĪBAS APDROŠINĀŠANAS POLIŠU SAŅĒMĒJIEM</w:t>
      </w:r>
    </w:p>
    <w:p w14:paraId="711A77CE" w14:textId="77777777" w:rsidR="00185365" w:rsidRPr="00760C2B" w:rsidRDefault="00185365" w:rsidP="00185365">
      <w:pPr>
        <w:pStyle w:val="Heading3"/>
        <w:tabs>
          <w:tab w:val="left" w:pos="772"/>
        </w:tabs>
        <w:ind w:left="0" w:firstLine="0"/>
        <w:jc w:val="both"/>
        <w:rPr>
          <w:rFonts w:ascii="Times New Roman" w:hAnsi="Times New Roman"/>
          <w:noProof/>
          <w:color w:val="348092"/>
        </w:rPr>
      </w:pPr>
    </w:p>
    <w:p w14:paraId="0D0D383C" w14:textId="08690C90" w:rsidR="00F21BC8" w:rsidRPr="00760C2B" w:rsidRDefault="00FD14C1" w:rsidP="00FD14C1">
      <w:pPr>
        <w:pStyle w:val="ListParagraph"/>
        <w:tabs>
          <w:tab w:val="left" w:pos="712"/>
          <w:tab w:val="left" w:pos="714"/>
        </w:tabs>
        <w:spacing w:before="0"/>
        <w:ind w:left="0" w:firstLine="0"/>
        <w:rPr>
          <w:rFonts w:ascii="Times New Roman" w:hAnsi="Times New Roman"/>
          <w:noProof/>
          <w:sz w:val="24"/>
        </w:rPr>
      </w:pPr>
      <w:r>
        <w:rPr>
          <w:rFonts w:ascii="Times New Roman" w:hAnsi="Times New Roman"/>
          <w:sz w:val="24"/>
        </w:rPr>
        <w:t>6. Attiecībā uz dzīvības un citas ar ieguldījumiem saistītas apdrošināšanas uzņēmumiem finanšu iestādēm ir jāveic ne vien klientiem un patiesajiem labuma guvējiem paredzētie klienta izpētes pasākumi, bet arī turpmāk minētie klienta izpētes pasākumi dzīvības un citu ar ieguldījumiem saistītu apdrošināšanas polišu saņēmējam vai saņēmējiem, tiklīdz saņēmējs vai saņēmēji ir identificēti/norādīti.</w:t>
      </w:r>
    </w:p>
    <w:p w14:paraId="4F33115D" w14:textId="3A06BE12" w:rsidR="00F21BC8" w:rsidRPr="00760C2B" w:rsidRDefault="00984EDD" w:rsidP="00CB5E56">
      <w:pPr>
        <w:pStyle w:val="ListParagraph"/>
        <w:tabs>
          <w:tab w:val="left" w:pos="1395"/>
          <w:tab w:val="left" w:pos="1425"/>
        </w:tabs>
        <w:spacing w:before="0"/>
        <w:ind w:left="567" w:hanging="283"/>
        <w:rPr>
          <w:rFonts w:ascii="Times New Roman" w:hAnsi="Times New Roman"/>
          <w:noProof/>
          <w:sz w:val="24"/>
        </w:rPr>
      </w:pPr>
      <w:r>
        <w:rPr>
          <w:rFonts w:ascii="Times New Roman" w:hAnsi="Times New Roman"/>
          <w:sz w:val="24"/>
        </w:rPr>
        <w:t>a) Attiecībā uz saņēmēju(-iem), kas ir identificēts(-i) kā konkrēti norādīta fiziska vai juridiska persona vai juridisks veidojums, ir jāpieraksta personas vārds, uzvārds vai nosaukums.</w:t>
      </w:r>
    </w:p>
    <w:p w14:paraId="752E0622" w14:textId="6BA89018" w:rsidR="00F21BC8" w:rsidRDefault="00CB5E56" w:rsidP="00CB5E56">
      <w:pPr>
        <w:pStyle w:val="ListParagraph"/>
        <w:tabs>
          <w:tab w:val="left" w:pos="1393"/>
          <w:tab w:val="left" w:pos="1425"/>
        </w:tabs>
        <w:spacing w:before="0"/>
        <w:ind w:left="567" w:hanging="283"/>
        <w:rPr>
          <w:rFonts w:ascii="Times New Roman" w:hAnsi="Times New Roman"/>
          <w:noProof/>
          <w:sz w:val="24"/>
        </w:rPr>
      </w:pPr>
      <w:r>
        <w:rPr>
          <w:rFonts w:ascii="Times New Roman" w:hAnsi="Times New Roman"/>
          <w:sz w:val="24"/>
        </w:rPr>
        <w:t>b) Attiecībā uz saņēmēju(-iem), kas ir norādīts(-i) pēc pazīmēm vai kategorijas (piemēram, laulātais vai bērni laikā, kad notiek apdrošinātais notikums) vai citā veidā (piemēram, saskaņā ar testamentu), jāiegūst pietiekama informācija par saņēmēju, lai finanšu iestāde būtu pārliecināta, ka izmaksas brīdī tā spēs noteikt saņēmēja identitāti.</w:t>
      </w:r>
    </w:p>
    <w:p w14:paraId="4D629AA8" w14:textId="77777777" w:rsidR="00CB5E56" w:rsidRPr="00760C2B" w:rsidRDefault="00CB5E56" w:rsidP="00CB5E56">
      <w:pPr>
        <w:pStyle w:val="ListParagraph"/>
        <w:tabs>
          <w:tab w:val="left" w:pos="1393"/>
          <w:tab w:val="left" w:pos="1425"/>
        </w:tabs>
        <w:spacing w:before="0"/>
        <w:ind w:left="0" w:firstLine="0"/>
        <w:rPr>
          <w:rFonts w:ascii="Times New Roman" w:hAnsi="Times New Roman"/>
          <w:noProof/>
          <w:sz w:val="24"/>
        </w:rPr>
      </w:pPr>
    </w:p>
    <w:p w14:paraId="0D92CA7D" w14:textId="73626224" w:rsidR="000115A1" w:rsidRPr="00760C2B" w:rsidRDefault="00F21BC8" w:rsidP="00E630D5">
      <w:pPr>
        <w:pStyle w:val="BodyText"/>
        <w:jc w:val="both"/>
        <w:rPr>
          <w:rFonts w:ascii="Times New Roman" w:hAnsi="Times New Roman"/>
          <w:noProof/>
          <w:sz w:val="24"/>
        </w:rPr>
      </w:pPr>
      <w:r>
        <w:rPr>
          <w:rFonts w:ascii="Times New Roman" w:hAnsi="Times New Roman"/>
          <w:sz w:val="24"/>
        </w:rPr>
        <w:t>Informācija, kas apkopota saskaņā ar iepriekš šā punkta a) un b) apakšpunktā minēto, ir jāreģistrē un jāsaglabā atbilstoši 11. rekomendācijā izklāstītajiem noteikumiem.</w:t>
      </w:r>
    </w:p>
    <w:p w14:paraId="61B11163" w14:textId="77777777" w:rsidR="00F21BC8" w:rsidRPr="00760C2B" w:rsidRDefault="00F21BC8" w:rsidP="00760C2B">
      <w:pPr>
        <w:pStyle w:val="BodyText"/>
        <w:jc w:val="both"/>
        <w:rPr>
          <w:rFonts w:ascii="Times New Roman" w:hAnsi="Times New Roman"/>
          <w:noProof/>
          <w:sz w:val="24"/>
        </w:rPr>
      </w:pPr>
    </w:p>
    <w:p w14:paraId="671982EE" w14:textId="7AC7EE4B" w:rsidR="00F21BC8" w:rsidRPr="00760C2B" w:rsidRDefault="00C65AA3" w:rsidP="00C65AA3">
      <w:pPr>
        <w:pStyle w:val="ListParagraph"/>
        <w:tabs>
          <w:tab w:val="left" w:pos="712"/>
          <w:tab w:val="left" w:pos="714"/>
        </w:tabs>
        <w:spacing w:before="0"/>
        <w:ind w:left="0" w:firstLine="0"/>
        <w:rPr>
          <w:rFonts w:ascii="Times New Roman" w:hAnsi="Times New Roman"/>
          <w:noProof/>
          <w:sz w:val="24"/>
        </w:rPr>
      </w:pPr>
      <w:r>
        <w:rPr>
          <w:rFonts w:ascii="Times New Roman" w:hAnsi="Times New Roman"/>
          <w:sz w:val="24"/>
        </w:rPr>
        <w:t>7. Abos iepriekš 6. punkta a) un b) apakšpunktos minētajos gadījumos saņēmēja(-u) identitāte ir jāpārbauda izmaksāšanas brīdī.</w:t>
      </w:r>
    </w:p>
    <w:p w14:paraId="1CDE54CE" w14:textId="77777777" w:rsidR="00C65AA3" w:rsidRDefault="00C65AA3" w:rsidP="00C65AA3">
      <w:pPr>
        <w:pStyle w:val="ListParagraph"/>
        <w:tabs>
          <w:tab w:val="left" w:pos="712"/>
          <w:tab w:val="left" w:pos="714"/>
        </w:tabs>
        <w:spacing w:before="0"/>
        <w:ind w:left="0" w:firstLine="0"/>
        <w:rPr>
          <w:rFonts w:ascii="Times New Roman" w:hAnsi="Times New Roman"/>
          <w:noProof/>
          <w:sz w:val="24"/>
        </w:rPr>
      </w:pPr>
    </w:p>
    <w:p w14:paraId="58C0C62B" w14:textId="05BE3A1D" w:rsidR="00F21BC8" w:rsidRPr="00760C2B" w:rsidRDefault="00C65AA3" w:rsidP="00C65AA3">
      <w:pPr>
        <w:pStyle w:val="ListParagraph"/>
        <w:tabs>
          <w:tab w:val="left" w:pos="712"/>
          <w:tab w:val="left" w:pos="714"/>
        </w:tabs>
        <w:spacing w:before="0"/>
        <w:ind w:left="0" w:firstLine="0"/>
        <w:rPr>
          <w:rFonts w:ascii="Times New Roman" w:hAnsi="Times New Roman"/>
          <w:noProof/>
          <w:sz w:val="24"/>
        </w:rPr>
      </w:pPr>
      <w:r>
        <w:rPr>
          <w:rFonts w:ascii="Times New Roman" w:hAnsi="Times New Roman"/>
          <w:sz w:val="24"/>
        </w:rPr>
        <w:t>8. Lemjot par to, vai jāpiemēro plašāki klienta izpētes pasākumi, finanšu iestādei dzīvības apdrošināšanas polises saņēmējs ir jāiekļauj kā būtisks riska faktors. Ja finanšu iestāde nolemj, ka saņēmējs, kurš ir juridiska persona vai juridisks veidojums, rada lielāku risku, tad paplašinātajos klienta izpētes pasākumos iekļauj samērīgus pasākumus saņēmēja patiesā labuma guvēja identifikācijai un identitātes pārbaudīšanai izmaksāšanas brīdī.</w:t>
      </w:r>
    </w:p>
    <w:p w14:paraId="32539DD5" w14:textId="77777777" w:rsidR="00C65AA3" w:rsidRDefault="00C65AA3" w:rsidP="00C65AA3">
      <w:pPr>
        <w:pStyle w:val="ListParagraph"/>
        <w:tabs>
          <w:tab w:val="left" w:pos="712"/>
          <w:tab w:val="left" w:pos="714"/>
        </w:tabs>
        <w:spacing w:before="0"/>
        <w:ind w:left="0" w:firstLine="0"/>
        <w:rPr>
          <w:rFonts w:ascii="Times New Roman" w:hAnsi="Times New Roman"/>
          <w:noProof/>
          <w:sz w:val="24"/>
        </w:rPr>
      </w:pPr>
    </w:p>
    <w:p w14:paraId="767F3410" w14:textId="19AF0498" w:rsidR="00F21BC8" w:rsidRDefault="00C65AA3" w:rsidP="00C65AA3">
      <w:pPr>
        <w:pStyle w:val="ListParagraph"/>
        <w:tabs>
          <w:tab w:val="left" w:pos="712"/>
          <w:tab w:val="left" w:pos="714"/>
        </w:tabs>
        <w:spacing w:before="0"/>
        <w:ind w:left="0" w:firstLine="0"/>
        <w:rPr>
          <w:rFonts w:ascii="Times New Roman" w:hAnsi="Times New Roman"/>
          <w:noProof/>
          <w:sz w:val="24"/>
        </w:rPr>
      </w:pPr>
      <w:r>
        <w:rPr>
          <w:rFonts w:ascii="Times New Roman" w:hAnsi="Times New Roman"/>
          <w:sz w:val="24"/>
        </w:rPr>
        <w:t>9. Ja finanšu iestāde nespēj izpildīt iepriekš 6.–8. punktā minēto, tai ir jāapsver iespēja sagatavot ziņojumu par aizdomīgu darījumu.</w:t>
      </w:r>
    </w:p>
    <w:p w14:paraId="1C02C09C" w14:textId="77777777" w:rsidR="00C65AA3" w:rsidRPr="00760C2B" w:rsidRDefault="00C65AA3" w:rsidP="00C65AA3">
      <w:pPr>
        <w:pStyle w:val="ListParagraph"/>
        <w:tabs>
          <w:tab w:val="left" w:pos="712"/>
          <w:tab w:val="left" w:pos="714"/>
        </w:tabs>
        <w:spacing w:before="0"/>
        <w:ind w:left="0" w:firstLine="0"/>
        <w:rPr>
          <w:rFonts w:ascii="Times New Roman" w:hAnsi="Times New Roman"/>
          <w:noProof/>
          <w:sz w:val="24"/>
        </w:rPr>
      </w:pPr>
    </w:p>
    <w:p w14:paraId="08FD3EDB" w14:textId="639A5AA4" w:rsidR="00F21BC8" w:rsidRDefault="00044DDA" w:rsidP="00044DDA">
      <w:pPr>
        <w:pStyle w:val="Heading3"/>
        <w:tabs>
          <w:tab w:val="left" w:pos="714"/>
        </w:tabs>
        <w:ind w:left="0" w:firstLine="0"/>
        <w:jc w:val="both"/>
        <w:rPr>
          <w:rFonts w:ascii="Times New Roman" w:hAnsi="Times New Roman"/>
          <w:noProof/>
          <w:color w:val="348092"/>
        </w:rPr>
      </w:pPr>
      <w:r>
        <w:rPr>
          <w:rFonts w:ascii="Times New Roman" w:hAnsi="Times New Roman"/>
          <w:color w:val="348092"/>
        </w:rPr>
        <w:t>E. PAĻAUŠANĀS UZ IEPRIEKŠ VEIKTU IDENTIFIKĀCIJU UN PĀRBAUDI</w:t>
      </w:r>
    </w:p>
    <w:p w14:paraId="57CA97E8" w14:textId="77777777" w:rsidR="00044DDA" w:rsidRPr="00760C2B" w:rsidRDefault="00044DDA" w:rsidP="00192D6A">
      <w:pPr>
        <w:pStyle w:val="Heading3"/>
        <w:widowControl/>
        <w:tabs>
          <w:tab w:val="left" w:pos="714"/>
        </w:tabs>
        <w:ind w:left="0" w:firstLine="0"/>
        <w:jc w:val="both"/>
        <w:rPr>
          <w:rFonts w:ascii="Times New Roman" w:hAnsi="Times New Roman"/>
          <w:noProof/>
          <w:color w:val="348092"/>
        </w:rPr>
      </w:pPr>
    </w:p>
    <w:p w14:paraId="7661008B" w14:textId="3687ACD7" w:rsidR="00F21BC8" w:rsidRDefault="00044DDA" w:rsidP="00192D6A">
      <w:pPr>
        <w:pStyle w:val="ListParagraph"/>
        <w:widowControl/>
        <w:tabs>
          <w:tab w:val="left" w:pos="712"/>
          <w:tab w:val="left" w:pos="714"/>
        </w:tabs>
        <w:spacing w:before="0"/>
        <w:ind w:left="0" w:firstLine="0"/>
        <w:rPr>
          <w:rFonts w:ascii="Times New Roman" w:hAnsi="Times New Roman"/>
          <w:noProof/>
          <w:sz w:val="24"/>
        </w:rPr>
      </w:pPr>
      <w:r>
        <w:rPr>
          <w:rFonts w:ascii="Times New Roman" w:hAnsi="Times New Roman"/>
          <w:sz w:val="24"/>
        </w:rPr>
        <w:t xml:space="preserve">10. 10. rekomendācijā izklāstītajos klienta izpētes pasākumos nav paredzēts, ka finanšu iestādēm atkārtoti jāidentificē katrs klients un jāpārbauda tā identitāte ikreiz, kad klients veic darījumu. Iestāde drīkst paļauties uz iepriekš veiktiem identifikācijas un pārbaudes pasākumiem, ja vien tai nerodas šaubas par informācijas patiesumu. Iestādei var rasties šaubas, ja, piemēram, rodas aizdomas par noziedzīgi iegūtu līdzekļu legalizāciju saistībā ar </w:t>
      </w:r>
      <w:r>
        <w:rPr>
          <w:rFonts w:ascii="Times New Roman" w:hAnsi="Times New Roman"/>
          <w:sz w:val="24"/>
        </w:rPr>
        <w:lastRenderedPageBreak/>
        <w:t>attiecīgo klientu vai ja būtiski mainās tas, kādā veidā tiek veiktas darbības klienta kontā, kas neatbilst klienta uzņēmējdarbības profilam.</w:t>
      </w:r>
    </w:p>
    <w:p w14:paraId="761A56CE" w14:textId="77777777" w:rsidR="00044DDA" w:rsidRPr="00760C2B" w:rsidRDefault="00044DDA" w:rsidP="00044DDA">
      <w:pPr>
        <w:pStyle w:val="ListParagraph"/>
        <w:tabs>
          <w:tab w:val="left" w:pos="712"/>
          <w:tab w:val="left" w:pos="714"/>
        </w:tabs>
        <w:spacing w:before="0"/>
        <w:ind w:left="0" w:firstLine="0"/>
        <w:rPr>
          <w:rFonts w:ascii="Times New Roman" w:hAnsi="Times New Roman"/>
          <w:noProof/>
          <w:sz w:val="24"/>
        </w:rPr>
      </w:pPr>
    </w:p>
    <w:p w14:paraId="025EBC0D" w14:textId="5222AB53" w:rsidR="00F21BC8" w:rsidRDefault="00044DDA" w:rsidP="00044DDA">
      <w:pPr>
        <w:pStyle w:val="Heading3"/>
        <w:tabs>
          <w:tab w:val="left" w:pos="714"/>
        </w:tabs>
        <w:ind w:left="0" w:firstLine="0"/>
        <w:jc w:val="both"/>
        <w:rPr>
          <w:rFonts w:ascii="Times New Roman" w:hAnsi="Times New Roman"/>
          <w:noProof/>
          <w:color w:val="348092"/>
        </w:rPr>
      </w:pPr>
      <w:r>
        <w:rPr>
          <w:rFonts w:ascii="Times New Roman" w:hAnsi="Times New Roman"/>
          <w:color w:val="348092"/>
        </w:rPr>
        <w:t>F. PĀRBAUDES LAIKS</w:t>
      </w:r>
    </w:p>
    <w:p w14:paraId="62671F23" w14:textId="77777777" w:rsidR="00044DDA" w:rsidRPr="00760C2B" w:rsidRDefault="00044DDA" w:rsidP="00044DDA">
      <w:pPr>
        <w:pStyle w:val="Heading3"/>
        <w:tabs>
          <w:tab w:val="left" w:pos="714"/>
        </w:tabs>
        <w:ind w:left="0" w:firstLine="0"/>
        <w:jc w:val="both"/>
        <w:rPr>
          <w:rFonts w:ascii="Times New Roman" w:hAnsi="Times New Roman"/>
          <w:noProof/>
          <w:color w:val="348092"/>
        </w:rPr>
      </w:pPr>
    </w:p>
    <w:p w14:paraId="0760F367" w14:textId="724B322F" w:rsidR="00F21BC8" w:rsidRPr="00760C2B" w:rsidRDefault="00044DDA" w:rsidP="00044DDA">
      <w:pPr>
        <w:pStyle w:val="ListParagraph"/>
        <w:tabs>
          <w:tab w:val="left" w:pos="712"/>
          <w:tab w:val="left" w:pos="714"/>
        </w:tabs>
        <w:spacing w:before="0"/>
        <w:ind w:left="0" w:firstLine="0"/>
        <w:rPr>
          <w:rFonts w:ascii="Times New Roman" w:hAnsi="Times New Roman"/>
          <w:noProof/>
          <w:sz w:val="24"/>
        </w:rPr>
      </w:pPr>
      <w:r>
        <w:rPr>
          <w:rFonts w:ascii="Times New Roman" w:hAnsi="Times New Roman"/>
          <w:sz w:val="24"/>
        </w:rPr>
        <w:t>11. Turpmāk minēti piemēri, kādos apstākļos (papildus tiem, kas minēti iepriekš saistībā ar dzīvības apdrošināšanas polišu saņēmējiem) var pieļaut, ka pārbaude tiek veikta pēc darījumu attiecību sākšanas, jo ir svarīgi nepārtraukt parasto uzņēmējdarbības gaitu:</w:t>
      </w:r>
    </w:p>
    <w:p w14:paraId="2D665E22" w14:textId="77777777" w:rsidR="00F21BC8" w:rsidRPr="00760C2B" w:rsidRDefault="00F21BC8" w:rsidP="002F5EFF">
      <w:pPr>
        <w:pStyle w:val="ListParagraph"/>
        <w:numPr>
          <w:ilvl w:val="0"/>
          <w:numId w:val="73"/>
        </w:numPr>
        <w:tabs>
          <w:tab w:val="left" w:pos="2420"/>
        </w:tabs>
        <w:spacing w:before="0"/>
        <w:ind w:left="1134" w:hanging="284"/>
        <w:rPr>
          <w:rFonts w:ascii="Times New Roman" w:hAnsi="Times New Roman"/>
          <w:noProof/>
          <w:sz w:val="24"/>
        </w:rPr>
      </w:pPr>
      <w:r>
        <w:rPr>
          <w:rFonts w:ascii="Times New Roman" w:hAnsi="Times New Roman"/>
          <w:sz w:val="24"/>
        </w:rPr>
        <w:t>darījumi tiek veikti neklātienē;</w:t>
      </w:r>
    </w:p>
    <w:p w14:paraId="4B361329" w14:textId="77777777" w:rsidR="00F21BC8" w:rsidRPr="00760C2B" w:rsidRDefault="00F21BC8" w:rsidP="002F5EFF">
      <w:pPr>
        <w:pStyle w:val="ListParagraph"/>
        <w:numPr>
          <w:ilvl w:val="0"/>
          <w:numId w:val="73"/>
        </w:numPr>
        <w:tabs>
          <w:tab w:val="left" w:pos="2419"/>
          <w:tab w:val="left" w:pos="2421"/>
        </w:tabs>
        <w:spacing w:before="0"/>
        <w:ind w:left="1134" w:hanging="284"/>
        <w:rPr>
          <w:rFonts w:ascii="Times New Roman" w:hAnsi="Times New Roman"/>
          <w:noProof/>
          <w:sz w:val="24"/>
        </w:rPr>
      </w:pPr>
      <w:r>
        <w:rPr>
          <w:rFonts w:ascii="Times New Roman" w:hAnsi="Times New Roman"/>
          <w:sz w:val="24"/>
        </w:rPr>
        <w:t>darījumi ar vērtspapīriem. Vērtspapīru jomā uzņēmumiem un starpniekiem darījumi var būt jāveic ļoti ātri, ievērojot tirgus nosacījumus brīdī, kad klients ar tiem sazinās, un darījums var būt jāveic pirms identitātes pārbaudes pabeigšanas.</w:t>
      </w:r>
    </w:p>
    <w:p w14:paraId="12F7B0AB" w14:textId="77777777" w:rsidR="002F5EFF" w:rsidRDefault="002F5EFF" w:rsidP="002F5EFF">
      <w:pPr>
        <w:pStyle w:val="ListParagraph"/>
        <w:tabs>
          <w:tab w:val="left" w:pos="712"/>
          <w:tab w:val="left" w:pos="714"/>
        </w:tabs>
        <w:spacing w:before="0"/>
        <w:ind w:left="0" w:firstLine="0"/>
        <w:rPr>
          <w:rFonts w:ascii="Times New Roman" w:hAnsi="Times New Roman"/>
          <w:noProof/>
          <w:sz w:val="24"/>
        </w:rPr>
      </w:pPr>
    </w:p>
    <w:p w14:paraId="7489EE29" w14:textId="1C089E88" w:rsidR="00F21BC8" w:rsidRPr="00760C2B" w:rsidRDefault="002F5EFF" w:rsidP="002F5EFF">
      <w:pPr>
        <w:pStyle w:val="ListParagraph"/>
        <w:tabs>
          <w:tab w:val="left" w:pos="712"/>
          <w:tab w:val="left" w:pos="714"/>
        </w:tabs>
        <w:spacing w:before="0"/>
        <w:ind w:left="0" w:firstLine="0"/>
        <w:rPr>
          <w:rFonts w:ascii="Times New Roman" w:hAnsi="Times New Roman"/>
          <w:noProof/>
          <w:sz w:val="24"/>
        </w:rPr>
      </w:pPr>
      <w:r>
        <w:rPr>
          <w:rFonts w:ascii="Times New Roman" w:hAnsi="Times New Roman"/>
          <w:sz w:val="24"/>
        </w:rPr>
        <w:t>12. Tāpat finanšu iestādēm būs jāizstrādā riska pārvaldības procedūras, ņemot vērā apstākļus, kādos klients pirms pārbaudes var izmantot darījumu attiecības. Šajās procedūrās jāiekļauj virkne pasākumu, piemēram, jāierobežo pieļaujamo darījumu skaits, veids un/vai apmērs, kā arī jāuzrauga lieli vai sarežģīti darījumi, ja tos veic neatbilstoši šāda veida attiecību standarta normām.</w:t>
      </w:r>
    </w:p>
    <w:p w14:paraId="1DDFFE18" w14:textId="77777777" w:rsidR="00F21BC8" w:rsidRPr="00760C2B" w:rsidRDefault="00F21BC8" w:rsidP="00760C2B">
      <w:pPr>
        <w:pStyle w:val="BodyText"/>
        <w:jc w:val="both"/>
        <w:rPr>
          <w:rFonts w:ascii="Times New Roman" w:hAnsi="Times New Roman"/>
          <w:noProof/>
          <w:sz w:val="24"/>
        </w:rPr>
      </w:pPr>
    </w:p>
    <w:p w14:paraId="3523AF6B" w14:textId="4E30AA8C" w:rsidR="00F21BC8" w:rsidRDefault="002F5EFF" w:rsidP="002F5EFF">
      <w:pPr>
        <w:pStyle w:val="Heading3"/>
        <w:tabs>
          <w:tab w:val="left" w:pos="714"/>
        </w:tabs>
        <w:ind w:left="0" w:firstLine="0"/>
        <w:jc w:val="both"/>
        <w:rPr>
          <w:rFonts w:ascii="Times New Roman" w:hAnsi="Times New Roman"/>
          <w:noProof/>
          <w:color w:val="348092"/>
        </w:rPr>
      </w:pPr>
      <w:r>
        <w:rPr>
          <w:rFonts w:ascii="Times New Roman" w:hAnsi="Times New Roman"/>
          <w:color w:val="348092"/>
        </w:rPr>
        <w:t>G. ESOŠIE KLIENTI</w:t>
      </w:r>
    </w:p>
    <w:p w14:paraId="227ECFC3" w14:textId="77777777" w:rsidR="002F5EFF" w:rsidRPr="00760C2B" w:rsidRDefault="002F5EFF" w:rsidP="002F5EFF">
      <w:pPr>
        <w:pStyle w:val="Heading3"/>
        <w:tabs>
          <w:tab w:val="left" w:pos="714"/>
        </w:tabs>
        <w:ind w:left="0" w:firstLine="0"/>
        <w:jc w:val="both"/>
        <w:rPr>
          <w:rFonts w:ascii="Times New Roman" w:hAnsi="Times New Roman"/>
          <w:noProof/>
          <w:color w:val="348092"/>
        </w:rPr>
      </w:pPr>
    </w:p>
    <w:p w14:paraId="350D6766" w14:textId="7A0B142B" w:rsidR="00F21BC8" w:rsidRDefault="002F5EFF" w:rsidP="002F5EFF">
      <w:pPr>
        <w:pStyle w:val="ListParagraph"/>
        <w:tabs>
          <w:tab w:val="left" w:pos="712"/>
          <w:tab w:val="left" w:pos="714"/>
        </w:tabs>
        <w:spacing w:before="0"/>
        <w:ind w:left="0" w:firstLine="0"/>
        <w:rPr>
          <w:rFonts w:ascii="Times New Roman" w:hAnsi="Times New Roman"/>
          <w:noProof/>
          <w:sz w:val="24"/>
        </w:rPr>
      </w:pPr>
      <w:r>
        <w:rPr>
          <w:rFonts w:ascii="Times New Roman" w:hAnsi="Times New Roman"/>
          <w:sz w:val="24"/>
        </w:rPr>
        <w:t>13. Finanšu iestādēm ir jāveic esošo klientu</w:t>
      </w:r>
      <w:r w:rsidR="006F50F5">
        <w:rPr>
          <w:rStyle w:val="FootnoteReference"/>
          <w:rFonts w:ascii="Times New Roman" w:hAnsi="Times New Roman"/>
          <w:noProof/>
          <w:sz w:val="24"/>
        </w:rPr>
        <w:footnoteReference w:id="40"/>
      </w:r>
      <w:r>
        <w:rPr>
          <w:rFonts w:ascii="Times New Roman" w:hAnsi="Times New Roman"/>
          <w:sz w:val="24"/>
        </w:rPr>
        <w:t xml:space="preserve"> izpēte, pamatojoties uz būtiskumu un risku, un jāveic šādu attiecību izpēte piemērotos brīžos, ņemot vērā to, vai un kad klienta izpētes pasākumi ir veikti iepriekš un cik atbilstoši ir iegūtie dati.</w:t>
      </w:r>
    </w:p>
    <w:p w14:paraId="4501DE0F" w14:textId="77777777" w:rsidR="002F5EFF" w:rsidRPr="00760C2B" w:rsidRDefault="002F5EFF" w:rsidP="002F5EFF">
      <w:pPr>
        <w:pStyle w:val="ListParagraph"/>
        <w:tabs>
          <w:tab w:val="left" w:pos="712"/>
          <w:tab w:val="left" w:pos="714"/>
        </w:tabs>
        <w:spacing w:before="0"/>
        <w:ind w:left="0" w:firstLine="0"/>
        <w:rPr>
          <w:rFonts w:ascii="Times New Roman" w:hAnsi="Times New Roman"/>
          <w:noProof/>
          <w:sz w:val="24"/>
        </w:rPr>
      </w:pPr>
    </w:p>
    <w:p w14:paraId="5E44917D" w14:textId="5FEC7F27" w:rsidR="00F21BC8" w:rsidRDefault="00AC436F" w:rsidP="00AC436F">
      <w:pPr>
        <w:pStyle w:val="Heading3"/>
        <w:tabs>
          <w:tab w:val="left" w:pos="714"/>
        </w:tabs>
        <w:ind w:left="0" w:firstLine="0"/>
        <w:jc w:val="both"/>
        <w:rPr>
          <w:rFonts w:ascii="Times New Roman" w:hAnsi="Times New Roman"/>
          <w:b w:val="0"/>
          <w:noProof/>
        </w:rPr>
      </w:pPr>
      <w:r>
        <w:rPr>
          <w:rFonts w:ascii="Times New Roman" w:hAnsi="Times New Roman"/>
          <w:color w:val="348092"/>
        </w:rPr>
        <w:t>H. RISKOS BALSTĪTA PIEEJA</w:t>
      </w:r>
      <w:r w:rsidR="006F50F5">
        <w:rPr>
          <w:rStyle w:val="FootnoteReference"/>
          <w:rFonts w:ascii="Times New Roman" w:hAnsi="Times New Roman"/>
          <w:noProof/>
          <w:color w:val="348092"/>
        </w:rPr>
        <w:footnoteReference w:id="41"/>
      </w:r>
    </w:p>
    <w:p w14:paraId="21159E91" w14:textId="77777777" w:rsidR="00AC436F" w:rsidRPr="00760C2B" w:rsidRDefault="00AC436F" w:rsidP="00AC436F">
      <w:pPr>
        <w:pStyle w:val="Heading3"/>
        <w:tabs>
          <w:tab w:val="left" w:pos="714"/>
        </w:tabs>
        <w:ind w:left="0" w:firstLine="0"/>
        <w:jc w:val="both"/>
        <w:rPr>
          <w:rFonts w:ascii="Times New Roman" w:hAnsi="Times New Roman"/>
          <w:b w:val="0"/>
          <w:noProof/>
        </w:rPr>
      </w:pPr>
    </w:p>
    <w:p w14:paraId="078E55A9" w14:textId="0623DB63" w:rsidR="00F21BC8" w:rsidRDefault="00AC436F" w:rsidP="00AC436F">
      <w:pPr>
        <w:pStyle w:val="ListParagraph"/>
        <w:tabs>
          <w:tab w:val="left" w:pos="712"/>
          <w:tab w:val="left" w:pos="714"/>
        </w:tabs>
        <w:spacing w:before="0"/>
        <w:ind w:left="0" w:firstLine="0"/>
        <w:rPr>
          <w:rFonts w:ascii="Times New Roman" w:hAnsi="Times New Roman"/>
          <w:noProof/>
          <w:sz w:val="24"/>
        </w:rPr>
      </w:pPr>
      <w:r>
        <w:rPr>
          <w:rFonts w:ascii="Times New Roman" w:hAnsi="Times New Roman"/>
          <w:sz w:val="24"/>
        </w:rPr>
        <w:t xml:space="preserve">14. Turpmāk minētie piemēri nav obligāti </w:t>
      </w:r>
      <w:r>
        <w:rPr>
          <w:rFonts w:ascii="Times New Roman" w:hAnsi="Times New Roman"/>
          <w:i/>
          <w:iCs/>
          <w:sz w:val="24"/>
        </w:rPr>
        <w:t>FATF</w:t>
      </w:r>
      <w:r>
        <w:rPr>
          <w:rFonts w:ascii="Times New Roman" w:hAnsi="Times New Roman"/>
          <w:sz w:val="24"/>
        </w:rPr>
        <w:t xml:space="preserve"> standartu elementi un ir iekļauti tikai kā indikatīvi norādījumi. Šos piemērus arī nevar uzskatīt par vispārējiem piemēriem, un, lai gan tie ir noderīgi indikatori, tos nebūs iespējams attiecināt uz visiem apstākļiem.</w:t>
      </w:r>
    </w:p>
    <w:p w14:paraId="3D04F94C" w14:textId="77777777" w:rsidR="00AC436F" w:rsidRPr="00760C2B" w:rsidRDefault="00AC436F" w:rsidP="00AC436F">
      <w:pPr>
        <w:pStyle w:val="ListParagraph"/>
        <w:tabs>
          <w:tab w:val="left" w:pos="712"/>
          <w:tab w:val="left" w:pos="714"/>
        </w:tabs>
        <w:spacing w:before="0"/>
        <w:ind w:left="0" w:firstLine="0"/>
        <w:rPr>
          <w:rFonts w:ascii="Times New Roman" w:hAnsi="Times New Roman"/>
          <w:noProof/>
          <w:sz w:val="24"/>
        </w:rPr>
      </w:pPr>
    </w:p>
    <w:p w14:paraId="7A78E16C" w14:textId="77777777" w:rsidR="00F21BC8" w:rsidRPr="00760C2B" w:rsidRDefault="00F21BC8" w:rsidP="00760C2B">
      <w:pPr>
        <w:pStyle w:val="Heading4"/>
        <w:ind w:left="0" w:firstLine="0"/>
        <w:jc w:val="both"/>
        <w:rPr>
          <w:rFonts w:ascii="Times New Roman" w:hAnsi="Times New Roman"/>
          <w:noProof/>
          <w:color w:val="348092"/>
        </w:rPr>
      </w:pPr>
      <w:r>
        <w:rPr>
          <w:rFonts w:ascii="Times New Roman" w:hAnsi="Times New Roman"/>
          <w:color w:val="348092"/>
        </w:rPr>
        <w:t>Paaugstināti riski</w:t>
      </w:r>
    </w:p>
    <w:p w14:paraId="670D1F14" w14:textId="77777777" w:rsidR="00AC436F" w:rsidRDefault="00AC436F" w:rsidP="00AC436F">
      <w:pPr>
        <w:pStyle w:val="ListParagraph"/>
        <w:tabs>
          <w:tab w:val="left" w:pos="712"/>
          <w:tab w:val="left" w:pos="714"/>
        </w:tabs>
        <w:spacing w:before="0"/>
        <w:ind w:left="0" w:firstLine="0"/>
        <w:rPr>
          <w:rFonts w:ascii="Times New Roman" w:hAnsi="Times New Roman"/>
          <w:noProof/>
          <w:sz w:val="24"/>
        </w:rPr>
      </w:pPr>
    </w:p>
    <w:p w14:paraId="0A6CF2CF" w14:textId="22C32E6D" w:rsidR="00F21BC8" w:rsidRPr="00760C2B" w:rsidRDefault="00AC436F" w:rsidP="00AC436F">
      <w:pPr>
        <w:pStyle w:val="ListParagraph"/>
        <w:tabs>
          <w:tab w:val="left" w:pos="712"/>
          <w:tab w:val="left" w:pos="714"/>
        </w:tabs>
        <w:spacing w:before="0"/>
        <w:ind w:left="0" w:firstLine="0"/>
        <w:rPr>
          <w:rFonts w:ascii="Times New Roman" w:hAnsi="Times New Roman"/>
          <w:noProof/>
          <w:sz w:val="24"/>
        </w:rPr>
      </w:pPr>
      <w:r>
        <w:rPr>
          <w:rFonts w:ascii="Times New Roman" w:hAnsi="Times New Roman"/>
          <w:sz w:val="24"/>
        </w:rPr>
        <w:t>15. Atsevišķos apstākļos pastāv paaugstināts noziedzīgi iegūtu līdzekļu legalizācijas un teroristu finansēšanas risks, un tad ir jāīsteno plašāki klienta izpētes pasākumi. Vērtējot ar klientiem, valstīm vai ģeogrāfiskām teritorijām, kā arī atsevišķiem produktiem, pakalpojumiem, darījumiem vai izplatīšanas kanāliem saistīto noziedzīgi iegūtu līdzekļu legalizācijas un teroristu finansēšanas risku, paaugstināts risks ir iespējams turpmāk minētajās situācijās (papildus 12.–16. rekomendācijā minētajam).</w:t>
      </w:r>
    </w:p>
    <w:p w14:paraId="10ABAB5F" w14:textId="06F9B1D3" w:rsidR="00F21BC8" w:rsidRPr="00760C2B" w:rsidRDefault="00C54685" w:rsidP="00C54685">
      <w:pPr>
        <w:pStyle w:val="ListParagraph"/>
        <w:tabs>
          <w:tab w:val="left" w:pos="1395"/>
        </w:tabs>
        <w:spacing w:before="0"/>
        <w:ind w:left="567" w:hanging="283"/>
        <w:rPr>
          <w:rFonts w:ascii="Times New Roman" w:hAnsi="Times New Roman"/>
          <w:noProof/>
          <w:sz w:val="24"/>
        </w:rPr>
      </w:pPr>
      <w:r>
        <w:rPr>
          <w:rFonts w:ascii="Times New Roman" w:hAnsi="Times New Roman"/>
          <w:sz w:val="24"/>
        </w:rPr>
        <w:t>a) Ar klientu saistītie riska faktori:</w:t>
      </w:r>
    </w:p>
    <w:p w14:paraId="24DA0985" w14:textId="77777777" w:rsidR="00F21BC8" w:rsidRPr="00760C2B" w:rsidRDefault="00F21BC8" w:rsidP="00C54685">
      <w:pPr>
        <w:pStyle w:val="ListParagraph"/>
        <w:numPr>
          <w:ilvl w:val="0"/>
          <w:numId w:val="72"/>
        </w:numPr>
        <w:tabs>
          <w:tab w:val="left" w:pos="2419"/>
          <w:tab w:val="left" w:pos="2421"/>
        </w:tabs>
        <w:spacing w:before="0"/>
        <w:ind w:left="1134" w:hanging="284"/>
        <w:rPr>
          <w:rFonts w:ascii="Times New Roman" w:hAnsi="Times New Roman"/>
          <w:noProof/>
          <w:sz w:val="24"/>
        </w:rPr>
      </w:pPr>
      <w:r>
        <w:rPr>
          <w:rFonts w:ascii="Times New Roman" w:hAnsi="Times New Roman"/>
          <w:sz w:val="24"/>
        </w:rPr>
        <w:t>darījumu attiecības tiek uzturētas neparastos apstākļos (piemēram, pastāv ievērojams neizskaidrots ģeogrāfisks attālums starp finanšu iestādi un klientu);</w:t>
      </w:r>
    </w:p>
    <w:p w14:paraId="5BABFB05" w14:textId="77777777" w:rsidR="00F21BC8" w:rsidRPr="00760C2B" w:rsidRDefault="00F21BC8" w:rsidP="00C54685">
      <w:pPr>
        <w:pStyle w:val="ListParagraph"/>
        <w:numPr>
          <w:ilvl w:val="0"/>
          <w:numId w:val="72"/>
        </w:numPr>
        <w:tabs>
          <w:tab w:val="left" w:pos="2420"/>
        </w:tabs>
        <w:spacing w:before="0"/>
        <w:ind w:left="1134" w:hanging="284"/>
        <w:rPr>
          <w:rFonts w:ascii="Times New Roman" w:hAnsi="Times New Roman"/>
          <w:noProof/>
          <w:sz w:val="24"/>
        </w:rPr>
      </w:pPr>
      <w:r>
        <w:rPr>
          <w:rFonts w:ascii="Times New Roman" w:hAnsi="Times New Roman"/>
          <w:sz w:val="24"/>
        </w:rPr>
        <w:t>klients nav rezidents;</w:t>
      </w:r>
    </w:p>
    <w:p w14:paraId="6FC9E87F" w14:textId="77777777" w:rsidR="00F21BC8" w:rsidRPr="00760C2B" w:rsidRDefault="00F21BC8" w:rsidP="00C54685">
      <w:pPr>
        <w:pStyle w:val="ListParagraph"/>
        <w:numPr>
          <w:ilvl w:val="0"/>
          <w:numId w:val="72"/>
        </w:numPr>
        <w:tabs>
          <w:tab w:val="left" w:pos="2420"/>
        </w:tabs>
        <w:spacing w:before="0"/>
        <w:ind w:left="1134" w:hanging="284"/>
        <w:rPr>
          <w:rFonts w:ascii="Times New Roman" w:hAnsi="Times New Roman"/>
          <w:noProof/>
          <w:sz w:val="24"/>
        </w:rPr>
      </w:pPr>
      <w:r>
        <w:rPr>
          <w:rFonts w:ascii="Times New Roman" w:hAnsi="Times New Roman"/>
          <w:sz w:val="24"/>
        </w:rPr>
        <w:t>juridiskas personas vai veidojumi, kuri ir personīgie aktīvu turētāji;</w:t>
      </w:r>
    </w:p>
    <w:p w14:paraId="2FE94FBE" w14:textId="77777777" w:rsidR="00F21BC8" w:rsidRPr="00760C2B" w:rsidRDefault="00F21BC8" w:rsidP="00C54685">
      <w:pPr>
        <w:pStyle w:val="ListParagraph"/>
        <w:numPr>
          <w:ilvl w:val="0"/>
          <w:numId w:val="72"/>
        </w:numPr>
        <w:tabs>
          <w:tab w:val="left" w:pos="2420"/>
        </w:tabs>
        <w:spacing w:before="0"/>
        <w:ind w:left="1134" w:hanging="284"/>
        <w:rPr>
          <w:rFonts w:ascii="Times New Roman" w:hAnsi="Times New Roman"/>
          <w:noProof/>
          <w:sz w:val="24"/>
        </w:rPr>
      </w:pPr>
      <w:r>
        <w:rPr>
          <w:rFonts w:ascii="Times New Roman" w:hAnsi="Times New Roman"/>
          <w:sz w:val="24"/>
        </w:rPr>
        <w:t>uzņēmumi, kuriem ir akcionāru pārstāvji vai akcijas uzrādītāju veidā;</w:t>
      </w:r>
    </w:p>
    <w:p w14:paraId="24A4EC64" w14:textId="77777777" w:rsidR="00F21BC8" w:rsidRPr="00760C2B" w:rsidRDefault="00F21BC8" w:rsidP="00C54685">
      <w:pPr>
        <w:pStyle w:val="ListParagraph"/>
        <w:numPr>
          <w:ilvl w:val="0"/>
          <w:numId w:val="72"/>
        </w:numPr>
        <w:tabs>
          <w:tab w:val="left" w:pos="2420"/>
        </w:tabs>
        <w:spacing w:before="0"/>
        <w:ind w:left="1134" w:hanging="284"/>
        <w:rPr>
          <w:rFonts w:ascii="Times New Roman" w:hAnsi="Times New Roman"/>
          <w:noProof/>
          <w:sz w:val="24"/>
        </w:rPr>
      </w:pPr>
      <w:r>
        <w:rPr>
          <w:rFonts w:ascii="Times New Roman" w:hAnsi="Times New Roman"/>
          <w:sz w:val="24"/>
        </w:rPr>
        <w:t>uzņēmumi, kuros ir intensīva skaidras naudas līdzekļu aprite;</w:t>
      </w:r>
    </w:p>
    <w:p w14:paraId="2C18AD92" w14:textId="6857C1B7" w:rsidR="00F21BC8" w:rsidRPr="00C54685" w:rsidRDefault="00F21BC8" w:rsidP="00760C2B">
      <w:pPr>
        <w:pStyle w:val="ListParagraph"/>
        <w:numPr>
          <w:ilvl w:val="0"/>
          <w:numId w:val="72"/>
        </w:numPr>
        <w:tabs>
          <w:tab w:val="left" w:pos="2468"/>
        </w:tabs>
        <w:spacing w:before="0"/>
        <w:ind w:left="1134" w:hanging="284"/>
        <w:rPr>
          <w:rFonts w:ascii="Times New Roman" w:hAnsi="Times New Roman"/>
          <w:noProof/>
          <w:sz w:val="24"/>
        </w:rPr>
      </w:pPr>
      <w:r>
        <w:rPr>
          <w:rFonts w:ascii="Times New Roman" w:hAnsi="Times New Roman"/>
          <w:sz w:val="24"/>
        </w:rPr>
        <w:lastRenderedPageBreak/>
        <w:t>uzņēmuma īpašnieku struktūra šķiet neparasta vai pārāk sarežģīta, ņemot vērā uzņēmuma darbības veidu.</w:t>
      </w:r>
    </w:p>
    <w:p w14:paraId="49C77BFA" w14:textId="2F49ECF4" w:rsidR="00F21BC8" w:rsidRPr="00760C2B" w:rsidRDefault="00C54685" w:rsidP="00C54685">
      <w:pPr>
        <w:pStyle w:val="ListParagraph"/>
        <w:tabs>
          <w:tab w:val="left" w:pos="1393"/>
        </w:tabs>
        <w:spacing w:before="0"/>
        <w:ind w:left="567" w:hanging="284"/>
        <w:rPr>
          <w:rFonts w:ascii="Times New Roman" w:hAnsi="Times New Roman"/>
          <w:noProof/>
          <w:sz w:val="24"/>
        </w:rPr>
      </w:pPr>
      <w:r>
        <w:rPr>
          <w:rFonts w:ascii="Times New Roman" w:hAnsi="Times New Roman"/>
          <w:sz w:val="24"/>
        </w:rPr>
        <w:t>b) Ar valsti vai ģeogrāfisko zonu saistītie riska faktori:</w:t>
      </w:r>
      <w:r w:rsidR="006F50F5">
        <w:rPr>
          <w:rStyle w:val="FootnoteReference"/>
          <w:rFonts w:ascii="Times New Roman" w:hAnsi="Times New Roman"/>
          <w:noProof/>
          <w:sz w:val="24"/>
        </w:rPr>
        <w:footnoteReference w:id="42"/>
      </w:r>
    </w:p>
    <w:p w14:paraId="04EBF9AB" w14:textId="77777777" w:rsidR="00F21BC8" w:rsidRPr="00760C2B" w:rsidRDefault="00F21BC8" w:rsidP="008733D6">
      <w:pPr>
        <w:pStyle w:val="ListParagraph"/>
        <w:numPr>
          <w:ilvl w:val="0"/>
          <w:numId w:val="71"/>
        </w:numPr>
        <w:tabs>
          <w:tab w:val="left" w:pos="2419"/>
          <w:tab w:val="left" w:pos="2421"/>
        </w:tabs>
        <w:spacing w:before="0"/>
        <w:ind w:left="1134" w:hanging="283"/>
        <w:rPr>
          <w:rFonts w:ascii="Times New Roman" w:hAnsi="Times New Roman"/>
          <w:noProof/>
          <w:sz w:val="24"/>
        </w:rPr>
      </w:pPr>
      <w:r>
        <w:rPr>
          <w:rFonts w:ascii="Times New Roman" w:hAnsi="Times New Roman"/>
          <w:sz w:val="24"/>
        </w:rPr>
        <w:t>valstis, kuras uzticamā avotā, piemēram, savstarpējā novērtējumā vai detalizētos novērtējuma ziņojumos, ir norādītas vai pārbaudes ziņojumos publicētas kā valstis, kurām nav atbilstošu NILLTF novēršanas sistēmu;</w:t>
      </w:r>
    </w:p>
    <w:p w14:paraId="79BED879" w14:textId="416E73C3" w:rsidR="00F21BC8" w:rsidRPr="00E92FB8" w:rsidRDefault="00F21BC8" w:rsidP="008733D6">
      <w:pPr>
        <w:pStyle w:val="ListParagraph"/>
        <w:numPr>
          <w:ilvl w:val="0"/>
          <w:numId w:val="71"/>
        </w:numPr>
        <w:tabs>
          <w:tab w:val="left" w:pos="2419"/>
          <w:tab w:val="left" w:pos="2421"/>
        </w:tabs>
        <w:spacing w:before="0"/>
        <w:ind w:left="1134" w:hanging="283"/>
        <w:rPr>
          <w:rFonts w:ascii="Times New Roman" w:hAnsi="Times New Roman"/>
          <w:noProof/>
          <w:sz w:val="24"/>
        </w:rPr>
      </w:pPr>
      <w:r>
        <w:rPr>
          <w:rFonts w:ascii="Times New Roman" w:hAnsi="Times New Roman"/>
          <w:sz w:val="24"/>
        </w:rPr>
        <w:t>valstis, kurām piemērotas sankcijas, embargo vai līdzīgs pasākums, ko noteikusi, piemēram, Apvienoto Nāciju Organizācija;</w:t>
      </w:r>
    </w:p>
    <w:p w14:paraId="29838E66" w14:textId="77777777" w:rsidR="00F21BC8" w:rsidRPr="00760C2B" w:rsidRDefault="00F21BC8" w:rsidP="008733D6">
      <w:pPr>
        <w:pStyle w:val="ListParagraph"/>
        <w:numPr>
          <w:ilvl w:val="0"/>
          <w:numId w:val="71"/>
        </w:numPr>
        <w:tabs>
          <w:tab w:val="left" w:pos="2419"/>
          <w:tab w:val="left" w:pos="2421"/>
        </w:tabs>
        <w:spacing w:before="0"/>
        <w:ind w:left="1134" w:hanging="283"/>
        <w:rPr>
          <w:rFonts w:ascii="Times New Roman" w:hAnsi="Times New Roman"/>
          <w:noProof/>
          <w:sz w:val="24"/>
        </w:rPr>
      </w:pPr>
      <w:r>
        <w:rPr>
          <w:rFonts w:ascii="Times New Roman" w:hAnsi="Times New Roman"/>
          <w:sz w:val="24"/>
        </w:rPr>
        <w:t>valstis, kuras uzticamā avotā norādītas kā valstis, kurās ir ievērojams korupcijas un citu noziedzīgu darbību līmenis;</w:t>
      </w:r>
    </w:p>
    <w:p w14:paraId="36FA9D05" w14:textId="77777777" w:rsidR="00F21BC8" w:rsidRPr="00760C2B" w:rsidRDefault="00F21BC8" w:rsidP="008733D6">
      <w:pPr>
        <w:pStyle w:val="ListParagraph"/>
        <w:numPr>
          <w:ilvl w:val="0"/>
          <w:numId w:val="71"/>
        </w:numPr>
        <w:tabs>
          <w:tab w:val="left" w:pos="2419"/>
          <w:tab w:val="left" w:pos="2421"/>
        </w:tabs>
        <w:spacing w:before="0"/>
        <w:ind w:left="1134" w:hanging="283"/>
        <w:rPr>
          <w:rFonts w:ascii="Times New Roman" w:hAnsi="Times New Roman"/>
          <w:noProof/>
          <w:sz w:val="24"/>
        </w:rPr>
      </w:pPr>
      <w:r>
        <w:rPr>
          <w:rFonts w:ascii="Times New Roman" w:hAnsi="Times New Roman"/>
          <w:sz w:val="24"/>
        </w:rPr>
        <w:t>valstis vai ģeogrāfiskas teritorijas, kuras uzticamā avotā norādītas kā tādas, kas nodrošina finansējumu vai atbalstu teroristu darbībai, vai kuru teritorijā darbojas sarakstā norādītas teroristu organizācijas.</w:t>
      </w:r>
    </w:p>
    <w:p w14:paraId="4766AAF9" w14:textId="25C887D1" w:rsidR="00F21BC8" w:rsidRPr="00760C2B" w:rsidRDefault="008733D6" w:rsidP="008733D6">
      <w:pPr>
        <w:pStyle w:val="ListParagraph"/>
        <w:tabs>
          <w:tab w:val="left" w:pos="1396"/>
        </w:tabs>
        <w:spacing w:before="0"/>
        <w:ind w:left="567" w:hanging="283"/>
        <w:rPr>
          <w:rFonts w:ascii="Times New Roman" w:hAnsi="Times New Roman"/>
          <w:noProof/>
          <w:sz w:val="24"/>
        </w:rPr>
      </w:pPr>
      <w:r>
        <w:rPr>
          <w:rFonts w:ascii="Times New Roman" w:hAnsi="Times New Roman"/>
          <w:sz w:val="24"/>
        </w:rPr>
        <w:t>c) Ar produktu, pakalpojumu, darījumu vai izplatīšanas kanālu saistītie riska faktori:</w:t>
      </w:r>
    </w:p>
    <w:p w14:paraId="48B9EA59" w14:textId="77777777" w:rsidR="00F21BC8" w:rsidRPr="00760C2B" w:rsidRDefault="00F21BC8" w:rsidP="008733D6">
      <w:pPr>
        <w:pStyle w:val="ListParagraph"/>
        <w:numPr>
          <w:ilvl w:val="0"/>
          <w:numId w:val="70"/>
        </w:numPr>
        <w:tabs>
          <w:tab w:val="left" w:pos="2420"/>
        </w:tabs>
        <w:spacing w:before="0"/>
        <w:ind w:left="1134" w:hanging="284"/>
        <w:rPr>
          <w:rFonts w:ascii="Times New Roman" w:hAnsi="Times New Roman"/>
          <w:noProof/>
          <w:sz w:val="24"/>
        </w:rPr>
      </w:pPr>
      <w:r>
        <w:rPr>
          <w:rFonts w:ascii="Times New Roman" w:hAnsi="Times New Roman"/>
          <w:sz w:val="24"/>
        </w:rPr>
        <w:t>privātu banku darbība;</w:t>
      </w:r>
    </w:p>
    <w:p w14:paraId="1F6034A5" w14:textId="77777777" w:rsidR="00F21BC8" w:rsidRPr="00760C2B" w:rsidRDefault="00F21BC8" w:rsidP="008733D6">
      <w:pPr>
        <w:pStyle w:val="ListParagraph"/>
        <w:numPr>
          <w:ilvl w:val="0"/>
          <w:numId w:val="70"/>
        </w:numPr>
        <w:tabs>
          <w:tab w:val="left" w:pos="2420"/>
        </w:tabs>
        <w:spacing w:before="0"/>
        <w:ind w:left="1134" w:hanging="284"/>
        <w:rPr>
          <w:rFonts w:ascii="Times New Roman" w:hAnsi="Times New Roman"/>
          <w:noProof/>
          <w:sz w:val="24"/>
        </w:rPr>
      </w:pPr>
      <w:r>
        <w:rPr>
          <w:rFonts w:ascii="Times New Roman" w:hAnsi="Times New Roman"/>
          <w:sz w:val="24"/>
        </w:rPr>
        <w:t>anonīmi darījumi (kas var būt arī skaidras naudas darījumi);</w:t>
      </w:r>
    </w:p>
    <w:p w14:paraId="48D06F63" w14:textId="77777777" w:rsidR="00F21BC8" w:rsidRPr="00760C2B" w:rsidRDefault="00F21BC8" w:rsidP="008733D6">
      <w:pPr>
        <w:pStyle w:val="ListParagraph"/>
        <w:numPr>
          <w:ilvl w:val="0"/>
          <w:numId w:val="70"/>
        </w:numPr>
        <w:tabs>
          <w:tab w:val="left" w:pos="2420"/>
        </w:tabs>
        <w:spacing w:before="0"/>
        <w:ind w:left="1134" w:hanging="284"/>
        <w:rPr>
          <w:rFonts w:ascii="Times New Roman" w:hAnsi="Times New Roman"/>
          <w:noProof/>
          <w:sz w:val="24"/>
        </w:rPr>
      </w:pPr>
      <w:r>
        <w:rPr>
          <w:rFonts w:ascii="Times New Roman" w:hAnsi="Times New Roman"/>
          <w:sz w:val="24"/>
        </w:rPr>
        <w:t>neklātienes darījumu attiecības vai darījumi;</w:t>
      </w:r>
    </w:p>
    <w:p w14:paraId="7F4E13CF" w14:textId="77777777" w:rsidR="00F21BC8" w:rsidRDefault="00F21BC8" w:rsidP="008733D6">
      <w:pPr>
        <w:pStyle w:val="ListParagraph"/>
        <w:numPr>
          <w:ilvl w:val="0"/>
          <w:numId w:val="70"/>
        </w:numPr>
        <w:tabs>
          <w:tab w:val="left" w:pos="2420"/>
        </w:tabs>
        <w:spacing w:before="0"/>
        <w:ind w:left="1134" w:hanging="284"/>
        <w:rPr>
          <w:rFonts w:ascii="Times New Roman" w:hAnsi="Times New Roman"/>
          <w:noProof/>
          <w:sz w:val="24"/>
        </w:rPr>
      </w:pPr>
      <w:r>
        <w:rPr>
          <w:rFonts w:ascii="Times New Roman" w:hAnsi="Times New Roman"/>
          <w:sz w:val="24"/>
        </w:rPr>
        <w:t>maksājumi, kurus saņem no nezināmām vai nesaistītām trešajām pusēm.</w:t>
      </w:r>
    </w:p>
    <w:p w14:paraId="739B9E13" w14:textId="77777777" w:rsidR="008733D6" w:rsidRPr="00760C2B" w:rsidRDefault="008733D6" w:rsidP="008733D6">
      <w:pPr>
        <w:pStyle w:val="ListParagraph"/>
        <w:tabs>
          <w:tab w:val="left" w:pos="2420"/>
        </w:tabs>
        <w:spacing w:before="0"/>
        <w:ind w:left="0" w:firstLine="0"/>
        <w:rPr>
          <w:rFonts w:ascii="Times New Roman" w:hAnsi="Times New Roman"/>
          <w:noProof/>
          <w:sz w:val="24"/>
        </w:rPr>
      </w:pPr>
    </w:p>
    <w:p w14:paraId="715AED26" w14:textId="77777777" w:rsidR="00F21BC8" w:rsidRDefault="00F21BC8" w:rsidP="00760C2B">
      <w:pPr>
        <w:pStyle w:val="Heading4"/>
        <w:ind w:left="0" w:firstLine="0"/>
        <w:jc w:val="both"/>
        <w:rPr>
          <w:rFonts w:ascii="Times New Roman" w:hAnsi="Times New Roman"/>
          <w:noProof/>
          <w:color w:val="348092"/>
        </w:rPr>
      </w:pPr>
      <w:r>
        <w:rPr>
          <w:rFonts w:ascii="Times New Roman" w:hAnsi="Times New Roman"/>
          <w:color w:val="348092"/>
        </w:rPr>
        <w:t>Pazemināts risks</w:t>
      </w:r>
    </w:p>
    <w:p w14:paraId="2ABDB350" w14:textId="77777777" w:rsidR="008733D6" w:rsidRPr="00760C2B" w:rsidRDefault="008733D6" w:rsidP="00760C2B">
      <w:pPr>
        <w:pStyle w:val="Heading4"/>
        <w:ind w:left="0" w:firstLine="0"/>
        <w:jc w:val="both"/>
        <w:rPr>
          <w:rFonts w:ascii="Times New Roman" w:hAnsi="Times New Roman"/>
          <w:noProof/>
          <w:color w:val="348092"/>
        </w:rPr>
      </w:pPr>
    </w:p>
    <w:p w14:paraId="4848BBDF" w14:textId="5E1E4B6F" w:rsidR="00F21BC8" w:rsidRPr="00760C2B" w:rsidRDefault="008733D6" w:rsidP="008733D6">
      <w:pPr>
        <w:pStyle w:val="ListParagraph"/>
        <w:tabs>
          <w:tab w:val="left" w:pos="712"/>
          <w:tab w:val="left" w:pos="714"/>
        </w:tabs>
        <w:spacing w:before="0"/>
        <w:ind w:left="0" w:firstLine="0"/>
        <w:rPr>
          <w:rFonts w:ascii="Times New Roman" w:hAnsi="Times New Roman"/>
          <w:noProof/>
          <w:sz w:val="24"/>
        </w:rPr>
      </w:pPr>
      <w:r>
        <w:rPr>
          <w:rFonts w:ascii="Times New Roman" w:hAnsi="Times New Roman"/>
          <w:sz w:val="24"/>
        </w:rPr>
        <w:t>16. Noteiktos apstākļos var pastāvēt pazemināts noziedzīgi iegūtu līdzekļu legalizācijas vai teroristu finansēšanas risks. Ja vien valsts vai finanšu iestāde ir veikusi atbilstīgu riska analīzi, šādos apstākļos valsts var ļaut finanšu iestādei īstenot vienkāršotus klienta izpētes pasākumus.</w:t>
      </w:r>
    </w:p>
    <w:p w14:paraId="0D984916" w14:textId="77777777" w:rsidR="008733D6" w:rsidRDefault="008733D6" w:rsidP="008733D6">
      <w:pPr>
        <w:pStyle w:val="ListParagraph"/>
        <w:tabs>
          <w:tab w:val="left" w:pos="712"/>
          <w:tab w:val="left" w:pos="714"/>
        </w:tabs>
        <w:spacing w:before="0"/>
        <w:ind w:left="0" w:firstLine="0"/>
        <w:rPr>
          <w:rFonts w:ascii="Times New Roman" w:hAnsi="Times New Roman"/>
          <w:noProof/>
          <w:sz w:val="24"/>
        </w:rPr>
      </w:pPr>
    </w:p>
    <w:p w14:paraId="295C3799" w14:textId="2B11D2D5" w:rsidR="00F21BC8" w:rsidRPr="00760C2B" w:rsidRDefault="008733D6" w:rsidP="008733D6">
      <w:pPr>
        <w:pStyle w:val="ListParagraph"/>
        <w:tabs>
          <w:tab w:val="left" w:pos="712"/>
          <w:tab w:val="left" w:pos="714"/>
        </w:tabs>
        <w:spacing w:before="0"/>
        <w:ind w:left="0" w:firstLine="0"/>
        <w:rPr>
          <w:rFonts w:ascii="Times New Roman" w:hAnsi="Times New Roman"/>
          <w:noProof/>
          <w:sz w:val="24"/>
        </w:rPr>
      </w:pPr>
      <w:r>
        <w:rPr>
          <w:rFonts w:ascii="Times New Roman" w:hAnsi="Times New Roman"/>
          <w:sz w:val="24"/>
        </w:rPr>
        <w:t>17. Vērtējot ar klientiem, valstīm vai ģeogrāfiskām teritorijām, kā arī atsevišķiem produktiem, pakalpojumiem, darījumiem vai izplatīšanas kanāliem saistīto noziedzīgi iegūtu līdzekļu legalizācijas un teroristu finansēšanas risku, pazemināts risks ir iespējams turpmāk norādītajās situācijās.</w:t>
      </w:r>
    </w:p>
    <w:p w14:paraId="51CDBD66" w14:textId="2BA8F081" w:rsidR="00F21BC8" w:rsidRPr="00760C2B" w:rsidRDefault="0049609F" w:rsidP="0049609F">
      <w:pPr>
        <w:pStyle w:val="ListParagraph"/>
        <w:tabs>
          <w:tab w:val="left" w:pos="1395"/>
        </w:tabs>
        <w:spacing w:before="0"/>
        <w:ind w:left="567" w:hanging="283"/>
        <w:rPr>
          <w:rFonts w:ascii="Times New Roman" w:hAnsi="Times New Roman"/>
          <w:noProof/>
          <w:sz w:val="24"/>
        </w:rPr>
      </w:pPr>
      <w:r>
        <w:rPr>
          <w:rFonts w:ascii="Times New Roman" w:hAnsi="Times New Roman"/>
          <w:sz w:val="24"/>
        </w:rPr>
        <w:t>a) Ar klientu saistītie riska faktori:</w:t>
      </w:r>
    </w:p>
    <w:p w14:paraId="5CE7E392" w14:textId="77777777" w:rsidR="00F21BC8" w:rsidRPr="00760C2B" w:rsidRDefault="00F21BC8" w:rsidP="0049609F">
      <w:pPr>
        <w:pStyle w:val="ListParagraph"/>
        <w:numPr>
          <w:ilvl w:val="0"/>
          <w:numId w:val="69"/>
        </w:numPr>
        <w:tabs>
          <w:tab w:val="left" w:pos="2419"/>
          <w:tab w:val="left" w:pos="2421"/>
        </w:tabs>
        <w:spacing w:before="0"/>
        <w:ind w:left="1134" w:hanging="283"/>
        <w:rPr>
          <w:rFonts w:ascii="Times New Roman" w:hAnsi="Times New Roman"/>
          <w:noProof/>
          <w:sz w:val="24"/>
        </w:rPr>
      </w:pPr>
      <w:r>
        <w:rPr>
          <w:rFonts w:ascii="Times New Roman" w:hAnsi="Times New Roman"/>
          <w:sz w:val="24"/>
        </w:rPr>
        <w:t xml:space="preserve">attiecībā uz finanšu iestādēm un </w:t>
      </w:r>
      <w:r>
        <w:rPr>
          <w:rFonts w:ascii="Times New Roman" w:hAnsi="Times New Roman"/>
          <w:i/>
          <w:iCs/>
          <w:sz w:val="24"/>
        </w:rPr>
        <w:t>DNFBP</w:t>
      </w:r>
      <w:r>
        <w:rPr>
          <w:rFonts w:ascii="Times New Roman" w:hAnsi="Times New Roman"/>
          <w:sz w:val="24"/>
        </w:rPr>
        <w:t xml:space="preserve"> – risks ir mazāks, ja tām ir saistošas prasības apkarot noziedzīgi iegūtu līdzekļu legalizāciju un teroristu finansēšanu atbilstoši </w:t>
      </w:r>
      <w:r>
        <w:rPr>
          <w:rFonts w:ascii="Times New Roman" w:hAnsi="Times New Roman"/>
          <w:i/>
          <w:iCs/>
          <w:sz w:val="24"/>
        </w:rPr>
        <w:t>FATF</w:t>
      </w:r>
      <w:r>
        <w:rPr>
          <w:rFonts w:ascii="Times New Roman" w:hAnsi="Times New Roman"/>
          <w:sz w:val="24"/>
        </w:rPr>
        <w:t xml:space="preserve"> rekomendācijām, tās ir efektīvi izpildījušas šīs prasības un tās tiek efektīvi uzraudzītas vai pārraudzītas atbilstoši rekomendācijām, lai nodrošinātu atbilstību minētajām prasībām;</w:t>
      </w:r>
    </w:p>
    <w:p w14:paraId="471238FF" w14:textId="77777777" w:rsidR="00F21BC8" w:rsidRPr="00760C2B" w:rsidRDefault="00F21BC8" w:rsidP="0049609F">
      <w:pPr>
        <w:pStyle w:val="ListParagraph"/>
        <w:numPr>
          <w:ilvl w:val="0"/>
          <w:numId w:val="69"/>
        </w:numPr>
        <w:tabs>
          <w:tab w:val="left" w:pos="2419"/>
          <w:tab w:val="left" w:pos="2421"/>
        </w:tabs>
        <w:spacing w:before="0"/>
        <w:ind w:left="1134" w:hanging="283"/>
        <w:rPr>
          <w:rFonts w:ascii="Times New Roman" w:hAnsi="Times New Roman"/>
          <w:noProof/>
          <w:sz w:val="24"/>
        </w:rPr>
      </w:pPr>
      <w:r>
        <w:rPr>
          <w:rFonts w:ascii="Times New Roman" w:hAnsi="Times New Roman"/>
          <w:sz w:val="24"/>
        </w:rPr>
        <w:t>valsts uzņēmumi, kuri ir reģistrēti biržā un uz kuriem attiecas informācijas izpaušanas prasības (ko paredz biržas noteikumi vai normatīvie akti, vai izpildāmie akti), ar kurām izvirza prasības nodrošināt pienācīgu patieso labuma guvēju pārredzamību;</w:t>
      </w:r>
    </w:p>
    <w:p w14:paraId="21216A20" w14:textId="77777777" w:rsidR="00F21BC8" w:rsidRPr="00760C2B" w:rsidRDefault="00F21BC8" w:rsidP="0049609F">
      <w:pPr>
        <w:pStyle w:val="ListParagraph"/>
        <w:numPr>
          <w:ilvl w:val="0"/>
          <w:numId w:val="69"/>
        </w:numPr>
        <w:tabs>
          <w:tab w:val="left" w:pos="2420"/>
        </w:tabs>
        <w:spacing w:before="0"/>
        <w:ind w:left="1134" w:hanging="283"/>
        <w:rPr>
          <w:rFonts w:ascii="Times New Roman" w:hAnsi="Times New Roman"/>
          <w:noProof/>
          <w:sz w:val="24"/>
        </w:rPr>
      </w:pPr>
      <w:r>
        <w:rPr>
          <w:rFonts w:ascii="Times New Roman" w:hAnsi="Times New Roman"/>
          <w:sz w:val="24"/>
        </w:rPr>
        <w:t>valsts pārvaldes iestādes vai uzņēmumi.</w:t>
      </w:r>
    </w:p>
    <w:p w14:paraId="19F11F26" w14:textId="5BFA7B33" w:rsidR="00F21BC8" w:rsidRPr="00760C2B" w:rsidRDefault="0049609F" w:rsidP="00602968">
      <w:pPr>
        <w:pStyle w:val="ListParagraph"/>
        <w:tabs>
          <w:tab w:val="left" w:pos="1393"/>
        </w:tabs>
        <w:spacing w:before="0"/>
        <w:ind w:left="567" w:hanging="283"/>
        <w:rPr>
          <w:rFonts w:ascii="Times New Roman" w:hAnsi="Times New Roman"/>
          <w:noProof/>
          <w:sz w:val="24"/>
        </w:rPr>
      </w:pPr>
      <w:r>
        <w:rPr>
          <w:rFonts w:ascii="Times New Roman" w:hAnsi="Times New Roman"/>
          <w:sz w:val="24"/>
        </w:rPr>
        <w:t>b) Ar produktu, pakalpojumu, darījumu vai izplatīšanas kanālu saistītie riska faktori:</w:t>
      </w:r>
    </w:p>
    <w:p w14:paraId="5244C042" w14:textId="77777777" w:rsidR="00F21BC8" w:rsidRPr="00760C2B" w:rsidRDefault="00F21BC8" w:rsidP="00602968">
      <w:pPr>
        <w:pStyle w:val="ListParagraph"/>
        <w:numPr>
          <w:ilvl w:val="0"/>
          <w:numId w:val="68"/>
        </w:numPr>
        <w:tabs>
          <w:tab w:val="left" w:pos="2419"/>
          <w:tab w:val="left" w:pos="2421"/>
        </w:tabs>
        <w:spacing w:before="0"/>
        <w:ind w:left="1134" w:hanging="283"/>
        <w:rPr>
          <w:rFonts w:ascii="Times New Roman" w:hAnsi="Times New Roman"/>
          <w:noProof/>
          <w:sz w:val="24"/>
        </w:rPr>
      </w:pPr>
      <w:r>
        <w:rPr>
          <w:rFonts w:ascii="Times New Roman" w:hAnsi="Times New Roman"/>
          <w:sz w:val="24"/>
        </w:rPr>
        <w:t>dzīvības apdrošināšanas polises ar mazu prēmiju (piemēram, gada prēmija nepārsniedz 1000 </w:t>
      </w:r>
      <w:r>
        <w:rPr>
          <w:rFonts w:ascii="Times New Roman" w:hAnsi="Times New Roman"/>
          <w:iCs/>
          <w:sz w:val="24"/>
        </w:rPr>
        <w:t>USD/EUR</w:t>
      </w:r>
      <w:r>
        <w:rPr>
          <w:rFonts w:ascii="Times New Roman" w:hAnsi="Times New Roman"/>
          <w:sz w:val="24"/>
        </w:rPr>
        <w:t xml:space="preserve"> vai vienreizēja prēmija – 2500 </w:t>
      </w:r>
      <w:r>
        <w:rPr>
          <w:rFonts w:ascii="Times New Roman" w:hAnsi="Times New Roman"/>
          <w:iCs/>
          <w:sz w:val="24"/>
        </w:rPr>
        <w:t>USD/EUR</w:t>
      </w:r>
      <w:r>
        <w:rPr>
          <w:rFonts w:ascii="Times New Roman" w:hAnsi="Times New Roman"/>
          <w:sz w:val="24"/>
        </w:rPr>
        <w:t>);</w:t>
      </w:r>
    </w:p>
    <w:p w14:paraId="32907A72" w14:textId="77777777" w:rsidR="00F21BC8" w:rsidRPr="00760C2B" w:rsidRDefault="00F21BC8" w:rsidP="00602968">
      <w:pPr>
        <w:pStyle w:val="ListParagraph"/>
        <w:numPr>
          <w:ilvl w:val="0"/>
          <w:numId w:val="68"/>
        </w:numPr>
        <w:tabs>
          <w:tab w:val="left" w:pos="2419"/>
          <w:tab w:val="left" w:pos="2421"/>
        </w:tabs>
        <w:spacing w:before="0"/>
        <w:ind w:left="1134" w:hanging="283"/>
        <w:rPr>
          <w:rFonts w:ascii="Times New Roman" w:hAnsi="Times New Roman"/>
          <w:noProof/>
          <w:sz w:val="24"/>
        </w:rPr>
      </w:pPr>
      <w:r>
        <w:rPr>
          <w:rFonts w:ascii="Times New Roman" w:hAnsi="Times New Roman"/>
          <w:sz w:val="24"/>
        </w:rPr>
        <w:t>apdrošināšanas polises pensiju shēmām, ja nav iespējas izņemt naudu ātrāk un ja polisi nevar izmantot kā nodrošinājumu;</w:t>
      </w:r>
    </w:p>
    <w:p w14:paraId="465C9903" w14:textId="31476B96" w:rsidR="00F21BC8" w:rsidRPr="00602968" w:rsidRDefault="00F21BC8" w:rsidP="00192D6A">
      <w:pPr>
        <w:pStyle w:val="ListParagraph"/>
        <w:keepNext/>
        <w:keepLines/>
        <w:numPr>
          <w:ilvl w:val="0"/>
          <w:numId w:val="68"/>
        </w:numPr>
        <w:tabs>
          <w:tab w:val="left" w:pos="2419"/>
          <w:tab w:val="left" w:pos="2421"/>
        </w:tabs>
        <w:spacing w:before="0"/>
        <w:ind w:left="1135" w:hanging="284"/>
        <w:rPr>
          <w:rFonts w:ascii="Times New Roman" w:hAnsi="Times New Roman"/>
          <w:noProof/>
          <w:sz w:val="24"/>
        </w:rPr>
      </w:pPr>
      <w:r>
        <w:rPr>
          <w:rFonts w:ascii="Times New Roman" w:hAnsi="Times New Roman"/>
          <w:sz w:val="24"/>
        </w:rPr>
        <w:lastRenderedPageBreak/>
        <w:t>pensijas, vecumpensijas vai līdzīga shēma, kas nodrošina pensijas pabalstus darba ņēmējiem, ja iemaksas ir veiktas, atskaitot tās no algas, un shēmu noteikumi neļauj pārņemt dalībnieka dalību shēmā;</w:t>
      </w:r>
    </w:p>
    <w:p w14:paraId="6966D7F6" w14:textId="77777777" w:rsidR="00F21BC8" w:rsidRPr="00760C2B" w:rsidRDefault="00F21BC8" w:rsidP="00602968">
      <w:pPr>
        <w:pStyle w:val="ListParagraph"/>
        <w:numPr>
          <w:ilvl w:val="0"/>
          <w:numId w:val="68"/>
        </w:numPr>
        <w:tabs>
          <w:tab w:val="left" w:pos="2419"/>
          <w:tab w:val="left" w:pos="2421"/>
        </w:tabs>
        <w:spacing w:before="0"/>
        <w:ind w:left="1134" w:hanging="283"/>
        <w:rPr>
          <w:rFonts w:ascii="Times New Roman" w:hAnsi="Times New Roman"/>
          <w:noProof/>
          <w:sz w:val="24"/>
        </w:rPr>
      </w:pPr>
      <w:r>
        <w:rPr>
          <w:rFonts w:ascii="Times New Roman" w:hAnsi="Times New Roman"/>
          <w:sz w:val="24"/>
        </w:rPr>
        <w:t>finanšu produkti vai pakalpojumi, kas sniedz atbilstoši noteiktus un ierobežotus pakalpojumus noteiktām klientu kategorijām, lai tādējādi palielinātu piekļuvi finansiālās integrācijas nolūkā.</w:t>
      </w:r>
    </w:p>
    <w:p w14:paraId="2977EA56" w14:textId="23895423" w:rsidR="00F21BC8" w:rsidRPr="00760C2B" w:rsidRDefault="00237439" w:rsidP="00237439">
      <w:pPr>
        <w:pStyle w:val="ListParagraph"/>
        <w:tabs>
          <w:tab w:val="left" w:pos="1396"/>
        </w:tabs>
        <w:spacing w:before="0"/>
        <w:ind w:left="567" w:hanging="283"/>
        <w:rPr>
          <w:rFonts w:ascii="Times New Roman" w:hAnsi="Times New Roman"/>
          <w:noProof/>
          <w:sz w:val="24"/>
        </w:rPr>
      </w:pPr>
      <w:r>
        <w:rPr>
          <w:rFonts w:ascii="Times New Roman" w:hAnsi="Times New Roman"/>
          <w:sz w:val="24"/>
        </w:rPr>
        <w:t>c) Ar valsti saistītie riska faktori:</w:t>
      </w:r>
    </w:p>
    <w:p w14:paraId="7865A348" w14:textId="77777777" w:rsidR="00F21BC8" w:rsidRPr="00760C2B" w:rsidRDefault="00F21BC8" w:rsidP="00237439">
      <w:pPr>
        <w:pStyle w:val="ListParagraph"/>
        <w:numPr>
          <w:ilvl w:val="0"/>
          <w:numId w:val="67"/>
        </w:numPr>
        <w:tabs>
          <w:tab w:val="left" w:pos="2419"/>
          <w:tab w:val="left" w:pos="2421"/>
        </w:tabs>
        <w:spacing w:before="0"/>
        <w:ind w:left="1134" w:hanging="283"/>
        <w:rPr>
          <w:rFonts w:ascii="Times New Roman" w:hAnsi="Times New Roman"/>
          <w:noProof/>
          <w:sz w:val="24"/>
        </w:rPr>
      </w:pPr>
      <w:r>
        <w:rPr>
          <w:rFonts w:ascii="Times New Roman" w:hAnsi="Times New Roman"/>
          <w:sz w:val="24"/>
        </w:rPr>
        <w:t>valstis, kas uzticamā avotā, piemēram, savstarpējā novērtējumā vai detalizētos novērtējuma ziņojumos, ir norādītas kā tādas, kuras ir ieviesušas efektīvas NILLTF novēršanas sistēmas;</w:t>
      </w:r>
    </w:p>
    <w:p w14:paraId="6E35EA47" w14:textId="77777777" w:rsidR="00F21BC8" w:rsidRDefault="00F21BC8" w:rsidP="00237439">
      <w:pPr>
        <w:pStyle w:val="ListParagraph"/>
        <w:numPr>
          <w:ilvl w:val="0"/>
          <w:numId w:val="67"/>
        </w:numPr>
        <w:tabs>
          <w:tab w:val="left" w:pos="2419"/>
          <w:tab w:val="left" w:pos="2421"/>
        </w:tabs>
        <w:spacing w:before="0"/>
        <w:ind w:left="1134" w:hanging="283"/>
        <w:rPr>
          <w:rFonts w:ascii="Times New Roman" w:hAnsi="Times New Roman"/>
          <w:noProof/>
          <w:sz w:val="24"/>
        </w:rPr>
      </w:pPr>
      <w:r>
        <w:rPr>
          <w:rFonts w:ascii="Times New Roman" w:hAnsi="Times New Roman"/>
          <w:sz w:val="24"/>
        </w:rPr>
        <w:t>valstis, kuras uzticamā avotā norādītas kā tādas, kurās ir zems korupcijas un citu noziedzīgu darbību līmenis.</w:t>
      </w:r>
    </w:p>
    <w:p w14:paraId="34AAFBB6" w14:textId="77777777" w:rsidR="00237439" w:rsidRPr="00760C2B" w:rsidRDefault="00237439" w:rsidP="00237439">
      <w:pPr>
        <w:pStyle w:val="ListParagraph"/>
        <w:tabs>
          <w:tab w:val="left" w:pos="2419"/>
          <w:tab w:val="left" w:pos="2421"/>
        </w:tabs>
        <w:spacing w:before="0"/>
        <w:ind w:left="0" w:firstLine="0"/>
        <w:rPr>
          <w:rFonts w:ascii="Times New Roman" w:hAnsi="Times New Roman"/>
          <w:noProof/>
          <w:sz w:val="24"/>
        </w:rPr>
      </w:pPr>
    </w:p>
    <w:p w14:paraId="2569A001" w14:textId="77777777" w:rsidR="00F21BC8" w:rsidRDefault="00F21BC8" w:rsidP="00760C2B">
      <w:pPr>
        <w:pStyle w:val="BodyText"/>
        <w:jc w:val="both"/>
        <w:rPr>
          <w:rFonts w:ascii="Times New Roman" w:hAnsi="Times New Roman"/>
          <w:noProof/>
          <w:sz w:val="24"/>
        </w:rPr>
      </w:pPr>
      <w:r>
        <w:rPr>
          <w:rFonts w:ascii="Times New Roman" w:hAnsi="Times New Roman"/>
          <w:sz w:val="24"/>
        </w:rPr>
        <w:t>Veicot riska novērtējumu, valstis vai finanšu iestādes attiecīgā gadījumā var ņemt vērā arī iespējamās noziedzīgi iegūtu līdzekļu legalizācijas un teroristu finansēšanas riska atšķirības, kas pastāv starp dažādiem valsts reģioniem un teritorijām.</w:t>
      </w:r>
    </w:p>
    <w:p w14:paraId="3C0AAAB3" w14:textId="77777777" w:rsidR="00237439" w:rsidRPr="00760C2B" w:rsidRDefault="00237439" w:rsidP="00760C2B">
      <w:pPr>
        <w:pStyle w:val="BodyText"/>
        <w:jc w:val="both"/>
        <w:rPr>
          <w:rFonts w:ascii="Times New Roman" w:hAnsi="Times New Roman"/>
          <w:noProof/>
          <w:sz w:val="24"/>
        </w:rPr>
      </w:pPr>
    </w:p>
    <w:p w14:paraId="602C03BA" w14:textId="0CE4365A" w:rsidR="00F21BC8" w:rsidRDefault="005F4945" w:rsidP="005F4945">
      <w:pPr>
        <w:pStyle w:val="ListParagraph"/>
        <w:tabs>
          <w:tab w:val="left" w:pos="712"/>
          <w:tab w:val="left" w:pos="714"/>
        </w:tabs>
        <w:spacing w:before="0"/>
        <w:ind w:left="0" w:firstLine="0"/>
        <w:rPr>
          <w:rFonts w:ascii="Times New Roman" w:hAnsi="Times New Roman"/>
          <w:noProof/>
          <w:sz w:val="24"/>
        </w:rPr>
      </w:pPr>
      <w:r>
        <w:rPr>
          <w:rFonts w:ascii="Times New Roman" w:hAnsi="Times New Roman"/>
          <w:sz w:val="24"/>
        </w:rPr>
        <w:t>18. Zemāks noziedzīgi iegūtu līdzekļu legalizācijas un teroristu finansēšanas risks, kas pastāv saistībā ar identifikāciju un pārbaudi, ne vienmēr nozīmē to, ka tas pats klients rada zemu risku arī visos aspektos, kas tiek pārbaudīti cita veida klienta izpētes pasākumos, jo īpaši aspektos, kas tiek pārbaudīti, veicot pastāvīgu darījumu uzraudzību.</w:t>
      </w:r>
    </w:p>
    <w:p w14:paraId="3E35E377" w14:textId="77777777" w:rsidR="005F4945" w:rsidRPr="00760C2B" w:rsidRDefault="005F4945" w:rsidP="005F4945">
      <w:pPr>
        <w:pStyle w:val="ListParagraph"/>
        <w:tabs>
          <w:tab w:val="left" w:pos="712"/>
          <w:tab w:val="left" w:pos="714"/>
        </w:tabs>
        <w:spacing w:before="0"/>
        <w:ind w:left="0" w:firstLine="0"/>
        <w:rPr>
          <w:rFonts w:ascii="Times New Roman" w:hAnsi="Times New Roman"/>
          <w:noProof/>
          <w:sz w:val="24"/>
        </w:rPr>
      </w:pPr>
    </w:p>
    <w:p w14:paraId="1397EDB6" w14:textId="77777777" w:rsidR="00F21BC8" w:rsidRPr="00760C2B" w:rsidRDefault="00F21BC8" w:rsidP="00760C2B">
      <w:pPr>
        <w:pStyle w:val="Heading4"/>
        <w:ind w:left="0" w:firstLine="0"/>
        <w:jc w:val="both"/>
        <w:rPr>
          <w:rFonts w:ascii="Times New Roman" w:hAnsi="Times New Roman"/>
          <w:noProof/>
          <w:color w:val="348092"/>
        </w:rPr>
      </w:pPr>
      <w:r>
        <w:rPr>
          <w:rFonts w:ascii="Times New Roman" w:hAnsi="Times New Roman"/>
          <w:color w:val="348092"/>
        </w:rPr>
        <w:t>Mainīgie riska faktori</w:t>
      </w:r>
    </w:p>
    <w:p w14:paraId="7E9CEEA9" w14:textId="77777777" w:rsidR="005F4945" w:rsidRDefault="005F4945" w:rsidP="005F4945">
      <w:pPr>
        <w:pStyle w:val="ListParagraph"/>
        <w:tabs>
          <w:tab w:val="left" w:pos="712"/>
          <w:tab w:val="left" w:pos="714"/>
        </w:tabs>
        <w:spacing w:before="0"/>
        <w:ind w:left="0" w:firstLine="0"/>
        <w:rPr>
          <w:rFonts w:ascii="Times New Roman" w:hAnsi="Times New Roman"/>
          <w:noProof/>
          <w:sz w:val="24"/>
        </w:rPr>
      </w:pPr>
    </w:p>
    <w:p w14:paraId="46870B40" w14:textId="12A95625" w:rsidR="00F21BC8" w:rsidRPr="00760C2B" w:rsidRDefault="005F4945" w:rsidP="005F4945">
      <w:pPr>
        <w:pStyle w:val="ListParagraph"/>
        <w:tabs>
          <w:tab w:val="left" w:pos="712"/>
          <w:tab w:val="left" w:pos="714"/>
        </w:tabs>
        <w:spacing w:before="0"/>
        <w:ind w:left="0" w:firstLine="0"/>
        <w:rPr>
          <w:rFonts w:ascii="Times New Roman" w:hAnsi="Times New Roman"/>
          <w:noProof/>
          <w:sz w:val="24"/>
        </w:rPr>
      </w:pPr>
      <w:r>
        <w:rPr>
          <w:rFonts w:ascii="Times New Roman" w:hAnsi="Times New Roman"/>
          <w:sz w:val="24"/>
        </w:rPr>
        <w:t>19. Vērtējot ar klientiem, valstīm vai ģeogrāfiskām teritorijām, kā arī atsevišķiem produktiem, pakalpojumiem, darījumiem vai izplatīšanas kanāliem saistīto noziedzīgi iegūtu līdzekļu legalizācijas un teroristu finansēšanas risku, finanšu iestādēm ir jāņem vērā ar šīm risku kategorijām saistītie mainīgie riska faktori. Šie mainīgie faktori atsevišķi vai kopā var palielināt vai samazināt iespējamo radīto risku, tādējādi ietekmējot atbilstošo klienta izpētes līmeni. Šādi mainīgie faktori ir:</w:t>
      </w:r>
    </w:p>
    <w:p w14:paraId="45C76F91" w14:textId="77777777" w:rsidR="00F21BC8" w:rsidRPr="00760C2B" w:rsidRDefault="00F21BC8" w:rsidP="00C06931">
      <w:pPr>
        <w:pStyle w:val="ListParagraph"/>
        <w:numPr>
          <w:ilvl w:val="0"/>
          <w:numId w:val="66"/>
        </w:numPr>
        <w:tabs>
          <w:tab w:val="left" w:pos="2420"/>
        </w:tabs>
        <w:spacing w:before="0"/>
        <w:ind w:left="1134" w:hanging="283"/>
        <w:rPr>
          <w:rFonts w:ascii="Times New Roman" w:hAnsi="Times New Roman"/>
          <w:noProof/>
          <w:sz w:val="24"/>
        </w:rPr>
      </w:pPr>
      <w:r>
        <w:rPr>
          <w:rFonts w:ascii="Times New Roman" w:hAnsi="Times New Roman"/>
          <w:sz w:val="24"/>
        </w:rPr>
        <w:t>konta vai attiecību mērķis;</w:t>
      </w:r>
    </w:p>
    <w:p w14:paraId="0F0FD4F0" w14:textId="77777777" w:rsidR="00F21BC8" w:rsidRPr="00760C2B" w:rsidRDefault="00F21BC8" w:rsidP="00C06931">
      <w:pPr>
        <w:pStyle w:val="ListParagraph"/>
        <w:numPr>
          <w:ilvl w:val="0"/>
          <w:numId w:val="66"/>
        </w:numPr>
        <w:tabs>
          <w:tab w:val="left" w:pos="2419"/>
          <w:tab w:val="left" w:pos="2421"/>
        </w:tabs>
        <w:spacing w:before="0"/>
        <w:ind w:left="1134" w:hanging="283"/>
        <w:rPr>
          <w:rFonts w:ascii="Times New Roman" w:hAnsi="Times New Roman"/>
          <w:noProof/>
          <w:sz w:val="24"/>
        </w:rPr>
      </w:pPr>
      <w:r>
        <w:rPr>
          <w:rFonts w:ascii="Times New Roman" w:hAnsi="Times New Roman"/>
          <w:sz w:val="24"/>
        </w:rPr>
        <w:t>to aktīvu līmenis, kurus klients nogulda, vai veiktā darījuma apmērs;</w:t>
      </w:r>
    </w:p>
    <w:p w14:paraId="6D68A4B2" w14:textId="77777777" w:rsidR="00F21BC8" w:rsidRDefault="00F21BC8" w:rsidP="00C06931">
      <w:pPr>
        <w:pStyle w:val="ListParagraph"/>
        <w:numPr>
          <w:ilvl w:val="0"/>
          <w:numId w:val="66"/>
        </w:numPr>
        <w:tabs>
          <w:tab w:val="left" w:pos="2420"/>
        </w:tabs>
        <w:spacing w:before="0"/>
        <w:ind w:left="1134" w:hanging="283"/>
        <w:rPr>
          <w:rFonts w:ascii="Times New Roman" w:hAnsi="Times New Roman"/>
          <w:noProof/>
          <w:sz w:val="24"/>
        </w:rPr>
      </w:pPr>
      <w:r>
        <w:rPr>
          <w:rFonts w:ascii="Times New Roman" w:hAnsi="Times New Roman"/>
          <w:sz w:val="24"/>
        </w:rPr>
        <w:t>darījumu attiecību regularitāte vai ilgums.</w:t>
      </w:r>
    </w:p>
    <w:p w14:paraId="5647BA18" w14:textId="77777777" w:rsidR="00C06931" w:rsidRPr="00760C2B" w:rsidRDefault="00C06931" w:rsidP="00C06931">
      <w:pPr>
        <w:pStyle w:val="ListParagraph"/>
        <w:tabs>
          <w:tab w:val="left" w:pos="2420"/>
        </w:tabs>
        <w:spacing w:before="0"/>
        <w:ind w:left="0" w:firstLine="0"/>
        <w:rPr>
          <w:rFonts w:ascii="Times New Roman" w:hAnsi="Times New Roman"/>
          <w:noProof/>
          <w:sz w:val="24"/>
        </w:rPr>
      </w:pPr>
    </w:p>
    <w:p w14:paraId="628332A1" w14:textId="77777777" w:rsidR="00F21BC8" w:rsidRDefault="00F21BC8" w:rsidP="00760C2B">
      <w:pPr>
        <w:pStyle w:val="Heading4"/>
        <w:ind w:left="0" w:firstLine="0"/>
        <w:jc w:val="both"/>
        <w:rPr>
          <w:rFonts w:ascii="Times New Roman" w:hAnsi="Times New Roman"/>
          <w:noProof/>
          <w:color w:val="348092"/>
        </w:rPr>
      </w:pPr>
      <w:r>
        <w:rPr>
          <w:rFonts w:ascii="Times New Roman" w:hAnsi="Times New Roman"/>
          <w:color w:val="348092"/>
        </w:rPr>
        <w:t>Plašāki klienta izpētes pasākumi</w:t>
      </w:r>
    </w:p>
    <w:p w14:paraId="387ED772" w14:textId="77777777" w:rsidR="00C06931" w:rsidRPr="00760C2B" w:rsidRDefault="00C06931" w:rsidP="00760C2B">
      <w:pPr>
        <w:pStyle w:val="Heading4"/>
        <w:ind w:left="0" w:firstLine="0"/>
        <w:jc w:val="both"/>
        <w:rPr>
          <w:rFonts w:ascii="Times New Roman" w:hAnsi="Times New Roman"/>
          <w:noProof/>
          <w:color w:val="348092"/>
        </w:rPr>
      </w:pPr>
    </w:p>
    <w:p w14:paraId="3424198C" w14:textId="23E985B1" w:rsidR="00F21BC8" w:rsidRPr="00760C2B" w:rsidRDefault="00C06931" w:rsidP="00C06931">
      <w:pPr>
        <w:pStyle w:val="ListParagraph"/>
        <w:tabs>
          <w:tab w:val="left" w:pos="712"/>
          <w:tab w:val="left" w:pos="714"/>
        </w:tabs>
        <w:spacing w:before="0"/>
        <w:ind w:left="0" w:firstLine="0"/>
        <w:rPr>
          <w:rFonts w:ascii="Times New Roman" w:hAnsi="Times New Roman"/>
          <w:noProof/>
          <w:sz w:val="24"/>
        </w:rPr>
      </w:pPr>
      <w:r>
        <w:rPr>
          <w:rFonts w:ascii="Times New Roman" w:hAnsi="Times New Roman"/>
          <w:sz w:val="24"/>
        </w:rPr>
        <w:t>20. Ciktāl tas ir praktiski iespējams, finanšu iestādēm ir jāpārbauda visu sarežģīto, neparasti lielo darījumu vēsture un mērķis, kā arī visi neparastie darījumi, kuriem nav acīmredzama ekonomiska vai likumīga mērķa. Ja pastāv paaugstināts noziedzīgi iegūtu līdzekļu legalizācijas un teroristu finansēšanas risks, finanšu iestādēm ir jāīsteno plašāki klienta izpētes pasākumi atbilstoši identificētajiem riskiem. Jo īpaši tām ir jāpalielina darījumu attiecību uzraudzības apmērs un būtība, lai noteiktu, vai šādi darījumi vai darbības nav neparastas vai aizdomīgas. Paplašinātie klienta izpētes pasākumi, kurus var piemērot paaugstināta riska darījumu attiecībām, ir šādi:</w:t>
      </w:r>
    </w:p>
    <w:p w14:paraId="67F4CD60" w14:textId="77777777" w:rsidR="00F21BC8" w:rsidRPr="00760C2B" w:rsidRDefault="00F21BC8" w:rsidP="00C06931">
      <w:pPr>
        <w:pStyle w:val="ListParagraph"/>
        <w:numPr>
          <w:ilvl w:val="0"/>
          <w:numId w:val="65"/>
        </w:numPr>
        <w:tabs>
          <w:tab w:val="left" w:pos="2419"/>
          <w:tab w:val="left" w:pos="2421"/>
        </w:tabs>
        <w:spacing w:before="0"/>
        <w:ind w:left="1134" w:hanging="283"/>
        <w:rPr>
          <w:rFonts w:ascii="Times New Roman" w:hAnsi="Times New Roman"/>
          <w:noProof/>
          <w:sz w:val="24"/>
        </w:rPr>
      </w:pPr>
      <w:r>
        <w:rPr>
          <w:rFonts w:ascii="Times New Roman" w:hAnsi="Times New Roman"/>
          <w:sz w:val="24"/>
        </w:rPr>
        <w:t>iegūt papildu informāciju par klientu (piemēram, nodarbošanās, aktīvu apmērs, informācija, kura ir pieejama publiskās datu bāzēs, internetā, u. c.) un biežāk atjaunināt klienta un patiesā labuma guvēja identifikācijas datus;</w:t>
      </w:r>
    </w:p>
    <w:p w14:paraId="3577BA96" w14:textId="77777777" w:rsidR="00F21BC8" w:rsidRPr="00760C2B" w:rsidRDefault="00F21BC8" w:rsidP="00C06931">
      <w:pPr>
        <w:pStyle w:val="ListParagraph"/>
        <w:numPr>
          <w:ilvl w:val="0"/>
          <w:numId w:val="65"/>
        </w:numPr>
        <w:tabs>
          <w:tab w:val="left" w:pos="2419"/>
          <w:tab w:val="left" w:pos="2421"/>
        </w:tabs>
        <w:spacing w:before="0"/>
        <w:ind w:left="1134" w:hanging="283"/>
        <w:rPr>
          <w:rFonts w:ascii="Times New Roman" w:hAnsi="Times New Roman"/>
          <w:noProof/>
          <w:sz w:val="24"/>
        </w:rPr>
      </w:pPr>
      <w:r>
        <w:rPr>
          <w:rFonts w:ascii="Times New Roman" w:hAnsi="Times New Roman"/>
          <w:sz w:val="24"/>
        </w:rPr>
        <w:t>iegūt papildu informāciju par darījumu attiecību iecerēto būtību;</w:t>
      </w:r>
    </w:p>
    <w:p w14:paraId="4D3DD6BF" w14:textId="77777777" w:rsidR="00F21BC8" w:rsidRPr="00760C2B" w:rsidRDefault="00F21BC8" w:rsidP="00C06931">
      <w:pPr>
        <w:pStyle w:val="ListParagraph"/>
        <w:numPr>
          <w:ilvl w:val="0"/>
          <w:numId w:val="65"/>
        </w:numPr>
        <w:tabs>
          <w:tab w:val="left" w:pos="2419"/>
          <w:tab w:val="left" w:pos="2421"/>
        </w:tabs>
        <w:spacing w:before="0"/>
        <w:ind w:left="1134" w:hanging="283"/>
        <w:rPr>
          <w:rFonts w:ascii="Times New Roman" w:hAnsi="Times New Roman"/>
          <w:noProof/>
          <w:sz w:val="24"/>
        </w:rPr>
      </w:pPr>
      <w:r>
        <w:rPr>
          <w:rFonts w:ascii="Times New Roman" w:hAnsi="Times New Roman"/>
          <w:sz w:val="24"/>
        </w:rPr>
        <w:t>iegūt informāciju par naudas līdzekļu avotu vai klienta ienākumu avotu;</w:t>
      </w:r>
    </w:p>
    <w:p w14:paraId="58643773" w14:textId="77777777" w:rsidR="00F21BC8" w:rsidRPr="00760C2B" w:rsidRDefault="00F21BC8" w:rsidP="00C06931">
      <w:pPr>
        <w:pStyle w:val="ListParagraph"/>
        <w:numPr>
          <w:ilvl w:val="0"/>
          <w:numId w:val="65"/>
        </w:numPr>
        <w:tabs>
          <w:tab w:val="left" w:pos="2419"/>
          <w:tab w:val="left" w:pos="2421"/>
        </w:tabs>
        <w:spacing w:before="0"/>
        <w:ind w:left="1134" w:hanging="283"/>
        <w:rPr>
          <w:rFonts w:ascii="Times New Roman" w:hAnsi="Times New Roman"/>
          <w:noProof/>
          <w:sz w:val="24"/>
        </w:rPr>
      </w:pPr>
      <w:r>
        <w:rPr>
          <w:rFonts w:ascii="Times New Roman" w:hAnsi="Times New Roman"/>
          <w:sz w:val="24"/>
        </w:rPr>
        <w:t>iegūt informāciju par iecerētā vai veiktā darījuma iemesliem;</w:t>
      </w:r>
    </w:p>
    <w:p w14:paraId="17B01D5B" w14:textId="77777777" w:rsidR="00F21BC8" w:rsidRPr="00760C2B" w:rsidRDefault="00F21BC8" w:rsidP="00C06931">
      <w:pPr>
        <w:pStyle w:val="ListParagraph"/>
        <w:numPr>
          <w:ilvl w:val="0"/>
          <w:numId w:val="65"/>
        </w:numPr>
        <w:tabs>
          <w:tab w:val="left" w:pos="2419"/>
          <w:tab w:val="left" w:pos="2421"/>
        </w:tabs>
        <w:spacing w:before="0"/>
        <w:ind w:left="1134" w:hanging="283"/>
        <w:rPr>
          <w:rFonts w:ascii="Times New Roman" w:hAnsi="Times New Roman"/>
          <w:noProof/>
          <w:sz w:val="24"/>
        </w:rPr>
      </w:pPr>
      <w:r>
        <w:rPr>
          <w:rFonts w:ascii="Times New Roman" w:hAnsi="Times New Roman"/>
          <w:sz w:val="24"/>
        </w:rPr>
        <w:t>iegūt augstākās vadības piekrišanu darījumu attiecību sākšanai vai turpināšanai;</w:t>
      </w:r>
    </w:p>
    <w:p w14:paraId="5A62F915" w14:textId="77777777" w:rsidR="00F21BC8" w:rsidRPr="00760C2B" w:rsidRDefault="00F21BC8" w:rsidP="00C06931">
      <w:pPr>
        <w:pStyle w:val="ListParagraph"/>
        <w:numPr>
          <w:ilvl w:val="0"/>
          <w:numId w:val="65"/>
        </w:numPr>
        <w:tabs>
          <w:tab w:val="left" w:pos="2419"/>
          <w:tab w:val="left" w:pos="2421"/>
        </w:tabs>
        <w:spacing w:before="0"/>
        <w:ind w:left="1134" w:hanging="283"/>
        <w:rPr>
          <w:rFonts w:ascii="Times New Roman" w:hAnsi="Times New Roman"/>
          <w:noProof/>
          <w:sz w:val="24"/>
        </w:rPr>
      </w:pPr>
      <w:r>
        <w:rPr>
          <w:rFonts w:ascii="Times New Roman" w:hAnsi="Times New Roman"/>
          <w:sz w:val="24"/>
        </w:rPr>
        <w:lastRenderedPageBreak/>
        <w:t>pastiprināti uzraudzīt darījumu attiecības, palielinot piemēroto kontroles sistēmu skaitu un piemērošanas laiku, kā arī atlasot darījumu veidus padziļinātai pārbaudei;</w:t>
      </w:r>
    </w:p>
    <w:p w14:paraId="24804129" w14:textId="32F27B33" w:rsidR="00F21BC8" w:rsidRDefault="00F21BC8" w:rsidP="00C06931">
      <w:pPr>
        <w:pStyle w:val="ListParagraph"/>
        <w:numPr>
          <w:ilvl w:val="0"/>
          <w:numId w:val="65"/>
        </w:numPr>
        <w:tabs>
          <w:tab w:val="left" w:pos="2420"/>
        </w:tabs>
        <w:spacing w:before="0"/>
        <w:ind w:left="1134" w:hanging="283"/>
        <w:rPr>
          <w:rFonts w:ascii="Times New Roman" w:hAnsi="Times New Roman"/>
          <w:noProof/>
          <w:sz w:val="24"/>
        </w:rPr>
      </w:pPr>
      <w:r>
        <w:rPr>
          <w:rFonts w:ascii="Times New Roman" w:hAnsi="Times New Roman"/>
          <w:sz w:val="24"/>
        </w:rPr>
        <w:t>pieprasīt veikt pirmo maksājumu caur kontu, kurš ir atvērts uz klienta vārda bankā, kas ievēro līdzīgus klienta izpētes standartus.</w:t>
      </w:r>
    </w:p>
    <w:p w14:paraId="57F8121F" w14:textId="77777777" w:rsidR="00C06931" w:rsidRPr="00C06931" w:rsidRDefault="00C06931" w:rsidP="00C06931">
      <w:pPr>
        <w:tabs>
          <w:tab w:val="left" w:pos="2420"/>
        </w:tabs>
        <w:rPr>
          <w:rFonts w:ascii="Times New Roman" w:hAnsi="Times New Roman"/>
          <w:noProof/>
          <w:sz w:val="24"/>
        </w:rPr>
      </w:pPr>
    </w:p>
    <w:p w14:paraId="6750766B" w14:textId="77777777" w:rsidR="00F21BC8" w:rsidRDefault="00F21BC8" w:rsidP="00760C2B">
      <w:pPr>
        <w:pStyle w:val="Heading4"/>
        <w:ind w:left="0" w:firstLine="0"/>
        <w:jc w:val="both"/>
        <w:rPr>
          <w:rFonts w:ascii="Times New Roman" w:hAnsi="Times New Roman"/>
          <w:noProof/>
          <w:color w:val="348092"/>
        </w:rPr>
      </w:pPr>
      <w:r>
        <w:rPr>
          <w:rFonts w:ascii="Times New Roman" w:hAnsi="Times New Roman"/>
          <w:color w:val="348092"/>
        </w:rPr>
        <w:t>Vienkāršoti klienta izpētes pasākumi</w:t>
      </w:r>
    </w:p>
    <w:p w14:paraId="118F885A" w14:textId="77777777" w:rsidR="00C06931" w:rsidRPr="00760C2B" w:rsidRDefault="00C06931" w:rsidP="00760C2B">
      <w:pPr>
        <w:pStyle w:val="Heading4"/>
        <w:ind w:left="0" w:firstLine="0"/>
        <w:jc w:val="both"/>
        <w:rPr>
          <w:rFonts w:ascii="Times New Roman" w:hAnsi="Times New Roman"/>
          <w:noProof/>
          <w:color w:val="348092"/>
        </w:rPr>
      </w:pPr>
    </w:p>
    <w:p w14:paraId="14DBCD60" w14:textId="10BC8E3B" w:rsidR="00F21BC8" w:rsidRPr="00760C2B" w:rsidRDefault="00C06931" w:rsidP="00C06931">
      <w:pPr>
        <w:pStyle w:val="ListParagraph"/>
        <w:tabs>
          <w:tab w:val="left" w:pos="712"/>
          <w:tab w:val="left" w:pos="714"/>
        </w:tabs>
        <w:spacing w:before="0"/>
        <w:ind w:left="0" w:firstLine="0"/>
        <w:rPr>
          <w:rFonts w:ascii="Times New Roman" w:hAnsi="Times New Roman"/>
          <w:noProof/>
          <w:sz w:val="24"/>
        </w:rPr>
      </w:pPr>
      <w:r>
        <w:rPr>
          <w:rFonts w:ascii="Times New Roman" w:hAnsi="Times New Roman"/>
          <w:sz w:val="24"/>
        </w:rPr>
        <w:t>21. Ja pastāv pazemināts noziedzīgi iegūtu līdzekļu legalizācijas un teroristu finansēšanas risks, finanšu iestāde var īstenot vienkāršotus klienta izpētes pasākumus, kuros ir jāņem vērā pazeminātā riska veids. Vienkāršotajiem pasākumiem ir jābūt samērīgiem ar pazeminātā riska faktoriem (piemēram, vienkāršoti pasākumi var būt saistīti tikai ar klienta pieņemšanas pasākumiem vai pastāvīgas uzraudzības aspektiem). Iespējamo pasākumu piemēri:</w:t>
      </w:r>
    </w:p>
    <w:p w14:paraId="4F62A1EF" w14:textId="77777777" w:rsidR="00F21BC8" w:rsidRPr="00760C2B" w:rsidRDefault="00F21BC8" w:rsidP="00C06931">
      <w:pPr>
        <w:pStyle w:val="ListParagraph"/>
        <w:numPr>
          <w:ilvl w:val="0"/>
          <w:numId w:val="64"/>
        </w:numPr>
        <w:tabs>
          <w:tab w:val="left" w:pos="2419"/>
          <w:tab w:val="left" w:pos="2421"/>
        </w:tabs>
        <w:spacing w:before="0"/>
        <w:ind w:left="1134" w:hanging="283"/>
        <w:rPr>
          <w:rFonts w:ascii="Times New Roman" w:hAnsi="Times New Roman"/>
          <w:noProof/>
          <w:sz w:val="24"/>
        </w:rPr>
      </w:pPr>
      <w:r>
        <w:rPr>
          <w:rFonts w:ascii="Times New Roman" w:hAnsi="Times New Roman"/>
          <w:sz w:val="24"/>
        </w:rPr>
        <w:t>pārbaudīt klienta un patiesā labuma guvēja identitāti pēc darījumu attiecību izveides (piemēram, ja darījumu apmērs kontos ir lielāks par noteiktu monetāro robežvērtību);</w:t>
      </w:r>
    </w:p>
    <w:p w14:paraId="15EB214C" w14:textId="77777777" w:rsidR="00F21BC8" w:rsidRPr="00760C2B" w:rsidRDefault="00F21BC8" w:rsidP="00C06931">
      <w:pPr>
        <w:pStyle w:val="ListParagraph"/>
        <w:numPr>
          <w:ilvl w:val="0"/>
          <w:numId w:val="64"/>
        </w:numPr>
        <w:tabs>
          <w:tab w:val="left" w:pos="2420"/>
        </w:tabs>
        <w:spacing w:before="0"/>
        <w:ind w:left="1134" w:hanging="283"/>
        <w:rPr>
          <w:rFonts w:ascii="Times New Roman" w:hAnsi="Times New Roman"/>
          <w:noProof/>
          <w:sz w:val="24"/>
        </w:rPr>
      </w:pPr>
      <w:r>
        <w:rPr>
          <w:rFonts w:ascii="Times New Roman" w:hAnsi="Times New Roman"/>
          <w:sz w:val="24"/>
        </w:rPr>
        <w:t>retāk atjaunināt klienta identifikācijas datus;</w:t>
      </w:r>
    </w:p>
    <w:p w14:paraId="7869216B" w14:textId="77777777" w:rsidR="00F21BC8" w:rsidRPr="00760C2B" w:rsidRDefault="00F21BC8" w:rsidP="00C06931">
      <w:pPr>
        <w:pStyle w:val="ListParagraph"/>
        <w:numPr>
          <w:ilvl w:val="0"/>
          <w:numId w:val="64"/>
        </w:numPr>
        <w:tabs>
          <w:tab w:val="left" w:pos="2419"/>
          <w:tab w:val="left" w:pos="2421"/>
        </w:tabs>
        <w:spacing w:before="0"/>
        <w:ind w:left="1134" w:hanging="283"/>
        <w:rPr>
          <w:rFonts w:ascii="Times New Roman" w:hAnsi="Times New Roman"/>
          <w:noProof/>
          <w:sz w:val="24"/>
        </w:rPr>
      </w:pPr>
      <w:r>
        <w:rPr>
          <w:rFonts w:ascii="Times New Roman" w:hAnsi="Times New Roman"/>
          <w:sz w:val="24"/>
        </w:rPr>
        <w:t>samazināt pastāvīgās uzraudzības un pārbaudes darījumu pakāpi, ņemot vērā pamatotu monetāro robežvērtību;</w:t>
      </w:r>
    </w:p>
    <w:p w14:paraId="74340AA4" w14:textId="77777777" w:rsidR="00F21BC8" w:rsidRDefault="00F21BC8" w:rsidP="00C06931">
      <w:pPr>
        <w:pStyle w:val="ListParagraph"/>
        <w:numPr>
          <w:ilvl w:val="0"/>
          <w:numId w:val="64"/>
        </w:numPr>
        <w:tabs>
          <w:tab w:val="left" w:pos="2419"/>
          <w:tab w:val="left" w:pos="2421"/>
        </w:tabs>
        <w:spacing w:before="0"/>
        <w:ind w:left="1134" w:hanging="283"/>
        <w:rPr>
          <w:rFonts w:ascii="Times New Roman" w:hAnsi="Times New Roman"/>
          <w:noProof/>
          <w:sz w:val="24"/>
        </w:rPr>
      </w:pPr>
      <w:r>
        <w:rPr>
          <w:rFonts w:ascii="Times New Roman" w:hAnsi="Times New Roman"/>
          <w:sz w:val="24"/>
        </w:rPr>
        <w:t>neapkopot īpašu informāciju vai neīstenot īpašus pasākumus nolūkā saprast darījumu attiecību mērķi un iecerēto būtību, šo mērķi un būtību secināt no darījumiem vai izveidotajām darījumu attiecībām.</w:t>
      </w:r>
    </w:p>
    <w:p w14:paraId="6E522878" w14:textId="77777777" w:rsidR="00C06931" w:rsidRPr="00760C2B" w:rsidRDefault="00C06931" w:rsidP="00C06931">
      <w:pPr>
        <w:pStyle w:val="ListParagraph"/>
        <w:tabs>
          <w:tab w:val="left" w:pos="2419"/>
          <w:tab w:val="left" w:pos="2421"/>
        </w:tabs>
        <w:spacing w:before="0"/>
        <w:ind w:left="0" w:firstLine="0"/>
        <w:rPr>
          <w:rFonts w:ascii="Times New Roman" w:hAnsi="Times New Roman"/>
          <w:noProof/>
          <w:sz w:val="24"/>
        </w:rPr>
      </w:pPr>
    </w:p>
    <w:p w14:paraId="0B8930B0" w14:textId="77777777" w:rsidR="00F21BC8" w:rsidRPr="00760C2B" w:rsidRDefault="00F21BC8" w:rsidP="00760C2B">
      <w:pPr>
        <w:pStyle w:val="BodyText"/>
        <w:jc w:val="both"/>
        <w:rPr>
          <w:rFonts w:ascii="Times New Roman" w:hAnsi="Times New Roman"/>
          <w:noProof/>
          <w:sz w:val="24"/>
        </w:rPr>
      </w:pPr>
      <w:r>
        <w:rPr>
          <w:rFonts w:ascii="Times New Roman" w:hAnsi="Times New Roman"/>
          <w:sz w:val="24"/>
        </w:rPr>
        <w:t>Vienkāršoti klienta izpētes pasākumi nav pieļaujami, ja rodas aizdomas par noziedzīgi iegūtu līdzekļu legalizāciju vai teroristu finansēšanu vai gadījumos, uz kuriem ir attiecināmi noteikti paaugstināta riska scenāriji.</w:t>
      </w:r>
    </w:p>
    <w:p w14:paraId="5D8FCA2A" w14:textId="77777777" w:rsidR="00F21BC8" w:rsidRPr="00760C2B" w:rsidRDefault="00F21BC8" w:rsidP="00760C2B">
      <w:pPr>
        <w:pStyle w:val="BodyText"/>
        <w:jc w:val="both"/>
        <w:rPr>
          <w:rFonts w:ascii="Times New Roman" w:hAnsi="Times New Roman"/>
          <w:noProof/>
          <w:sz w:val="24"/>
        </w:rPr>
      </w:pPr>
    </w:p>
    <w:p w14:paraId="704B90C3" w14:textId="77777777" w:rsidR="00F21BC8" w:rsidRDefault="00F21BC8" w:rsidP="00760C2B">
      <w:pPr>
        <w:pStyle w:val="Heading4"/>
        <w:ind w:left="0" w:firstLine="0"/>
        <w:jc w:val="both"/>
        <w:rPr>
          <w:rFonts w:ascii="Times New Roman" w:hAnsi="Times New Roman"/>
          <w:noProof/>
          <w:color w:val="348092"/>
        </w:rPr>
      </w:pPr>
      <w:r>
        <w:rPr>
          <w:rFonts w:ascii="Times New Roman" w:hAnsi="Times New Roman"/>
          <w:color w:val="348092"/>
        </w:rPr>
        <w:t>Robežvērtības</w:t>
      </w:r>
    </w:p>
    <w:p w14:paraId="7CE96336" w14:textId="77777777" w:rsidR="00C06931" w:rsidRPr="00760C2B" w:rsidRDefault="00C06931" w:rsidP="00760C2B">
      <w:pPr>
        <w:pStyle w:val="Heading4"/>
        <w:ind w:left="0" w:firstLine="0"/>
        <w:jc w:val="both"/>
        <w:rPr>
          <w:rFonts w:ascii="Times New Roman" w:hAnsi="Times New Roman"/>
          <w:noProof/>
          <w:color w:val="348092"/>
        </w:rPr>
      </w:pPr>
    </w:p>
    <w:p w14:paraId="1DFD6B13" w14:textId="5AB51934" w:rsidR="00F21BC8" w:rsidRDefault="00C06931" w:rsidP="00C06931">
      <w:pPr>
        <w:pStyle w:val="ListParagraph"/>
        <w:tabs>
          <w:tab w:val="left" w:pos="710"/>
          <w:tab w:val="left" w:pos="714"/>
        </w:tabs>
        <w:spacing w:before="0"/>
        <w:ind w:left="0" w:firstLine="0"/>
        <w:rPr>
          <w:rFonts w:ascii="Times New Roman" w:hAnsi="Times New Roman"/>
          <w:noProof/>
          <w:sz w:val="24"/>
        </w:rPr>
      </w:pPr>
      <w:r>
        <w:rPr>
          <w:rFonts w:ascii="Times New Roman" w:hAnsi="Times New Roman"/>
          <w:sz w:val="24"/>
        </w:rPr>
        <w:t>22. Atbilstoši 10. rekomendācijai norādītā robežvērtība neregulāriem darījumiem ir 15 000 </w:t>
      </w:r>
      <w:r>
        <w:rPr>
          <w:rFonts w:ascii="Times New Roman" w:hAnsi="Times New Roman"/>
          <w:iCs/>
          <w:sz w:val="24"/>
        </w:rPr>
        <w:t>USD/EUR</w:t>
      </w:r>
      <w:r>
        <w:rPr>
          <w:rFonts w:ascii="Times New Roman" w:hAnsi="Times New Roman"/>
          <w:sz w:val="24"/>
        </w:rPr>
        <w:t>. Finanšu darījumi, kuru apmērs ir lielāks par norādīto robežvērtību, ietver situācijas, kad darījums tiek izpildīts vienā operācijā vai vairākās saistītās operācijās.</w:t>
      </w:r>
    </w:p>
    <w:p w14:paraId="18F8BAD1" w14:textId="77777777" w:rsidR="00C06931" w:rsidRPr="00760C2B" w:rsidRDefault="00C06931" w:rsidP="00C06931">
      <w:pPr>
        <w:pStyle w:val="ListParagraph"/>
        <w:tabs>
          <w:tab w:val="left" w:pos="710"/>
          <w:tab w:val="left" w:pos="714"/>
        </w:tabs>
        <w:spacing w:before="0"/>
        <w:ind w:left="0" w:firstLine="0"/>
        <w:rPr>
          <w:rFonts w:ascii="Times New Roman" w:hAnsi="Times New Roman"/>
          <w:noProof/>
          <w:sz w:val="24"/>
        </w:rPr>
      </w:pPr>
    </w:p>
    <w:p w14:paraId="1E01707A" w14:textId="77777777" w:rsidR="00F21BC8" w:rsidRDefault="00F21BC8" w:rsidP="00760C2B">
      <w:pPr>
        <w:pStyle w:val="Heading4"/>
        <w:ind w:left="0" w:firstLine="0"/>
        <w:jc w:val="both"/>
        <w:rPr>
          <w:rFonts w:ascii="Times New Roman" w:hAnsi="Times New Roman"/>
          <w:noProof/>
          <w:color w:val="348092"/>
        </w:rPr>
      </w:pPr>
      <w:r>
        <w:rPr>
          <w:rFonts w:ascii="Times New Roman" w:hAnsi="Times New Roman"/>
          <w:color w:val="348092"/>
        </w:rPr>
        <w:t>Pastāvīga izpēte</w:t>
      </w:r>
    </w:p>
    <w:p w14:paraId="09177231" w14:textId="77777777" w:rsidR="00C06931" w:rsidRPr="00760C2B" w:rsidRDefault="00C06931" w:rsidP="00760C2B">
      <w:pPr>
        <w:pStyle w:val="Heading4"/>
        <w:ind w:left="0" w:firstLine="0"/>
        <w:jc w:val="both"/>
        <w:rPr>
          <w:rFonts w:ascii="Times New Roman" w:hAnsi="Times New Roman"/>
          <w:noProof/>
          <w:color w:val="348092"/>
        </w:rPr>
      </w:pPr>
    </w:p>
    <w:p w14:paraId="3844B11E" w14:textId="466048F9" w:rsidR="00F21BC8" w:rsidRPr="00760C2B" w:rsidRDefault="00C06931" w:rsidP="00C06931">
      <w:pPr>
        <w:pStyle w:val="ListParagraph"/>
        <w:tabs>
          <w:tab w:val="left" w:pos="712"/>
          <w:tab w:val="left" w:pos="714"/>
        </w:tabs>
        <w:spacing w:before="0"/>
        <w:ind w:left="0" w:firstLine="0"/>
        <w:rPr>
          <w:rFonts w:ascii="Times New Roman" w:hAnsi="Times New Roman"/>
          <w:noProof/>
          <w:sz w:val="24"/>
        </w:rPr>
      </w:pPr>
      <w:r>
        <w:rPr>
          <w:rFonts w:ascii="Times New Roman" w:hAnsi="Times New Roman"/>
          <w:sz w:val="24"/>
        </w:rPr>
        <w:t>23. Finanšu iestādēm ir pienākums nodrošināt klienta izpētes procesā iegūto dokumentu, datu un informācijas atjaunināšanu un atbilstību, pārskatot esošo dokumentāciju (jo īpaši attiecībā uz paaugstināta riska klientu kategorijām).</w:t>
      </w:r>
    </w:p>
    <w:p w14:paraId="654E08EB" w14:textId="31FB3D60" w:rsidR="00D30DCA" w:rsidRDefault="00D30DCA">
      <w:pPr>
        <w:rPr>
          <w:rFonts w:ascii="Times New Roman" w:hAnsi="Times New Roman"/>
          <w:noProof/>
          <w:sz w:val="24"/>
        </w:rPr>
      </w:pPr>
      <w:r>
        <w:br w:type="page"/>
      </w:r>
    </w:p>
    <w:p w14:paraId="08203F19" w14:textId="77777777" w:rsidR="00F21BC8" w:rsidRPr="00760C2B" w:rsidRDefault="00F21BC8" w:rsidP="00760C2B">
      <w:pPr>
        <w:pStyle w:val="Heading2"/>
        <w:spacing w:before="0"/>
        <w:ind w:left="0"/>
        <w:jc w:val="both"/>
        <w:rPr>
          <w:rFonts w:ascii="Times New Roman" w:hAnsi="Times New Roman"/>
          <w:noProof/>
          <w:color w:val="348092"/>
          <w:sz w:val="24"/>
        </w:rPr>
      </w:pPr>
      <w:r>
        <w:rPr>
          <w:rFonts w:ascii="Times New Roman" w:hAnsi="Times New Roman"/>
          <w:color w:val="348092"/>
          <w:sz w:val="24"/>
        </w:rPr>
        <w:lastRenderedPageBreak/>
        <w:t>12. REKOMENDĀCIJAS SKAIDROJOŠĀ PIEZĪME (POLITISKI NOZĪMĪGAS PERSONAS)</w:t>
      </w:r>
    </w:p>
    <w:p w14:paraId="58214406" w14:textId="77777777" w:rsidR="00F21BC8" w:rsidRDefault="00F21BC8" w:rsidP="00760C2B">
      <w:pPr>
        <w:pStyle w:val="BodyText"/>
        <w:jc w:val="both"/>
        <w:rPr>
          <w:rFonts w:ascii="Times New Roman" w:hAnsi="Times New Roman"/>
          <w:b/>
          <w:noProof/>
          <w:sz w:val="24"/>
        </w:rPr>
      </w:pPr>
    </w:p>
    <w:p w14:paraId="6B5E245C" w14:textId="77777777" w:rsidR="00D30DCA" w:rsidRPr="00760C2B" w:rsidRDefault="00D30DCA" w:rsidP="00760C2B">
      <w:pPr>
        <w:pStyle w:val="BodyText"/>
        <w:jc w:val="both"/>
        <w:rPr>
          <w:rFonts w:ascii="Times New Roman" w:hAnsi="Times New Roman"/>
          <w:b/>
          <w:noProof/>
          <w:sz w:val="24"/>
        </w:rPr>
      </w:pPr>
    </w:p>
    <w:p w14:paraId="0F3B7EE3" w14:textId="77777777" w:rsidR="00F21BC8" w:rsidRPr="00760C2B" w:rsidRDefault="00F21BC8" w:rsidP="00760C2B">
      <w:pPr>
        <w:pStyle w:val="BodyText"/>
        <w:jc w:val="both"/>
        <w:rPr>
          <w:rFonts w:ascii="Times New Roman" w:hAnsi="Times New Roman"/>
          <w:noProof/>
          <w:sz w:val="24"/>
        </w:rPr>
      </w:pPr>
      <w:r>
        <w:rPr>
          <w:rFonts w:ascii="Times New Roman" w:hAnsi="Times New Roman"/>
          <w:sz w:val="24"/>
        </w:rPr>
        <w:t>Finanšu iestādēm ir jāīsteno samērīgi pasākumi, lai noteiktu, vai dzīvības apdrošināšanas polises saņēmēji un/vai attiecīgā gadījumā patiesais labuma guvējs nav politiski nozīmīgas personas. Tas jādara ne vēlāk kā izmaksas brīdī. Ja ir identificēti paaugstināti riski, finanšu iestādei ir jāveic ne vien parastie klienta izpētes pasākumi, bet arī:</w:t>
      </w:r>
    </w:p>
    <w:p w14:paraId="787F82BC" w14:textId="23A8BA7F" w:rsidR="00F21BC8" w:rsidRPr="00760C2B" w:rsidRDefault="00D30DCA" w:rsidP="00D30DCA">
      <w:pPr>
        <w:pStyle w:val="ListParagraph"/>
        <w:tabs>
          <w:tab w:val="left" w:pos="1394"/>
        </w:tabs>
        <w:spacing w:before="0"/>
        <w:ind w:left="567" w:hanging="283"/>
        <w:rPr>
          <w:rFonts w:ascii="Times New Roman" w:hAnsi="Times New Roman"/>
          <w:noProof/>
          <w:sz w:val="24"/>
        </w:rPr>
      </w:pPr>
      <w:r>
        <w:rPr>
          <w:rFonts w:ascii="Times New Roman" w:hAnsi="Times New Roman"/>
          <w:sz w:val="24"/>
        </w:rPr>
        <w:t>a) jāinformē augstākā vadība pirms polises atlīdzības izmaksāšanas un</w:t>
      </w:r>
    </w:p>
    <w:p w14:paraId="4EC74FF2" w14:textId="3FD9A3B5" w:rsidR="00F21BC8" w:rsidRPr="00760C2B" w:rsidRDefault="00D30DCA" w:rsidP="00D30DCA">
      <w:pPr>
        <w:pStyle w:val="ListParagraph"/>
        <w:tabs>
          <w:tab w:val="left" w:pos="1396"/>
          <w:tab w:val="left" w:pos="1425"/>
        </w:tabs>
        <w:spacing w:before="0"/>
        <w:ind w:left="567" w:hanging="283"/>
        <w:rPr>
          <w:rFonts w:ascii="Times New Roman" w:hAnsi="Times New Roman"/>
          <w:noProof/>
          <w:sz w:val="24"/>
        </w:rPr>
      </w:pPr>
      <w:r>
        <w:rPr>
          <w:rFonts w:ascii="Times New Roman" w:hAnsi="Times New Roman"/>
          <w:sz w:val="24"/>
        </w:rPr>
        <w:t>b) jāveic padziļināta pārbaude attiecībā uz visām darījumu attiecībām ar polises turētāju un jāapsver ziņojuma par aizdomīgu darījumu sagatavošana.</w:t>
      </w:r>
    </w:p>
    <w:p w14:paraId="0984644E" w14:textId="1EDB6B36" w:rsidR="00D30DCA" w:rsidRDefault="00D30DCA">
      <w:pPr>
        <w:rPr>
          <w:rFonts w:ascii="Times New Roman" w:hAnsi="Times New Roman"/>
          <w:noProof/>
          <w:sz w:val="24"/>
        </w:rPr>
      </w:pPr>
      <w:r>
        <w:br w:type="page"/>
      </w:r>
    </w:p>
    <w:p w14:paraId="5340DD67" w14:textId="77777777" w:rsidR="00F21BC8" w:rsidRPr="00760C2B" w:rsidRDefault="00F21BC8" w:rsidP="00760C2B">
      <w:pPr>
        <w:pStyle w:val="Heading2"/>
        <w:spacing w:before="0"/>
        <w:ind w:left="0"/>
        <w:jc w:val="both"/>
        <w:rPr>
          <w:rFonts w:ascii="Times New Roman" w:hAnsi="Times New Roman"/>
          <w:noProof/>
          <w:color w:val="348092"/>
          <w:sz w:val="24"/>
        </w:rPr>
      </w:pPr>
      <w:r>
        <w:rPr>
          <w:rFonts w:ascii="Times New Roman" w:hAnsi="Times New Roman"/>
          <w:color w:val="348092"/>
          <w:sz w:val="24"/>
        </w:rPr>
        <w:lastRenderedPageBreak/>
        <w:t>13. REKOMENDĀCIJAS SKAIDROJOŠĀ PIEZĪME (KORESPONDENTBANKAS DARBĪBAS)</w:t>
      </w:r>
    </w:p>
    <w:p w14:paraId="7A7AA223" w14:textId="77777777" w:rsidR="00F21BC8" w:rsidRDefault="00F21BC8" w:rsidP="00760C2B">
      <w:pPr>
        <w:pStyle w:val="BodyText"/>
        <w:jc w:val="both"/>
        <w:rPr>
          <w:rFonts w:ascii="Times New Roman" w:hAnsi="Times New Roman"/>
          <w:b/>
          <w:noProof/>
          <w:sz w:val="24"/>
        </w:rPr>
      </w:pPr>
    </w:p>
    <w:p w14:paraId="7B84F7B1" w14:textId="77777777" w:rsidR="00F36DE5" w:rsidRPr="00760C2B" w:rsidRDefault="00F36DE5" w:rsidP="00760C2B">
      <w:pPr>
        <w:pStyle w:val="BodyText"/>
        <w:jc w:val="both"/>
        <w:rPr>
          <w:rFonts w:ascii="Times New Roman" w:hAnsi="Times New Roman"/>
          <w:b/>
          <w:noProof/>
          <w:sz w:val="24"/>
        </w:rPr>
      </w:pPr>
    </w:p>
    <w:p w14:paraId="4DAB243B" w14:textId="77777777" w:rsidR="00F21BC8" w:rsidRDefault="00F21BC8" w:rsidP="00760C2B">
      <w:pPr>
        <w:pStyle w:val="BodyText"/>
        <w:jc w:val="both"/>
        <w:rPr>
          <w:rFonts w:ascii="Times New Roman" w:hAnsi="Times New Roman"/>
          <w:noProof/>
          <w:sz w:val="24"/>
        </w:rPr>
      </w:pPr>
      <w:r>
        <w:rPr>
          <w:rFonts w:ascii="Times New Roman" w:hAnsi="Times New Roman"/>
          <w:sz w:val="24"/>
        </w:rPr>
        <w:t>Iepriekš a)–e) apakšpunktā minētos kritērijus finanšu iestādes piemēro arī tādām attiecībām, kurās tiek veikti darījumi ar vērtspapīriem vai tiek pārskaitīti naudas līdzekļi pārrobežu finanšu iestāžu vai to klientu uzdevumā.</w:t>
      </w:r>
    </w:p>
    <w:p w14:paraId="2706A33D" w14:textId="77777777" w:rsidR="00145A9F" w:rsidRPr="00760C2B" w:rsidRDefault="00145A9F" w:rsidP="00760C2B">
      <w:pPr>
        <w:pStyle w:val="BodyText"/>
        <w:jc w:val="both"/>
        <w:rPr>
          <w:rFonts w:ascii="Times New Roman" w:hAnsi="Times New Roman"/>
          <w:noProof/>
          <w:sz w:val="24"/>
        </w:rPr>
      </w:pPr>
    </w:p>
    <w:p w14:paraId="3999CDAA" w14:textId="77777777" w:rsidR="00F21BC8" w:rsidRPr="00760C2B" w:rsidRDefault="00F21BC8" w:rsidP="00760C2B">
      <w:pPr>
        <w:pStyle w:val="BodyText"/>
        <w:jc w:val="both"/>
        <w:rPr>
          <w:rFonts w:ascii="Times New Roman" w:hAnsi="Times New Roman"/>
          <w:noProof/>
          <w:sz w:val="24"/>
        </w:rPr>
      </w:pPr>
      <w:r>
        <w:rPr>
          <w:rFonts w:ascii="Times New Roman" w:hAnsi="Times New Roman"/>
          <w:sz w:val="24"/>
        </w:rPr>
        <w:t>Termins “maksājumi caur kontu” attiecas uz korespondējošajiem kontiem, kurus trešās puses izmanto tieši, lai pašas veiktu darījumu.</w:t>
      </w:r>
    </w:p>
    <w:p w14:paraId="2B664FBD" w14:textId="44B128C9" w:rsidR="00145A9F" w:rsidRDefault="00145A9F">
      <w:pPr>
        <w:rPr>
          <w:rFonts w:ascii="Times New Roman" w:hAnsi="Times New Roman"/>
          <w:noProof/>
          <w:sz w:val="24"/>
        </w:rPr>
      </w:pPr>
      <w:r>
        <w:br w:type="page"/>
      </w:r>
    </w:p>
    <w:p w14:paraId="25E84455" w14:textId="77777777" w:rsidR="00F21BC8" w:rsidRPr="00760C2B" w:rsidRDefault="00F21BC8" w:rsidP="00760C2B">
      <w:pPr>
        <w:pStyle w:val="Heading2"/>
        <w:spacing w:before="0"/>
        <w:ind w:left="0"/>
        <w:jc w:val="both"/>
        <w:rPr>
          <w:rFonts w:ascii="Times New Roman" w:hAnsi="Times New Roman"/>
          <w:noProof/>
          <w:color w:val="348092"/>
          <w:sz w:val="24"/>
        </w:rPr>
      </w:pPr>
      <w:r>
        <w:rPr>
          <w:rFonts w:ascii="Times New Roman" w:hAnsi="Times New Roman"/>
          <w:color w:val="348092"/>
          <w:sz w:val="24"/>
        </w:rPr>
        <w:lastRenderedPageBreak/>
        <w:t>14. REKOMENDĀCIJAS SKAIDROJOŠĀ PIEZĪME (NAUDAS VAI VĒRTĪBU PĀRVEDUMU PAKALPOJUMI)</w:t>
      </w:r>
    </w:p>
    <w:p w14:paraId="0B4B42F8" w14:textId="77777777" w:rsidR="00145A9F" w:rsidRDefault="00145A9F" w:rsidP="00760C2B">
      <w:pPr>
        <w:pStyle w:val="BodyText"/>
        <w:jc w:val="both"/>
        <w:rPr>
          <w:rFonts w:ascii="Times New Roman" w:hAnsi="Times New Roman"/>
          <w:b/>
          <w:noProof/>
          <w:sz w:val="24"/>
        </w:rPr>
      </w:pPr>
    </w:p>
    <w:p w14:paraId="21E937ED" w14:textId="77777777" w:rsidR="00F36DE5" w:rsidRPr="00760C2B" w:rsidRDefault="00F36DE5" w:rsidP="00760C2B">
      <w:pPr>
        <w:pStyle w:val="BodyText"/>
        <w:jc w:val="both"/>
        <w:rPr>
          <w:rFonts w:ascii="Times New Roman" w:hAnsi="Times New Roman"/>
          <w:b/>
          <w:noProof/>
          <w:sz w:val="24"/>
        </w:rPr>
      </w:pPr>
    </w:p>
    <w:p w14:paraId="37499D89" w14:textId="77777777" w:rsidR="00F21BC8" w:rsidRPr="00760C2B" w:rsidRDefault="00F21BC8" w:rsidP="00760C2B">
      <w:pPr>
        <w:pStyle w:val="BodyText"/>
        <w:jc w:val="both"/>
        <w:rPr>
          <w:rFonts w:ascii="Times New Roman" w:hAnsi="Times New Roman"/>
          <w:noProof/>
          <w:sz w:val="24"/>
        </w:rPr>
      </w:pPr>
      <w:r>
        <w:rPr>
          <w:rFonts w:ascii="Times New Roman" w:hAnsi="Times New Roman"/>
          <w:sz w:val="24"/>
        </w:rPr>
        <w:t xml:space="preserve">Valstij nav jāievieš atsevišķa licencēšanas vai reģistrēšanas sistēma fiziskām vai juridiskām personām, kas šajā valstī ir jau licencētas vai reģistrētas kā finanšu iestādes (atbilstoši tam, kā noteikts </w:t>
      </w:r>
      <w:r>
        <w:rPr>
          <w:rFonts w:ascii="Times New Roman" w:hAnsi="Times New Roman"/>
          <w:i/>
          <w:iCs/>
          <w:sz w:val="24"/>
        </w:rPr>
        <w:t>FATF</w:t>
      </w:r>
      <w:r>
        <w:rPr>
          <w:rFonts w:ascii="Times New Roman" w:hAnsi="Times New Roman"/>
          <w:sz w:val="24"/>
        </w:rPr>
        <w:t xml:space="preserve"> rekomendācijās), kuras atbilstoši saņemtajai licencei vai reģistrācijai drīkst sniegt naudas vai vērtību pārvedumu pakalpojumus un uz kurām jau attiecas visas piemērojamās saistības, kas ir minētas </w:t>
      </w:r>
      <w:r>
        <w:rPr>
          <w:rFonts w:ascii="Times New Roman" w:hAnsi="Times New Roman"/>
          <w:i/>
          <w:iCs/>
          <w:sz w:val="24"/>
        </w:rPr>
        <w:t>FATF</w:t>
      </w:r>
      <w:r>
        <w:rPr>
          <w:rFonts w:ascii="Times New Roman" w:hAnsi="Times New Roman"/>
          <w:sz w:val="24"/>
        </w:rPr>
        <w:t xml:space="preserve"> rekomendācijās.</w:t>
      </w:r>
    </w:p>
    <w:p w14:paraId="3FED060F" w14:textId="288AEC8A" w:rsidR="00145A9F" w:rsidRDefault="00145A9F">
      <w:pPr>
        <w:rPr>
          <w:rFonts w:ascii="Times New Roman" w:hAnsi="Times New Roman"/>
          <w:noProof/>
          <w:sz w:val="24"/>
        </w:rPr>
      </w:pPr>
      <w:r>
        <w:br w:type="page"/>
      </w:r>
    </w:p>
    <w:p w14:paraId="3DFC38B9" w14:textId="77777777" w:rsidR="00F21BC8" w:rsidRPr="00760C2B" w:rsidRDefault="00F21BC8" w:rsidP="00760C2B">
      <w:pPr>
        <w:pStyle w:val="Heading2"/>
        <w:spacing w:before="0"/>
        <w:ind w:left="0"/>
        <w:jc w:val="both"/>
        <w:rPr>
          <w:rFonts w:ascii="Times New Roman" w:hAnsi="Times New Roman"/>
          <w:noProof/>
          <w:color w:val="348092"/>
          <w:sz w:val="24"/>
        </w:rPr>
      </w:pPr>
      <w:r>
        <w:rPr>
          <w:rFonts w:ascii="Times New Roman" w:hAnsi="Times New Roman"/>
          <w:color w:val="348092"/>
          <w:sz w:val="24"/>
        </w:rPr>
        <w:lastRenderedPageBreak/>
        <w:t>15. REKOMENDĀCIJAS SKAIDROJOŠĀ PIEZĪME (JAUNĀS TEHNOLOĢIJAS)</w:t>
      </w:r>
    </w:p>
    <w:p w14:paraId="1018DA31" w14:textId="77777777" w:rsidR="00F21BC8" w:rsidRDefault="00F21BC8" w:rsidP="00760C2B">
      <w:pPr>
        <w:pStyle w:val="BodyText"/>
        <w:jc w:val="both"/>
        <w:rPr>
          <w:rFonts w:ascii="Times New Roman" w:hAnsi="Times New Roman"/>
          <w:b/>
          <w:noProof/>
          <w:sz w:val="24"/>
        </w:rPr>
      </w:pPr>
    </w:p>
    <w:p w14:paraId="67DC500E" w14:textId="77777777" w:rsidR="00682727" w:rsidRPr="00760C2B" w:rsidRDefault="00682727" w:rsidP="00760C2B">
      <w:pPr>
        <w:pStyle w:val="BodyText"/>
        <w:jc w:val="both"/>
        <w:rPr>
          <w:rFonts w:ascii="Times New Roman" w:hAnsi="Times New Roman"/>
          <w:b/>
          <w:noProof/>
          <w:sz w:val="24"/>
        </w:rPr>
      </w:pPr>
    </w:p>
    <w:p w14:paraId="24773A22" w14:textId="7388168B" w:rsidR="00F21BC8" w:rsidRPr="00760C2B" w:rsidRDefault="00682727" w:rsidP="00682727">
      <w:pPr>
        <w:pStyle w:val="ListParagraph"/>
        <w:tabs>
          <w:tab w:val="left" w:pos="714"/>
        </w:tabs>
        <w:spacing w:before="0"/>
        <w:ind w:left="0" w:firstLine="0"/>
        <w:rPr>
          <w:rFonts w:ascii="Times New Roman" w:hAnsi="Times New Roman"/>
          <w:noProof/>
          <w:sz w:val="24"/>
        </w:rPr>
      </w:pPr>
      <w:r>
        <w:rPr>
          <w:rFonts w:ascii="Times New Roman" w:hAnsi="Times New Roman"/>
          <w:sz w:val="24"/>
        </w:rPr>
        <w:t xml:space="preserve">1. Lai piemērotu </w:t>
      </w:r>
      <w:r>
        <w:rPr>
          <w:rFonts w:ascii="Times New Roman" w:hAnsi="Times New Roman"/>
          <w:i/>
          <w:iCs/>
          <w:sz w:val="24"/>
        </w:rPr>
        <w:t>FATF</w:t>
      </w:r>
      <w:r>
        <w:rPr>
          <w:rFonts w:ascii="Times New Roman" w:hAnsi="Times New Roman"/>
          <w:sz w:val="24"/>
        </w:rPr>
        <w:t xml:space="preserve"> rekomendācijas, valstīm ir jāizvērtē tādi virtuālie aktīvi kā “īpašums”, “ieņēmumi”, “līdzekļi”, “līdzekļi vai citi aktīvi” vai cita “līdzvērtīga vērtība”. Valstīm ir jāpiemēro attiecīgie </w:t>
      </w:r>
      <w:r>
        <w:rPr>
          <w:rFonts w:ascii="Times New Roman" w:hAnsi="Times New Roman"/>
          <w:i/>
          <w:iCs/>
          <w:sz w:val="24"/>
        </w:rPr>
        <w:t>FATF</w:t>
      </w:r>
      <w:r>
        <w:rPr>
          <w:rFonts w:ascii="Times New Roman" w:hAnsi="Times New Roman"/>
          <w:sz w:val="24"/>
        </w:rPr>
        <w:t xml:space="preserve"> rekomendācijās noteiktie pasākumi virtuālajiem aktīviem un virtuālo aktīvu pakalpojumu sniedzējiem (</w:t>
      </w:r>
      <w:r>
        <w:rPr>
          <w:rFonts w:ascii="Times New Roman" w:hAnsi="Times New Roman"/>
          <w:i/>
          <w:iCs/>
          <w:sz w:val="24"/>
        </w:rPr>
        <w:t>VASP</w:t>
      </w:r>
      <w:r>
        <w:rPr>
          <w:rFonts w:ascii="Times New Roman" w:hAnsi="Times New Roman"/>
          <w:sz w:val="24"/>
        </w:rPr>
        <w:t>).</w:t>
      </w:r>
    </w:p>
    <w:p w14:paraId="101E5B86" w14:textId="77777777" w:rsidR="00682727" w:rsidRDefault="00682727" w:rsidP="00682727">
      <w:pPr>
        <w:pStyle w:val="ListParagraph"/>
        <w:tabs>
          <w:tab w:val="left" w:pos="714"/>
        </w:tabs>
        <w:spacing w:before="0"/>
        <w:ind w:left="0" w:firstLine="0"/>
        <w:rPr>
          <w:rFonts w:ascii="Times New Roman" w:hAnsi="Times New Roman"/>
          <w:noProof/>
          <w:sz w:val="24"/>
        </w:rPr>
      </w:pPr>
    </w:p>
    <w:p w14:paraId="0CFDE3E6" w14:textId="694BEC1E" w:rsidR="00F21BC8" w:rsidRPr="00760C2B" w:rsidRDefault="00682727" w:rsidP="00682727">
      <w:pPr>
        <w:pStyle w:val="ListParagraph"/>
        <w:tabs>
          <w:tab w:val="left" w:pos="714"/>
        </w:tabs>
        <w:spacing w:before="0"/>
        <w:ind w:left="0" w:firstLine="0"/>
        <w:rPr>
          <w:rFonts w:ascii="Times New Roman" w:hAnsi="Times New Roman"/>
          <w:noProof/>
          <w:sz w:val="24"/>
        </w:rPr>
      </w:pPr>
      <w:r>
        <w:rPr>
          <w:rFonts w:ascii="Times New Roman" w:hAnsi="Times New Roman"/>
          <w:sz w:val="24"/>
        </w:rPr>
        <w:t>2. Saskaņā ar 1. rekomendāciju valstīm ir jāapzina, jānovērtē un jāsaprot noziedzīgi iegūtu līdzekļu legalizācijas, teroristu finansēšanas un proliferācijas finansēšanas riski</w:t>
      </w:r>
      <w:r w:rsidR="00831DB5">
        <w:rPr>
          <w:rStyle w:val="FootnoteReference"/>
          <w:rFonts w:ascii="Times New Roman" w:hAnsi="Times New Roman"/>
          <w:noProof/>
          <w:sz w:val="24"/>
        </w:rPr>
        <w:footnoteReference w:id="43"/>
      </w:r>
      <w:r>
        <w:rPr>
          <w:rFonts w:ascii="Times New Roman" w:hAnsi="Times New Roman"/>
          <w:sz w:val="24"/>
        </w:rPr>
        <w:t xml:space="preserve">, ko rada darbības ar virtuālajiem aktīviem un </w:t>
      </w:r>
      <w:r>
        <w:rPr>
          <w:rFonts w:ascii="Times New Roman" w:hAnsi="Times New Roman"/>
          <w:i/>
          <w:iCs/>
          <w:sz w:val="24"/>
        </w:rPr>
        <w:t>VASP</w:t>
      </w:r>
      <w:r>
        <w:rPr>
          <w:rFonts w:ascii="Times New Roman" w:hAnsi="Times New Roman"/>
          <w:sz w:val="24"/>
        </w:rPr>
        <w:t xml:space="preserve"> darbības. Izmantojot veikto novērtējumu, valstīm ir jāīsteno riskos balstīta pieeja, lai nodrošinātu, ka pasākumi noziedzīgi iegūtu līdzekļu legalizācijas un teroristu finansēšanas novēršanai vai mazināšanai ir atbilstoši apzinātajiem riskiem. Valstīm ir attiecīgi jārīkojas, lai pārvaldītu un mazinātu identificētos proliferācijas finansēšanas riskus. Valstīm ir jāizvirza prasība, ka </w:t>
      </w:r>
      <w:r>
        <w:rPr>
          <w:rFonts w:ascii="Times New Roman" w:hAnsi="Times New Roman"/>
          <w:i/>
          <w:iCs/>
          <w:sz w:val="24"/>
        </w:rPr>
        <w:t>VASP</w:t>
      </w:r>
      <w:r>
        <w:rPr>
          <w:rFonts w:ascii="Times New Roman" w:hAnsi="Times New Roman"/>
          <w:sz w:val="24"/>
        </w:rPr>
        <w:t xml:space="preserve"> identificē un novērtē savus noziedzīgi iegūtu līdzekļu legalizācijas, teroristu finansēšanas un proliferācijas finansēšanas riskus un efektīvi rīkojas, lai tos mazinātu.</w:t>
      </w:r>
    </w:p>
    <w:p w14:paraId="49860315" w14:textId="77777777" w:rsidR="00682727" w:rsidRDefault="00682727" w:rsidP="00682727">
      <w:pPr>
        <w:pStyle w:val="ListParagraph"/>
        <w:tabs>
          <w:tab w:val="left" w:pos="714"/>
        </w:tabs>
        <w:spacing w:before="0"/>
        <w:ind w:left="0" w:firstLine="0"/>
        <w:rPr>
          <w:rFonts w:ascii="Times New Roman" w:hAnsi="Times New Roman"/>
          <w:noProof/>
          <w:sz w:val="24"/>
        </w:rPr>
      </w:pPr>
    </w:p>
    <w:p w14:paraId="031CB537" w14:textId="381DD7FE" w:rsidR="00F21BC8" w:rsidRDefault="00682727" w:rsidP="00682727">
      <w:pPr>
        <w:pStyle w:val="ListParagraph"/>
        <w:tabs>
          <w:tab w:val="left" w:pos="714"/>
        </w:tabs>
        <w:spacing w:before="0"/>
        <w:ind w:left="0" w:firstLine="0"/>
        <w:rPr>
          <w:rFonts w:ascii="Times New Roman" w:hAnsi="Times New Roman"/>
          <w:noProof/>
          <w:sz w:val="24"/>
        </w:rPr>
      </w:pPr>
      <w:r>
        <w:rPr>
          <w:rFonts w:ascii="Times New Roman" w:hAnsi="Times New Roman"/>
          <w:sz w:val="24"/>
        </w:rPr>
        <w:t xml:space="preserve">3. </w:t>
      </w:r>
      <w:r>
        <w:rPr>
          <w:rFonts w:ascii="Times New Roman" w:hAnsi="Times New Roman"/>
          <w:i/>
          <w:iCs/>
          <w:sz w:val="24"/>
        </w:rPr>
        <w:t>VASP</w:t>
      </w:r>
      <w:r>
        <w:rPr>
          <w:rFonts w:ascii="Times New Roman" w:hAnsi="Times New Roman"/>
          <w:sz w:val="24"/>
        </w:rPr>
        <w:t xml:space="preserve"> ir jābūt licencētam vai reģistrētam pakalpojuma sniedzējam. </w:t>
      </w:r>
      <w:r>
        <w:rPr>
          <w:rFonts w:ascii="Times New Roman" w:hAnsi="Times New Roman"/>
          <w:i/>
          <w:iCs/>
          <w:sz w:val="24"/>
        </w:rPr>
        <w:t>VASP</w:t>
      </w:r>
      <w:r>
        <w:rPr>
          <w:rFonts w:ascii="Times New Roman" w:hAnsi="Times New Roman"/>
          <w:sz w:val="24"/>
        </w:rPr>
        <w:t xml:space="preserve"> ir jābūt licencētam vai reģistrētam pakalpojuma sniedzējam vismaz jurisdikcijā, kurā tas ir dibināts.</w:t>
      </w:r>
      <w:r w:rsidR="00831DB5">
        <w:rPr>
          <w:rStyle w:val="FootnoteReference"/>
          <w:rFonts w:ascii="Times New Roman" w:hAnsi="Times New Roman"/>
          <w:noProof/>
          <w:sz w:val="24"/>
        </w:rPr>
        <w:footnoteReference w:id="44"/>
      </w:r>
      <w:r>
        <w:rPr>
          <w:rFonts w:ascii="Times New Roman" w:hAnsi="Times New Roman"/>
          <w:sz w:val="24"/>
        </w:rPr>
        <w:t xml:space="preserve"> Ja </w:t>
      </w:r>
      <w:r>
        <w:rPr>
          <w:rFonts w:ascii="Times New Roman" w:hAnsi="Times New Roman"/>
          <w:i/>
          <w:iCs/>
          <w:sz w:val="24"/>
        </w:rPr>
        <w:t>VASP</w:t>
      </w:r>
      <w:r>
        <w:rPr>
          <w:rFonts w:ascii="Times New Roman" w:hAnsi="Times New Roman"/>
          <w:sz w:val="24"/>
        </w:rPr>
        <w:t xml:space="preserve"> ir fiziska persona, tam ir jābūt licencētam vai reģistrētam pakalpojuma sniedzējam jurisdikcijā, kurā tam ir uzņēmējdarbības vieta. Jurisdikcijas var arī pieprasīt, lai </w:t>
      </w:r>
      <w:r>
        <w:rPr>
          <w:rFonts w:ascii="Times New Roman" w:hAnsi="Times New Roman"/>
          <w:i/>
          <w:iCs/>
          <w:sz w:val="24"/>
        </w:rPr>
        <w:t>VASP,</w:t>
      </w:r>
      <w:r>
        <w:rPr>
          <w:rFonts w:ascii="Times New Roman" w:hAnsi="Times New Roman"/>
          <w:sz w:val="24"/>
        </w:rPr>
        <w:t xml:space="preserve"> kas piedāvā produktu un/vai pakalpojumus klientiem attiecīgajā jurisdikcijā vai veic darbības no vietas, kas atrodas šajā jurisdikcijā, būtu licencēts vai reģistrēts šajā jurisdikcijā. Kompetentajām iestādēm ir jāveic nepieciešamie juridiskie vai regulējošie pasākumi, lai liegtu noziedzniekiem vai to sabiedrotajiem kļūt par </w:t>
      </w:r>
      <w:r>
        <w:rPr>
          <w:rFonts w:ascii="Times New Roman" w:hAnsi="Times New Roman"/>
          <w:i/>
          <w:iCs/>
          <w:sz w:val="24"/>
        </w:rPr>
        <w:t>VASP</w:t>
      </w:r>
      <w:r>
        <w:rPr>
          <w:rFonts w:ascii="Times New Roman" w:hAnsi="Times New Roman"/>
          <w:sz w:val="24"/>
        </w:rPr>
        <w:t xml:space="preserve"> patiesajiem labuma guvējiem vai iegūt būtisku līdzdalību, vai kontrolēt tā intereses, vai pildīt </w:t>
      </w:r>
      <w:r>
        <w:rPr>
          <w:rFonts w:ascii="Times New Roman" w:hAnsi="Times New Roman"/>
          <w:i/>
          <w:iCs/>
          <w:sz w:val="24"/>
        </w:rPr>
        <w:t>VASP</w:t>
      </w:r>
      <w:r>
        <w:rPr>
          <w:rFonts w:ascii="Times New Roman" w:hAnsi="Times New Roman"/>
          <w:sz w:val="24"/>
        </w:rPr>
        <w:t xml:space="preserve"> pārvaldības funkciju. Valstīm ir jāveic pasākumi, lai identificētu fiziskās vai juridiskās personas, kuras bez licences vai reģistrācijas sniedz </w:t>
      </w:r>
      <w:r>
        <w:rPr>
          <w:rFonts w:ascii="Times New Roman" w:hAnsi="Times New Roman"/>
          <w:i/>
          <w:iCs/>
          <w:sz w:val="24"/>
        </w:rPr>
        <w:t>VASP</w:t>
      </w:r>
      <w:r>
        <w:rPr>
          <w:rFonts w:ascii="Times New Roman" w:hAnsi="Times New Roman"/>
          <w:sz w:val="24"/>
        </w:rPr>
        <w:t>, un jāpiemēro attiecīgas sankcijas.</w:t>
      </w:r>
    </w:p>
    <w:p w14:paraId="003FC76E" w14:textId="77777777" w:rsidR="00703F79" w:rsidRPr="00760C2B" w:rsidRDefault="00703F79" w:rsidP="00682727">
      <w:pPr>
        <w:pStyle w:val="ListParagraph"/>
        <w:tabs>
          <w:tab w:val="left" w:pos="714"/>
        </w:tabs>
        <w:spacing w:before="0"/>
        <w:ind w:left="0" w:firstLine="0"/>
        <w:rPr>
          <w:rFonts w:ascii="Times New Roman" w:hAnsi="Times New Roman"/>
          <w:noProof/>
          <w:sz w:val="24"/>
        </w:rPr>
      </w:pPr>
    </w:p>
    <w:p w14:paraId="7F60BD78" w14:textId="451A29AC" w:rsidR="00F21BC8" w:rsidRDefault="00703F79" w:rsidP="00703F79">
      <w:pPr>
        <w:pStyle w:val="ListParagraph"/>
        <w:tabs>
          <w:tab w:val="left" w:pos="714"/>
        </w:tabs>
        <w:spacing w:before="0"/>
        <w:ind w:left="0" w:firstLine="0"/>
        <w:rPr>
          <w:rFonts w:ascii="Times New Roman" w:hAnsi="Times New Roman"/>
          <w:noProof/>
          <w:sz w:val="24"/>
        </w:rPr>
      </w:pPr>
      <w:r>
        <w:rPr>
          <w:rFonts w:ascii="Times New Roman" w:hAnsi="Times New Roman"/>
          <w:sz w:val="24"/>
        </w:rPr>
        <w:t xml:space="preserve">4. Valstij nav jāievieš atsevišķa licencēšanas vai reģistrēšanas sistēma fiziskām vai juridiskām personām, kas šajā valstī ir jau licencētas vai reģistrētas kā finanšu iestādes (atbilstoši tam, kā noteikts </w:t>
      </w:r>
      <w:r>
        <w:rPr>
          <w:rFonts w:ascii="Times New Roman" w:hAnsi="Times New Roman"/>
          <w:i/>
          <w:iCs/>
          <w:sz w:val="24"/>
        </w:rPr>
        <w:t>FATF</w:t>
      </w:r>
      <w:r>
        <w:rPr>
          <w:rFonts w:ascii="Times New Roman" w:hAnsi="Times New Roman"/>
          <w:sz w:val="24"/>
        </w:rPr>
        <w:t xml:space="preserve"> rekomendācijās), kuras atbilstoši saņemtajai licencei vai reģistrācijai drīkst veikt </w:t>
      </w:r>
      <w:r>
        <w:rPr>
          <w:rFonts w:ascii="Times New Roman" w:hAnsi="Times New Roman"/>
          <w:i/>
          <w:iCs/>
          <w:sz w:val="24"/>
        </w:rPr>
        <w:t>VASP</w:t>
      </w:r>
      <w:r>
        <w:rPr>
          <w:rFonts w:ascii="Times New Roman" w:hAnsi="Times New Roman"/>
          <w:sz w:val="24"/>
        </w:rPr>
        <w:t xml:space="preserve"> darbības un uz kurām jau attiecas visas piemērojamās saistības, kas ir minētas </w:t>
      </w:r>
      <w:r>
        <w:rPr>
          <w:rFonts w:ascii="Times New Roman" w:hAnsi="Times New Roman"/>
          <w:i/>
          <w:iCs/>
          <w:sz w:val="24"/>
        </w:rPr>
        <w:t>FATF</w:t>
      </w:r>
      <w:r>
        <w:rPr>
          <w:rFonts w:ascii="Times New Roman" w:hAnsi="Times New Roman"/>
          <w:sz w:val="24"/>
        </w:rPr>
        <w:t xml:space="preserve"> rekomendācijās.</w:t>
      </w:r>
    </w:p>
    <w:p w14:paraId="7963D276" w14:textId="77777777" w:rsidR="00831DB5" w:rsidRPr="00760C2B" w:rsidRDefault="00831DB5" w:rsidP="00703F79">
      <w:pPr>
        <w:pStyle w:val="ListParagraph"/>
        <w:tabs>
          <w:tab w:val="left" w:pos="714"/>
        </w:tabs>
        <w:spacing w:before="0"/>
        <w:ind w:left="0" w:firstLine="0"/>
        <w:rPr>
          <w:rFonts w:ascii="Times New Roman" w:hAnsi="Times New Roman"/>
          <w:noProof/>
          <w:sz w:val="24"/>
        </w:rPr>
      </w:pPr>
    </w:p>
    <w:p w14:paraId="2D36BC1F" w14:textId="15B36783" w:rsidR="00F21BC8" w:rsidRDefault="00831DB5" w:rsidP="00831DB5">
      <w:pPr>
        <w:pStyle w:val="ListParagraph"/>
        <w:tabs>
          <w:tab w:val="left" w:pos="714"/>
        </w:tabs>
        <w:spacing w:before="0"/>
        <w:ind w:left="0" w:firstLine="0"/>
        <w:rPr>
          <w:rFonts w:ascii="Times New Roman" w:hAnsi="Times New Roman"/>
          <w:noProof/>
          <w:sz w:val="24"/>
        </w:rPr>
      </w:pPr>
      <w:r>
        <w:rPr>
          <w:rFonts w:ascii="Times New Roman" w:hAnsi="Times New Roman"/>
          <w:sz w:val="24"/>
        </w:rPr>
        <w:t xml:space="preserve">5. Valstīm jānodrošina, ka </w:t>
      </w:r>
      <w:r>
        <w:rPr>
          <w:rFonts w:ascii="Times New Roman" w:hAnsi="Times New Roman"/>
          <w:i/>
          <w:iCs/>
          <w:sz w:val="24"/>
        </w:rPr>
        <w:t>VASP</w:t>
      </w:r>
      <w:r>
        <w:rPr>
          <w:rFonts w:ascii="Times New Roman" w:hAnsi="Times New Roman"/>
          <w:sz w:val="24"/>
        </w:rPr>
        <w:t xml:space="preserve"> tiek pienācīgi regulēts un pakļauts uzraudzībai vai pārraudzībai saistībā ar NILLTF novēršanu un efektīvi īsteno attiecīgās </w:t>
      </w:r>
      <w:r>
        <w:rPr>
          <w:rFonts w:ascii="Times New Roman" w:hAnsi="Times New Roman"/>
          <w:i/>
          <w:iCs/>
          <w:sz w:val="24"/>
        </w:rPr>
        <w:t>FATF</w:t>
      </w:r>
      <w:r>
        <w:rPr>
          <w:rFonts w:ascii="Times New Roman" w:hAnsi="Times New Roman"/>
          <w:sz w:val="24"/>
        </w:rPr>
        <w:t xml:space="preserve"> rekomendācijas, lai mazinātu noziedzīgi iegūtu līdzekļu legalizācijas un terorisma finansēšanas riskus, ko rada virtuālie aktīvi. Virtuālo aktīvu pakalpojumu sniedzējiem piemēro efektīvas sistēmas, lai nodrošinātu to pārraudzību un valsts NILLTF novēršanas prasību izpildi. Jānodrošina, ka </w:t>
      </w:r>
      <w:r>
        <w:rPr>
          <w:rFonts w:ascii="Times New Roman" w:hAnsi="Times New Roman"/>
          <w:i/>
          <w:iCs/>
          <w:sz w:val="24"/>
        </w:rPr>
        <w:t>VASP</w:t>
      </w:r>
      <w:r>
        <w:rPr>
          <w:rFonts w:ascii="Times New Roman" w:hAnsi="Times New Roman"/>
          <w:sz w:val="24"/>
        </w:rPr>
        <w:t xml:space="preserve"> uzraudzību un pārraudzību veic kompetentā iestāde (ne pašregulatīva iestāde), kas šo uzraudzību vai pārraudzību īsteno, pamatojoties uz riskiem. Uzraudzības iestādēm ir jāpiešķir attiecīgas pilnvaras uzraudzīt vai pārraudzīt, kā </w:t>
      </w:r>
      <w:r>
        <w:rPr>
          <w:rFonts w:ascii="Times New Roman" w:hAnsi="Times New Roman"/>
          <w:i/>
          <w:iCs/>
          <w:sz w:val="24"/>
        </w:rPr>
        <w:t>VASP</w:t>
      </w:r>
      <w:r>
        <w:rPr>
          <w:rFonts w:ascii="Times New Roman" w:hAnsi="Times New Roman"/>
          <w:sz w:val="24"/>
        </w:rPr>
        <w:t xml:space="preserve"> izpilda noziedzīgi iegūtu līdzekļu legalizācijas un terorisma finansēšanas novēršanas prasības, </w:t>
      </w:r>
      <w:r>
        <w:rPr>
          <w:rFonts w:ascii="Times New Roman" w:hAnsi="Times New Roman"/>
          <w:sz w:val="24"/>
        </w:rPr>
        <w:lastRenderedPageBreak/>
        <w:t xml:space="preserve">tostarp šīm iestādēm ir jābūt pilnvarotām veikt pārbaudes, pieprasīt sagatavot informāciju un piemērot sankcijas. Uzraudzības iestādēm jāpiešķir pilnvaras īstenot virkni disciplināro un finanšu sankciju, tostarp tām jābūt pilnvarotām pēc nepieciešamības atsaukt, ierobežot vai apturēt </w:t>
      </w:r>
      <w:r>
        <w:rPr>
          <w:rFonts w:ascii="Times New Roman" w:hAnsi="Times New Roman"/>
          <w:i/>
          <w:iCs/>
          <w:sz w:val="24"/>
        </w:rPr>
        <w:t>VASP</w:t>
      </w:r>
      <w:r>
        <w:rPr>
          <w:rFonts w:ascii="Times New Roman" w:hAnsi="Times New Roman"/>
          <w:sz w:val="24"/>
        </w:rPr>
        <w:t xml:space="preserve"> licenci vai reģistrāciju.</w:t>
      </w:r>
    </w:p>
    <w:p w14:paraId="1C6C4EA5" w14:textId="77777777" w:rsidR="00831DB5" w:rsidRPr="00760C2B" w:rsidRDefault="00831DB5" w:rsidP="00831DB5">
      <w:pPr>
        <w:pStyle w:val="ListParagraph"/>
        <w:tabs>
          <w:tab w:val="left" w:pos="714"/>
        </w:tabs>
        <w:spacing w:before="0"/>
        <w:ind w:left="0" w:firstLine="0"/>
        <w:rPr>
          <w:rFonts w:ascii="Times New Roman" w:hAnsi="Times New Roman"/>
          <w:noProof/>
          <w:sz w:val="24"/>
        </w:rPr>
      </w:pPr>
    </w:p>
    <w:p w14:paraId="27DBBE71" w14:textId="361213D6" w:rsidR="00F21BC8" w:rsidRPr="00760C2B" w:rsidRDefault="00D16E84" w:rsidP="00D16E84">
      <w:pPr>
        <w:pStyle w:val="ListParagraph"/>
        <w:tabs>
          <w:tab w:val="left" w:pos="714"/>
        </w:tabs>
        <w:spacing w:before="0"/>
        <w:ind w:left="0" w:firstLine="0"/>
        <w:rPr>
          <w:rFonts w:ascii="Times New Roman" w:hAnsi="Times New Roman"/>
          <w:noProof/>
          <w:sz w:val="24"/>
        </w:rPr>
      </w:pPr>
      <w:r>
        <w:rPr>
          <w:rFonts w:ascii="Times New Roman" w:hAnsi="Times New Roman"/>
          <w:sz w:val="24"/>
        </w:rPr>
        <w:t xml:space="preserve">6. Valstīm ir jānodrošina virkne samērīgu un atturošu sodu, tostarp kriminālsodi, civiltiesiski sodi un administratīvi sodi, kurus var piemērot </w:t>
      </w:r>
      <w:r>
        <w:rPr>
          <w:rFonts w:ascii="Times New Roman" w:hAnsi="Times New Roman"/>
          <w:i/>
          <w:iCs/>
          <w:sz w:val="24"/>
        </w:rPr>
        <w:t>VASP</w:t>
      </w:r>
      <w:r>
        <w:rPr>
          <w:rFonts w:ascii="Times New Roman" w:hAnsi="Times New Roman"/>
          <w:sz w:val="24"/>
        </w:rPr>
        <w:t xml:space="preserve">, kas neizpilda NILLTF novēršanas prasības saskaņā ar 35. rekomendāciju. Sankcijām jābūt piemērojamām ne vien </w:t>
      </w:r>
      <w:r>
        <w:rPr>
          <w:rFonts w:ascii="Times New Roman" w:hAnsi="Times New Roman"/>
          <w:i/>
          <w:iCs/>
          <w:sz w:val="24"/>
        </w:rPr>
        <w:t>VASP</w:t>
      </w:r>
      <w:r>
        <w:rPr>
          <w:rFonts w:ascii="Times New Roman" w:hAnsi="Times New Roman"/>
          <w:sz w:val="24"/>
        </w:rPr>
        <w:t>, bet arī to direktoriem un augstākajai vadībai.</w:t>
      </w:r>
    </w:p>
    <w:p w14:paraId="784DE024" w14:textId="77777777" w:rsidR="00DB2A34" w:rsidRDefault="00DB2A34" w:rsidP="00DB2A34">
      <w:pPr>
        <w:pStyle w:val="ListParagraph"/>
        <w:tabs>
          <w:tab w:val="left" w:pos="712"/>
          <w:tab w:val="left" w:pos="714"/>
        </w:tabs>
        <w:spacing w:before="0"/>
        <w:ind w:left="0" w:firstLine="0"/>
        <w:rPr>
          <w:rFonts w:ascii="Times New Roman" w:hAnsi="Times New Roman"/>
          <w:noProof/>
          <w:sz w:val="24"/>
        </w:rPr>
      </w:pPr>
    </w:p>
    <w:p w14:paraId="3425ABF9" w14:textId="6598E556" w:rsidR="00F21BC8" w:rsidRPr="00760C2B" w:rsidRDefault="00DB2A34" w:rsidP="00DB2A34">
      <w:pPr>
        <w:pStyle w:val="ListParagraph"/>
        <w:tabs>
          <w:tab w:val="left" w:pos="712"/>
          <w:tab w:val="left" w:pos="714"/>
        </w:tabs>
        <w:spacing w:before="0"/>
        <w:ind w:left="0" w:firstLine="0"/>
        <w:rPr>
          <w:rFonts w:ascii="Times New Roman" w:hAnsi="Times New Roman"/>
          <w:noProof/>
          <w:sz w:val="24"/>
        </w:rPr>
      </w:pPr>
      <w:r>
        <w:rPr>
          <w:rFonts w:ascii="Times New Roman" w:hAnsi="Times New Roman"/>
          <w:sz w:val="24"/>
        </w:rPr>
        <w:t xml:space="preserve">7. Attiecībā uz preventīviem pasākumiem prasības, kas noteiktas 10.–21. rekomendācijā, piemēro </w:t>
      </w:r>
      <w:r>
        <w:rPr>
          <w:rFonts w:ascii="Times New Roman" w:hAnsi="Times New Roman"/>
          <w:i/>
          <w:iCs/>
          <w:sz w:val="24"/>
        </w:rPr>
        <w:t>VASP</w:t>
      </w:r>
      <w:r>
        <w:rPr>
          <w:rFonts w:ascii="Times New Roman" w:hAnsi="Times New Roman"/>
          <w:sz w:val="24"/>
        </w:rPr>
        <w:t>, kuri atbilst šādiem nosacījumiem:</w:t>
      </w:r>
    </w:p>
    <w:p w14:paraId="24434EC5" w14:textId="79F60ADB" w:rsidR="00F21BC8" w:rsidRPr="00760C2B" w:rsidRDefault="00DB2A34" w:rsidP="00634749">
      <w:pPr>
        <w:pStyle w:val="ListParagraph"/>
        <w:tabs>
          <w:tab w:val="left" w:pos="1395"/>
          <w:tab w:val="left" w:pos="1425"/>
        </w:tabs>
        <w:spacing w:before="0"/>
        <w:ind w:left="567" w:hanging="283"/>
        <w:rPr>
          <w:rFonts w:ascii="Times New Roman" w:hAnsi="Times New Roman"/>
          <w:noProof/>
          <w:sz w:val="24"/>
        </w:rPr>
      </w:pPr>
      <w:r>
        <w:rPr>
          <w:rFonts w:ascii="Times New Roman" w:hAnsi="Times New Roman"/>
          <w:sz w:val="24"/>
        </w:rPr>
        <w:t xml:space="preserve">a) R.10 – neregulāri darījumi, kuru noteiktā robežvērtība, virs kuras </w:t>
      </w:r>
      <w:r>
        <w:rPr>
          <w:rFonts w:ascii="Times New Roman" w:hAnsi="Times New Roman"/>
          <w:i/>
          <w:iCs/>
          <w:sz w:val="24"/>
        </w:rPr>
        <w:t>VASP</w:t>
      </w:r>
      <w:r>
        <w:rPr>
          <w:rFonts w:ascii="Times New Roman" w:hAnsi="Times New Roman"/>
          <w:sz w:val="24"/>
        </w:rPr>
        <w:t xml:space="preserve"> ir jāveic </w:t>
      </w:r>
      <w:r>
        <w:rPr>
          <w:rFonts w:ascii="Times New Roman" w:hAnsi="Times New Roman"/>
          <w:i/>
          <w:iCs/>
          <w:sz w:val="24"/>
        </w:rPr>
        <w:t>CDD</w:t>
      </w:r>
      <w:r>
        <w:rPr>
          <w:rFonts w:ascii="Times New Roman" w:hAnsi="Times New Roman"/>
          <w:sz w:val="24"/>
        </w:rPr>
        <w:t>, ir 1000 USD/EUR;</w:t>
      </w:r>
    </w:p>
    <w:p w14:paraId="453190D7" w14:textId="1670BFE7" w:rsidR="00F21BC8" w:rsidRDefault="00DB2A34" w:rsidP="00634749">
      <w:pPr>
        <w:pStyle w:val="ListParagraph"/>
        <w:tabs>
          <w:tab w:val="left" w:pos="1393"/>
          <w:tab w:val="left" w:pos="1425"/>
        </w:tabs>
        <w:spacing w:before="0"/>
        <w:ind w:left="567" w:hanging="283"/>
        <w:rPr>
          <w:rFonts w:ascii="Times New Roman" w:hAnsi="Times New Roman"/>
          <w:noProof/>
          <w:sz w:val="24"/>
        </w:rPr>
      </w:pPr>
      <w:r>
        <w:rPr>
          <w:rFonts w:ascii="Times New Roman" w:hAnsi="Times New Roman"/>
          <w:sz w:val="24"/>
        </w:rPr>
        <w:t xml:space="preserve">b) R.16 – valstīm ir jānodrošina, ka saistībā ar virtuālo aktīvu pārvedumiem iniciatori </w:t>
      </w:r>
      <w:r>
        <w:rPr>
          <w:rFonts w:ascii="Times New Roman" w:hAnsi="Times New Roman"/>
          <w:i/>
          <w:iCs/>
          <w:sz w:val="24"/>
        </w:rPr>
        <w:t>VASP</w:t>
      </w:r>
      <w:r>
        <w:rPr>
          <w:rFonts w:ascii="Times New Roman" w:hAnsi="Times New Roman"/>
          <w:sz w:val="24"/>
        </w:rPr>
        <w:t xml:space="preserve"> iegūst un tur precīzu nepieciešamo informāciju par iniciatoru un nepieciešamo informāciju par saņēmēju</w:t>
      </w:r>
      <w:r w:rsidR="006756E3">
        <w:rPr>
          <w:rStyle w:val="FootnoteReference"/>
          <w:rFonts w:ascii="Times New Roman" w:hAnsi="Times New Roman"/>
          <w:noProof/>
          <w:sz w:val="24"/>
        </w:rPr>
        <w:footnoteReference w:id="45"/>
      </w:r>
      <w:r>
        <w:rPr>
          <w:rFonts w:ascii="Times New Roman" w:hAnsi="Times New Roman"/>
          <w:sz w:val="24"/>
        </w:rPr>
        <w:t>, nekavējoties un droši iesniedz</w:t>
      </w:r>
      <w:r w:rsidR="006756E3">
        <w:rPr>
          <w:rStyle w:val="FootnoteReference"/>
          <w:rFonts w:ascii="Times New Roman" w:hAnsi="Times New Roman"/>
          <w:noProof/>
          <w:sz w:val="24"/>
        </w:rPr>
        <w:footnoteReference w:id="46"/>
      </w:r>
      <w:r>
        <w:rPr>
          <w:rFonts w:ascii="Times New Roman" w:hAnsi="Times New Roman"/>
          <w:sz w:val="24"/>
        </w:rPr>
        <w:t xml:space="preserve"> minēto informāciju saņēmējam </w:t>
      </w:r>
      <w:r>
        <w:rPr>
          <w:rFonts w:ascii="Times New Roman" w:hAnsi="Times New Roman"/>
          <w:i/>
          <w:iCs/>
          <w:sz w:val="24"/>
        </w:rPr>
        <w:t>VASP</w:t>
      </w:r>
      <w:r>
        <w:rPr>
          <w:rFonts w:ascii="Times New Roman" w:hAnsi="Times New Roman"/>
          <w:sz w:val="24"/>
        </w:rPr>
        <w:t xml:space="preserve"> vai finanšu iestādei (ja atbilstīgi) un pēc pieprasījuma dara to pieejamu attiecīgajām iestādēm. Valstīm ir jānodrošina, ka saistībā ar virtuālo aktīvu pārvedumiem saņēmēji </w:t>
      </w:r>
      <w:r>
        <w:rPr>
          <w:rFonts w:ascii="Times New Roman" w:hAnsi="Times New Roman"/>
          <w:i/>
          <w:iCs/>
          <w:sz w:val="24"/>
        </w:rPr>
        <w:t>VASP</w:t>
      </w:r>
      <w:r>
        <w:rPr>
          <w:rFonts w:ascii="Times New Roman" w:hAnsi="Times New Roman"/>
          <w:sz w:val="24"/>
        </w:rPr>
        <w:t xml:space="preserve"> iegūst un tur nepieciešamo informāciju par iniciatoru un precīzu nepieciešamo informāciju par saņēmēju un pēc pieprasījuma dara to pieejamu attiecīgajām iestādēm. Citas 16. rekomendācijas prasības (tostarp informācijas pieejamības uzraudzība un prasība veikt iesaldēšanu un aizliegt darījumus ar norādītām personām un struktūrām) piemēro uz tā paša pamata, kā noteikts 16. rekomendācijā. Tādas pašas saistības piemēro finanšu iestādēm, kad tās sūta vai saņem virtuālo aktīvu pārvedumus klienta vārdā.</w:t>
      </w:r>
    </w:p>
    <w:p w14:paraId="753EB083" w14:textId="77777777" w:rsidR="00634749" w:rsidRPr="00760C2B" w:rsidRDefault="00634749" w:rsidP="00DB2A34">
      <w:pPr>
        <w:pStyle w:val="ListParagraph"/>
        <w:tabs>
          <w:tab w:val="left" w:pos="1393"/>
          <w:tab w:val="left" w:pos="1425"/>
        </w:tabs>
        <w:spacing w:before="0"/>
        <w:ind w:left="0" w:firstLine="0"/>
        <w:rPr>
          <w:rFonts w:ascii="Times New Roman" w:hAnsi="Times New Roman"/>
          <w:noProof/>
          <w:sz w:val="24"/>
        </w:rPr>
      </w:pPr>
    </w:p>
    <w:p w14:paraId="198E6791" w14:textId="50612C65" w:rsidR="00F21BC8" w:rsidRPr="00760C2B" w:rsidRDefault="00634749" w:rsidP="00634749">
      <w:pPr>
        <w:pStyle w:val="ListParagraph"/>
        <w:tabs>
          <w:tab w:val="left" w:pos="714"/>
        </w:tabs>
        <w:spacing w:before="0"/>
        <w:ind w:left="0" w:firstLine="0"/>
        <w:rPr>
          <w:rFonts w:ascii="Times New Roman" w:hAnsi="Times New Roman"/>
          <w:noProof/>
          <w:sz w:val="24"/>
        </w:rPr>
      </w:pPr>
      <w:r>
        <w:rPr>
          <w:rFonts w:ascii="Times New Roman" w:hAnsi="Times New Roman"/>
          <w:sz w:val="24"/>
        </w:rPr>
        <w:t xml:space="preserve">8. Valstīm ir ātri, konstruktīvi un efektīvi jānodrošina iespējami plašākā starptautiskā sadarbība attiecībā uz noziedzīgi iegūtu līdzekļu legalizāciju, saistītiem predikatīviem noziedzīgajiem nodarījumiem un teroristu finansēšanu, kas attiecas uz virtuālajiem aktīviem, pamatojoties uz 37.–40. rekomendācijā noteikto. Proti, </w:t>
      </w:r>
      <w:r>
        <w:rPr>
          <w:rFonts w:ascii="Times New Roman" w:hAnsi="Times New Roman"/>
          <w:i/>
          <w:iCs/>
          <w:sz w:val="24"/>
        </w:rPr>
        <w:t>VASP</w:t>
      </w:r>
      <w:r>
        <w:rPr>
          <w:rFonts w:ascii="Times New Roman" w:hAnsi="Times New Roman"/>
          <w:sz w:val="24"/>
        </w:rPr>
        <w:t xml:space="preserve"> uzraugiem ir nekavējoties un konstruktīvi jāapmainās ar informāciju ar saviem ārvalstu partneriem neatkarīgi no uzrauga būtības vai statusa un </w:t>
      </w:r>
      <w:r>
        <w:rPr>
          <w:rFonts w:ascii="Times New Roman" w:hAnsi="Times New Roman"/>
          <w:i/>
          <w:iCs/>
          <w:sz w:val="24"/>
        </w:rPr>
        <w:t>VASP</w:t>
      </w:r>
      <w:r>
        <w:rPr>
          <w:rFonts w:ascii="Times New Roman" w:hAnsi="Times New Roman"/>
          <w:sz w:val="24"/>
        </w:rPr>
        <w:t xml:space="preserve"> nomenklatūras vai statusa atšķirībām.</w:t>
      </w:r>
    </w:p>
    <w:p w14:paraId="0727E8E4" w14:textId="77D18DE8" w:rsidR="000F1ACC" w:rsidRDefault="000F1ACC">
      <w:pPr>
        <w:rPr>
          <w:rFonts w:ascii="Times New Roman" w:hAnsi="Times New Roman"/>
          <w:noProof/>
          <w:sz w:val="24"/>
        </w:rPr>
      </w:pPr>
      <w:r>
        <w:br w:type="page"/>
      </w:r>
    </w:p>
    <w:p w14:paraId="2C232174" w14:textId="77777777" w:rsidR="00F21BC8" w:rsidRDefault="00F21BC8" w:rsidP="00760C2B">
      <w:pPr>
        <w:pStyle w:val="Heading2"/>
        <w:spacing w:before="0"/>
        <w:ind w:left="0"/>
        <w:jc w:val="both"/>
        <w:rPr>
          <w:rFonts w:ascii="Times New Roman" w:hAnsi="Times New Roman"/>
          <w:noProof/>
          <w:color w:val="348092"/>
          <w:sz w:val="24"/>
        </w:rPr>
      </w:pPr>
      <w:r>
        <w:rPr>
          <w:rFonts w:ascii="Times New Roman" w:hAnsi="Times New Roman"/>
          <w:color w:val="348092"/>
          <w:sz w:val="24"/>
        </w:rPr>
        <w:lastRenderedPageBreak/>
        <w:t>16. REKOMENDĀCIJAS SKAIDROJOŠĀ PIEZĪME (NAUDAS PĀRVEDUMI AR TELEKOMUNIKĀCIJU LĪDZEKĻU STARPNIECĪBU)</w:t>
      </w:r>
    </w:p>
    <w:p w14:paraId="0F52A387" w14:textId="77777777" w:rsidR="000F1ACC" w:rsidRDefault="000F1ACC" w:rsidP="00760C2B">
      <w:pPr>
        <w:pStyle w:val="Heading2"/>
        <w:spacing w:before="0"/>
        <w:ind w:left="0"/>
        <w:jc w:val="both"/>
        <w:rPr>
          <w:rFonts w:ascii="Times New Roman" w:hAnsi="Times New Roman"/>
          <w:noProof/>
          <w:color w:val="348092"/>
          <w:sz w:val="24"/>
        </w:rPr>
      </w:pPr>
    </w:p>
    <w:p w14:paraId="7F623F78" w14:textId="77777777" w:rsidR="000F1ACC" w:rsidRPr="00760C2B" w:rsidRDefault="000F1ACC" w:rsidP="00760C2B">
      <w:pPr>
        <w:pStyle w:val="Heading2"/>
        <w:spacing w:before="0"/>
        <w:ind w:left="0"/>
        <w:jc w:val="both"/>
        <w:rPr>
          <w:rFonts w:ascii="Times New Roman" w:hAnsi="Times New Roman"/>
          <w:noProof/>
          <w:color w:val="348092"/>
          <w:sz w:val="24"/>
        </w:rPr>
      </w:pPr>
    </w:p>
    <w:p w14:paraId="5AC71F94" w14:textId="30B4EDAE" w:rsidR="00F21BC8" w:rsidRDefault="000F1ACC" w:rsidP="000F1ACC">
      <w:pPr>
        <w:pStyle w:val="Heading3"/>
        <w:tabs>
          <w:tab w:val="left" w:pos="714"/>
        </w:tabs>
        <w:ind w:left="0" w:firstLine="0"/>
        <w:jc w:val="both"/>
        <w:rPr>
          <w:rFonts w:ascii="Times New Roman" w:hAnsi="Times New Roman"/>
          <w:noProof/>
          <w:color w:val="348092"/>
        </w:rPr>
      </w:pPr>
      <w:r>
        <w:rPr>
          <w:rFonts w:ascii="Times New Roman" w:hAnsi="Times New Roman"/>
          <w:color w:val="348092"/>
        </w:rPr>
        <w:t>A. MĒRĶIS</w:t>
      </w:r>
    </w:p>
    <w:p w14:paraId="5709B6DA" w14:textId="77777777" w:rsidR="00077961" w:rsidRPr="00760C2B" w:rsidRDefault="00077961" w:rsidP="000F1ACC">
      <w:pPr>
        <w:pStyle w:val="Heading3"/>
        <w:tabs>
          <w:tab w:val="left" w:pos="714"/>
        </w:tabs>
        <w:ind w:left="0" w:firstLine="0"/>
        <w:jc w:val="both"/>
        <w:rPr>
          <w:rFonts w:ascii="Times New Roman" w:hAnsi="Times New Roman"/>
          <w:noProof/>
          <w:color w:val="348092"/>
        </w:rPr>
      </w:pPr>
    </w:p>
    <w:p w14:paraId="241352B3" w14:textId="56B35A5C" w:rsidR="00F21BC8" w:rsidRPr="00760C2B" w:rsidRDefault="00077961" w:rsidP="00077961">
      <w:pPr>
        <w:pStyle w:val="ListParagraph"/>
        <w:tabs>
          <w:tab w:val="left" w:pos="714"/>
        </w:tabs>
        <w:spacing w:before="0"/>
        <w:ind w:left="0" w:firstLine="0"/>
        <w:rPr>
          <w:rFonts w:ascii="Times New Roman" w:hAnsi="Times New Roman"/>
          <w:noProof/>
          <w:sz w:val="24"/>
        </w:rPr>
      </w:pPr>
      <w:r>
        <w:rPr>
          <w:rFonts w:ascii="Times New Roman" w:hAnsi="Times New Roman"/>
          <w:sz w:val="24"/>
        </w:rPr>
        <w:t>1. 16. rekomendācija tika izstrādāta ar mērķi liegt teroristiem un citiem noziedzniekiem neierobežotu piekļuvi naudas pārvedumiem ar telekomunikāciju līdzekļu starpniecību savu līdzekļu pārvietošanai, kā arī konstatēt šādu ļaunprātīgu izmantošanu, ja tāda notiek. Proti, rekomendācijas mērķis ir nodrošināt, ka pamatinformācija par šādu naudas pārvedumu iniciatoru un saņēmēju ir nekavējoties pieejama:</w:t>
      </w:r>
    </w:p>
    <w:p w14:paraId="14586004" w14:textId="6F2DAA8B" w:rsidR="00F21BC8" w:rsidRPr="00760C2B" w:rsidRDefault="00470F83" w:rsidP="001817F6">
      <w:pPr>
        <w:pStyle w:val="ListParagraph"/>
        <w:tabs>
          <w:tab w:val="left" w:pos="1395"/>
          <w:tab w:val="left" w:pos="1425"/>
        </w:tabs>
        <w:spacing w:before="0"/>
        <w:ind w:left="567" w:hanging="283"/>
        <w:rPr>
          <w:rFonts w:ascii="Times New Roman" w:hAnsi="Times New Roman"/>
          <w:noProof/>
          <w:sz w:val="24"/>
        </w:rPr>
      </w:pPr>
      <w:r>
        <w:rPr>
          <w:rFonts w:ascii="Times New Roman" w:hAnsi="Times New Roman"/>
          <w:sz w:val="24"/>
        </w:rPr>
        <w:t>a) attiecīgajām tiesībaizsardzības un/vai apsūdzības iestādēm, tādējādi palīdzot tām atklāt, izmeklēt un apsūdzēt teroristus un citus noziedzniekus, kā arī izsekot to aktīviem;</w:t>
      </w:r>
    </w:p>
    <w:p w14:paraId="1D683BC4" w14:textId="7CFB4ECF" w:rsidR="00F21BC8" w:rsidRPr="00760C2B" w:rsidRDefault="00470F83" w:rsidP="001817F6">
      <w:pPr>
        <w:pStyle w:val="ListParagraph"/>
        <w:tabs>
          <w:tab w:val="left" w:pos="1393"/>
          <w:tab w:val="left" w:pos="1425"/>
        </w:tabs>
        <w:spacing w:before="0"/>
        <w:ind w:left="567" w:hanging="283"/>
        <w:rPr>
          <w:rFonts w:ascii="Times New Roman" w:hAnsi="Times New Roman"/>
          <w:noProof/>
          <w:sz w:val="24"/>
        </w:rPr>
      </w:pPr>
      <w:r>
        <w:rPr>
          <w:rFonts w:ascii="Times New Roman" w:hAnsi="Times New Roman"/>
          <w:sz w:val="24"/>
        </w:rPr>
        <w:t>b) finanšu izlūkošanas vienībām aizdomīgu vai neparastu darbību analizēšanai, kā arī vajadzības gadījumā attiecīgas informācijas izplatīšanai;</w:t>
      </w:r>
    </w:p>
    <w:p w14:paraId="42C99E87" w14:textId="7F1BD678" w:rsidR="00F21BC8" w:rsidRDefault="00470F83" w:rsidP="001817F6">
      <w:pPr>
        <w:pStyle w:val="ListParagraph"/>
        <w:tabs>
          <w:tab w:val="left" w:pos="1395"/>
          <w:tab w:val="left" w:pos="1425"/>
        </w:tabs>
        <w:spacing w:before="0"/>
        <w:ind w:left="567" w:hanging="283"/>
        <w:rPr>
          <w:rFonts w:ascii="Times New Roman" w:hAnsi="Times New Roman"/>
          <w:noProof/>
          <w:sz w:val="24"/>
        </w:rPr>
      </w:pPr>
      <w:r>
        <w:rPr>
          <w:rFonts w:ascii="Times New Roman" w:hAnsi="Times New Roman"/>
          <w:sz w:val="24"/>
        </w:rPr>
        <w:t>c) finanšu nosūtītājiestādēm, starpniekiestādēm un saņēmējiestādēm nolūkā atvieglināt aizdomīgu darījumu identificēšanu un ziņošanu par tiem, kā arī īstenot prasības veikt iesaldēšanu un ievērot aizliegumu veikt darījumus ar norādītām personām vai struktūrām atbilstoši noteikumiem, kas minēti attiecīgajās Apvienoto Nāciju Organizācijas Drošības padomes rezolūcijās, piemēram, rezolūcijā Nr. 1267 (1999) un tai sekojošās rezolūcijās, kā arī rezolūcijā Nr. 1373 (2001), kas attiecas uz terorisma un teroristu finansēšanas novēršanu un apkarošanu.</w:t>
      </w:r>
    </w:p>
    <w:p w14:paraId="7EAF5042" w14:textId="77777777" w:rsidR="001817F6" w:rsidRPr="00760C2B" w:rsidRDefault="001817F6" w:rsidP="00470F83">
      <w:pPr>
        <w:pStyle w:val="ListParagraph"/>
        <w:tabs>
          <w:tab w:val="left" w:pos="1395"/>
          <w:tab w:val="left" w:pos="1425"/>
        </w:tabs>
        <w:spacing w:before="0"/>
        <w:ind w:left="0" w:firstLine="0"/>
        <w:rPr>
          <w:rFonts w:ascii="Times New Roman" w:hAnsi="Times New Roman"/>
          <w:noProof/>
          <w:sz w:val="24"/>
        </w:rPr>
      </w:pPr>
    </w:p>
    <w:p w14:paraId="4BD37018" w14:textId="200242A1" w:rsidR="00F21BC8" w:rsidRDefault="001817F6" w:rsidP="001817F6">
      <w:pPr>
        <w:pStyle w:val="ListParagraph"/>
        <w:tabs>
          <w:tab w:val="left" w:pos="714"/>
        </w:tabs>
        <w:spacing w:before="0"/>
        <w:ind w:left="0" w:firstLine="0"/>
        <w:rPr>
          <w:rFonts w:ascii="Times New Roman" w:hAnsi="Times New Roman"/>
          <w:noProof/>
          <w:sz w:val="24"/>
        </w:rPr>
      </w:pPr>
      <w:r>
        <w:rPr>
          <w:rFonts w:ascii="Times New Roman" w:hAnsi="Times New Roman"/>
          <w:sz w:val="24"/>
        </w:rPr>
        <w:t xml:space="preserve">2. Lai sasniegtu izvirzītos mērķus, valstīm ir jāspēj izsekot visiem naudas pārvedumiem, kas tiek veikti ar telekomunikāciju līdzekļu starpniecību. Ņemot vērā teroristu finansēšanas risku, ko rada mazi naudas pārvedumi, kas tiek veikti ar telekomunikāciju līdzekļu starpniecību, valstīm ir jāsamazina robežvērtības, ņemot vērā risku, ka darījumi tiks veikti pagrīdē, un finansiālās integrācijas būtisko nozīmi. </w:t>
      </w:r>
      <w:r>
        <w:rPr>
          <w:rFonts w:ascii="Times New Roman" w:hAnsi="Times New Roman"/>
          <w:i/>
          <w:iCs/>
          <w:sz w:val="24"/>
        </w:rPr>
        <w:t>FATF</w:t>
      </w:r>
      <w:r>
        <w:rPr>
          <w:rFonts w:ascii="Times New Roman" w:hAnsi="Times New Roman"/>
          <w:sz w:val="24"/>
        </w:rPr>
        <w:t xml:space="preserve"> nevēlas noteikt stingrus standartus vai atļaut tikai vienu darbības procesu, jo tas negatīvi ietekmētu maksājumu sistēmu.</w:t>
      </w:r>
    </w:p>
    <w:p w14:paraId="7E32970C" w14:textId="77777777" w:rsidR="001817F6" w:rsidRPr="00760C2B" w:rsidRDefault="001817F6" w:rsidP="001817F6">
      <w:pPr>
        <w:pStyle w:val="ListParagraph"/>
        <w:tabs>
          <w:tab w:val="left" w:pos="714"/>
        </w:tabs>
        <w:spacing w:before="0"/>
        <w:ind w:left="0" w:firstLine="0"/>
        <w:rPr>
          <w:rFonts w:ascii="Times New Roman" w:hAnsi="Times New Roman"/>
          <w:noProof/>
          <w:sz w:val="24"/>
        </w:rPr>
      </w:pPr>
    </w:p>
    <w:p w14:paraId="09801466" w14:textId="24142C55" w:rsidR="00F21BC8" w:rsidRDefault="00D57740" w:rsidP="00D57740">
      <w:pPr>
        <w:pStyle w:val="Heading3"/>
        <w:tabs>
          <w:tab w:val="left" w:pos="714"/>
        </w:tabs>
        <w:ind w:left="0" w:firstLine="0"/>
        <w:jc w:val="both"/>
        <w:rPr>
          <w:rFonts w:ascii="Times New Roman" w:hAnsi="Times New Roman"/>
          <w:noProof/>
          <w:color w:val="348092"/>
        </w:rPr>
      </w:pPr>
      <w:r>
        <w:rPr>
          <w:rFonts w:ascii="Times New Roman" w:hAnsi="Times New Roman"/>
          <w:color w:val="348092"/>
        </w:rPr>
        <w:t>B. DARBĪBAS JOMA</w:t>
      </w:r>
    </w:p>
    <w:p w14:paraId="49D1481F" w14:textId="77777777" w:rsidR="00D57740" w:rsidRPr="00760C2B" w:rsidRDefault="00D57740" w:rsidP="00D57740">
      <w:pPr>
        <w:pStyle w:val="Heading3"/>
        <w:tabs>
          <w:tab w:val="left" w:pos="714"/>
        </w:tabs>
        <w:ind w:left="0" w:firstLine="0"/>
        <w:jc w:val="both"/>
        <w:rPr>
          <w:rFonts w:ascii="Times New Roman" w:hAnsi="Times New Roman"/>
          <w:noProof/>
          <w:color w:val="348092"/>
        </w:rPr>
      </w:pPr>
    </w:p>
    <w:p w14:paraId="119B5211" w14:textId="444E3103" w:rsidR="00F21BC8" w:rsidRPr="00760C2B" w:rsidRDefault="00B77DEC" w:rsidP="00B77DEC">
      <w:pPr>
        <w:pStyle w:val="ListParagraph"/>
        <w:tabs>
          <w:tab w:val="left" w:pos="714"/>
        </w:tabs>
        <w:spacing w:before="0"/>
        <w:ind w:left="0" w:firstLine="0"/>
        <w:rPr>
          <w:rFonts w:ascii="Times New Roman" w:hAnsi="Times New Roman"/>
          <w:noProof/>
          <w:sz w:val="24"/>
        </w:rPr>
      </w:pPr>
      <w:r>
        <w:rPr>
          <w:rFonts w:ascii="Times New Roman" w:hAnsi="Times New Roman"/>
          <w:sz w:val="24"/>
        </w:rPr>
        <w:t>3. 16. rekomendācija attiecas uz visiem pārrobežu un iekšzemes naudas pārvedumiem, kas tiek veikti ar telekomunikāciju līdzekļu starpniecību, tostarp uz sērijveida maksājumiem un seguma maksājumiem.</w:t>
      </w:r>
    </w:p>
    <w:p w14:paraId="34C8C91B" w14:textId="77777777" w:rsidR="00E9281F" w:rsidRDefault="00E9281F" w:rsidP="00E9281F">
      <w:pPr>
        <w:pStyle w:val="ListParagraph"/>
        <w:tabs>
          <w:tab w:val="left" w:pos="714"/>
        </w:tabs>
        <w:spacing w:before="0"/>
        <w:ind w:left="0" w:firstLine="0"/>
        <w:rPr>
          <w:rFonts w:ascii="Times New Roman" w:hAnsi="Times New Roman"/>
          <w:noProof/>
          <w:sz w:val="24"/>
        </w:rPr>
      </w:pPr>
    </w:p>
    <w:p w14:paraId="0EA814D2" w14:textId="77C921BB" w:rsidR="00F21BC8" w:rsidRPr="00760C2B" w:rsidRDefault="00E9281F" w:rsidP="00E9281F">
      <w:pPr>
        <w:pStyle w:val="ListParagraph"/>
        <w:tabs>
          <w:tab w:val="left" w:pos="714"/>
        </w:tabs>
        <w:spacing w:before="0"/>
        <w:ind w:left="0" w:firstLine="0"/>
        <w:rPr>
          <w:rFonts w:ascii="Times New Roman" w:hAnsi="Times New Roman"/>
          <w:noProof/>
          <w:sz w:val="24"/>
        </w:rPr>
      </w:pPr>
      <w:r>
        <w:rPr>
          <w:rFonts w:ascii="Times New Roman" w:hAnsi="Times New Roman"/>
          <w:sz w:val="24"/>
        </w:rPr>
        <w:t>4. 16. rekomendācija neattiecas uz šādiem maksājumiem:</w:t>
      </w:r>
    </w:p>
    <w:p w14:paraId="61336A12" w14:textId="3EAAE64A" w:rsidR="00F21BC8" w:rsidRPr="00760C2B" w:rsidRDefault="00E9281F" w:rsidP="00E9281F">
      <w:pPr>
        <w:pStyle w:val="ListParagraph"/>
        <w:tabs>
          <w:tab w:val="left" w:pos="1395"/>
          <w:tab w:val="left" w:pos="1425"/>
        </w:tabs>
        <w:spacing w:before="0"/>
        <w:ind w:left="567" w:hanging="283"/>
        <w:rPr>
          <w:rFonts w:ascii="Times New Roman" w:hAnsi="Times New Roman"/>
          <w:noProof/>
          <w:sz w:val="24"/>
        </w:rPr>
      </w:pPr>
      <w:r>
        <w:rPr>
          <w:rFonts w:ascii="Times New Roman" w:hAnsi="Times New Roman"/>
          <w:sz w:val="24"/>
        </w:rPr>
        <w:t>a) pārvedumi, kurus veic darījumā, kad produktu vai pakalpojumu iegādei izmanto kredītkarti, debetkarti vai priekšapmaksas karti, ja tās numuru izmanto visiem pārvedumiem, kas veikti attiecīgajā darījumā. Ja kredītkarti, debetkarti vai priekšapmaksas karti izmanto kā maksājuma sistēmu nolūkā veikt starppersonu naudas pārvedumu ar telekomunikāciju līdzekļu starpniecību, tad darījums ietilpst 16. rekomendācijas darbības jomā un nepieciešamā informācija ir jāiekļauj ziņojumā;</w:t>
      </w:r>
    </w:p>
    <w:p w14:paraId="0C790DB5" w14:textId="75BC3EF2" w:rsidR="00F21BC8" w:rsidRPr="00760C2B" w:rsidRDefault="00E9281F" w:rsidP="00E9281F">
      <w:pPr>
        <w:pStyle w:val="ListParagraph"/>
        <w:tabs>
          <w:tab w:val="left" w:pos="1393"/>
          <w:tab w:val="left" w:pos="1425"/>
        </w:tabs>
        <w:spacing w:before="0"/>
        <w:ind w:left="567" w:hanging="283"/>
        <w:rPr>
          <w:rFonts w:ascii="Times New Roman" w:hAnsi="Times New Roman"/>
          <w:noProof/>
          <w:sz w:val="24"/>
        </w:rPr>
      </w:pPr>
      <w:r>
        <w:rPr>
          <w:rFonts w:ascii="Times New Roman" w:hAnsi="Times New Roman"/>
          <w:sz w:val="24"/>
        </w:rPr>
        <w:t>b) pārvedumi un norēķini starp finanšu iestādēm, ja gan iniciators, gan saņēmējs ir finanšu iestāde, kas darbojas savā vārdā.</w:t>
      </w:r>
    </w:p>
    <w:p w14:paraId="32BB58A2" w14:textId="77777777" w:rsidR="000115A1" w:rsidRPr="00760C2B" w:rsidRDefault="000115A1" w:rsidP="00760C2B">
      <w:pPr>
        <w:jc w:val="both"/>
        <w:rPr>
          <w:rFonts w:ascii="Times New Roman" w:hAnsi="Times New Roman"/>
          <w:noProof/>
          <w:sz w:val="24"/>
        </w:rPr>
      </w:pPr>
    </w:p>
    <w:p w14:paraId="2B5326CD" w14:textId="5C761E30" w:rsidR="00F21BC8" w:rsidRPr="00760C2B" w:rsidRDefault="00E9281F" w:rsidP="00E9281F">
      <w:pPr>
        <w:pStyle w:val="ListParagraph"/>
        <w:tabs>
          <w:tab w:val="left" w:pos="714"/>
        </w:tabs>
        <w:spacing w:before="0"/>
        <w:ind w:left="0" w:firstLine="0"/>
        <w:rPr>
          <w:rFonts w:ascii="Times New Roman" w:hAnsi="Times New Roman"/>
          <w:noProof/>
          <w:sz w:val="24"/>
        </w:rPr>
      </w:pPr>
      <w:r>
        <w:rPr>
          <w:rFonts w:ascii="Times New Roman" w:hAnsi="Times New Roman"/>
          <w:sz w:val="24"/>
        </w:rPr>
        <w:t xml:space="preserve">5. Valstis var noteikt </w:t>
      </w:r>
      <w:r>
        <w:rPr>
          <w:rFonts w:ascii="Times New Roman" w:hAnsi="Times New Roman"/>
          <w:i/>
          <w:iCs/>
          <w:sz w:val="24"/>
        </w:rPr>
        <w:t>de minimis</w:t>
      </w:r>
      <w:r>
        <w:rPr>
          <w:rFonts w:ascii="Times New Roman" w:hAnsi="Times New Roman"/>
          <w:sz w:val="24"/>
        </w:rPr>
        <w:t xml:space="preserve"> robežvērtību pārrobežu naudas pārvedumiem, kas tiek veikti ar telekomunikāciju līdzekļu starpniecību (ne lielāku par 1000 </w:t>
      </w:r>
      <w:r>
        <w:rPr>
          <w:rFonts w:ascii="Times New Roman" w:hAnsi="Times New Roman"/>
          <w:iCs/>
          <w:sz w:val="24"/>
        </w:rPr>
        <w:t>USD/EUR</w:t>
      </w:r>
      <w:r>
        <w:rPr>
          <w:rFonts w:ascii="Times New Roman" w:hAnsi="Times New Roman"/>
          <w:sz w:val="24"/>
        </w:rPr>
        <w:t>), zem kuras ir jāpiemēro turpmāk minētās prasības.</w:t>
      </w:r>
    </w:p>
    <w:p w14:paraId="30043E12" w14:textId="4B4480E6" w:rsidR="00F21BC8" w:rsidRPr="00760C2B" w:rsidRDefault="006D2D80" w:rsidP="00192D6A">
      <w:pPr>
        <w:pStyle w:val="ListParagraph"/>
        <w:keepNext/>
        <w:keepLines/>
        <w:tabs>
          <w:tab w:val="left" w:pos="567"/>
          <w:tab w:val="left" w:pos="1395"/>
          <w:tab w:val="left" w:pos="1425"/>
        </w:tabs>
        <w:spacing w:before="0"/>
        <w:ind w:left="568" w:hanging="284"/>
        <w:rPr>
          <w:rFonts w:ascii="Times New Roman" w:hAnsi="Times New Roman"/>
          <w:noProof/>
          <w:sz w:val="24"/>
        </w:rPr>
      </w:pPr>
      <w:r>
        <w:rPr>
          <w:rFonts w:ascii="Times New Roman" w:hAnsi="Times New Roman"/>
          <w:sz w:val="24"/>
        </w:rPr>
        <w:lastRenderedPageBreak/>
        <w:t>a) Valstīm ir jānodrošina, ka finanšu iestāde kopā ar šādiem pārvedumiem iekļauj: i) iniciatora vārdu, uzvārdu vai nosaukumu; ii) saņēmēja vārdu, uzvārdu vai nosaukumu un iii) iniciatora un saņēmēja konta numuru vai unikālo darījuma atsauces numuru. Šādas informācijas pareizība nav jāpārbauda, ja vien nepastāv aizdomas par noziedzīgi iegūtu līdzekļu legalizāciju vai teroristu finansēšanu, jo tādā gadījumā finanšu iestādei ir jāpārbauda informācija par tās klientiem.</w:t>
      </w:r>
    </w:p>
    <w:p w14:paraId="2DCE09D6" w14:textId="175DC9EE" w:rsidR="00F21BC8" w:rsidRDefault="006D2D80" w:rsidP="006D2D80">
      <w:pPr>
        <w:pStyle w:val="ListParagraph"/>
        <w:tabs>
          <w:tab w:val="left" w:pos="567"/>
          <w:tab w:val="left" w:pos="1393"/>
          <w:tab w:val="left" w:pos="1425"/>
        </w:tabs>
        <w:spacing w:before="0"/>
        <w:ind w:left="567" w:hanging="283"/>
        <w:rPr>
          <w:rFonts w:ascii="Times New Roman" w:hAnsi="Times New Roman"/>
          <w:noProof/>
          <w:sz w:val="24"/>
        </w:rPr>
      </w:pPr>
      <w:r>
        <w:rPr>
          <w:rFonts w:ascii="Times New Roman" w:hAnsi="Times New Roman"/>
          <w:sz w:val="24"/>
        </w:rPr>
        <w:t>b) Tomēr valstis drīkst noteikt, ka attiecībā uz ienākošiem pārrobežu naudas pārvedumiem, kuri tiek veikti ar telekomunikāciju līdzekļu starpniecību un kuru apmērs ir mazāks par robežvērtību, tiek norādīta nepieciešama un precīza informācija par iniciatoru.</w:t>
      </w:r>
    </w:p>
    <w:p w14:paraId="38F9C771" w14:textId="77777777" w:rsidR="006D2D80" w:rsidRPr="00760C2B" w:rsidRDefault="006D2D80" w:rsidP="006D2D80">
      <w:pPr>
        <w:pStyle w:val="ListParagraph"/>
        <w:tabs>
          <w:tab w:val="left" w:pos="1393"/>
          <w:tab w:val="left" w:pos="1425"/>
        </w:tabs>
        <w:spacing w:before="0"/>
        <w:ind w:left="0" w:firstLine="0"/>
        <w:rPr>
          <w:rFonts w:ascii="Times New Roman" w:hAnsi="Times New Roman"/>
          <w:noProof/>
          <w:sz w:val="24"/>
        </w:rPr>
      </w:pPr>
    </w:p>
    <w:p w14:paraId="545C33A7" w14:textId="2858420B" w:rsidR="00F21BC8" w:rsidRDefault="006D2D80" w:rsidP="006D2D80">
      <w:pPr>
        <w:pStyle w:val="Heading3"/>
        <w:tabs>
          <w:tab w:val="left" w:pos="714"/>
        </w:tabs>
        <w:ind w:left="0" w:firstLine="0"/>
        <w:jc w:val="both"/>
        <w:rPr>
          <w:rFonts w:ascii="Times New Roman" w:hAnsi="Times New Roman"/>
          <w:noProof/>
          <w:color w:val="348092"/>
        </w:rPr>
      </w:pPr>
      <w:r>
        <w:rPr>
          <w:rFonts w:ascii="Times New Roman" w:hAnsi="Times New Roman"/>
          <w:color w:val="348092"/>
        </w:rPr>
        <w:t>C. KRITĒRIJIEM ATBILSTOŠI PĀRROBEŽU NAUDAS PĀRVEDUMI AR TELEKOMUNIKĀCIJU LĪDZEKĻU STARPNIECĪBU</w:t>
      </w:r>
    </w:p>
    <w:p w14:paraId="2506F554" w14:textId="77777777" w:rsidR="006D2D80" w:rsidRPr="00760C2B" w:rsidRDefault="006D2D80" w:rsidP="006D2D80">
      <w:pPr>
        <w:pStyle w:val="Heading3"/>
        <w:tabs>
          <w:tab w:val="left" w:pos="714"/>
        </w:tabs>
        <w:ind w:left="0" w:firstLine="0"/>
        <w:jc w:val="both"/>
        <w:rPr>
          <w:rFonts w:ascii="Times New Roman" w:hAnsi="Times New Roman"/>
          <w:noProof/>
          <w:color w:val="348092"/>
        </w:rPr>
      </w:pPr>
    </w:p>
    <w:p w14:paraId="7036707F" w14:textId="569AA19C" w:rsidR="00F21BC8" w:rsidRPr="00760C2B" w:rsidRDefault="006D2D80" w:rsidP="006D2D80">
      <w:pPr>
        <w:pStyle w:val="ListParagraph"/>
        <w:tabs>
          <w:tab w:val="left" w:pos="714"/>
        </w:tabs>
        <w:spacing w:before="0"/>
        <w:ind w:left="0" w:firstLine="0"/>
        <w:rPr>
          <w:rFonts w:ascii="Times New Roman" w:hAnsi="Times New Roman"/>
          <w:noProof/>
          <w:sz w:val="24"/>
        </w:rPr>
      </w:pPr>
      <w:r>
        <w:rPr>
          <w:rFonts w:ascii="Times New Roman" w:hAnsi="Times New Roman"/>
          <w:sz w:val="24"/>
        </w:rPr>
        <w:t>6. Jebkuram kritērijiem atbilstošam naudas pārvedumam, kas tiek veikts ar telekomunikāciju līdzekļu starpniecību, vienmēr ir jāpievieno šāda informācija:</w:t>
      </w:r>
    </w:p>
    <w:p w14:paraId="7386A860" w14:textId="26C9293C" w:rsidR="00F21BC8" w:rsidRPr="00760C2B" w:rsidRDefault="006D2D80" w:rsidP="003349DE">
      <w:pPr>
        <w:pStyle w:val="ListParagraph"/>
        <w:tabs>
          <w:tab w:val="left" w:pos="1396"/>
        </w:tabs>
        <w:spacing w:before="0"/>
        <w:ind w:left="567" w:hanging="283"/>
        <w:rPr>
          <w:rFonts w:ascii="Times New Roman" w:hAnsi="Times New Roman"/>
          <w:noProof/>
          <w:sz w:val="24"/>
        </w:rPr>
      </w:pPr>
      <w:r>
        <w:rPr>
          <w:rFonts w:ascii="Times New Roman" w:hAnsi="Times New Roman"/>
          <w:sz w:val="24"/>
        </w:rPr>
        <w:t>a) iniciators;</w:t>
      </w:r>
    </w:p>
    <w:p w14:paraId="0FF66EFA" w14:textId="550DCD04" w:rsidR="00F21BC8" w:rsidRPr="00760C2B" w:rsidRDefault="00893458" w:rsidP="003349DE">
      <w:pPr>
        <w:pStyle w:val="ListParagraph"/>
        <w:tabs>
          <w:tab w:val="left" w:pos="1396"/>
        </w:tabs>
        <w:spacing w:before="0"/>
        <w:ind w:left="567" w:hanging="283"/>
        <w:rPr>
          <w:rFonts w:ascii="Times New Roman" w:hAnsi="Times New Roman"/>
          <w:noProof/>
          <w:sz w:val="24"/>
        </w:rPr>
      </w:pPr>
      <w:r>
        <w:rPr>
          <w:rFonts w:ascii="Times New Roman" w:hAnsi="Times New Roman"/>
          <w:sz w:val="24"/>
        </w:rPr>
        <w:t>b) iniciatora konta numurs, ja šāds konts tiek izmantots, lai apstrādātu darījumu;</w:t>
      </w:r>
    </w:p>
    <w:p w14:paraId="7998C5C2" w14:textId="735CCCFF" w:rsidR="00F21BC8" w:rsidRPr="00760C2B" w:rsidRDefault="00893458" w:rsidP="003349DE">
      <w:pPr>
        <w:pStyle w:val="ListParagraph"/>
        <w:tabs>
          <w:tab w:val="left" w:pos="1396"/>
        </w:tabs>
        <w:spacing w:before="0"/>
        <w:ind w:left="567" w:hanging="283"/>
        <w:rPr>
          <w:rFonts w:ascii="Times New Roman" w:hAnsi="Times New Roman"/>
          <w:noProof/>
          <w:sz w:val="24"/>
        </w:rPr>
      </w:pPr>
      <w:r>
        <w:rPr>
          <w:rFonts w:ascii="Times New Roman" w:hAnsi="Times New Roman"/>
          <w:sz w:val="24"/>
        </w:rPr>
        <w:t>c) iniciatora adrese vai personas kods, vai klienta identifikācijas numurs</w:t>
      </w:r>
      <w:r w:rsidR="00CA2402">
        <w:rPr>
          <w:rStyle w:val="FootnoteReference"/>
          <w:rFonts w:ascii="Times New Roman" w:hAnsi="Times New Roman"/>
          <w:noProof/>
          <w:sz w:val="24"/>
        </w:rPr>
        <w:footnoteReference w:id="47"/>
      </w:r>
      <w:r>
        <w:rPr>
          <w:rFonts w:ascii="Times New Roman" w:hAnsi="Times New Roman"/>
          <w:sz w:val="24"/>
        </w:rPr>
        <w:t>, vai dzimšanas datums un vieta;</w:t>
      </w:r>
    </w:p>
    <w:p w14:paraId="74E7A792" w14:textId="02E16225" w:rsidR="00F21BC8" w:rsidRPr="00760C2B" w:rsidRDefault="00893458" w:rsidP="003349DE">
      <w:pPr>
        <w:pStyle w:val="ListParagraph"/>
        <w:tabs>
          <w:tab w:val="left" w:pos="1396"/>
        </w:tabs>
        <w:spacing w:before="0"/>
        <w:ind w:left="567" w:hanging="283"/>
        <w:rPr>
          <w:rFonts w:ascii="Times New Roman" w:hAnsi="Times New Roman"/>
          <w:noProof/>
          <w:sz w:val="24"/>
        </w:rPr>
      </w:pPr>
      <w:r>
        <w:rPr>
          <w:rFonts w:ascii="Times New Roman" w:hAnsi="Times New Roman"/>
          <w:sz w:val="24"/>
        </w:rPr>
        <w:t>d) saņēmēja vārds, uzvārds vai nosaukums un</w:t>
      </w:r>
    </w:p>
    <w:p w14:paraId="7614953B" w14:textId="7E3C1B3B" w:rsidR="00F21BC8" w:rsidRPr="00760C2B" w:rsidRDefault="00893458" w:rsidP="003349DE">
      <w:pPr>
        <w:pStyle w:val="ListParagraph"/>
        <w:tabs>
          <w:tab w:val="left" w:pos="1394"/>
          <w:tab w:val="left" w:pos="1425"/>
        </w:tabs>
        <w:spacing w:before="0"/>
        <w:ind w:left="567" w:hanging="283"/>
        <w:rPr>
          <w:rFonts w:ascii="Times New Roman" w:hAnsi="Times New Roman"/>
          <w:noProof/>
          <w:sz w:val="24"/>
        </w:rPr>
      </w:pPr>
      <w:r>
        <w:rPr>
          <w:rFonts w:ascii="Times New Roman" w:hAnsi="Times New Roman"/>
          <w:sz w:val="24"/>
        </w:rPr>
        <w:t>e) saņēmēja konta numurs, ja šāds konts tiek izmantots, lai apstrādātu darījumu.</w:t>
      </w:r>
    </w:p>
    <w:p w14:paraId="5D0765F6" w14:textId="77777777" w:rsidR="003349DE" w:rsidRDefault="003349DE" w:rsidP="003349DE">
      <w:pPr>
        <w:pStyle w:val="ListParagraph"/>
        <w:tabs>
          <w:tab w:val="left" w:pos="714"/>
        </w:tabs>
        <w:spacing w:before="0"/>
        <w:ind w:left="0" w:firstLine="0"/>
        <w:rPr>
          <w:rFonts w:ascii="Times New Roman" w:hAnsi="Times New Roman"/>
          <w:noProof/>
          <w:sz w:val="24"/>
        </w:rPr>
      </w:pPr>
    </w:p>
    <w:p w14:paraId="0EADE8C1" w14:textId="54F2FE5D" w:rsidR="00F21BC8" w:rsidRPr="00760C2B" w:rsidRDefault="003349DE" w:rsidP="003349DE">
      <w:pPr>
        <w:pStyle w:val="ListParagraph"/>
        <w:tabs>
          <w:tab w:val="left" w:pos="714"/>
        </w:tabs>
        <w:spacing w:before="0"/>
        <w:ind w:left="0" w:firstLine="0"/>
        <w:rPr>
          <w:rFonts w:ascii="Times New Roman" w:hAnsi="Times New Roman"/>
          <w:noProof/>
          <w:sz w:val="24"/>
        </w:rPr>
      </w:pPr>
      <w:r>
        <w:rPr>
          <w:rFonts w:ascii="Times New Roman" w:hAnsi="Times New Roman"/>
          <w:sz w:val="24"/>
        </w:rPr>
        <w:t>7. Ja konta nav, norāda unikālu darījumu atsauces numuru, kas ļauj izsekot darījumam.</w:t>
      </w:r>
    </w:p>
    <w:p w14:paraId="09610F27" w14:textId="77777777" w:rsidR="003349DE" w:rsidRDefault="003349DE" w:rsidP="003349DE">
      <w:pPr>
        <w:pStyle w:val="ListParagraph"/>
        <w:tabs>
          <w:tab w:val="left" w:pos="714"/>
        </w:tabs>
        <w:spacing w:before="0"/>
        <w:ind w:left="0" w:firstLine="0"/>
        <w:rPr>
          <w:rFonts w:ascii="Times New Roman" w:hAnsi="Times New Roman"/>
          <w:noProof/>
          <w:sz w:val="24"/>
        </w:rPr>
      </w:pPr>
    </w:p>
    <w:p w14:paraId="40C6F261" w14:textId="69D53C0B" w:rsidR="00F21BC8" w:rsidRDefault="003349DE" w:rsidP="003349DE">
      <w:pPr>
        <w:pStyle w:val="ListParagraph"/>
        <w:tabs>
          <w:tab w:val="left" w:pos="714"/>
        </w:tabs>
        <w:spacing w:before="0"/>
        <w:ind w:left="0" w:firstLine="0"/>
        <w:rPr>
          <w:rFonts w:ascii="Times New Roman" w:hAnsi="Times New Roman"/>
          <w:noProof/>
          <w:sz w:val="24"/>
        </w:rPr>
      </w:pPr>
      <w:r>
        <w:rPr>
          <w:rFonts w:ascii="Times New Roman" w:hAnsi="Times New Roman"/>
          <w:sz w:val="24"/>
        </w:rPr>
        <w:t>8. Ja vairāki atsevišķi viena iniciatora pārrobežu naudas pārvedumi, kas tiek veikti ar telekomunikāciju līdzekļu starpniecību, ir saistīti vienā sērijveida pārskaitījumā, ko paredzēts pārsūtīt saņēmējiem, tad šiem darījumiem var nepiemērot 6. punktā minētās prasības attiecībā uz informāciju par iniciatoru, ja vien ir norādīts iniciatora konta numurs vai unikālais darījuma atsauces numurs (kā minēts iepriekš 7. punktā) un sērijveida pārskaitījumā sniegta nepieciešama un precīza informācija par iniciatoru, kā arī pilnīga informācija par saņēmēju, kura ir pilnīgi izsekojama saņēmēja valstī.</w:t>
      </w:r>
    </w:p>
    <w:p w14:paraId="64C8CB73" w14:textId="77777777" w:rsidR="003349DE" w:rsidRPr="00760C2B" w:rsidRDefault="003349DE" w:rsidP="003349DE">
      <w:pPr>
        <w:pStyle w:val="ListParagraph"/>
        <w:tabs>
          <w:tab w:val="left" w:pos="714"/>
        </w:tabs>
        <w:spacing w:before="0"/>
        <w:ind w:left="0" w:firstLine="0"/>
        <w:rPr>
          <w:rFonts w:ascii="Times New Roman" w:hAnsi="Times New Roman"/>
          <w:noProof/>
          <w:sz w:val="24"/>
        </w:rPr>
      </w:pPr>
    </w:p>
    <w:p w14:paraId="2B4D4AE8" w14:textId="5DD7DE3B" w:rsidR="00F21BC8" w:rsidRDefault="003349DE" w:rsidP="003349DE">
      <w:pPr>
        <w:pStyle w:val="Heading3"/>
        <w:tabs>
          <w:tab w:val="left" w:pos="714"/>
        </w:tabs>
        <w:ind w:left="0" w:firstLine="0"/>
        <w:jc w:val="both"/>
        <w:rPr>
          <w:rFonts w:ascii="Times New Roman" w:hAnsi="Times New Roman"/>
          <w:noProof/>
          <w:color w:val="348092"/>
        </w:rPr>
      </w:pPr>
      <w:r>
        <w:rPr>
          <w:rFonts w:ascii="Times New Roman" w:hAnsi="Times New Roman"/>
          <w:color w:val="348092"/>
        </w:rPr>
        <w:t>D. IEKŠZEMES NAUDAS PĀRVEDUMI AR TELEKOMUNIKĀCIJU LĪDZEKĻU STARPNIECĪBU</w:t>
      </w:r>
    </w:p>
    <w:p w14:paraId="5BBE51C9" w14:textId="77777777" w:rsidR="003349DE" w:rsidRPr="00760C2B" w:rsidRDefault="003349DE" w:rsidP="003349DE">
      <w:pPr>
        <w:pStyle w:val="Heading3"/>
        <w:tabs>
          <w:tab w:val="left" w:pos="714"/>
        </w:tabs>
        <w:ind w:left="0" w:firstLine="0"/>
        <w:jc w:val="both"/>
        <w:rPr>
          <w:rFonts w:ascii="Times New Roman" w:hAnsi="Times New Roman"/>
          <w:noProof/>
          <w:color w:val="348092"/>
        </w:rPr>
      </w:pPr>
    </w:p>
    <w:p w14:paraId="1E968E9B" w14:textId="7C7AF184" w:rsidR="00F21BC8" w:rsidRDefault="004E66D8" w:rsidP="00CA2402">
      <w:pPr>
        <w:pStyle w:val="ListParagraph"/>
        <w:tabs>
          <w:tab w:val="left" w:pos="714"/>
        </w:tabs>
        <w:spacing w:before="0"/>
        <w:ind w:left="0" w:firstLine="0"/>
        <w:rPr>
          <w:rFonts w:ascii="Times New Roman" w:hAnsi="Times New Roman"/>
          <w:noProof/>
          <w:sz w:val="24"/>
        </w:rPr>
      </w:pPr>
      <w:r>
        <w:rPr>
          <w:rFonts w:ascii="Times New Roman" w:hAnsi="Times New Roman"/>
          <w:sz w:val="24"/>
        </w:rPr>
        <w:t>9. Informācijā, ko pievieno iekšzemes naudas pārvedumiem, kurus veic ar telekomunikāciju līdzekļu starpniecību, jāiekļauj arī informācija par iniciatoru, kā norādīts attiecībā uz pārrobežu naudas pārvedumiem, kurus veic ar telekomunikāciju līdzekļu starpniecību, izņemot gadījumus, kad šādu informāciju finanšu saņēmējiestādei un atbilstošajām pilnvarotajām iestādēm var nodot citā veidā. Ja informāciju var nodot citā veidā, finanšu nosūtītājiestādei ir jānorāda tikai konta numurs vai unikālais darījuma atsauces numurs, ja vien pēc šī numura vai identifikatora var izsekot darījumam un identificēt iniciatoru vai saņēmēju.</w:t>
      </w:r>
    </w:p>
    <w:p w14:paraId="2308B251" w14:textId="77777777" w:rsidR="00CA2402" w:rsidRPr="00760C2B" w:rsidRDefault="00CA2402" w:rsidP="00CA2402">
      <w:pPr>
        <w:pStyle w:val="ListParagraph"/>
        <w:tabs>
          <w:tab w:val="left" w:pos="714"/>
        </w:tabs>
        <w:spacing w:before="0"/>
        <w:ind w:left="0" w:firstLine="0"/>
        <w:rPr>
          <w:rFonts w:ascii="Times New Roman" w:hAnsi="Times New Roman"/>
          <w:noProof/>
          <w:sz w:val="24"/>
        </w:rPr>
      </w:pPr>
    </w:p>
    <w:p w14:paraId="10E990D3" w14:textId="4522EB27" w:rsidR="00F21BC8" w:rsidRDefault="00CA2402" w:rsidP="00192D6A">
      <w:pPr>
        <w:pStyle w:val="ListParagraph"/>
        <w:keepNext/>
        <w:keepLines/>
        <w:tabs>
          <w:tab w:val="left" w:pos="712"/>
          <w:tab w:val="left" w:pos="714"/>
        </w:tabs>
        <w:spacing w:before="0"/>
        <w:ind w:left="0" w:firstLine="0"/>
        <w:rPr>
          <w:rFonts w:ascii="Times New Roman" w:hAnsi="Times New Roman"/>
          <w:noProof/>
          <w:sz w:val="24"/>
        </w:rPr>
      </w:pPr>
      <w:r>
        <w:rPr>
          <w:rFonts w:ascii="Times New Roman" w:hAnsi="Times New Roman"/>
          <w:sz w:val="24"/>
        </w:rPr>
        <w:lastRenderedPageBreak/>
        <w:t>10. Finanšu nosūtītājiestādei šī informācija ir jādara pieejama trīs darba dienu laikā pēc tam, kad ir saņemts pieprasījums no finanšu saņēmējiestādes vai attiecīgas kompetentās iestādes. Tiesībaizsardzības iestādēm ir jābūt tiesīgām uzdot šādas informācijas tūlītēju sagatavošanu.</w:t>
      </w:r>
    </w:p>
    <w:p w14:paraId="1DA8BA54" w14:textId="77777777" w:rsidR="00CA2402" w:rsidRPr="00760C2B" w:rsidRDefault="00CA2402" w:rsidP="00CA2402">
      <w:pPr>
        <w:pStyle w:val="ListParagraph"/>
        <w:tabs>
          <w:tab w:val="left" w:pos="712"/>
          <w:tab w:val="left" w:pos="714"/>
        </w:tabs>
        <w:spacing w:before="0"/>
        <w:ind w:left="0" w:firstLine="0"/>
        <w:rPr>
          <w:rFonts w:ascii="Times New Roman" w:hAnsi="Times New Roman"/>
          <w:noProof/>
          <w:sz w:val="24"/>
        </w:rPr>
      </w:pPr>
    </w:p>
    <w:p w14:paraId="6B65B130" w14:textId="2DEA8EF4" w:rsidR="00F21BC8" w:rsidRDefault="00A510D9" w:rsidP="00A510D9">
      <w:pPr>
        <w:pStyle w:val="Heading3"/>
        <w:tabs>
          <w:tab w:val="left" w:pos="714"/>
          <w:tab w:val="left" w:pos="722"/>
        </w:tabs>
        <w:ind w:left="0" w:firstLine="0"/>
        <w:jc w:val="both"/>
        <w:rPr>
          <w:rFonts w:ascii="Times New Roman" w:hAnsi="Times New Roman"/>
          <w:noProof/>
          <w:color w:val="348092"/>
        </w:rPr>
      </w:pPr>
      <w:r>
        <w:rPr>
          <w:rFonts w:ascii="Times New Roman" w:hAnsi="Times New Roman"/>
          <w:color w:val="348092"/>
        </w:rPr>
        <w:t>E. FINANŠU NOSŪTĪTĀJIESTĀŽU, STARPNIEKIESTĀŽU UN SAŅĒMĒJIESTĀŽU PIENĀKUMI</w:t>
      </w:r>
    </w:p>
    <w:p w14:paraId="7775D267" w14:textId="77777777" w:rsidR="00A510D9" w:rsidRPr="00760C2B" w:rsidRDefault="00A510D9" w:rsidP="00A510D9">
      <w:pPr>
        <w:pStyle w:val="Heading3"/>
        <w:tabs>
          <w:tab w:val="left" w:pos="714"/>
          <w:tab w:val="left" w:pos="722"/>
        </w:tabs>
        <w:ind w:left="0" w:firstLine="0"/>
        <w:jc w:val="both"/>
        <w:rPr>
          <w:rFonts w:ascii="Times New Roman" w:hAnsi="Times New Roman"/>
          <w:noProof/>
          <w:color w:val="348092"/>
        </w:rPr>
      </w:pPr>
    </w:p>
    <w:p w14:paraId="374B63AB" w14:textId="77777777" w:rsidR="00F21BC8" w:rsidRDefault="00F21BC8" w:rsidP="00760C2B">
      <w:pPr>
        <w:pStyle w:val="Heading4"/>
        <w:ind w:left="0" w:firstLine="0"/>
        <w:jc w:val="both"/>
        <w:rPr>
          <w:rFonts w:ascii="Times New Roman" w:hAnsi="Times New Roman"/>
          <w:noProof/>
          <w:color w:val="348092"/>
        </w:rPr>
      </w:pPr>
      <w:r>
        <w:rPr>
          <w:rFonts w:ascii="Times New Roman" w:hAnsi="Times New Roman"/>
          <w:color w:val="348092"/>
        </w:rPr>
        <w:t>Finanšu nosūtītājiestāde</w:t>
      </w:r>
    </w:p>
    <w:p w14:paraId="1FF817AF" w14:textId="77777777" w:rsidR="00A510D9" w:rsidRPr="00760C2B" w:rsidRDefault="00A510D9" w:rsidP="00760C2B">
      <w:pPr>
        <w:pStyle w:val="Heading4"/>
        <w:ind w:left="0" w:firstLine="0"/>
        <w:jc w:val="both"/>
        <w:rPr>
          <w:rFonts w:ascii="Times New Roman" w:hAnsi="Times New Roman"/>
          <w:noProof/>
          <w:color w:val="348092"/>
        </w:rPr>
      </w:pPr>
    </w:p>
    <w:p w14:paraId="623B59E1" w14:textId="0388C233" w:rsidR="00F21BC8" w:rsidRPr="00760C2B" w:rsidRDefault="00A510D9" w:rsidP="00A510D9">
      <w:pPr>
        <w:pStyle w:val="ListParagraph"/>
        <w:tabs>
          <w:tab w:val="left" w:pos="712"/>
          <w:tab w:val="left" w:pos="714"/>
        </w:tabs>
        <w:spacing w:before="0"/>
        <w:ind w:left="0" w:firstLine="0"/>
        <w:rPr>
          <w:rFonts w:ascii="Times New Roman" w:hAnsi="Times New Roman"/>
          <w:noProof/>
          <w:sz w:val="24"/>
        </w:rPr>
      </w:pPr>
      <w:r>
        <w:rPr>
          <w:rFonts w:ascii="Times New Roman" w:hAnsi="Times New Roman"/>
          <w:sz w:val="24"/>
        </w:rPr>
        <w:t>11. Finanšu nosūtītājiestādei jānodrošina, ka, veicot kritērijiem atbilstošu naudas pārvedumu ar telekomunikāciju līdzekļu starpniecību, ir norādīta pareiza nepieciešamā informācija par iniciatoru, kā arī nepieciešamā informācija par saņēmēju.</w:t>
      </w:r>
    </w:p>
    <w:p w14:paraId="72493FF7" w14:textId="77777777" w:rsidR="00A510D9" w:rsidRDefault="00A510D9" w:rsidP="00A510D9">
      <w:pPr>
        <w:pStyle w:val="ListParagraph"/>
        <w:tabs>
          <w:tab w:val="left" w:pos="712"/>
          <w:tab w:val="left" w:pos="714"/>
        </w:tabs>
        <w:spacing w:before="0"/>
        <w:ind w:left="0" w:firstLine="0"/>
        <w:rPr>
          <w:rFonts w:ascii="Times New Roman" w:hAnsi="Times New Roman"/>
          <w:noProof/>
          <w:sz w:val="24"/>
        </w:rPr>
      </w:pPr>
    </w:p>
    <w:p w14:paraId="19F406E0" w14:textId="26289432" w:rsidR="00F21BC8" w:rsidRPr="00760C2B" w:rsidRDefault="00A510D9" w:rsidP="00A510D9">
      <w:pPr>
        <w:pStyle w:val="ListParagraph"/>
        <w:tabs>
          <w:tab w:val="left" w:pos="712"/>
          <w:tab w:val="left" w:pos="714"/>
        </w:tabs>
        <w:spacing w:before="0"/>
        <w:ind w:left="0" w:firstLine="0"/>
        <w:rPr>
          <w:rFonts w:ascii="Times New Roman" w:hAnsi="Times New Roman"/>
          <w:noProof/>
          <w:sz w:val="24"/>
        </w:rPr>
      </w:pPr>
      <w:r>
        <w:rPr>
          <w:rFonts w:ascii="Times New Roman" w:hAnsi="Times New Roman"/>
          <w:sz w:val="24"/>
        </w:rPr>
        <w:t>12. Finanšu nosūtītājiestādei jānodrošina, ka, veicot pārrobežu naudas pārvedumu ar telekomunikāciju līdzekļu starpniecību, kura vērtība ir mazāka par piemērojamo robežvērtību, ir norādīts iniciatora vārds un uzvārds vai nosaukums un saņēmēja vārds un uzvārds vai nosaukums, kā arī abu pušu konta numuri vai unikāls darījuma atsauces numurs.</w:t>
      </w:r>
    </w:p>
    <w:p w14:paraId="4CDDACD4" w14:textId="77777777" w:rsidR="00A510D9" w:rsidRDefault="00A510D9" w:rsidP="00A510D9">
      <w:pPr>
        <w:pStyle w:val="ListParagraph"/>
        <w:tabs>
          <w:tab w:val="left" w:pos="712"/>
          <w:tab w:val="left" w:pos="714"/>
        </w:tabs>
        <w:spacing w:before="0"/>
        <w:ind w:left="0" w:firstLine="0"/>
        <w:rPr>
          <w:rFonts w:ascii="Times New Roman" w:hAnsi="Times New Roman"/>
          <w:noProof/>
          <w:sz w:val="24"/>
        </w:rPr>
      </w:pPr>
    </w:p>
    <w:p w14:paraId="41B875B3" w14:textId="532B3883" w:rsidR="00F21BC8" w:rsidRPr="00760C2B" w:rsidRDefault="00A510D9" w:rsidP="00A510D9">
      <w:pPr>
        <w:pStyle w:val="ListParagraph"/>
        <w:tabs>
          <w:tab w:val="left" w:pos="712"/>
          <w:tab w:val="left" w:pos="714"/>
        </w:tabs>
        <w:spacing w:before="0"/>
        <w:ind w:left="0" w:firstLine="0"/>
        <w:rPr>
          <w:rFonts w:ascii="Times New Roman" w:hAnsi="Times New Roman"/>
          <w:noProof/>
          <w:sz w:val="24"/>
        </w:rPr>
      </w:pPr>
      <w:r>
        <w:rPr>
          <w:rFonts w:ascii="Times New Roman" w:hAnsi="Times New Roman"/>
          <w:sz w:val="24"/>
        </w:rPr>
        <w:t>13. Finanšu nosūtītājiestādei ir jāsaglabā visa par iniciatoru un saņēmēju apkopotā informācija atbilstoši 11. rekomendācijā minētajam.</w:t>
      </w:r>
    </w:p>
    <w:p w14:paraId="492A69D3" w14:textId="77777777" w:rsidR="00A510D9" w:rsidRDefault="00A510D9" w:rsidP="00A510D9">
      <w:pPr>
        <w:pStyle w:val="ListParagraph"/>
        <w:tabs>
          <w:tab w:val="left" w:pos="712"/>
          <w:tab w:val="left" w:pos="714"/>
        </w:tabs>
        <w:spacing w:before="0"/>
        <w:ind w:left="0" w:firstLine="0"/>
        <w:rPr>
          <w:rFonts w:ascii="Times New Roman" w:hAnsi="Times New Roman"/>
          <w:noProof/>
          <w:sz w:val="24"/>
        </w:rPr>
      </w:pPr>
    </w:p>
    <w:p w14:paraId="5C8821F4" w14:textId="3CB05D2E" w:rsidR="00F21BC8" w:rsidRDefault="00A510D9" w:rsidP="00A510D9">
      <w:pPr>
        <w:pStyle w:val="ListParagraph"/>
        <w:tabs>
          <w:tab w:val="left" w:pos="712"/>
          <w:tab w:val="left" w:pos="714"/>
        </w:tabs>
        <w:spacing w:before="0"/>
        <w:ind w:left="0" w:firstLine="0"/>
        <w:rPr>
          <w:rFonts w:ascii="Times New Roman" w:hAnsi="Times New Roman"/>
          <w:noProof/>
          <w:sz w:val="24"/>
        </w:rPr>
      </w:pPr>
      <w:r>
        <w:rPr>
          <w:rFonts w:ascii="Times New Roman" w:hAnsi="Times New Roman"/>
          <w:sz w:val="24"/>
        </w:rPr>
        <w:t>14. Finanšu nosūtītājiestāde nedrīkst izpildīt naudas pārvedumu ar telekomunikāciju līdzekļu starpniecību, ja tā neievēro iepriekš izklāstītās prasības.</w:t>
      </w:r>
    </w:p>
    <w:p w14:paraId="1CF785A8" w14:textId="77777777" w:rsidR="00A510D9" w:rsidRPr="00760C2B" w:rsidRDefault="00A510D9" w:rsidP="00A510D9">
      <w:pPr>
        <w:pStyle w:val="ListParagraph"/>
        <w:tabs>
          <w:tab w:val="left" w:pos="712"/>
          <w:tab w:val="left" w:pos="714"/>
        </w:tabs>
        <w:spacing w:before="0"/>
        <w:ind w:left="0" w:firstLine="0"/>
        <w:rPr>
          <w:rFonts w:ascii="Times New Roman" w:hAnsi="Times New Roman"/>
          <w:noProof/>
          <w:sz w:val="24"/>
        </w:rPr>
      </w:pPr>
    </w:p>
    <w:p w14:paraId="6D8B63E1" w14:textId="77777777" w:rsidR="00F21BC8" w:rsidRPr="00760C2B" w:rsidRDefault="00F21BC8" w:rsidP="00760C2B">
      <w:pPr>
        <w:pStyle w:val="Heading4"/>
        <w:ind w:left="0" w:firstLine="0"/>
        <w:jc w:val="both"/>
        <w:rPr>
          <w:rFonts w:ascii="Times New Roman" w:hAnsi="Times New Roman"/>
          <w:noProof/>
          <w:color w:val="348092"/>
        </w:rPr>
      </w:pPr>
      <w:r>
        <w:rPr>
          <w:rFonts w:ascii="Times New Roman" w:hAnsi="Times New Roman"/>
          <w:color w:val="348092"/>
        </w:rPr>
        <w:t>Finanšu starpniekiestāde</w:t>
      </w:r>
    </w:p>
    <w:p w14:paraId="50293D30" w14:textId="77777777" w:rsidR="00A510D9" w:rsidRDefault="00A510D9" w:rsidP="00A510D9">
      <w:pPr>
        <w:pStyle w:val="ListParagraph"/>
        <w:tabs>
          <w:tab w:val="left" w:pos="712"/>
          <w:tab w:val="left" w:pos="714"/>
        </w:tabs>
        <w:spacing w:before="0"/>
        <w:ind w:left="0" w:firstLine="0"/>
        <w:rPr>
          <w:rFonts w:ascii="Times New Roman" w:hAnsi="Times New Roman"/>
          <w:noProof/>
          <w:sz w:val="24"/>
        </w:rPr>
      </w:pPr>
    </w:p>
    <w:p w14:paraId="1783B191" w14:textId="3C924796" w:rsidR="00F21BC8" w:rsidRPr="00760C2B" w:rsidRDefault="00A510D9" w:rsidP="00A510D9">
      <w:pPr>
        <w:pStyle w:val="ListParagraph"/>
        <w:tabs>
          <w:tab w:val="left" w:pos="712"/>
          <w:tab w:val="left" w:pos="714"/>
        </w:tabs>
        <w:spacing w:before="0"/>
        <w:ind w:left="0" w:firstLine="0"/>
        <w:rPr>
          <w:rFonts w:ascii="Times New Roman" w:hAnsi="Times New Roman"/>
          <w:noProof/>
          <w:sz w:val="24"/>
        </w:rPr>
      </w:pPr>
      <w:r>
        <w:rPr>
          <w:rFonts w:ascii="Times New Roman" w:hAnsi="Times New Roman"/>
          <w:sz w:val="24"/>
        </w:rPr>
        <w:t>15. Attiecībā uz pārrobežu naudas pārvedumiem ar telekomunikāciju līdzekļu starpniecību finanšu iestādēm, kuras apstrādā šādu naudas pārvedumu ķēdes starpposma elementu, jānodrošina, ka, veicot darījumu, tiek saglabāta visa tā informācija par iniciatoru un saņēmēju, kas ir sniegta kopā ar šādu naudas pārvedumu.</w:t>
      </w:r>
    </w:p>
    <w:p w14:paraId="079267B2" w14:textId="77777777" w:rsidR="00832A31" w:rsidRDefault="00832A31" w:rsidP="00832A31">
      <w:pPr>
        <w:pStyle w:val="ListParagraph"/>
        <w:tabs>
          <w:tab w:val="left" w:pos="712"/>
          <w:tab w:val="left" w:pos="714"/>
        </w:tabs>
        <w:spacing w:before="0"/>
        <w:ind w:left="0" w:firstLine="0"/>
        <w:rPr>
          <w:rFonts w:ascii="Times New Roman" w:hAnsi="Times New Roman"/>
          <w:noProof/>
          <w:sz w:val="24"/>
        </w:rPr>
      </w:pPr>
    </w:p>
    <w:p w14:paraId="323FC0D9" w14:textId="21EB25E3" w:rsidR="00F21BC8" w:rsidRPr="00760C2B" w:rsidRDefault="00832A31" w:rsidP="00832A31">
      <w:pPr>
        <w:pStyle w:val="ListParagraph"/>
        <w:tabs>
          <w:tab w:val="left" w:pos="712"/>
          <w:tab w:val="left" w:pos="714"/>
        </w:tabs>
        <w:spacing w:before="0"/>
        <w:ind w:left="0" w:firstLine="0"/>
        <w:rPr>
          <w:rFonts w:ascii="Times New Roman" w:hAnsi="Times New Roman"/>
          <w:noProof/>
          <w:sz w:val="24"/>
        </w:rPr>
      </w:pPr>
      <w:r>
        <w:rPr>
          <w:rFonts w:ascii="Times New Roman" w:hAnsi="Times New Roman"/>
          <w:sz w:val="24"/>
        </w:rPr>
        <w:t>16. Ja tehnisku ierobežojumu dēļ informāciju, kura nepieciešama par iniciatoru vai saņēmēju un kuru sniedz kopā ar pārrobežu naudas pārvedumu, kas tiek veikts ar telekomunikāciju līdzekļu starpniecību, nevar saglabāt pie attiecīgā iekšzemes naudas pārveduma, ko veic ar telekomunikāciju līdzekļu starpniecību, tad finanšu starpniekiestādei vismaz piecus gadus ir jāglabā ieraksts par visu informāciju, kas ir saņemta no finanšu nosūtītājiestādes vai citas finanšu starpniekiestādes.</w:t>
      </w:r>
    </w:p>
    <w:p w14:paraId="4263EA4A" w14:textId="77777777" w:rsidR="00832A31" w:rsidRDefault="00832A31" w:rsidP="00832A31">
      <w:pPr>
        <w:pStyle w:val="ListParagraph"/>
        <w:tabs>
          <w:tab w:val="left" w:pos="712"/>
          <w:tab w:val="left" w:pos="714"/>
        </w:tabs>
        <w:spacing w:before="0"/>
        <w:ind w:left="0" w:firstLine="0"/>
        <w:rPr>
          <w:rFonts w:ascii="Times New Roman" w:hAnsi="Times New Roman"/>
          <w:noProof/>
          <w:sz w:val="24"/>
        </w:rPr>
      </w:pPr>
    </w:p>
    <w:p w14:paraId="52D60F03" w14:textId="6C77FAD6" w:rsidR="00F21BC8" w:rsidRDefault="00832A31" w:rsidP="00832A31">
      <w:pPr>
        <w:pStyle w:val="ListParagraph"/>
        <w:tabs>
          <w:tab w:val="left" w:pos="712"/>
          <w:tab w:val="left" w:pos="714"/>
        </w:tabs>
        <w:spacing w:before="0"/>
        <w:ind w:left="0" w:firstLine="0"/>
        <w:rPr>
          <w:rFonts w:ascii="Times New Roman" w:hAnsi="Times New Roman"/>
          <w:noProof/>
          <w:sz w:val="24"/>
        </w:rPr>
      </w:pPr>
      <w:r>
        <w:rPr>
          <w:rFonts w:ascii="Times New Roman" w:hAnsi="Times New Roman"/>
          <w:sz w:val="24"/>
        </w:rPr>
        <w:t>17. Finanšu starpniekiestādei ir jāveic samērīgi pasākumi, lai identificētu ar telekomunikāciju līdzekļu starpniecību veiktus pārrobežu naudas pārvedumus, par kuriem trūkst nepieciešamās informācijas par iniciatoru vai saņēmēju. Šiem pasākumiem jābūt saderīgiem ar maksājumu apstrādes automatizāciju.</w:t>
      </w:r>
    </w:p>
    <w:p w14:paraId="25D32F57" w14:textId="77777777" w:rsidR="00832A31" w:rsidRPr="00760C2B" w:rsidRDefault="00832A31" w:rsidP="00832A31">
      <w:pPr>
        <w:pStyle w:val="ListParagraph"/>
        <w:tabs>
          <w:tab w:val="left" w:pos="712"/>
          <w:tab w:val="left" w:pos="714"/>
        </w:tabs>
        <w:spacing w:before="0"/>
        <w:ind w:left="0" w:firstLine="0"/>
        <w:rPr>
          <w:rFonts w:ascii="Times New Roman" w:hAnsi="Times New Roman"/>
          <w:noProof/>
          <w:sz w:val="24"/>
        </w:rPr>
      </w:pPr>
    </w:p>
    <w:p w14:paraId="49AAB900" w14:textId="26EEB0EF" w:rsidR="00F21BC8" w:rsidRPr="00760C2B" w:rsidRDefault="00832A31" w:rsidP="00832A31">
      <w:pPr>
        <w:pStyle w:val="ListParagraph"/>
        <w:tabs>
          <w:tab w:val="left" w:pos="712"/>
          <w:tab w:val="left" w:pos="714"/>
        </w:tabs>
        <w:spacing w:before="0"/>
        <w:ind w:left="0" w:firstLine="0"/>
        <w:rPr>
          <w:rFonts w:ascii="Times New Roman" w:hAnsi="Times New Roman"/>
          <w:noProof/>
          <w:sz w:val="24"/>
        </w:rPr>
      </w:pPr>
      <w:r>
        <w:rPr>
          <w:rFonts w:ascii="Times New Roman" w:hAnsi="Times New Roman"/>
          <w:sz w:val="24"/>
        </w:rPr>
        <w:t>18. Finanšu starpniekiestādei ir nepieciešama efektīva, riskos balstīta politika un procedūras, lai noteiktu: i) kad izpildīt, atteikt vai apturēt naudas pārvedumu ar telekomunikāciju līdzekļu starpniecību, par kuru trūkst nepieciešamās informācijas par iniciatoru vai saņēmēju, un ii) atbilstošu turpmāko rīcību.</w:t>
      </w:r>
    </w:p>
    <w:p w14:paraId="35880ACB" w14:textId="77777777" w:rsidR="00F21BC8" w:rsidRPr="00760C2B" w:rsidRDefault="00F21BC8" w:rsidP="00760C2B">
      <w:pPr>
        <w:pStyle w:val="BodyText"/>
        <w:jc w:val="both"/>
        <w:rPr>
          <w:rFonts w:ascii="Times New Roman" w:hAnsi="Times New Roman"/>
          <w:noProof/>
          <w:sz w:val="24"/>
        </w:rPr>
      </w:pPr>
    </w:p>
    <w:p w14:paraId="3F12E6C3" w14:textId="77777777" w:rsidR="00F21BC8" w:rsidRDefault="00F21BC8" w:rsidP="00192D6A">
      <w:pPr>
        <w:pStyle w:val="Heading4"/>
        <w:keepNext/>
        <w:keepLines/>
        <w:ind w:left="0" w:firstLine="0"/>
        <w:jc w:val="both"/>
        <w:rPr>
          <w:rFonts w:ascii="Times New Roman" w:hAnsi="Times New Roman"/>
          <w:noProof/>
          <w:color w:val="348092"/>
        </w:rPr>
      </w:pPr>
      <w:r>
        <w:rPr>
          <w:rFonts w:ascii="Times New Roman" w:hAnsi="Times New Roman"/>
          <w:color w:val="348092"/>
        </w:rPr>
        <w:lastRenderedPageBreak/>
        <w:t>Finanšu saņēmējiestāde</w:t>
      </w:r>
    </w:p>
    <w:p w14:paraId="4E3FFF3D" w14:textId="77777777" w:rsidR="00832A31" w:rsidRPr="00760C2B" w:rsidRDefault="00832A31" w:rsidP="00192D6A">
      <w:pPr>
        <w:pStyle w:val="Heading4"/>
        <w:keepNext/>
        <w:keepLines/>
        <w:ind w:left="0" w:firstLine="0"/>
        <w:jc w:val="both"/>
        <w:rPr>
          <w:rFonts w:ascii="Times New Roman" w:hAnsi="Times New Roman"/>
          <w:noProof/>
          <w:color w:val="348092"/>
        </w:rPr>
      </w:pPr>
    </w:p>
    <w:p w14:paraId="532B9896" w14:textId="2A5B4A28" w:rsidR="00F21BC8" w:rsidRPr="00760C2B" w:rsidRDefault="00CF6146" w:rsidP="00192D6A">
      <w:pPr>
        <w:pStyle w:val="ListParagraph"/>
        <w:keepNext/>
        <w:keepLines/>
        <w:tabs>
          <w:tab w:val="left" w:pos="712"/>
          <w:tab w:val="left" w:pos="714"/>
        </w:tabs>
        <w:spacing w:before="0"/>
        <w:ind w:left="0" w:firstLine="0"/>
        <w:rPr>
          <w:rFonts w:ascii="Times New Roman" w:hAnsi="Times New Roman"/>
          <w:noProof/>
          <w:sz w:val="24"/>
        </w:rPr>
      </w:pPr>
      <w:r>
        <w:rPr>
          <w:rFonts w:ascii="Times New Roman" w:hAnsi="Times New Roman"/>
          <w:sz w:val="24"/>
        </w:rPr>
        <w:t>19. Finanšu saņēmējiestādei ir jāveic samērīgi pasākumi, lai identificētu ar telekomunikāciju līdzekļu starpniecību veiktus naudas pārvedumus, par kuriem trūkst nepieciešamās informācijas par iniciatoru vai saņēmēju. Šādi pasākumi var ietvert arī uzraudzību pēc notikuma vai uzraudzību reāllaikā, kad tas ir iespējams.</w:t>
      </w:r>
    </w:p>
    <w:p w14:paraId="1955AB91" w14:textId="77777777" w:rsidR="00CF6146" w:rsidRDefault="00CF6146" w:rsidP="00CF6146">
      <w:pPr>
        <w:pStyle w:val="ListParagraph"/>
        <w:tabs>
          <w:tab w:val="left" w:pos="712"/>
          <w:tab w:val="left" w:pos="714"/>
        </w:tabs>
        <w:spacing w:before="0"/>
        <w:ind w:left="0" w:firstLine="0"/>
        <w:rPr>
          <w:rFonts w:ascii="Times New Roman" w:hAnsi="Times New Roman"/>
          <w:noProof/>
          <w:sz w:val="24"/>
        </w:rPr>
      </w:pPr>
    </w:p>
    <w:p w14:paraId="4A8992DA" w14:textId="52294330" w:rsidR="00F21BC8" w:rsidRPr="00760C2B" w:rsidRDefault="00CF6146" w:rsidP="00CF6146">
      <w:pPr>
        <w:pStyle w:val="ListParagraph"/>
        <w:tabs>
          <w:tab w:val="left" w:pos="712"/>
          <w:tab w:val="left" w:pos="714"/>
        </w:tabs>
        <w:spacing w:before="0"/>
        <w:ind w:left="0" w:firstLine="0"/>
        <w:rPr>
          <w:rFonts w:ascii="Times New Roman" w:hAnsi="Times New Roman"/>
          <w:noProof/>
          <w:sz w:val="24"/>
        </w:rPr>
      </w:pPr>
      <w:r>
        <w:rPr>
          <w:rFonts w:ascii="Times New Roman" w:hAnsi="Times New Roman"/>
          <w:sz w:val="24"/>
        </w:rPr>
        <w:t>20. Attiecībā uz kritērijiem atbilstošiem naudas pārvedumiem, ko veic ar telekomunikāciju līdzekļu starpniecību, finanšu saņēmējiestādei ir jāpārbauda saņēmēja identitāte, ja tā iepriekš nav pārbaudīta, un jāsaglabā šī informācija saskaņā ar 11. rekomendāciju.</w:t>
      </w:r>
    </w:p>
    <w:p w14:paraId="603756F7" w14:textId="77777777" w:rsidR="00CF6146" w:rsidRDefault="00CF6146" w:rsidP="00CF6146">
      <w:pPr>
        <w:pStyle w:val="ListParagraph"/>
        <w:tabs>
          <w:tab w:val="left" w:pos="712"/>
          <w:tab w:val="left" w:pos="714"/>
        </w:tabs>
        <w:spacing w:before="0"/>
        <w:ind w:left="0" w:firstLine="0"/>
        <w:rPr>
          <w:rFonts w:ascii="Times New Roman" w:hAnsi="Times New Roman"/>
          <w:noProof/>
          <w:sz w:val="24"/>
        </w:rPr>
      </w:pPr>
    </w:p>
    <w:p w14:paraId="1AD37F4D" w14:textId="4CC0EC3C" w:rsidR="00F21BC8" w:rsidRPr="00760C2B" w:rsidRDefault="00CF6146" w:rsidP="00CF6146">
      <w:pPr>
        <w:pStyle w:val="ListParagraph"/>
        <w:tabs>
          <w:tab w:val="left" w:pos="712"/>
          <w:tab w:val="left" w:pos="714"/>
        </w:tabs>
        <w:spacing w:before="0"/>
        <w:ind w:left="0" w:firstLine="0"/>
        <w:rPr>
          <w:rFonts w:ascii="Times New Roman" w:hAnsi="Times New Roman"/>
          <w:noProof/>
          <w:sz w:val="24"/>
        </w:rPr>
      </w:pPr>
      <w:r>
        <w:rPr>
          <w:rFonts w:ascii="Times New Roman" w:hAnsi="Times New Roman"/>
          <w:sz w:val="24"/>
        </w:rPr>
        <w:t>21. Finanšu saņēmējiestādei ir nepieciešama efektīva, riskos balstīta politika un procedūras, lai noteiktu: i) kad izpildīt, atteikt vai apturēt naudas pārvedumu ar telekomunikāciju līdzekļu starpniecību, par kuru trūkst nepieciešamās informācijas par iniciatoru vai saņēmēju, un ii) atbilstošu turpmāko rīcību.</w:t>
      </w:r>
    </w:p>
    <w:p w14:paraId="78C46294" w14:textId="77777777" w:rsidR="00CF6146" w:rsidRDefault="00CF6146" w:rsidP="00CF6146">
      <w:pPr>
        <w:pStyle w:val="Heading3"/>
        <w:tabs>
          <w:tab w:val="left" w:pos="714"/>
        </w:tabs>
        <w:ind w:left="0" w:firstLine="0"/>
        <w:jc w:val="both"/>
        <w:rPr>
          <w:rFonts w:ascii="Times New Roman" w:hAnsi="Times New Roman"/>
          <w:noProof/>
          <w:color w:val="348092"/>
        </w:rPr>
      </w:pPr>
    </w:p>
    <w:p w14:paraId="3EC7791A" w14:textId="4A41D740" w:rsidR="00F21BC8" w:rsidRPr="00760C2B" w:rsidRDefault="00CF6146" w:rsidP="00CF6146">
      <w:pPr>
        <w:pStyle w:val="Heading3"/>
        <w:tabs>
          <w:tab w:val="left" w:pos="714"/>
        </w:tabs>
        <w:ind w:left="0" w:firstLine="0"/>
        <w:jc w:val="both"/>
        <w:rPr>
          <w:rFonts w:ascii="Times New Roman" w:hAnsi="Times New Roman"/>
          <w:noProof/>
          <w:color w:val="348092"/>
        </w:rPr>
      </w:pPr>
      <w:r>
        <w:rPr>
          <w:rFonts w:ascii="Times New Roman" w:hAnsi="Times New Roman"/>
          <w:color w:val="348092"/>
        </w:rPr>
        <w:t>F. NAUDAS VAI VĒRTĪBU PĀRVEDUMU PAKALPOJUMU SNIEDZĒJI</w:t>
      </w:r>
    </w:p>
    <w:p w14:paraId="057DA2E8" w14:textId="77777777" w:rsidR="00F21BC8" w:rsidRPr="00760C2B" w:rsidRDefault="00F21BC8" w:rsidP="00760C2B">
      <w:pPr>
        <w:pStyle w:val="BodyText"/>
        <w:jc w:val="both"/>
        <w:rPr>
          <w:rFonts w:ascii="Times New Roman" w:hAnsi="Times New Roman"/>
          <w:b/>
          <w:noProof/>
          <w:sz w:val="24"/>
        </w:rPr>
      </w:pPr>
    </w:p>
    <w:p w14:paraId="3FDF4432" w14:textId="4F94BA8E" w:rsidR="00F21BC8" w:rsidRPr="00760C2B" w:rsidRDefault="00CF6146" w:rsidP="00CF6146">
      <w:pPr>
        <w:pStyle w:val="ListParagraph"/>
        <w:tabs>
          <w:tab w:val="left" w:pos="712"/>
          <w:tab w:val="left" w:pos="714"/>
        </w:tabs>
        <w:spacing w:before="0"/>
        <w:ind w:left="0" w:firstLine="0"/>
        <w:rPr>
          <w:rFonts w:ascii="Times New Roman" w:hAnsi="Times New Roman"/>
          <w:noProof/>
          <w:sz w:val="24"/>
        </w:rPr>
      </w:pPr>
      <w:r>
        <w:rPr>
          <w:rFonts w:ascii="Times New Roman" w:hAnsi="Times New Roman"/>
          <w:sz w:val="24"/>
        </w:rPr>
        <w:t>22. Naudas vai vērtību pārvedumu pakalpojumu (</w:t>
      </w:r>
      <w:r>
        <w:rPr>
          <w:rFonts w:ascii="Times New Roman" w:hAnsi="Times New Roman"/>
          <w:i/>
          <w:iCs/>
          <w:sz w:val="24"/>
        </w:rPr>
        <w:t>MVTS</w:t>
      </w:r>
      <w:r>
        <w:rPr>
          <w:rFonts w:ascii="Times New Roman" w:hAnsi="Times New Roman"/>
          <w:sz w:val="24"/>
        </w:rPr>
        <w:t xml:space="preserve">) sniedzējiem ir jāievēro visas attiecīgās 16. rekomendācijā izklāstītās prasības tajās valstīs, kurās tie darbojas nepastarpināti vai ar aģentu starpniecību. Ja </w:t>
      </w:r>
      <w:r>
        <w:rPr>
          <w:rFonts w:ascii="Times New Roman" w:hAnsi="Times New Roman"/>
          <w:i/>
          <w:iCs/>
          <w:sz w:val="24"/>
        </w:rPr>
        <w:t>MVTS</w:t>
      </w:r>
      <w:r>
        <w:rPr>
          <w:rFonts w:ascii="Times New Roman" w:hAnsi="Times New Roman"/>
          <w:sz w:val="24"/>
        </w:rPr>
        <w:t xml:space="preserve"> sniedzējs kontrolē gan ar telekomunikāciju līdzekļu starpniecību veikta naudas pārveduma nosūtītāju, gan šāda naudas pārveduma saņēmēju, šim </w:t>
      </w:r>
      <w:r>
        <w:rPr>
          <w:rFonts w:ascii="Times New Roman" w:hAnsi="Times New Roman"/>
          <w:i/>
          <w:iCs/>
          <w:sz w:val="24"/>
        </w:rPr>
        <w:t>MVTS</w:t>
      </w:r>
      <w:r>
        <w:rPr>
          <w:rFonts w:ascii="Times New Roman" w:hAnsi="Times New Roman"/>
          <w:sz w:val="24"/>
        </w:rPr>
        <w:t xml:space="preserve"> sniedzējam:</w:t>
      </w:r>
    </w:p>
    <w:p w14:paraId="7348088E" w14:textId="49D9310A" w:rsidR="00F21BC8" w:rsidRPr="00760C2B" w:rsidRDefault="00F23204" w:rsidP="00F23204">
      <w:pPr>
        <w:pStyle w:val="ListParagraph"/>
        <w:tabs>
          <w:tab w:val="left" w:pos="1394"/>
          <w:tab w:val="left" w:pos="1425"/>
        </w:tabs>
        <w:spacing w:before="0"/>
        <w:ind w:left="567" w:hanging="283"/>
        <w:rPr>
          <w:rFonts w:ascii="Times New Roman" w:hAnsi="Times New Roman"/>
          <w:noProof/>
          <w:sz w:val="24"/>
        </w:rPr>
      </w:pPr>
      <w:r>
        <w:rPr>
          <w:rFonts w:ascii="Times New Roman" w:hAnsi="Times New Roman"/>
          <w:sz w:val="24"/>
        </w:rPr>
        <w:t>a) ir jāņem vērā visa informācija, ko sniedzis gan nosūtītājs, gan saņēmējs, lai noteiktu, vai jāsagatavo ziņojums par aizdomīgu darījumu, un</w:t>
      </w:r>
    </w:p>
    <w:p w14:paraId="2D7D19FC" w14:textId="55A3AC8E" w:rsidR="00F21BC8" w:rsidRPr="00760C2B" w:rsidRDefault="00F23204" w:rsidP="00F23204">
      <w:pPr>
        <w:pStyle w:val="ListParagraph"/>
        <w:tabs>
          <w:tab w:val="left" w:pos="1393"/>
          <w:tab w:val="left" w:pos="1425"/>
        </w:tabs>
        <w:spacing w:before="0"/>
        <w:ind w:left="567" w:hanging="283"/>
        <w:rPr>
          <w:rFonts w:ascii="Times New Roman" w:hAnsi="Times New Roman"/>
          <w:noProof/>
          <w:sz w:val="24"/>
        </w:rPr>
      </w:pPr>
      <w:r>
        <w:rPr>
          <w:rFonts w:ascii="Times New Roman" w:hAnsi="Times New Roman"/>
          <w:sz w:val="24"/>
        </w:rPr>
        <w:t>b) jebkurā valstī, kuru skar aizdomīgais naudas pārvedums, kas veikts ar telekomunikāciju līdzekļu starpniecību, ir jāiesniedz ziņojums par aizdomīgu darījumu, un attiecīgā informācija par darījumu jādara pieejama finanšu izlūkošanas vienībai.</w:t>
      </w:r>
    </w:p>
    <w:p w14:paraId="335AAFB1" w14:textId="77777777" w:rsidR="00F21BC8" w:rsidRPr="00760C2B" w:rsidRDefault="00F21BC8" w:rsidP="00760C2B">
      <w:pPr>
        <w:pStyle w:val="BodyText"/>
        <w:jc w:val="both"/>
        <w:rPr>
          <w:rFonts w:ascii="Times New Roman" w:hAnsi="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149"/>
        <w:gridCol w:w="2033"/>
        <w:gridCol w:w="6949"/>
      </w:tblGrid>
      <w:tr w:rsidR="00262A8B" w:rsidRPr="00760C2B" w14:paraId="1B3966F8" w14:textId="77777777" w:rsidTr="00F23204">
        <w:trPr>
          <w:trHeight w:val="423"/>
        </w:trPr>
        <w:tc>
          <w:tcPr>
            <w:tcW w:w="5000" w:type="pct"/>
            <w:gridSpan w:val="3"/>
            <w:tcBorders>
              <w:top w:val="single" w:sz="8" w:space="0" w:color="348092"/>
              <w:bottom w:val="single" w:sz="8" w:space="0" w:color="348092"/>
            </w:tcBorders>
          </w:tcPr>
          <w:p w14:paraId="34529DAE" w14:textId="77777777" w:rsidR="00262A8B" w:rsidRDefault="00262A8B" w:rsidP="00760C2B">
            <w:pPr>
              <w:jc w:val="both"/>
              <w:rPr>
                <w:rFonts w:ascii="Times New Roman" w:hAnsi="Times New Roman"/>
                <w:noProof/>
                <w:sz w:val="24"/>
              </w:rPr>
            </w:pPr>
          </w:p>
          <w:p w14:paraId="6077E706" w14:textId="77777777" w:rsidR="00262A8B" w:rsidRDefault="00262A8B">
            <w:pPr>
              <w:rPr>
                <w:rFonts w:ascii="Times New Roman" w:hAnsi="Times New Roman"/>
                <w:noProof/>
                <w:sz w:val="24"/>
              </w:rPr>
            </w:pPr>
            <w:r>
              <w:br w:type="page"/>
            </w:r>
          </w:p>
          <w:p w14:paraId="72E6CC52" w14:textId="77777777" w:rsidR="00262A8B" w:rsidRPr="00760C2B" w:rsidRDefault="00262A8B" w:rsidP="00760C2B">
            <w:pPr>
              <w:pStyle w:val="TableParagraph"/>
              <w:ind w:left="0"/>
              <w:jc w:val="both"/>
              <w:rPr>
                <w:rFonts w:ascii="Times New Roman" w:hAnsi="Times New Roman"/>
                <w:noProof/>
                <w:color w:val="348092"/>
                <w:sz w:val="24"/>
              </w:rPr>
            </w:pPr>
            <w:r>
              <w:rPr>
                <w:rFonts w:ascii="Times New Roman" w:hAnsi="Times New Roman"/>
                <w:color w:val="348092"/>
                <w:sz w:val="24"/>
              </w:rPr>
              <w:t>Šajā rekomendācijā lietoto terminu saraksts</w:t>
            </w:r>
          </w:p>
        </w:tc>
      </w:tr>
      <w:tr w:rsidR="00262A8B" w:rsidRPr="00760C2B" w14:paraId="5934BC32" w14:textId="77777777" w:rsidTr="005C0370">
        <w:trPr>
          <w:trHeight w:val="345"/>
        </w:trPr>
        <w:tc>
          <w:tcPr>
            <w:tcW w:w="1195" w:type="pct"/>
            <w:gridSpan w:val="2"/>
            <w:tcBorders>
              <w:top w:val="single" w:sz="8" w:space="0" w:color="348092"/>
              <w:bottom w:val="single" w:sz="4" w:space="0" w:color="348092"/>
            </w:tcBorders>
          </w:tcPr>
          <w:p w14:paraId="042FF145" w14:textId="77777777" w:rsidR="00262A8B" w:rsidRPr="00760C2B" w:rsidRDefault="00262A8B" w:rsidP="005C0370">
            <w:pPr>
              <w:pStyle w:val="TableParagraph"/>
              <w:ind w:left="0"/>
              <w:rPr>
                <w:rFonts w:ascii="Times New Roman" w:hAnsi="Times New Roman"/>
                <w:b/>
                <w:noProof/>
                <w:sz w:val="24"/>
              </w:rPr>
            </w:pPr>
            <w:r>
              <w:rPr>
                <w:rFonts w:ascii="Times New Roman" w:hAnsi="Times New Roman"/>
                <w:b/>
                <w:sz w:val="24"/>
              </w:rPr>
              <w:t>Pareizs</w:t>
            </w:r>
          </w:p>
        </w:tc>
        <w:tc>
          <w:tcPr>
            <w:tcW w:w="3805" w:type="pct"/>
            <w:tcBorders>
              <w:top w:val="single" w:sz="8" w:space="0" w:color="348092"/>
              <w:bottom w:val="single" w:sz="4" w:space="0" w:color="348092"/>
            </w:tcBorders>
          </w:tcPr>
          <w:p w14:paraId="3E4787E2" w14:textId="77777777" w:rsidR="00262A8B" w:rsidRPr="00760C2B" w:rsidRDefault="00262A8B" w:rsidP="00760C2B">
            <w:pPr>
              <w:pStyle w:val="TableParagraph"/>
              <w:ind w:left="0"/>
              <w:jc w:val="both"/>
              <w:rPr>
                <w:rFonts w:ascii="Times New Roman" w:hAnsi="Times New Roman"/>
                <w:noProof/>
                <w:sz w:val="24"/>
              </w:rPr>
            </w:pPr>
            <w:r>
              <w:rPr>
                <w:rFonts w:ascii="Times New Roman" w:hAnsi="Times New Roman"/>
                <w:sz w:val="24"/>
              </w:rPr>
              <w:t>Izmanto attiecībā uz tādu informāciju, kuras pareizība ir pārbaudīta.</w:t>
            </w:r>
          </w:p>
        </w:tc>
      </w:tr>
      <w:tr w:rsidR="00262A8B" w:rsidRPr="00760C2B" w14:paraId="1C502010" w14:textId="77777777" w:rsidTr="005C0370">
        <w:trPr>
          <w:trHeight w:val="932"/>
        </w:trPr>
        <w:tc>
          <w:tcPr>
            <w:tcW w:w="1195" w:type="pct"/>
            <w:gridSpan w:val="2"/>
            <w:tcBorders>
              <w:top w:val="single" w:sz="4" w:space="0" w:color="348092"/>
              <w:bottom w:val="single" w:sz="4" w:space="0" w:color="348092"/>
            </w:tcBorders>
          </w:tcPr>
          <w:p w14:paraId="5724B4DC" w14:textId="77777777" w:rsidR="00262A8B" w:rsidRPr="00760C2B" w:rsidRDefault="00262A8B" w:rsidP="005C0370">
            <w:pPr>
              <w:pStyle w:val="TableParagraph"/>
              <w:ind w:left="0"/>
              <w:rPr>
                <w:rFonts w:ascii="Times New Roman" w:hAnsi="Times New Roman"/>
                <w:b/>
                <w:noProof/>
                <w:sz w:val="24"/>
              </w:rPr>
            </w:pPr>
            <w:r>
              <w:rPr>
                <w:rFonts w:ascii="Times New Roman" w:hAnsi="Times New Roman"/>
                <w:b/>
                <w:sz w:val="24"/>
              </w:rPr>
              <w:t>Sērijveida pārskaitījums</w:t>
            </w:r>
          </w:p>
        </w:tc>
        <w:tc>
          <w:tcPr>
            <w:tcW w:w="3805" w:type="pct"/>
            <w:tcBorders>
              <w:top w:val="single" w:sz="4" w:space="0" w:color="348092"/>
              <w:bottom w:val="single" w:sz="4" w:space="0" w:color="348092"/>
            </w:tcBorders>
          </w:tcPr>
          <w:p w14:paraId="363B4EF0" w14:textId="77777777" w:rsidR="00262A8B" w:rsidRPr="00760C2B" w:rsidRDefault="00262A8B" w:rsidP="00760C2B">
            <w:pPr>
              <w:pStyle w:val="TableParagraph"/>
              <w:ind w:left="0"/>
              <w:jc w:val="both"/>
              <w:rPr>
                <w:rFonts w:ascii="Times New Roman" w:hAnsi="Times New Roman"/>
                <w:noProof/>
                <w:sz w:val="24"/>
              </w:rPr>
            </w:pPr>
            <w:r>
              <w:rPr>
                <w:rFonts w:ascii="Times New Roman" w:hAnsi="Times New Roman"/>
                <w:sz w:val="24"/>
              </w:rPr>
              <w:t>Pārskaitījums, ko veido vairāki atsevišķi naudas pārvedumi ar telekomunikāciju līdzekļu starpniecību, kurus nosūta vienām un tām pašām finanšu iestādēm, bet kuri galu galā ir/nav paredzēti dažādām personām.</w:t>
            </w:r>
          </w:p>
        </w:tc>
      </w:tr>
      <w:tr w:rsidR="00262A8B" w:rsidRPr="00760C2B" w14:paraId="4E4753E1" w14:textId="77777777" w:rsidTr="005C0370">
        <w:trPr>
          <w:trHeight w:val="889"/>
        </w:trPr>
        <w:tc>
          <w:tcPr>
            <w:tcW w:w="1195" w:type="pct"/>
            <w:gridSpan w:val="2"/>
            <w:tcBorders>
              <w:top w:val="single" w:sz="4" w:space="0" w:color="348092"/>
              <w:bottom w:val="single" w:sz="4" w:space="0" w:color="348092"/>
            </w:tcBorders>
          </w:tcPr>
          <w:p w14:paraId="48EAB53E" w14:textId="77777777" w:rsidR="00262A8B" w:rsidRPr="00760C2B" w:rsidRDefault="00262A8B" w:rsidP="005C0370">
            <w:pPr>
              <w:pStyle w:val="TableParagraph"/>
              <w:ind w:left="0"/>
              <w:rPr>
                <w:rFonts w:ascii="Times New Roman" w:hAnsi="Times New Roman"/>
                <w:b/>
                <w:noProof/>
                <w:sz w:val="24"/>
              </w:rPr>
            </w:pPr>
            <w:r>
              <w:rPr>
                <w:rFonts w:ascii="Times New Roman" w:hAnsi="Times New Roman"/>
                <w:b/>
                <w:sz w:val="24"/>
              </w:rPr>
              <w:t>Saņēmējs</w:t>
            </w:r>
          </w:p>
        </w:tc>
        <w:tc>
          <w:tcPr>
            <w:tcW w:w="3805" w:type="pct"/>
            <w:tcBorders>
              <w:top w:val="single" w:sz="4" w:space="0" w:color="348092"/>
              <w:bottom w:val="single" w:sz="4" w:space="0" w:color="348092"/>
            </w:tcBorders>
          </w:tcPr>
          <w:p w14:paraId="6F37E489" w14:textId="77777777" w:rsidR="00262A8B" w:rsidRPr="00760C2B" w:rsidRDefault="00262A8B" w:rsidP="00760C2B">
            <w:pPr>
              <w:pStyle w:val="TableParagraph"/>
              <w:ind w:left="0"/>
              <w:jc w:val="both"/>
              <w:rPr>
                <w:rFonts w:ascii="Times New Roman" w:hAnsi="Times New Roman"/>
                <w:noProof/>
                <w:sz w:val="24"/>
              </w:rPr>
            </w:pPr>
            <w:r>
              <w:rPr>
                <w:rFonts w:ascii="Times New Roman" w:hAnsi="Times New Roman"/>
                <w:sz w:val="24"/>
              </w:rPr>
              <w:t>Fiziska vai juridiska persona, vai juridisks veidojums, kuru iniciators norāda kā personu, kas saņem pieprasīto naudas pārvedumu ar telekomunikāciju līdzekļu starpniecību.</w:t>
            </w:r>
          </w:p>
        </w:tc>
      </w:tr>
      <w:tr w:rsidR="00262A8B" w:rsidRPr="00760C2B" w14:paraId="21BC2375" w14:textId="77777777" w:rsidTr="005C0370">
        <w:trPr>
          <w:trHeight w:val="1026"/>
        </w:trPr>
        <w:tc>
          <w:tcPr>
            <w:tcW w:w="1195" w:type="pct"/>
            <w:gridSpan w:val="2"/>
            <w:tcBorders>
              <w:top w:val="single" w:sz="4" w:space="0" w:color="348092"/>
              <w:bottom w:val="single" w:sz="4" w:space="0" w:color="348092"/>
            </w:tcBorders>
          </w:tcPr>
          <w:p w14:paraId="2169BF2C" w14:textId="77777777" w:rsidR="00262A8B" w:rsidRPr="00760C2B" w:rsidRDefault="00262A8B" w:rsidP="005C0370">
            <w:pPr>
              <w:pStyle w:val="TableParagraph"/>
              <w:ind w:left="0"/>
              <w:rPr>
                <w:rFonts w:ascii="Times New Roman" w:hAnsi="Times New Roman"/>
                <w:b/>
                <w:noProof/>
                <w:sz w:val="24"/>
              </w:rPr>
            </w:pPr>
            <w:r>
              <w:rPr>
                <w:rFonts w:ascii="Times New Roman" w:hAnsi="Times New Roman"/>
                <w:b/>
                <w:sz w:val="24"/>
              </w:rPr>
              <w:t>Finanšu saņēmējiestāde</w:t>
            </w:r>
          </w:p>
        </w:tc>
        <w:tc>
          <w:tcPr>
            <w:tcW w:w="3805" w:type="pct"/>
            <w:tcBorders>
              <w:top w:val="single" w:sz="4" w:space="0" w:color="348092"/>
              <w:bottom w:val="single" w:sz="4" w:space="0" w:color="348092"/>
            </w:tcBorders>
          </w:tcPr>
          <w:p w14:paraId="70D7CC0E" w14:textId="77777777" w:rsidR="00262A8B" w:rsidRPr="00760C2B" w:rsidRDefault="00262A8B" w:rsidP="00760C2B">
            <w:pPr>
              <w:pStyle w:val="TableParagraph"/>
              <w:ind w:left="0"/>
              <w:jc w:val="both"/>
              <w:rPr>
                <w:rFonts w:ascii="Times New Roman" w:hAnsi="Times New Roman"/>
                <w:noProof/>
                <w:sz w:val="24"/>
              </w:rPr>
            </w:pPr>
            <w:r>
              <w:rPr>
                <w:rFonts w:ascii="Times New Roman" w:hAnsi="Times New Roman"/>
                <w:sz w:val="24"/>
              </w:rPr>
              <w:t>Finanšu iestāde, kura naudas pārvedumu, kas tiek veikts ar telekomunikāciju līdzekļu starpniecību, saņem no finanšu nosūtītājiestādes tiešā veidā vai caur finanšu starpniekiestādi un pēc tam šos līdzekļus dara pieejamus saņēmējam.</w:t>
            </w:r>
          </w:p>
        </w:tc>
      </w:tr>
      <w:tr w:rsidR="00262A8B" w:rsidRPr="00760C2B" w14:paraId="49CDEFAD" w14:textId="77777777" w:rsidTr="005C0370">
        <w:trPr>
          <w:trHeight w:val="1549"/>
        </w:trPr>
        <w:tc>
          <w:tcPr>
            <w:tcW w:w="1195" w:type="pct"/>
            <w:gridSpan w:val="2"/>
            <w:tcBorders>
              <w:top w:val="single" w:sz="4" w:space="0" w:color="348092"/>
              <w:bottom w:val="single" w:sz="4" w:space="0" w:color="348092"/>
            </w:tcBorders>
          </w:tcPr>
          <w:p w14:paraId="49A90869" w14:textId="77777777" w:rsidR="00262A8B" w:rsidRPr="00760C2B" w:rsidRDefault="00262A8B" w:rsidP="005C0370">
            <w:pPr>
              <w:pStyle w:val="TableParagraph"/>
              <w:ind w:left="0"/>
              <w:rPr>
                <w:rFonts w:ascii="Times New Roman" w:hAnsi="Times New Roman"/>
                <w:b/>
                <w:noProof/>
                <w:sz w:val="24"/>
              </w:rPr>
            </w:pPr>
            <w:r>
              <w:rPr>
                <w:rFonts w:ascii="Times New Roman" w:hAnsi="Times New Roman"/>
                <w:b/>
                <w:sz w:val="24"/>
              </w:rPr>
              <w:lastRenderedPageBreak/>
              <w:t>Seguma maksājums</w:t>
            </w:r>
          </w:p>
        </w:tc>
        <w:tc>
          <w:tcPr>
            <w:tcW w:w="3805" w:type="pct"/>
            <w:tcBorders>
              <w:top w:val="single" w:sz="4" w:space="0" w:color="348092"/>
              <w:bottom w:val="single" w:sz="4" w:space="0" w:color="348092"/>
            </w:tcBorders>
          </w:tcPr>
          <w:p w14:paraId="74B473DE" w14:textId="77777777" w:rsidR="00262A8B" w:rsidRPr="00760C2B" w:rsidRDefault="00262A8B" w:rsidP="00760C2B">
            <w:pPr>
              <w:pStyle w:val="TableParagraph"/>
              <w:ind w:left="0"/>
              <w:jc w:val="both"/>
              <w:rPr>
                <w:rFonts w:ascii="Times New Roman" w:hAnsi="Times New Roman"/>
                <w:noProof/>
                <w:sz w:val="24"/>
              </w:rPr>
            </w:pPr>
            <w:r>
              <w:rPr>
                <w:rFonts w:ascii="Times New Roman" w:hAnsi="Times New Roman"/>
                <w:sz w:val="24"/>
              </w:rPr>
              <w:t>Naudas pārvedums ar telekomunikāciju līdzekļu starpniecību, kurā apvienots ziņojums par maksājumu, ko finanšu nosūtītājiestāde nosūtījusi tieši finanšu saņēmējiestādei, pārvietojot finansējuma instrukciju (segumu) no finanšu nosūtītājiestādes uz finanšu saņēmējiestādi, izmantojot vienu vai vairākas finanšu starpniekiestādes.</w:t>
            </w:r>
          </w:p>
        </w:tc>
      </w:tr>
      <w:tr w:rsidR="00262A8B" w:rsidRPr="00760C2B" w14:paraId="535464A8" w14:textId="77777777" w:rsidTr="005C0370">
        <w:trPr>
          <w:gridBefore w:val="1"/>
          <w:wBefore w:w="82" w:type="pct"/>
          <w:trHeight w:val="1178"/>
        </w:trPr>
        <w:tc>
          <w:tcPr>
            <w:tcW w:w="1113" w:type="pct"/>
            <w:tcBorders>
              <w:top w:val="single" w:sz="4" w:space="0" w:color="348092"/>
              <w:bottom w:val="single" w:sz="4" w:space="0" w:color="348092"/>
            </w:tcBorders>
          </w:tcPr>
          <w:p w14:paraId="7C70AC91" w14:textId="77777777" w:rsidR="00262A8B" w:rsidRPr="00760C2B" w:rsidRDefault="00262A8B" w:rsidP="005C0370">
            <w:pPr>
              <w:pStyle w:val="TableParagraph"/>
              <w:ind w:left="0"/>
              <w:rPr>
                <w:rFonts w:ascii="Times New Roman" w:hAnsi="Times New Roman"/>
                <w:b/>
                <w:noProof/>
                <w:sz w:val="24"/>
              </w:rPr>
            </w:pPr>
            <w:r>
              <w:rPr>
                <w:rFonts w:ascii="Times New Roman" w:hAnsi="Times New Roman"/>
                <w:b/>
                <w:sz w:val="24"/>
              </w:rPr>
              <w:t>Pārrobežu naudas pārvedums ar telekomunikāciju līdzekļu starpniecību</w:t>
            </w:r>
          </w:p>
        </w:tc>
        <w:tc>
          <w:tcPr>
            <w:tcW w:w="3805" w:type="pct"/>
            <w:tcBorders>
              <w:top w:val="single" w:sz="4" w:space="0" w:color="348092"/>
              <w:bottom w:val="single" w:sz="4" w:space="0" w:color="348092"/>
            </w:tcBorders>
          </w:tcPr>
          <w:p w14:paraId="09992606" w14:textId="77777777" w:rsidR="00262A8B" w:rsidRPr="00760C2B" w:rsidRDefault="00262A8B" w:rsidP="003166B5">
            <w:pPr>
              <w:pStyle w:val="TableParagraph"/>
              <w:ind w:left="0"/>
              <w:jc w:val="both"/>
              <w:rPr>
                <w:rFonts w:ascii="Times New Roman" w:hAnsi="Times New Roman"/>
                <w:noProof/>
                <w:sz w:val="24"/>
              </w:rPr>
            </w:pPr>
            <w:r>
              <w:rPr>
                <w:rFonts w:ascii="Times New Roman" w:hAnsi="Times New Roman"/>
                <w:sz w:val="24"/>
              </w:rPr>
              <w:t>Jebkurš naudas pārvedums, kas tiek veikts ar telekomunikāciju līdzekļu starpniecību, finanšu nosūtītājiestādei un finanšu saņēmējiestādei atrodoties dažādās valstīs. Tāpat šo terminu izmanto, lai apzīmētu jebkuru ar telekomunikāciju līdzekļu starpniecību veiktu naudas pārvedumu ķēdi, kurā vismaz viena no iesaistītajām finanšu iestādēm atrodas citā valstī.</w:t>
            </w:r>
          </w:p>
        </w:tc>
      </w:tr>
      <w:tr w:rsidR="00262A8B" w:rsidRPr="00760C2B" w14:paraId="3359F9C6" w14:textId="77777777" w:rsidTr="005C0370">
        <w:trPr>
          <w:gridBefore w:val="1"/>
          <w:wBefore w:w="82" w:type="pct"/>
          <w:trHeight w:val="2410"/>
        </w:trPr>
        <w:tc>
          <w:tcPr>
            <w:tcW w:w="1113" w:type="pct"/>
            <w:tcBorders>
              <w:top w:val="single" w:sz="4" w:space="0" w:color="348092"/>
              <w:bottom w:val="single" w:sz="4" w:space="0" w:color="348092"/>
            </w:tcBorders>
          </w:tcPr>
          <w:p w14:paraId="67A66EE0" w14:textId="77777777" w:rsidR="00262A8B" w:rsidRPr="00760C2B" w:rsidRDefault="00262A8B" w:rsidP="005C0370">
            <w:pPr>
              <w:pStyle w:val="TableParagraph"/>
              <w:ind w:left="0"/>
              <w:rPr>
                <w:rFonts w:ascii="Times New Roman" w:hAnsi="Times New Roman"/>
                <w:b/>
                <w:noProof/>
                <w:sz w:val="24"/>
              </w:rPr>
            </w:pPr>
            <w:r>
              <w:rPr>
                <w:rFonts w:ascii="Times New Roman" w:hAnsi="Times New Roman"/>
                <w:b/>
                <w:sz w:val="24"/>
              </w:rPr>
              <w:t>Iekšzemes naudas pārvedumi ar telekomunikāciju līdzekļu starpniecību</w:t>
            </w:r>
          </w:p>
        </w:tc>
        <w:tc>
          <w:tcPr>
            <w:tcW w:w="3805" w:type="pct"/>
            <w:tcBorders>
              <w:top w:val="single" w:sz="4" w:space="0" w:color="348092"/>
              <w:bottom w:val="single" w:sz="4" w:space="0" w:color="348092"/>
            </w:tcBorders>
          </w:tcPr>
          <w:p w14:paraId="76F86C27" w14:textId="77777777" w:rsidR="00262A8B" w:rsidRPr="00760C2B" w:rsidRDefault="00262A8B" w:rsidP="00F23204">
            <w:pPr>
              <w:pStyle w:val="TableParagraph"/>
              <w:ind w:left="0"/>
              <w:jc w:val="both"/>
              <w:rPr>
                <w:rFonts w:ascii="Times New Roman" w:hAnsi="Times New Roman"/>
                <w:noProof/>
                <w:sz w:val="24"/>
              </w:rPr>
            </w:pPr>
            <w:r>
              <w:rPr>
                <w:rFonts w:ascii="Times New Roman" w:hAnsi="Times New Roman"/>
                <w:sz w:val="24"/>
              </w:rPr>
              <w:t>Jebkurš naudas pārvedums, kas tiek veikts ar telekomunikāciju līdzekļu starpniecību, finanšu nosūtītājiestādei un finanšu saņēmējiestādei atrodoties vienā un tajā pašā valstī. Līdz ar to šo terminu izmanto, lai apzīmētu jebkuru ar telekomunikāciju līdzekļu starpniecību veiktu naudas pārvedumu ķēdi, kas pastāv vienas valsts robežās, pat ja sistēma, kuru izmanto, lai pārsūtītu ziņojumu par maksājumu, atrodas citā valstī. Tāpat šo terminu izmanto, lai apzīmētu jebkuru ar telekomunikāciju līdzekļu starpniecību veiktu naudas pārvedumu ķēdi, kas pastāv tikai Eiropas ekonomikas zonas (EEZ) robežās</w:t>
            </w:r>
            <w:r>
              <w:rPr>
                <w:rStyle w:val="FootnoteReference"/>
                <w:rFonts w:ascii="Times New Roman" w:hAnsi="Times New Roman"/>
                <w:noProof/>
                <w:sz w:val="24"/>
              </w:rPr>
              <w:footnoteReference w:id="48"/>
            </w:r>
            <w:r>
              <w:rPr>
                <w:rFonts w:ascii="Times New Roman" w:hAnsi="Times New Roman"/>
                <w:sz w:val="24"/>
              </w:rPr>
              <w:t>.</w:t>
            </w:r>
          </w:p>
        </w:tc>
      </w:tr>
      <w:tr w:rsidR="00262A8B" w:rsidRPr="00760C2B" w14:paraId="6253A179" w14:textId="77777777" w:rsidTr="005C0370">
        <w:trPr>
          <w:gridBefore w:val="1"/>
          <w:wBefore w:w="82" w:type="pct"/>
          <w:trHeight w:val="1266"/>
        </w:trPr>
        <w:tc>
          <w:tcPr>
            <w:tcW w:w="1113" w:type="pct"/>
            <w:tcBorders>
              <w:top w:val="single" w:sz="4" w:space="0" w:color="348092"/>
              <w:bottom w:val="single" w:sz="4" w:space="0" w:color="348092"/>
            </w:tcBorders>
          </w:tcPr>
          <w:p w14:paraId="1DCFE019" w14:textId="77777777" w:rsidR="00262A8B" w:rsidRPr="00760C2B" w:rsidRDefault="00262A8B" w:rsidP="005C0370">
            <w:pPr>
              <w:pStyle w:val="TableParagraph"/>
              <w:ind w:left="0"/>
              <w:rPr>
                <w:rFonts w:ascii="Times New Roman" w:hAnsi="Times New Roman"/>
                <w:b/>
                <w:noProof/>
                <w:sz w:val="24"/>
              </w:rPr>
            </w:pPr>
            <w:r>
              <w:rPr>
                <w:rFonts w:ascii="Times New Roman" w:hAnsi="Times New Roman"/>
                <w:b/>
                <w:sz w:val="24"/>
              </w:rPr>
              <w:t>Finanšu starpniekiestāde</w:t>
            </w:r>
          </w:p>
        </w:tc>
        <w:tc>
          <w:tcPr>
            <w:tcW w:w="3805" w:type="pct"/>
            <w:tcBorders>
              <w:top w:val="single" w:sz="4" w:space="0" w:color="348092"/>
              <w:bottom w:val="single" w:sz="4" w:space="0" w:color="348092"/>
            </w:tcBorders>
          </w:tcPr>
          <w:p w14:paraId="4AD4D747" w14:textId="77777777" w:rsidR="00262A8B" w:rsidRPr="00760C2B" w:rsidRDefault="00262A8B" w:rsidP="00F23204">
            <w:pPr>
              <w:pStyle w:val="TableParagraph"/>
              <w:ind w:left="0"/>
              <w:jc w:val="both"/>
              <w:rPr>
                <w:rFonts w:ascii="Times New Roman" w:hAnsi="Times New Roman"/>
                <w:noProof/>
                <w:sz w:val="24"/>
              </w:rPr>
            </w:pPr>
            <w:r>
              <w:rPr>
                <w:rFonts w:ascii="Times New Roman" w:hAnsi="Times New Roman"/>
                <w:sz w:val="24"/>
              </w:rPr>
              <w:t>Finanšu iestāde, kura ir iesaistīta sērijveida vai seguma maksājumu ķēdē un kura saņem vai pārsūta naudas pārvedumu ar telekomunikāciju līdzekļu starpniecību finanšu nosūtītājiestādes vai finanšu saņēmējiestādes uzdevumā, vai citas finanšu starpniekiestādes uzdevumā.</w:t>
            </w:r>
          </w:p>
        </w:tc>
      </w:tr>
      <w:tr w:rsidR="00262A8B" w:rsidRPr="00760C2B" w14:paraId="7BC0BEB0" w14:textId="77777777" w:rsidTr="005C0370">
        <w:trPr>
          <w:gridBefore w:val="1"/>
          <w:wBefore w:w="82" w:type="pct"/>
          <w:trHeight w:val="956"/>
        </w:trPr>
        <w:tc>
          <w:tcPr>
            <w:tcW w:w="1113" w:type="pct"/>
            <w:tcBorders>
              <w:top w:val="single" w:sz="4" w:space="0" w:color="348092"/>
              <w:bottom w:val="single" w:sz="4" w:space="0" w:color="348092"/>
            </w:tcBorders>
          </w:tcPr>
          <w:p w14:paraId="3D668143" w14:textId="77777777" w:rsidR="00262A8B" w:rsidRPr="00760C2B" w:rsidRDefault="00262A8B" w:rsidP="005C0370">
            <w:pPr>
              <w:pStyle w:val="TableParagraph"/>
              <w:ind w:left="0"/>
              <w:rPr>
                <w:rFonts w:ascii="Times New Roman" w:hAnsi="Times New Roman"/>
                <w:b/>
                <w:noProof/>
                <w:sz w:val="24"/>
              </w:rPr>
            </w:pPr>
            <w:r>
              <w:rPr>
                <w:rFonts w:ascii="Times New Roman" w:hAnsi="Times New Roman"/>
                <w:b/>
                <w:sz w:val="24"/>
              </w:rPr>
              <w:t>Finanšu nosūtītājiestāde</w:t>
            </w:r>
          </w:p>
        </w:tc>
        <w:tc>
          <w:tcPr>
            <w:tcW w:w="3805" w:type="pct"/>
            <w:tcBorders>
              <w:top w:val="single" w:sz="4" w:space="0" w:color="348092"/>
              <w:bottom w:val="single" w:sz="4" w:space="0" w:color="348092"/>
            </w:tcBorders>
          </w:tcPr>
          <w:p w14:paraId="2079CD2B" w14:textId="77777777" w:rsidR="00262A8B" w:rsidRPr="00760C2B" w:rsidRDefault="00262A8B" w:rsidP="00F23204">
            <w:pPr>
              <w:pStyle w:val="TableParagraph"/>
              <w:ind w:left="0"/>
              <w:jc w:val="both"/>
              <w:rPr>
                <w:rFonts w:ascii="Times New Roman" w:hAnsi="Times New Roman"/>
                <w:noProof/>
                <w:sz w:val="24"/>
              </w:rPr>
            </w:pPr>
            <w:r>
              <w:rPr>
                <w:rFonts w:ascii="Times New Roman" w:hAnsi="Times New Roman"/>
                <w:sz w:val="24"/>
              </w:rPr>
              <w:t>Finanšu iestāde, kas sāk naudas pārvedumu ar telekomunikāciju līdzekļu starpniecību un pārsūta naudas līdzekļus pēc tam, kad iniciatora uzdevumā ir saņēmusi pieprasījumu veikt naudas pārvedumu ar telekomunikāciju līdzekļu starpniecību.</w:t>
            </w:r>
          </w:p>
        </w:tc>
      </w:tr>
      <w:tr w:rsidR="00262A8B" w:rsidRPr="00760C2B" w14:paraId="51BE0229" w14:textId="77777777" w:rsidTr="005C0370">
        <w:trPr>
          <w:gridBefore w:val="1"/>
          <w:wBefore w:w="82" w:type="pct"/>
          <w:trHeight w:val="1250"/>
        </w:trPr>
        <w:tc>
          <w:tcPr>
            <w:tcW w:w="1113" w:type="pct"/>
            <w:tcBorders>
              <w:top w:val="single" w:sz="4" w:space="0" w:color="348092"/>
              <w:bottom w:val="single" w:sz="4" w:space="0" w:color="348092"/>
            </w:tcBorders>
          </w:tcPr>
          <w:p w14:paraId="2C605E80" w14:textId="77777777" w:rsidR="00262A8B" w:rsidRPr="00760C2B" w:rsidRDefault="00262A8B" w:rsidP="005C0370">
            <w:pPr>
              <w:pStyle w:val="TableParagraph"/>
              <w:ind w:left="0"/>
              <w:rPr>
                <w:rFonts w:ascii="Times New Roman" w:hAnsi="Times New Roman"/>
                <w:b/>
                <w:noProof/>
                <w:sz w:val="24"/>
              </w:rPr>
            </w:pPr>
            <w:r>
              <w:rPr>
                <w:rFonts w:ascii="Times New Roman" w:hAnsi="Times New Roman"/>
                <w:b/>
                <w:sz w:val="24"/>
              </w:rPr>
              <w:t>Iniciators</w:t>
            </w:r>
          </w:p>
        </w:tc>
        <w:tc>
          <w:tcPr>
            <w:tcW w:w="3805" w:type="pct"/>
            <w:tcBorders>
              <w:top w:val="single" w:sz="4" w:space="0" w:color="348092"/>
              <w:bottom w:val="single" w:sz="4" w:space="0" w:color="348092"/>
            </w:tcBorders>
          </w:tcPr>
          <w:p w14:paraId="08161205" w14:textId="77777777" w:rsidR="00262A8B" w:rsidRPr="00760C2B" w:rsidRDefault="00262A8B" w:rsidP="00F23204">
            <w:pPr>
              <w:pStyle w:val="TableParagraph"/>
              <w:ind w:left="0"/>
              <w:jc w:val="both"/>
              <w:rPr>
                <w:rFonts w:ascii="Times New Roman" w:hAnsi="Times New Roman"/>
                <w:noProof/>
                <w:sz w:val="24"/>
              </w:rPr>
            </w:pPr>
            <w:r>
              <w:rPr>
                <w:rFonts w:ascii="Times New Roman" w:hAnsi="Times New Roman"/>
                <w:sz w:val="24"/>
              </w:rPr>
              <w:t>Konta īpašnieks, kas no sava konta ļauj veikt naudas pārvedumu ar telekomunikāciju līdzekļu starpniecību; ja šāda konta nav, iniciators ir fiziska vai juridiska persona, kas finanšu nosūtītājiestādei lūdz veikt naudas pārvedumu ar telekomunikāciju līdzekļu starpniecību.</w:t>
            </w:r>
          </w:p>
        </w:tc>
      </w:tr>
      <w:tr w:rsidR="00262A8B" w:rsidRPr="00760C2B" w14:paraId="7BF7233E" w14:textId="77777777" w:rsidTr="005C0370">
        <w:trPr>
          <w:gridBefore w:val="1"/>
          <w:wBefore w:w="82" w:type="pct"/>
          <w:trHeight w:val="913"/>
        </w:trPr>
        <w:tc>
          <w:tcPr>
            <w:tcW w:w="1113" w:type="pct"/>
            <w:tcBorders>
              <w:top w:val="single" w:sz="4" w:space="0" w:color="348092"/>
              <w:bottom w:val="single" w:sz="4" w:space="0" w:color="348092"/>
            </w:tcBorders>
          </w:tcPr>
          <w:p w14:paraId="0165CF84" w14:textId="77777777" w:rsidR="00262A8B" w:rsidRPr="00760C2B" w:rsidRDefault="00262A8B" w:rsidP="005C0370">
            <w:pPr>
              <w:pStyle w:val="TableParagraph"/>
              <w:ind w:left="0"/>
              <w:rPr>
                <w:rFonts w:ascii="Times New Roman" w:hAnsi="Times New Roman"/>
                <w:b/>
                <w:noProof/>
                <w:sz w:val="24"/>
              </w:rPr>
            </w:pPr>
            <w:r>
              <w:rPr>
                <w:rFonts w:ascii="Times New Roman" w:hAnsi="Times New Roman"/>
                <w:b/>
                <w:sz w:val="24"/>
              </w:rPr>
              <w:t>Kritērijiem atbilstošs naudas pārvedums, ko veic ar telekomunikāciju līdzekļu starpniecību</w:t>
            </w:r>
          </w:p>
        </w:tc>
        <w:tc>
          <w:tcPr>
            <w:tcW w:w="3805" w:type="pct"/>
            <w:tcBorders>
              <w:top w:val="single" w:sz="4" w:space="0" w:color="348092"/>
              <w:bottom w:val="single" w:sz="4" w:space="0" w:color="348092"/>
            </w:tcBorders>
          </w:tcPr>
          <w:p w14:paraId="39D6AEA8" w14:textId="77777777" w:rsidR="00262A8B" w:rsidRPr="00760C2B" w:rsidRDefault="00262A8B" w:rsidP="00F23204">
            <w:pPr>
              <w:pStyle w:val="TableParagraph"/>
              <w:ind w:left="0"/>
              <w:jc w:val="both"/>
              <w:rPr>
                <w:rFonts w:ascii="Times New Roman" w:hAnsi="Times New Roman"/>
                <w:noProof/>
                <w:sz w:val="24"/>
              </w:rPr>
            </w:pPr>
            <w:r>
              <w:rPr>
                <w:rFonts w:ascii="Times New Roman" w:hAnsi="Times New Roman"/>
                <w:sz w:val="24"/>
              </w:rPr>
              <w:t>Pārrobežu naudas pārvedums ar telekomunikāciju līdzekļu starpniecību, kura apmērs ir lielāks par piemērojamo robežvērtību, kas minēta 16. rekomendācijas skaidrojošās piezīmes 5. punktā.</w:t>
            </w:r>
          </w:p>
        </w:tc>
      </w:tr>
      <w:tr w:rsidR="00262A8B" w:rsidRPr="00760C2B" w14:paraId="0981A7C1" w14:textId="77777777" w:rsidTr="00337402">
        <w:trPr>
          <w:gridBefore w:val="1"/>
          <w:wBefore w:w="82" w:type="pct"/>
          <w:trHeight w:val="416"/>
        </w:trPr>
        <w:tc>
          <w:tcPr>
            <w:tcW w:w="1113" w:type="pct"/>
            <w:tcBorders>
              <w:top w:val="single" w:sz="4" w:space="0" w:color="348092"/>
              <w:bottom w:val="single" w:sz="4" w:space="0" w:color="348092"/>
            </w:tcBorders>
          </w:tcPr>
          <w:p w14:paraId="53100060" w14:textId="77777777" w:rsidR="00262A8B" w:rsidRPr="00760C2B" w:rsidRDefault="00262A8B" w:rsidP="00337402">
            <w:pPr>
              <w:pStyle w:val="TableParagraph"/>
              <w:keepNext/>
              <w:keepLines/>
              <w:ind w:left="0"/>
              <w:rPr>
                <w:rFonts w:ascii="Times New Roman" w:hAnsi="Times New Roman"/>
                <w:b/>
                <w:noProof/>
                <w:sz w:val="24"/>
              </w:rPr>
            </w:pPr>
            <w:r>
              <w:rPr>
                <w:rFonts w:ascii="Times New Roman" w:hAnsi="Times New Roman"/>
                <w:b/>
                <w:sz w:val="24"/>
              </w:rPr>
              <w:lastRenderedPageBreak/>
              <w:t>Nepieciešams</w:t>
            </w:r>
          </w:p>
        </w:tc>
        <w:tc>
          <w:tcPr>
            <w:tcW w:w="3805" w:type="pct"/>
            <w:tcBorders>
              <w:top w:val="single" w:sz="4" w:space="0" w:color="348092"/>
              <w:bottom w:val="single" w:sz="4" w:space="0" w:color="348092"/>
            </w:tcBorders>
          </w:tcPr>
          <w:p w14:paraId="27EB50A6" w14:textId="77777777" w:rsidR="00262A8B" w:rsidRPr="00760C2B" w:rsidRDefault="00262A8B" w:rsidP="00337402">
            <w:pPr>
              <w:pStyle w:val="TableParagraph"/>
              <w:keepNext/>
              <w:keepLines/>
              <w:ind w:left="0"/>
              <w:jc w:val="both"/>
              <w:rPr>
                <w:rFonts w:ascii="Times New Roman" w:hAnsi="Times New Roman"/>
                <w:noProof/>
                <w:sz w:val="24"/>
              </w:rPr>
            </w:pPr>
            <w:r>
              <w:rPr>
                <w:rFonts w:ascii="Times New Roman" w:hAnsi="Times New Roman"/>
                <w:sz w:val="24"/>
              </w:rPr>
              <w:t>Apzīmējums, ko izmanto, lai aprakstītu situāciju, kad ir norādīti visi nepieciešamās informācijas elementi. Iepriekš 6. punkta a), b) un c) apakšpunktā ir noteikta “nepieciešamā informācija par iniciatoru”.</w:t>
            </w:r>
            <w:r>
              <w:rPr>
                <w:rFonts w:ascii="Times New Roman" w:hAnsi="Times New Roman"/>
                <w:i/>
                <w:sz w:val="24"/>
              </w:rPr>
              <w:t xml:space="preserve"> </w:t>
            </w:r>
            <w:r>
              <w:rPr>
                <w:rFonts w:ascii="Times New Roman" w:hAnsi="Times New Roman"/>
                <w:sz w:val="24"/>
              </w:rPr>
              <w:t>Iepriekš 6. punkta d) un e) apakšpunktā ir noteikta “nepieciešamā informācija par saņēmēju”.</w:t>
            </w:r>
          </w:p>
        </w:tc>
      </w:tr>
      <w:tr w:rsidR="00262A8B" w:rsidRPr="00760C2B" w14:paraId="5A4E4940" w14:textId="77777777" w:rsidTr="005C0370">
        <w:trPr>
          <w:gridBefore w:val="1"/>
          <w:wBefore w:w="82" w:type="pct"/>
          <w:trHeight w:val="1484"/>
        </w:trPr>
        <w:tc>
          <w:tcPr>
            <w:tcW w:w="1113" w:type="pct"/>
            <w:tcBorders>
              <w:top w:val="single" w:sz="4" w:space="0" w:color="348092"/>
              <w:bottom w:val="single" w:sz="4" w:space="0" w:color="348092"/>
            </w:tcBorders>
          </w:tcPr>
          <w:p w14:paraId="4E0D5A79" w14:textId="77777777" w:rsidR="00262A8B" w:rsidRPr="00760C2B" w:rsidRDefault="00262A8B" w:rsidP="005C0370">
            <w:pPr>
              <w:pStyle w:val="TableParagraph"/>
              <w:ind w:left="0"/>
              <w:rPr>
                <w:rFonts w:ascii="Times New Roman" w:hAnsi="Times New Roman"/>
                <w:b/>
                <w:noProof/>
                <w:sz w:val="24"/>
              </w:rPr>
            </w:pPr>
            <w:r>
              <w:rPr>
                <w:rFonts w:ascii="Times New Roman" w:hAnsi="Times New Roman"/>
                <w:b/>
                <w:sz w:val="24"/>
              </w:rPr>
              <w:t>Sērijveida maksājums</w:t>
            </w:r>
          </w:p>
        </w:tc>
        <w:tc>
          <w:tcPr>
            <w:tcW w:w="3805" w:type="pct"/>
            <w:tcBorders>
              <w:top w:val="single" w:sz="4" w:space="0" w:color="348092"/>
              <w:bottom w:val="single" w:sz="4" w:space="0" w:color="348092"/>
            </w:tcBorders>
          </w:tcPr>
          <w:p w14:paraId="7154B91C" w14:textId="77777777" w:rsidR="00262A8B" w:rsidRPr="00760C2B" w:rsidRDefault="00262A8B" w:rsidP="00F23204">
            <w:pPr>
              <w:pStyle w:val="TableParagraph"/>
              <w:ind w:left="0"/>
              <w:jc w:val="both"/>
              <w:rPr>
                <w:rFonts w:ascii="Times New Roman" w:hAnsi="Times New Roman"/>
                <w:noProof/>
                <w:sz w:val="24"/>
              </w:rPr>
            </w:pPr>
            <w:r>
              <w:rPr>
                <w:rFonts w:ascii="Times New Roman" w:hAnsi="Times New Roman"/>
                <w:sz w:val="24"/>
              </w:rPr>
              <w:t>Tieša, secīga maksājumu ķēde, kad naudas pārvedums, kas tiek veikts ar telekomunikāciju līdzekļu starpniecību, kopā ar pievienoto ziņojumu par maksājumu tiek sūtīts finanšu saņēmējiestādei no finanšu nosūtītājiestādes tieši vai caur vienu vai vairākām finanšu starpniekiestādēm (piemēram, korespondentbankām).</w:t>
            </w:r>
          </w:p>
        </w:tc>
      </w:tr>
      <w:tr w:rsidR="00262A8B" w:rsidRPr="00760C2B" w14:paraId="4F08B8DA" w14:textId="77777777" w:rsidTr="005C0370">
        <w:trPr>
          <w:gridBefore w:val="1"/>
          <w:wBefore w:w="82" w:type="pct"/>
          <w:trHeight w:val="737"/>
        </w:trPr>
        <w:tc>
          <w:tcPr>
            <w:tcW w:w="1113" w:type="pct"/>
            <w:tcBorders>
              <w:top w:val="single" w:sz="4" w:space="0" w:color="348092"/>
              <w:bottom w:val="single" w:sz="4" w:space="0" w:color="348092"/>
            </w:tcBorders>
          </w:tcPr>
          <w:p w14:paraId="085D139D" w14:textId="77777777" w:rsidR="00262A8B" w:rsidRPr="00760C2B" w:rsidRDefault="00262A8B" w:rsidP="005C0370">
            <w:pPr>
              <w:pStyle w:val="TableParagraph"/>
              <w:ind w:left="0"/>
              <w:rPr>
                <w:rFonts w:ascii="Times New Roman" w:hAnsi="Times New Roman"/>
                <w:b/>
                <w:noProof/>
                <w:sz w:val="24"/>
              </w:rPr>
            </w:pPr>
            <w:r>
              <w:rPr>
                <w:rFonts w:ascii="Times New Roman" w:hAnsi="Times New Roman"/>
                <w:b/>
                <w:sz w:val="24"/>
              </w:rPr>
              <w:t>Maksājumu apstrādes automatizācija</w:t>
            </w:r>
          </w:p>
        </w:tc>
        <w:tc>
          <w:tcPr>
            <w:tcW w:w="3805" w:type="pct"/>
            <w:tcBorders>
              <w:top w:val="single" w:sz="4" w:space="0" w:color="348092"/>
              <w:bottom w:val="single" w:sz="4" w:space="0" w:color="348092"/>
            </w:tcBorders>
          </w:tcPr>
          <w:p w14:paraId="75C62F12" w14:textId="77777777" w:rsidR="00262A8B" w:rsidRPr="00760C2B" w:rsidRDefault="00262A8B" w:rsidP="00F23204">
            <w:pPr>
              <w:pStyle w:val="TableParagraph"/>
              <w:ind w:left="0"/>
              <w:jc w:val="both"/>
              <w:rPr>
                <w:rFonts w:ascii="Times New Roman" w:hAnsi="Times New Roman"/>
                <w:noProof/>
                <w:sz w:val="24"/>
              </w:rPr>
            </w:pPr>
            <w:r>
              <w:rPr>
                <w:rFonts w:ascii="Times New Roman" w:hAnsi="Times New Roman"/>
                <w:sz w:val="24"/>
              </w:rPr>
              <w:t>Maksājumi, ko veic elektroniski un bez manuālas iejaukšanās.</w:t>
            </w:r>
          </w:p>
        </w:tc>
      </w:tr>
      <w:tr w:rsidR="00262A8B" w:rsidRPr="00760C2B" w14:paraId="56700F53" w14:textId="77777777" w:rsidTr="005C0370">
        <w:trPr>
          <w:gridBefore w:val="1"/>
          <w:wBefore w:w="82" w:type="pct"/>
          <w:trHeight w:val="1262"/>
        </w:trPr>
        <w:tc>
          <w:tcPr>
            <w:tcW w:w="1113" w:type="pct"/>
            <w:tcBorders>
              <w:top w:val="single" w:sz="4" w:space="0" w:color="348092"/>
              <w:bottom w:val="single" w:sz="4" w:space="0" w:color="348092"/>
            </w:tcBorders>
          </w:tcPr>
          <w:p w14:paraId="1CA87204" w14:textId="77777777" w:rsidR="00262A8B" w:rsidRPr="00760C2B" w:rsidRDefault="00262A8B" w:rsidP="005C0370">
            <w:pPr>
              <w:pStyle w:val="TableParagraph"/>
              <w:ind w:left="0"/>
              <w:rPr>
                <w:rFonts w:ascii="Times New Roman" w:hAnsi="Times New Roman"/>
                <w:b/>
                <w:noProof/>
                <w:sz w:val="24"/>
              </w:rPr>
            </w:pPr>
            <w:r>
              <w:rPr>
                <w:rFonts w:ascii="Times New Roman" w:hAnsi="Times New Roman"/>
                <w:b/>
                <w:sz w:val="24"/>
              </w:rPr>
              <w:t>Unikāls darījuma atsauces numurs</w:t>
            </w:r>
          </w:p>
        </w:tc>
        <w:tc>
          <w:tcPr>
            <w:tcW w:w="3805" w:type="pct"/>
            <w:tcBorders>
              <w:top w:val="single" w:sz="4" w:space="0" w:color="348092"/>
              <w:bottom w:val="single" w:sz="4" w:space="0" w:color="348092"/>
            </w:tcBorders>
          </w:tcPr>
          <w:p w14:paraId="052ACFBC" w14:textId="77777777" w:rsidR="00262A8B" w:rsidRPr="00760C2B" w:rsidRDefault="00262A8B" w:rsidP="00F23204">
            <w:pPr>
              <w:pStyle w:val="TableParagraph"/>
              <w:ind w:left="0"/>
              <w:jc w:val="both"/>
              <w:rPr>
                <w:rFonts w:ascii="Times New Roman" w:hAnsi="Times New Roman"/>
                <w:noProof/>
                <w:sz w:val="24"/>
              </w:rPr>
            </w:pPr>
            <w:r>
              <w:rPr>
                <w:rFonts w:ascii="Times New Roman" w:hAnsi="Times New Roman"/>
                <w:sz w:val="24"/>
              </w:rPr>
              <w:t>Burtu, skaitļu un zīmju kombinācija, kuru nosaka maksājumu pakalpojumu sniedzējs saskaņā ar tās maksājumu un norēķinu sistēmas vai ziņošanas sistēmas protokoliem, ko izmanto naudas pārvedumu veikšanai ar telekomunikāciju līdzekļu starpniecību.</w:t>
            </w:r>
          </w:p>
        </w:tc>
      </w:tr>
      <w:tr w:rsidR="00262A8B" w:rsidRPr="00760C2B" w14:paraId="3E83E024" w14:textId="77777777" w:rsidTr="005C0370">
        <w:trPr>
          <w:gridBefore w:val="1"/>
          <w:wBefore w:w="82" w:type="pct"/>
          <w:trHeight w:val="1493"/>
        </w:trPr>
        <w:tc>
          <w:tcPr>
            <w:tcW w:w="1113" w:type="pct"/>
            <w:tcBorders>
              <w:top w:val="single" w:sz="4" w:space="0" w:color="348092"/>
              <w:bottom w:val="single" w:sz="4" w:space="0" w:color="348092"/>
            </w:tcBorders>
          </w:tcPr>
          <w:p w14:paraId="2408CD8D" w14:textId="77777777" w:rsidR="00262A8B" w:rsidRPr="00760C2B" w:rsidRDefault="00262A8B" w:rsidP="005C0370">
            <w:pPr>
              <w:pStyle w:val="TableParagraph"/>
              <w:ind w:left="0"/>
              <w:rPr>
                <w:rFonts w:ascii="Times New Roman" w:hAnsi="Times New Roman"/>
                <w:b/>
                <w:noProof/>
                <w:sz w:val="24"/>
              </w:rPr>
            </w:pPr>
            <w:r>
              <w:rPr>
                <w:rFonts w:ascii="Times New Roman" w:hAnsi="Times New Roman"/>
                <w:b/>
                <w:sz w:val="24"/>
              </w:rPr>
              <w:t>Naudas pārvedums ar telekomunikāciju līdzekļu starpniecību</w:t>
            </w:r>
          </w:p>
        </w:tc>
        <w:tc>
          <w:tcPr>
            <w:tcW w:w="3805" w:type="pct"/>
            <w:tcBorders>
              <w:top w:val="single" w:sz="4" w:space="0" w:color="348092"/>
              <w:bottom w:val="single" w:sz="4" w:space="0" w:color="348092"/>
            </w:tcBorders>
          </w:tcPr>
          <w:p w14:paraId="00C2715E" w14:textId="77777777" w:rsidR="00262A8B" w:rsidRPr="00760C2B" w:rsidRDefault="00262A8B" w:rsidP="00F23204">
            <w:pPr>
              <w:pStyle w:val="TableParagraph"/>
              <w:ind w:left="0"/>
              <w:jc w:val="both"/>
              <w:rPr>
                <w:rFonts w:ascii="Times New Roman" w:hAnsi="Times New Roman"/>
                <w:noProof/>
                <w:sz w:val="24"/>
              </w:rPr>
            </w:pPr>
            <w:r>
              <w:rPr>
                <w:rFonts w:ascii="Times New Roman" w:hAnsi="Times New Roman"/>
                <w:sz w:val="24"/>
              </w:rPr>
              <w:t>Jebkura transakcija, kas tiek veikta iniciatora vārdā ar finanšu iestādes starpniecību, izmantojot elektroniskus saziņas līdzekļus, ar mērķi darīt naudas līdzekļu summu pieejamu saņēmējam tā finanšu iestādē, neatkarīgi no tā, vai iniciators un saņēmējs ir vai nav viena un tā pati persona.</w:t>
            </w:r>
            <w:r>
              <w:rPr>
                <w:rStyle w:val="FootnoteReference"/>
                <w:rFonts w:ascii="Times New Roman" w:hAnsi="Times New Roman"/>
                <w:noProof/>
                <w:sz w:val="24"/>
              </w:rPr>
              <w:footnoteReference w:id="49"/>
            </w:r>
          </w:p>
        </w:tc>
      </w:tr>
    </w:tbl>
    <w:p w14:paraId="4F354878" w14:textId="77777777" w:rsidR="00B31D42" w:rsidRDefault="00B31D42" w:rsidP="00760C2B">
      <w:pPr>
        <w:pStyle w:val="Heading2"/>
        <w:spacing w:before="0"/>
        <w:ind w:left="0"/>
        <w:jc w:val="both"/>
        <w:rPr>
          <w:rFonts w:ascii="Times New Roman" w:hAnsi="Times New Roman"/>
          <w:color w:val="348092"/>
          <w:sz w:val="24"/>
        </w:rPr>
      </w:pPr>
    </w:p>
    <w:p w14:paraId="473A2504" w14:textId="77777777" w:rsidR="00B31D42" w:rsidRDefault="00B31D42" w:rsidP="00760C2B">
      <w:pPr>
        <w:pStyle w:val="Heading2"/>
        <w:spacing w:before="0"/>
        <w:ind w:left="0"/>
        <w:jc w:val="both"/>
        <w:rPr>
          <w:rFonts w:ascii="Times New Roman" w:hAnsi="Times New Roman"/>
          <w:color w:val="348092"/>
          <w:sz w:val="24"/>
        </w:rPr>
      </w:pPr>
    </w:p>
    <w:p w14:paraId="2FE1974D" w14:textId="77777777" w:rsidR="00337402" w:rsidRDefault="00337402">
      <w:pPr>
        <w:rPr>
          <w:rFonts w:ascii="Times New Roman" w:eastAsia="Calibri" w:hAnsi="Times New Roman" w:cs="Calibri"/>
          <w:b/>
          <w:bCs/>
          <w:color w:val="348092"/>
          <w:sz w:val="24"/>
          <w:szCs w:val="28"/>
        </w:rPr>
      </w:pPr>
      <w:r>
        <w:rPr>
          <w:rFonts w:ascii="Times New Roman" w:hAnsi="Times New Roman"/>
          <w:color w:val="348092"/>
          <w:sz w:val="24"/>
        </w:rPr>
        <w:br w:type="page"/>
      </w:r>
    </w:p>
    <w:p w14:paraId="071501AC" w14:textId="4A295D00" w:rsidR="00F21BC8" w:rsidRPr="00760C2B" w:rsidRDefault="00F21BC8" w:rsidP="00760C2B">
      <w:pPr>
        <w:pStyle w:val="Heading2"/>
        <w:spacing w:before="0"/>
        <w:ind w:left="0"/>
        <w:jc w:val="both"/>
        <w:rPr>
          <w:rFonts w:ascii="Times New Roman" w:hAnsi="Times New Roman"/>
          <w:noProof/>
          <w:color w:val="348092"/>
          <w:sz w:val="24"/>
        </w:rPr>
      </w:pPr>
      <w:r>
        <w:rPr>
          <w:rFonts w:ascii="Times New Roman" w:hAnsi="Times New Roman"/>
          <w:color w:val="348092"/>
          <w:sz w:val="24"/>
        </w:rPr>
        <w:lastRenderedPageBreak/>
        <w:t>17. REKOMENDĀCIJAS SKAIDROJOŠĀ PIEZĪME (PAĻAUŠANĀS UZ TREŠAJĀM PUSĒM)</w:t>
      </w:r>
    </w:p>
    <w:p w14:paraId="4BEDD802" w14:textId="77777777" w:rsidR="00F21BC8" w:rsidRDefault="00F21BC8" w:rsidP="00760C2B">
      <w:pPr>
        <w:pStyle w:val="BodyText"/>
        <w:jc w:val="both"/>
        <w:rPr>
          <w:rFonts w:ascii="Times New Roman" w:hAnsi="Times New Roman"/>
          <w:b/>
          <w:noProof/>
          <w:sz w:val="24"/>
        </w:rPr>
      </w:pPr>
    </w:p>
    <w:p w14:paraId="5A3FF613" w14:textId="77777777" w:rsidR="005C0370" w:rsidRPr="00760C2B" w:rsidRDefault="005C0370" w:rsidP="00760C2B">
      <w:pPr>
        <w:pStyle w:val="BodyText"/>
        <w:jc w:val="both"/>
        <w:rPr>
          <w:rFonts w:ascii="Times New Roman" w:hAnsi="Times New Roman"/>
          <w:b/>
          <w:noProof/>
          <w:sz w:val="24"/>
        </w:rPr>
      </w:pPr>
    </w:p>
    <w:p w14:paraId="7E84AB3A" w14:textId="5CDC4035" w:rsidR="00F21BC8" w:rsidRPr="00760C2B" w:rsidRDefault="005C0370" w:rsidP="005C0370">
      <w:pPr>
        <w:pStyle w:val="ListParagraph"/>
        <w:tabs>
          <w:tab w:val="left" w:pos="714"/>
        </w:tabs>
        <w:spacing w:before="0"/>
        <w:ind w:left="0" w:firstLine="0"/>
        <w:rPr>
          <w:rFonts w:ascii="Times New Roman" w:hAnsi="Times New Roman"/>
          <w:noProof/>
          <w:sz w:val="24"/>
        </w:rPr>
      </w:pPr>
      <w:r>
        <w:rPr>
          <w:rFonts w:ascii="Times New Roman" w:hAnsi="Times New Roman"/>
          <w:sz w:val="24"/>
        </w:rPr>
        <w:t>1. Šī rekomendācija neattiecas uz ārpakalpojumiem vai aģentūru attiecībām. Ja iestāde paļaujas uz trešo pusi, tad ir jāveic šīs trešās puses izpēte, un tai ir jāievēro datu uzglabāšanas prasības atbilstoši 10. rekomendācijai un 11. rekomendācijai, un šādas trešās puses ir jāregulē, jāuzrauga vai jāpārrauga. Parasti trešajai pusei būs darījumu attiecības ar klientu, kas pastāvēs atsevišķi no klienta attiecībām ar iestādi, kura paļaujas uz trešo pusi, un trešā puse piemēros savas klienta izpētes procedūras. Atšķirīga situācija pastāv ārpakalpojumu/aģentūru gadījumā, kad ārpakalpojumus sniedzošā struktūra veic klienta izpēti deleģējošās finanšu iestādes uzdevumā atbilstoši tās procedūrām un deleģējošā finanšu iestāde kontrolē, vai ārpakalpojumu struktūrvienība efektīvi īsteno šīs procedūras.</w:t>
      </w:r>
    </w:p>
    <w:p w14:paraId="4DCE73CB" w14:textId="77777777" w:rsidR="005C0370" w:rsidRDefault="005C0370" w:rsidP="005C0370">
      <w:pPr>
        <w:pStyle w:val="ListParagraph"/>
        <w:tabs>
          <w:tab w:val="left" w:pos="714"/>
        </w:tabs>
        <w:spacing w:before="0"/>
        <w:ind w:left="0" w:firstLine="0"/>
        <w:rPr>
          <w:rFonts w:ascii="Times New Roman" w:hAnsi="Times New Roman"/>
          <w:noProof/>
          <w:sz w:val="24"/>
        </w:rPr>
      </w:pPr>
    </w:p>
    <w:p w14:paraId="42A9BC7E" w14:textId="52D883EA" w:rsidR="00F21BC8" w:rsidRPr="00760C2B" w:rsidRDefault="005C0370" w:rsidP="005C0370">
      <w:pPr>
        <w:pStyle w:val="ListParagraph"/>
        <w:tabs>
          <w:tab w:val="left" w:pos="714"/>
        </w:tabs>
        <w:spacing w:before="0"/>
        <w:ind w:left="0" w:firstLine="0"/>
        <w:rPr>
          <w:rFonts w:ascii="Times New Roman" w:hAnsi="Times New Roman"/>
          <w:noProof/>
          <w:sz w:val="24"/>
        </w:rPr>
      </w:pPr>
      <w:r>
        <w:rPr>
          <w:rFonts w:ascii="Times New Roman" w:hAnsi="Times New Roman"/>
          <w:sz w:val="24"/>
        </w:rPr>
        <w:t>2. Saistībā ar 17. rekomendāciju termins “attiecīgās kompetentās iestādes” nozīmē i) mītnes valsts iestādi, kura ir jāiesaista, lai varētu izprast grupas politiku un kontroles sistēmas visas grupas mērogā, un ii) uzņemošās valsts iestādes, kuras jāiesaista saistībā ar filiālēm/meitasuzņēmumiem.</w:t>
      </w:r>
    </w:p>
    <w:p w14:paraId="39B0F762" w14:textId="77777777" w:rsidR="005C0370" w:rsidRDefault="005C0370" w:rsidP="005C0370">
      <w:pPr>
        <w:pStyle w:val="ListParagraph"/>
        <w:tabs>
          <w:tab w:val="left" w:pos="714"/>
        </w:tabs>
        <w:spacing w:before="0"/>
        <w:ind w:left="0" w:firstLine="0"/>
        <w:rPr>
          <w:rFonts w:ascii="Times New Roman" w:hAnsi="Times New Roman"/>
          <w:noProof/>
          <w:sz w:val="24"/>
        </w:rPr>
      </w:pPr>
    </w:p>
    <w:p w14:paraId="04B10153" w14:textId="2F5C62CA" w:rsidR="00F21BC8" w:rsidRPr="00760C2B" w:rsidRDefault="005C0370" w:rsidP="005C0370">
      <w:pPr>
        <w:pStyle w:val="ListParagraph"/>
        <w:tabs>
          <w:tab w:val="left" w:pos="714"/>
        </w:tabs>
        <w:spacing w:before="0"/>
        <w:ind w:left="0" w:firstLine="0"/>
        <w:rPr>
          <w:rFonts w:ascii="Times New Roman" w:hAnsi="Times New Roman"/>
          <w:noProof/>
          <w:sz w:val="24"/>
        </w:rPr>
      </w:pPr>
      <w:r>
        <w:rPr>
          <w:rFonts w:ascii="Times New Roman" w:hAnsi="Times New Roman"/>
          <w:sz w:val="24"/>
        </w:rPr>
        <w:t xml:space="preserve">3. Termins “trešās puses” nozīmē finanšu iestādes vai </w:t>
      </w:r>
      <w:r>
        <w:rPr>
          <w:rFonts w:ascii="Times New Roman" w:hAnsi="Times New Roman"/>
          <w:i/>
          <w:iCs/>
          <w:sz w:val="24"/>
        </w:rPr>
        <w:t>DNFBP</w:t>
      </w:r>
      <w:r>
        <w:rPr>
          <w:rFonts w:ascii="Times New Roman" w:hAnsi="Times New Roman"/>
          <w:sz w:val="24"/>
        </w:rPr>
        <w:t>, kuras tiek pārraudzītas vai uzraudzītas un kuras atbilst 17. rekomendācijā noteiktajām prasībām.</w:t>
      </w:r>
    </w:p>
    <w:p w14:paraId="6E68DDD1" w14:textId="0646AFB6" w:rsidR="005C0370" w:rsidRDefault="005C0370">
      <w:pPr>
        <w:rPr>
          <w:rFonts w:ascii="Times New Roman" w:hAnsi="Times New Roman"/>
          <w:noProof/>
          <w:sz w:val="24"/>
        </w:rPr>
      </w:pPr>
      <w:r>
        <w:br w:type="page"/>
      </w:r>
    </w:p>
    <w:p w14:paraId="250E49C1" w14:textId="0876AF73" w:rsidR="00F21BC8" w:rsidRPr="00760C2B" w:rsidRDefault="00F21BC8" w:rsidP="00BD6155">
      <w:pPr>
        <w:pStyle w:val="Heading2"/>
        <w:spacing w:before="0"/>
        <w:ind w:left="0"/>
        <w:jc w:val="both"/>
        <w:rPr>
          <w:rFonts w:ascii="Times New Roman" w:hAnsi="Times New Roman"/>
          <w:b w:val="0"/>
          <w:noProof/>
          <w:color w:val="348092"/>
          <w:sz w:val="24"/>
        </w:rPr>
      </w:pPr>
      <w:r>
        <w:rPr>
          <w:rFonts w:ascii="Times New Roman" w:hAnsi="Times New Roman"/>
          <w:color w:val="348092"/>
          <w:sz w:val="24"/>
        </w:rPr>
        <w:lastRenderedPageBreak/>
        <w:t>18. REKOMENDĀCIJAS SKAIDROJOŠĀ PIEZĪME (IEKŠĒJĀS KONTROLES SISTĒMAS, ĀRVALSTU FILIĀLES UN MEITASUZŅĒMUMI)</w:t>
      </w:r>
    </w:p>
    <w:p w14:paraId="30304290" w14:textId="77777777" w:rsidR="00F21BC8" w:rsidRDefault="00F21BC8" w:rsidP="00760C2B">
      <w:pPr>
        <w:pStyle w:val="BodyText"/>
        <w:jc w:val="both"/>
        <w:rPr>
          <w:rFonts w:ascii="Times New Roman" w:hAnsi="Times New Roman"/>
          <w:b/>
          <w:noProof/>
          <w:sz w:val="24"/>
        </w:rPr>
      </w:pPr>
    </w:p>
    <w:p w14:paraId="3EE665DA" w14:textId="77777777" w:rsidR="00BD6155" w:rsidRPr="00760C2B" w:rsidRDefault="00BD6155" w:rsidP="00760C2B">
      <w:pPr>
        <w:pStyle w:val="BodyText"/>
        <w:jc w:val="both"/>
        <w:rPr>
          <w:rFonts w:ascii="Times New Roman" w:hAnsi="Times New Roman"/>
          <w:b/>
          <w:noProof/>
          <w:sz w:val="24"/>
        </w:rPr>
      </w:pPr>
    </w:p>
    <w:p w14:paraId="445336B3" w14:textId="60B2B936" w:rsidR="00F21BC8" w:rsidRPr="00760C2B" w:rsidRDefault="00182D43" w:rsidP="00C825E9">
      <w:pPr>
        <w:pStyle w:val="ListParagraph"/>
        <w:tabs>
          <w:tab w:val="left" w:pos="714"/>
        </w:tabs>
        <w:spacing w:before="0"/>
        <w:ind w:left="0" w:firstLine="0"/>
        <w:rPr>
          <w:rFonts w:ascii="Times New Roman" w:hAnsi="Times New Roman"/>
          <w:noProof/>
          <w:sz w:val="24"/>
        </w:rPr>
      </w:pPr>
      <w:r>
        <w:rPr>
          <w:rFonts w:ascii="Times New Roman" w:hAnsi="Times New Roman"/>
          <w:sz w:val="24"/>
        </w:rPr>
        <w:t>1. Finanšu iestāžu programmās pret noziedzīgi iegūtu līdzekļu legalizācijas un teroristu finansēšanu jāietver:</w:t>
      </w:r>
    </w:p>
    <w:p w14:paraId="47663BA8" w14:textId="43124C92" w:rsidR="00F21BC8" w:rsidRPr="00760C2B" w:rsidRDefault="00C825E9" w:rsidP="00C825E9">
      <w:pPr>
        <w:pStyle w:val="ListParagraph"/>
        <w:tabs>
          <w:tab w:val="left" w:pos="1395"/>
          <w:tab w:val="left" w:pos="1425"/>
        </w:tabs>
        <w:spacing w:before="0"/>
        <w:ind w:left="567" w:hanging="283"/>
        <w:rPr>
          <w:rFonts w:ascii="Times New Roman" w:hAnsi="Times New Roman"/>
          <w:noProof/>
          <w:sz w:val="24"/>
        </w:rPr>
      </w:pPr>
      <w:r>
        <w:rPr>
          <w:rFonts w:ascii="Times New Roman" w:hAnsi="Times New Roman"/>
          <w:sz w:val="24"/>
        </w:rPr>
        <w:t>a) iekšējo stratēģiju, procedūru un kontroles sistēmu izstrāde, tostarp attiecīgi atbilstības pārvaldības režīmi, kā arī atbilstošas pārbaudes procedūras, lai nodrošinātu augstu standartu ievērošanu darbinieku pieņemšanas procesā;</w:t>
      </w:r>
    </w:p>
    <w:p w14:paraId="380B7293" w14:textId="6B72B9C9" w:rsidR="00F21BC8" w:rsidRPr="00760C2B" w:rsidRDefault="00C825E9" w:rsidP="00C825E9">
      <w:pPr>
        <w:pStyle w:val="ListParagraph"/>
        <w:tabs>
          <w:tab w:val="left" w:pos="1393"/>
        </w:tabs>
        <w:spacing w:before="0"/>
        <w:ind w:left="567" w:hanging="283"/>
        <w:rPr>
          <w:rFonts w:ascii="Times New Roman" w:hAnsi="Times New Roman"/>
          <w:noProof/>
          <w:sz w:val="24"/>
        </w:rPr>
      </w:pPr>
      <w:r>
        <w:rPr>
          <w:rFonts w:ascii="Times New Roman" w:hAnsi="Times New Roman"/>
          <w:sz w:val="24"/>
        </w:rPr>
        <w:t>b) pastāvīga darbinieku mācību programma un</w:t>
      </w:r>
    </w:p>
    <w:p w14:paraId="2A374360" w14:textId="63F38C7C" w:rsidR="00F21BC8" w:rsidRPr="00760C2B" w:rsidRDefault="00C825E9" w:rsidP="00C825E9">
      <w:pPr>
        <w:pStyle w:val="ListParagraph"/>
        <w:tabs>
          <w:tab w:val="left" w:pos="1395"/>
        </w:tabs>
        <w:spacing w:before="0"/>
        <w:ind w:left="567" w:hanging="283"/>
        <w:rPr>
          <w:rFonts w:ascii="Times New Roman" w:hAnsi="Times New Roman"/>
          <w:noProof/>
          <w:sz w:val="24"/>
        </w:rPr>
      </w:pPr>
      <w:r>
        <w:rPr>
          <w:rFonts w:ascii="Times New Roman" w:hAnsi="Times New Roman"/>
          <w:sz w:val="24"/>
        </w:rPr>
        <w:t>c) neatkarīga revīzijas funkcija sistēmas pārbaudīšanai.</w:t>
      </w:r>
    </w:p>
    <w:p w14:paraId="18923C52" w14:textId="77777777" w:rsidR="00C825E9" w:rsidRDefault="00C825E9" w:rsidP="00C825E9">
      <w:pPr>
        <w:pStyle w:val="ListParagraph"/>
        <w:tabs>
          <w:tab w:val="left" w:pos="714"/>
        </w:tabs>
        <w:spacing w:before="0"/>
        <w:ind w:left="0" w:firstLine="0"/>
        <w:rPr>
          <w:rFonts w:ascii="Times New Roman" w:hAnsi="Times New Roman"/>
          <w:noProof/>
          <w:sz w:val="24"/>
        </w:rPr>
      </w:pPr>
    </w:p>
    <w:p w14:paraId="252088C7" w14:textId="4F74C98D" w:rsidR="00F21BC8" w:rsidRPr="00760C2B" w:rsidRDefault="00C825E9" w:rsidP="00C825E9">
      <w:pPr>
        <w:pStyle w:val="ListParagraph"/>
        <w:tabs>
          <w:tab w:val="left" w:pos="714"/>
        </w:tabs>
        <w:spacing w:before="0"/>
        <w:ind w:left="0" w:firstLine="0"/>
        <w:rPr>
          <w:rFonts w:ascii="Times New Roman" w:hAnsi="Times New Roman"/>
          <w:noProof/>
          <w:sz w:val="24"/>
        </w:rPr>
      </w:pPr>
      <w:r>
        <w:rPr>
          <w:rFonts w:ascii="Times New Roman" w:hAnsi="Times New Roman"/>
          <w:sz w:val="24"/>
        </w:rPr>
        <w:t>2. Īstenojamo pasākumu veidam un apmēram ir jābūt atbilstīgam, ņemot vērā noziedzīgi iegūtu līdzekļu legalizācijas un teroristu finansēšanas risku un uzņēmuma lielumu.</w:t>
      </w:r>
    </w:p>
    <w:p w14:paraId="155B44FE" w14:textId="77777777" w:rsidR="00C825E9" w:rsidRDefault="00C825E9" w:rsidP="00C825E9">
      <w:pPr>
        <w:pStyle w:val="ListParagraph"/>
        <w:tabs>
          <w:tab w:val="left" w:pos="714"/>
        </w:tabs>
        <w:spacing w:before="0"/>
        <w:ind w:left="0" w:firstLine="0"/>
        <w:rPr>
          <w:rFonts w:ascii="Times New Roman" w:hAnsi="Times New Roman"/>
          <w:noProof/>
          <w:sz w:val="24"/>
        </w:rPr>
      </w:pPr>
    </w:p>
    <w:p w14:paraId="6C2BF808" w14:textId="01A81988" w:rsidR="00F21BC8" w:rsidRPr="00760C2B" w:rsidRDefault="00C825E9" w:rsidP="00C825E9">
      <w:pPr>
        <w:pStyle w:val="ListParagraph"/>
        <w:tabs>
          <w:tab w:val="left" w:pos="714"/>
        </w:tabs>
        <w:spacing w:before="0"/>
        <w:ind w:left="0" w:firstLine="0"/>
        <w:rPr>
          <w:rFonts w:ascii="Times New Roman" w:hAnsi="Times New Roman"/>
          <w:noProof/>
          <w:sz w:val="24"/>
        </w:rPr>
      </w:pPr>
      <w:r>
        <w:rPr>
          <w:rFonts w:ascii="Times New Roman" w:hAnsi="Times New Roman"/>
          <w:sz w:val="24"/>
        </w:rPr>
        <w:t>3. Atbilstības pārvaldības režīmos jāparedz atbilstības uzraudzības amatpersonas iecelšana vadības līmenī.</w:t>
      </w:r>
    </w:p>
    <w:p w14:paraId="6CAA1FA3" w14:textId="77777777" w:rsidR="00C825E9" w:rsidRDefault="00C825E9" w:rsidP="00C825E9">
      <w:pPr>
        <w:pStyle w:val="ListParagraph"/>
        <w:tabs>
          <w:tab w:val="left" w:pos="714"/>
        </w:tabs>
        <w:spacing w:before="0"/>
        <w:ind w:left="0" w:firstLine="0"/>
        <w:rPr>
          <w:rFonts w:ascii="Times New Roman" w:hAnsi="Times New Roman"/>
          <w:noProof/>
          <w:sz w:val="24"/>
        </w:rPr>
      </w:pPr>
    </w:p>
    <w:p w14:paraId="6DD73E85" w14:textId="3E6E913C" w:rsidR="00F21BC8" w:rsidRDefault="00C825E9" w:rsidP="00C825E9">
      <w:pPr>
        <w:pStyle w:val="ListParagraph"/>
        <w:tabs>
          <w:tab w:val="left" w:pos="714"/>
        </w:tabs>
        <w:spacing w:before="0"/>
        <w:ind w:left="0" w:firstLine="0"/>
        <w:rPr>
          <w:rFonts w:ascii="Times New Roman" w:hAnsi="Times New Roman"/>
          <w:noProof/>
          <w:sz w:val="24"/>
        </w:rPr>
      </w:pPr>
      <w:r>
        <w:rPr>
          <w:rFonts w:ascii="Times New Roman" w:hAnsi="Times New Roman"/>
          <w:sz w:val="24"/>
        </w:rPr>
        <w:t xml:space="preserve">4. Finanšu grupas programmas noziedzīgi iegūtu līdzekļu legalizācijas un teroristu finansēšanas novēršanai jāattiecina uz visām finanšu grupas filiālēm un meitasuzņēmumiem, kuros tai pieder lielāka kapitāla daļa. Šajās programmās jāparedz iepriekš a)–c) apakšpunktā minētie pasākumi, un tām ir jāatbilst to filiāļu un meitasuzņēmumu darbībai, kuros grupai pieder lielākā kapitāla daļa. Šādas programmas ir efektīvi jāievieš filiāļu un šādu meitasuzņēmumu līmenī. Šajās programmās jāietver tādas informācijas apmaiņas politika un procedūras, kas nepieciešamas, lai veiktu klienta izpēti un pārvaldītu noziedzīgi iegūtu līdzekļu legalizācijas un teroristu finansēšanas risku. Grupas līmeņa atbilstība, revīzija un/vai NILLTF novēršanas funkcijas jānodrošina vienlaikus ar filiālēm un meitasuzņēmumiem pieejamo informāciju par klientu, kontu un darījumu, ja šāda informācija ir nepieciešama NILLTF novēršanas mērķu īstenošanai. Tajā jāiekļauj neparastu darījumu vai darbību informācija un analīze (ja šāda analīze ir veikta), un tajā var iekļaut </w:t>
      </w:r>
      <w:r>
        <w:rPr>
          <w:rFonts w:ascii="Times New Roman" w:hAnsi="Times New Roman"/>
          <w:i/>
          <w:iCs/>
          <w:sz w:val="24"/>
        </w:rPr>
        <w:t>STR</w:t>
      </w:r>
      <w:r>
        <w:rPr>
          <w:rFonts w:ascii="Times New Roman" w:hAnsi="Times New Roman"/>
          <w:sz w:val="24"/>
        </w:rPr>
        <w:t xml:space="preserve">, tā pamatā esošo informāciju vai </w:t>
      </w:r>
      <w:r>
        <w:rPr>
          <w:rFonts w:ascii="Times New Roman" w:hAnsi="Times New Roman"/>
          <w:i/>
          <w:iCs/>
          <w:sz w:val="24"/>
        </w:rPr>
        <w:t>STR</w:t>
      </w:r>
      <w:r>
        <w:rPr>
          <w:rFonts w:ascii="Times New Roman" w:hAnsi="Times New Roman"/>
          <w:sz w:val="24"/>
        </w:rPr>
        <w:t xml:space="preserve"> iesniegšanas faktu. Tāpat filiālēm un meitasuzņēmumiem šāda informācija būtu jāsaņem no šīm grupas līmeņa funkcijām, ja tām ir būtiska nozīme un tās ir atbilstošas riska pārvaldībai. Jāievieš atbilstoši aizsardzības pasākumi attiecībā uz sniegtās informācijas konfidencialitāti un izmantošanu, tostarp, lai novērstu informācijas izpaušanu. Valstis var noteikt šīs informācijas apmaiņas tvērumu un apjomu, pamatojoties uz informācijas konfidencialitāti un tās būtiskumu NILLTF novēršanas riska pārvaldībai.</w:t>
      </w:r>
    </w:p>
    <w:p w14:paraId="02854DCA" w14:textId="77777777" w:rsidR="00C825E9" w:rsidRPr="00760C2B" w:rsidRDefault="00C825E9" w:rsidP="00C825E9">
      <w:pPr>
        <w:pStyle w:val="ListParagraph"/>
        <w:tabs>
          <w:tab w:val="left" w:pos="714"/>
        </w:tabs>
        <w:spacing w:before="0"/>
        <w:ind w:left="0" w:firstLine="0"/>
        <w:rPr>
          <w:rFonts w:ascii="Times New Roman" w:hAnsi="Times New Roman"/>
          <w:noProof/>
          <w:sz w:val="24"/>
        </w:rPr>
      </w:pPr>
    </w:p>
    <w:p w14:paraId="758658A4" w14:textId="3EF54706" w:rsidR="00F21BC8" w:rsidRPr="00760C2B" w:rsidRDefault="00C825E9" w:rsidP="00C825E9">
      <w:pPr>
        <w:pStyle w:val="ListParagraph"/>
        <w:tabs>
          <w:tab w:val="left" w:pos="714"/>
        </w:tabs>
        <w:spacing w:before="0"/>
        <w:ind w:left="0" w:firstLine="0"/>
        <w:rPr>
          <w:rFonts w:ascii="Times New Roman" w:hAnsi="Times New Roman"/>
          <w:noProof/>
          <w:sz w:val="24"/>
        </w:rPr>
      </w:pPr>
      <w:r>
        <w:rPr>
          <w:rFonts w:ascii="Times New Roman" w:hAnsi="Times New Roman"/>
          <w:sz w:val="24"/>
        </w:rPr>
        <w:t>5. Ja, veicot darbību ārvalstīs, minimālās NILLTF novēršanas prasības uzņemošajā valstī nav tik stingras kā mītnes valstī, finanšu iestādēm ir jānodrošina, ka to filiāles un meitasuzņēmumi, kuros tām ir lielākā kapitāla daļa, uzņemošajā valstī izpilda mītnes valsts prasības tiktāl, ciktāl to pieļauj uzņemošās valsts normatīvie akti. Ja uzņemošā valsts neļauj pienācīgi īstenot iepriekš minētos pasākumus, finanšu grupām ir jāpiemēro atbilstoši papildu pasākumi, lai pārvaldītu noziedzīgi iegūtu līdzekļu legalizācijas un teroristu finansēšanas riskus un jāinformē vietējie uzraugi mītnes valstī. Ja papildu pasākumi nav pietiekami, mītnes valsts kompetentajām iestādēm ir jāapsver iespēja īstenot papildu uzraudzības darbības, tostarp piemērot finanšu grupai papildu kontroles sistēmas, pēc vajadzības arī pieprasot finanšu grupai apturēt savu darbību uzņemošajā valstī.</w:t>
      </w:r>
    </w:p>
    <w:p w14:paraId="54E34795" w14:textId="62B28FAA" w:rsidR="00C825E9" w:rsidRDefault="00C825E9">
      <w:pPr>
        <w:rPr>
          <w:rFonts w:ascii="Times New Roman" w:hAnsi="Times New Roman"/>
          <w:noProof/>
          <w:sz w:val="24"/>
        </w:rPr>
      </w:pPr>
      <w:r>
        <w:br w:type="page"/>
      </w:r>
    </w:p>
    <w:p w14:paraId="35216E83" w14:textId="77777777" w:rsidR="00F21BC8" w:rsidRPr="00760C2B" w:rsidRDefault="00F21BC8" w:rsidP="00760C2B">
      <w:pPr>
        <w:pStyle w:val="Heading2"/>
        <w:spacing w:before="0"/>
        <w:ind w:left="0"/>
        <w:jc w:val="both"/>
        <w:rPr>
          <w:rFonts w:ascii="Times New Roman" w:hAnsi="Times New Roman"/>
          <w:noProof/>
          <w:color w:val="348092"/>
          <w:sz w:val="24"/>
        </w:rPr>
      </w:pPr>
      <w:r>
        <w:rPr>
          <w:rFonts w:ascii="Times New Roman" w:hAnsi="Times New Roman"/>
          <w:color w:val="348092"/>
          <w:sz w:val="24"/>
        </w:rPr>
        <w:lastRenderedPageBreak/>
        <w:t>19. REKOMENDĀCIJAS SKAIDROJOŠĀ PIEZĪME (AUGSTĀKA RISKA VALSTIS)</w:t>
      </w:r>
    </w:p>
    <w:p w14:paraId="5E995A0D" w14:textId="77777777" w:rsidR="00F21BC8" w:rsidRDefault="00F21BC8" w:rsidP="00760C2B">
      <w:pPr>
        <w:pStyle w:val="BodyText"/>
        <w:jc w:val="both"/>
        <w:rPr>
          <w:rFonts w:ascii="Times New Roman" w:hAnsi="Times New Roman"/>
          <w:b/>
          <w:noProof/>
          <w:sz w:val="24"/>
        </w:rPr>
      </w:pPr>
    </w:p>
    <w:p w14:paraId="174314B5" w14:textId="77777777" w:rsidR="00AF377B" w:rsidRPr="00760C2B" w:rsidRDefault="00AF377B" w:rsidP="00760C2B">
      <w:pPr>
        <w:pStyle w:val="BodyText"/>
        <w:jc w:val="both"/>
        <w:rPr>
          <w:rFonts w:ascii="Times New Roman" w:hAnsi="Times New Roman"/>
          <w:b/>
          <w:noProof/>
          <w:sz w:val="24"/>
        </w:rPr>
      </w:pPr>
    </w:p>
    <w:p w14:paraId="3C2082FC" w14:textId="5F5F521E" w:rsidR="00F21BC8" w:rsidRPr="00760C2B" w:rsidRDefault="00AF377B" w:rsidP="00AF377B">
      <w:pPr>
        <w:pStyle w:val="ListParagraph"/>
        <w:tabs>
          <w:tab w:val="left" w:pos="714"/>
        </w:tabs>
        <w:spacing w:before="0"/>
        <w:ind w:left="0" w:firstLine="0"/>
        <w:rPr>
          <w:rFonts w:ascii="Times New Roman" w:hAnsi="Times New Roman"/>
          <w:noProof/>
          <w:sz w:val="24"/>
        </w:rPr>
      </w:pPr>
      <w:r>
        <w:rPr>
          <w:rFonts w:ascii="Times New Roman" w:hAnsi="Times New Roman"/>
          <w:sz w:val="24"/>
        </w:rPr>
        <w:t>1. Paplašinātie izpētes pasākumi, kurus finanšu iestādes var veikt, ir 10. rekomendācijas skaidrojošās piezīmes 20. punktā minētie pasākumi un citi pasākumi ar līdzīgu risku mazināšanas ietekmi.</w:t>
      </w:r>
    </w:p>
    <w:p w14:paraId="76097A3F" w14:textId="77777777" w:rsidR="00AF377B" w:rsidRDefault="00AF377B" w:rsidP="00AF377B">
      <w:pPr>
        <w:pStyle w:val="ListParagraph"/>
        <w:tabs>
          <w:tab w:val="left" w:pos="714"/>
        </w:tabs>
        <w:spacing w:before="0"/>
        <w:ind w:left="0" w:firstLine="0"/>
        <w:rPr>
          <w:rFonts w:ascii="Times New Roman" w:hAnsi="Times New Roman"/>
          <w:noProof/>
          <w:sz w:val="24"/>
        </w:rPr>
      </w:pPr>
    </w:p>
    <w:p w14:paraId="464DC45B" w14:textId="23136DF3" w:rsidR="00F21BC8" w:rsidRPr="00760C2B" w:rsidRDefault="00AF377B" w:rsidP="00AF377B">
      <w:pPr>
        <w:pStyle w:val="ListParagraph"/>
        <w:tabs>
          <w:tab w:val="left" w:pos="714"/>
        </w:tabs>
        <w:spacing w:before="0"/>
        <w:ind w:left="0" w:firstLine="0"/>
        <w:rPr>
          <w:rFonts w:ascii="Times New Roman" w:hAnsi="Times New Roman"/>
          <w:noProof/>
          <w:sz w:val="24"/>
        </w:rPr>
      </w:pPr>
      <w:r>
        <w:rPr>
          <w:rFonts w:ascii="Times New Roman" w:hAnsi="Times New Roman"/>
          <w:sz w:val="24"/>
        </w:rPr>
        <w:t>2. Turpmāk minēti pretpasākumi, kurus valstis var īstenot, un citi pasākumi ar līdzīgu risku mazināšanas ietekmi:</w:t>
      </w:r>
    </w:p>
    <w:p w14:paraId="3072A37D" w14:textId="179A275D" w:rsidR="00F21BC8" w:rsidRPr="00760C2B" w:rsidRDefault="00AF377B" w:rsidP="00DB605C">
      <w:pPr>
        <w:pStyle w:val="ListParagraph"/>
        <w:tabs>
          <w:tab w:val="left" w:pos="1395"/>
        </w:tabs>
        <w:spacing w:before="0"/>
        <w:ind w:left="567" w:hanging="283"/>
        <w:rPr>
          <w:rFonts w:ascii="Times New Roman" w:hAnsi="Times New Roman"/>
          <w:noProof/>
          <w:sz w:val="24"/>
        </w:rPr>
      </w:pPr>
      <w:r>
        <w:rPr>
          <w:rFonts w:ascii="Times New Roman" w:hAnsi="Times New Roman"/>
          <w:sz w:val="24"/>
        </w:rPr>
        <w:t>a) pieprasīt finanšu iestādēm piemērot īpašus paplašinātas izpētes elementus;</w:t>
      </w:r>
    </w:p>
    <w:p w14:paraId="38F6B060" w14:textId="5A33768A" w:rsidR="00F21BC8" w:rsidRPr="00760C2B" w:rsidRDefault="00AF377B" w:rsidP="00DB605C">
      <w:pPr>
        <w:pStyle w:val="ListParagraph"/>
        <w:tabs>
          <w:tab w:val="left" w:pos="1393"/>
          <w:tab w:val="left" w:pos="1425"/>
        </w:tabs>
        <w:spacing w:before="0"/>
        <w:ind w:left="567" w:hanging="283"/>
        <w:rPr>
          <w:rFonts w:ascii="Times New Roman" w:hAnsi="Times New Roman"/>
          <w:noProof/>
          <w:sz w:val="24"/>
        </w:rPr>
      </w:pPr>
      <w:r>
        <w:rPr>
          <w:rFonts w:ascii="Times New Roman" w:hAnsi="Times New Roman"/>
          <w:sz w:val="24"/>
        </w:rPr>
        <w:t>b) ieviest paplašinātus attiecīgās ziņošanas mehānismus vai sistemātisku ziņošanu par finanšu darījumiem;</w:t>
      </w:r>
    </w:p>
    <w:p w14:paraId="6AD93507" w14:textId="7DB2BA37" w:rsidR="00F21BC8" w:rsidRPr="00760C2B" w:rsidRDefault="00AF377B" w:rsidP="00DB605C">
      <w:pPr>
        <w:pStyle w:val="ListParagraph"/>
        <w:tabs>
          <w:tab w:val="left" w:pos="1395"/>
          <w:tab w:val="left" w:pos="1425"/>
        </w:tabs>
        <w:spacing w:before="0"/>
        <w:ind w:left="567" w:hanging="283"/>
        <w:rPr>
          <w:rFonts w:ascii="Times New Roman" w:hAnsi="Times New Roman"/>
          <w:noProof/>
          <w:sz w:val="24"/>
        </w:rPr>
      </w:pPr>
      <w:r>
        <w:rPr>
          <w:rFonts w:ascii="Times New Roman" w:hAnsi="Times New Roman"/>
          <w:sz w:val="24"/>
        </w:rPr>
        <w:t>c) atteikt finanšu iestāžu meitasuzņēmumu, filiāļu vai pārstāvniecību atvēršanu attiecīgajā valstī vai citādi ņemt vērā to, ka attiecīgā finanšu iestāde ir no valsts, kura nav ieviesusi atbilstošas NILLTF novēršanas sistēmas;</w:t>
      </w:r>
    </w:p>
    <w:p w14:paraId="29D44BCC" w14:textId="12198DB4" w:rsidR="00F21BC8" w:rsidRPr="00760C2B" w:rsidRDefault="00AF377B" w:rsidP="00DB605C">
      <w:pPr>
        <w:pStyle w:val="ListParagraph"/>
        <w:tabs>
          <w:tab w:val="left" w:pos="1394"/>
          <w:tab w:val="left" w:pos="1425"/>
        </w:tabs>
        <w:spacing w:before="0"/>
        <w:ind w:left="567" w:hanging="283"/>
        <w:rPr>
          <w:rFonts w:ascii="Times New Roman" w:hAnsi="Times New Roman"/>
          <w:noProof/>
          <w:sz w:val="24"/>
        </w:rPr>
      </w:pPr>
      <w:r>
        <w:rPr>
          <w:rFonts w:ascii="Times New Roman" w:hAnsi="Times New Roman"/>
          <w:sz w:val="24"/>
        </w:rPr>
        <w:t>d) aizliegt finanšu iestādēm dibināt filiāles vai pārstāvniecības attiecīgajā valstī vai citādi ņemt vērā to, ka attiecīgā filiāle vai pārstāvniecība atradīsies valstī, kura nav ieviesusi atbilstošas NILLTF novēršanas sistēmas;</w:t>
      </w:r>
    </w:p>
    <w:p w14:paraId="506CAD7F" w14:textId="2C7316DA" w:rsidR="00F21BC8" w:rsidRPr="00760C2B" w:rsidRDefault="00DB605C" w:rsidP="00DB605C">
      <w:pPr>
        <w:pStyle w:val="ListParagraph"/>
        <w:tabs>
          <w:tab w:val="left" w:pos="1396"/>
          <w:tab w:val="left" w:pos="1425"/>
        </w:tabs>
        <w:spacing w:before="0"/>
        <w:ind w:left="567" w:hanging="283"/>
        <w:rPr>
          <w:rFonts w:ascii="Times New Roman" w:hAnsi="Times New Roman"/>
          <w:noProof/>
          <w:sz w:val="24"/>
        </w:rPr>
      </w:pPr>
      <w:r>
        <w:rPr>
          <w:rFonts w:ascii="Times New Roman" w:hAnsi="Times New Roman"/>
          <w:sz w:val="24"/>
        </w:rPr>
        <w:t>e) ierobežot darījumu attiecības vai finanšu darījumus ar identificētu valsti vai personām no šīs valsts;</w:t>
      </w:r>
    </w:p>
    <w:p w14:paraId="7448B98D" w14:textId="2EC5689F" w:rsidR="00F21BC8" w:rsidRPr="00760C2B" w:rsidRDefault="00DB605C" w:rsidP="00DB605C">
      <w:pPr>
        <w:pStyle w:val="ListParagraph"/>
        <w:tabs>
          <w:tab w:val="left" w:pos="1396"/>
          <w:tab w:val="left" w:pos="1425"/>
        </w:tabs>
        <w:spacing w:before="0"/>
        <w:ind w:left="567" w:hanging="283"/>
        <w:rPr>
          <w:rFonts w:ascii="Times New Roman" w:hAnsi="Times New Roman"/>
          <w:noProof/>
          <w:sz w:val="24"/>
        </w:rPr>
      </w:pPr>
      <w:r>
        <w:rPr>
          <w:rFonts w:ascii="Times New Roman" w:hAnsi="Times New Roman"/>
          <w:sz w:val="24"/>
        </w:rPr>
        <w:t>f) aizliegt finanšu iestādēm paļauties uz tādu klienta izpētes procesa elementiem, ko ir veikušas trešās puses no attiecīgās valsts;</w:t>
      </w:r>
    </w:p>
    <w:p w14:paraId="25033CF4" w14:textId="6CC8BF63" w:rsidR="00F21BC8" w:rsidRPr="00760C2B" w:rsidRDefault="00DB605C" w:rsidP="00DB605C">
      <w:pPr>
        <w:pStyle w:val="ListParagraph"/>
        <w:tabs>
          <w:tab w:val="left" w:pos="1396"/>
          <w:tab w:val="left" w:pos="1425"/>
        </w:tabs>
        <w:spacing w:before="0"/>
        <w:ind w:left="567" w:hanging="283"/>
        <w:rPr>
          <w:rFonts w:ascii="Times New Roman" w:hAnsi="Times New Roman"/>
          <w:noProof/>
          <w:sz w:val="24"/>
        </w:rPr>
      </w:pPr>
      <w:r>
        <w:rPr>
          <w:rFonts w:ascii="Times New Roman" w:hAnsi="Times New Roman"/>
          <w:sz w:val="24"/>
        </w:rPr>
        <w:t>g) pieprasīt finanšu iestādēm pārskatīt un grozīt vai, ja vajadzīgs, izbeigt korespondentattiecības ar finanšu iestādēm attiecīgajā valstī;</w:t>
      </w:r>
    </w:p>
    <w:p w14:paraId="08461152" w14:textId="1AF57574" w:rsidR="00F21BC8" w:rsidRPr="00760C2B" w:rsidRDefault="00DB605C" w:rsidP="00DB605C">
      <w:pPr>
        <w:pStyle w:val="ListParagraph"/>
        <w:tabs>
          <w:tab w:val="left" w:pos="1396"/>
          <w:tab w:val="left" w:pos="1425"/>
        </w:tabs>
        <w:spacing w:before="0"/>
        <w:ind w:left="567" w:hanging="283"/>
        <w:rPr>
          <w:rFonts w:ascii="Times New Roman" w:hAnsi="Times New Roman"/>
          <w:noProof/>
          <w:sz w:val="24"/>
        </w:rPr>
      </w:pPr>
      <w:r>
        <w:rPr>
          <w:rFonts w:ascii="Times New Roman" w:hAnsi="Times New Roman"/>
          <w:sz w:val="24"/>
        </w:rPr>
        <w:t>h) pieprasīt plašāku uzraudzības pārbaudi un/vai izvirzīt ārējās revīzijas prasības tādu finanšu iestāžu filiālēm un meitasuzņēmumiem, kuras atrodas attiecīgajā valstī;</w:t>
      </w:r>
    </w:p>
    <w:p w14:paraId="03131E81" w14:textId="5AD9D6BA" w:rsidR="00F21BC8" w:rsidRDefault="00DB605C" w:rsidP="00DB605C">
      <w:pPr>
        <w:pStyle w:val="ListParagraph"/>
        <w:tabs>
          <w:tab w:val="left" w:pos="1396"/>
          <w:tab w:val="left" w:pos="1425"/>
        </w:tabs>
        <w:spacing w:before="0"/>
        <w:ind w:left="567" w:hanging="283"/>
        <w:rPr>
          <w:rFonts w:ascii="Times New Roman" w:hAnsi="Times New Roman"/>
          <w:noProof/>
          <w:sz w:val="24"/>
        </w:rPr>
      </w:pPr>
      <w:r>
        <w:rPr>
          <w:rFonts w:ascii="Times New Roman" w:hAnsi="Times New Roman"/>
          <w:sz w:val="24"/>
        </w:rPr>
        <w:t>i) izvirzīt plašākas ārējās revīzijas prasības finanšu grupām attiecībā uz jebkuru to filiāli un meitasuzņēmumu, kas atrodas attiecīgajā valstī.</w:t>
      </w:r>
    </w:p>
    <w:p w14:paraId="587890E4" w14:textId="77777777" w:rsidR="00DB605C" w:rsidRPr="00760C2B" w:rsidRDefault="00DB605C" w:rsidP="00DB605C">
      <w:pPr>
        <w:pStyle w:val="ListParagraph"/>
        <w:tabs>
          <w:tab w:val="left" w:pos="1396"/>
          <w:tab w:val="left" w:pos="1425"/>
        </w:tabs>
        <w:spacing w:before="0"/>
        <w:ind w:left="0" w:firstLine="0"/>
        <w:rPr>
          <w:rFonts w:ascii="Times New Roman" w:hAnsi="Times New Roman"/>
          <w:noProof/>
          <w:sz w:val="24"/>
        </w:rPr>
      </w:pPr>
    </w:p>
    <w:p w14:paraId="0F85F8AF" w14:textId="77777777" w:rsidR="00F21BC8" w:rsidRPr="00760C2B" w:rsidRDefault="00F21BC8" w:rsidP="00760C2B">
      <w:pPr>
        <w:pStyle w:val="BodyText"/>
        <w:jc w:val="both"/>
        <w:rPr>
          <w:rFonts w:ascii="Times New Roman" w:hAnsi="Times New Roman"/>
          <w:noProof/>
          <w:sz w:val="24"/>
        </w:rPr>
      </w:pPr>
      <w:r>
        <w:rPr>
          <w:rFonts w:ascii="Times New Roman" w:hAnsi="Times New Roman"/>
          <w:sz w:val="24"/>
        </w:rPr>
        <w:t>Ir jāievieš efektīvi pasākumi, lai nodrošinātu, ka finanšu iestādes ir informētas par citu valstu NILLTF novēršanas sistēmu nepilnībām.</w:t>
      </w:r>
    </w:p>
    <w:p w14:paraId="1D7D0F42" w14:textId="56665988" w:rsidR="00DB605C" w:rsidRDefault="00DB605C">
      <w:pPr>
        <w:rPr>
          <w:rFonts w:ascii="Times New Roman" w:hAnsi="Times New Roman"/>
          <w:noProof/>
          <w:sz w:val="24"/>
        </w:rPr>
      </w:pPr>
      <w:r>
        <w:br w:type="page"/>
      </w:r>
    </w:p>
    <w:p w14:paraId="2927BEE3" w14:textId="77777777" w:rsidR="00F21BC8" w:rsidRPr="00760C2B" w:rsidRDefault="00F21BC8" w:rsidP="00760C2B">
      <w:pPr>
        <w:pStyle w:val="Heading2"/>
        <w:spacing w:before="0"/>
        <w:ind w:left="0"/>
        <w:jc w:val="both"/>
        <w:rPr>
          <w:rFonts w:ascii="Times New Roman" w:hAnsi="Times New Roman"/>
          <w:noProof/>
          <w:color w:val="348092"/>
          <w:sz w:val="24"/>
        </w:rPr>
      </w:pPr>
      <w:r>
        <w:rPr>
          <w:rFonts w:ascii="Times New Roman" w:hAnsi="Times New Roman"/>
          <w:color w:val="348092"/>
          <w:sz w:val="24"/>
        </w:rPr>
        <w:lastRenderedPageBreak/>
        <w:t>20. REKOMENDĀCIJAS SKAIDROJOŠĀ PIEZĪME (ZIŅOŠANA PAR AIZDOMĪGIEM DARĪJUMIEM)</w:t>
      </w:r>
    </w:p>
    <w:p w14:paraId="74D2DA56" w14:textId="77777777" w:rsidR="00F21BC8" w:rsidRDefault="00F21BC8" w:rsidP="00760C2B">
      <w:pPr>
        <w:pStyle w:val="BodyText"/>
        <w:jc w:val="both"/>
        <w:rPr>
          <w:rFonts w:ascii="Times New Roman" w:hAnsi="Times New Roman"/>
          <w:b/>
          <w:noProof/>
          <w:sz w:val="24"/>
        </w:rPr>
      </w:pPr>
    </w:p>
    <w:p w14:paraId="48F00A07" w14:textId="77777777" w:rsidR="00DB605C" w:rsidRPr="00760C2B" w:rsidRDefault="00DB605C" w:rsidP="00760C2B">
      <w:pPr>
        <w:pStyle w:val="BodyText"/>
        <w:jc w:val="both"/>
        <w:rPr>
          <w:rFonts w:ascii="Times New Roman" w:hAnsi="Times New Roman"/>
          <w:b/>
          <w:noProof/>
          <w:sz w:val="24"/>
        </w:rPr>
      </w:pPr>
    </w:p>
    <w:p w14:paraId="580F0735" w14:textId="1DF9AD6B" w:rsidR="00F21BC8" w:rsidRPr="00760C2B" w:rsidRDefault="005E7EE7" w:rsidP="005E7EE7">
      <w:pPr>
        <w:pStyle w:val="ListParagraph"/>
        <w:tabs>
          <w:tab w:val="left" w:pos="714"/>
        </w:tabs>
        <w:spacing w:before="0"/>
        <w:ind w:left="0" w:firstLine="0"/>
        <w:rPr>
          <w:rFonts w:ascii="Times New Roman" w:hAnsi="Times New Roman"/>
          <w:noProof/>
          <w:sz w:val="24"/>
        </w:rPr>
      </w:pPr>
      <w:r>
        <w:rPr>
          <w:rFonts w:ascii="Times New Roman" w:hAnsi="Times New Roman"/>
          <w:sz w:val="24"/>
        </w:rPr>
        <w:t>1. 20. rekomendācijā minētā noziedzīgā darbība ietver jebkādu noziedzīgu rīcību, kas uzskatāma par sākotnējo noziedzīgo nodarījumu noziedzīgi iegūtu līdzekļu legalizācijas jomā, vai vismaz tādu noziedzīgu nodarījumu, kas būtu uzskatāms par sākotnējo noziedzīgo nodarījumu 3. rekomendācijas izpratnē. Valstīm ir ļoti ieteicams pieņemt pirmo no minētajām alternatīvām.</w:t>
      </w:r>
    </w:p>
    <w:p w14:paraId="29EC40BB" w14:textId="77777777" w:rsidR="005E7EE7" w:rsidRDefault="005E7EE7" w:rsidP="005E7EE7">
      <w:pPr>
        <w:pStyle w:val="ListParagraph"/>
        <w:tabs>
          <w:tab w:val="left" w:pos="714"/>
        </w:tabs>
        <w:spacing w:before="0"/>
        <w:ind w:left="0" w:firstLine="0"/>
        <w:rPr>
          <w:rFonts w:ascii="Times New Roman" w:hAnsi="Times New Roman"/>
          <w:noProof/>
          <w:sz w:val="24"/>
        </w:rPr>
      </w:pPr>
    </w:p>
    <w:p w14:paraId="539460BB" w14:textId="3B98E2F9" w:rsidR="00F21BC8" w:rsidRPr="00760C2B" w:rsidRDefault="005E7EE7" w:rsidP="005E7EE7">
      <w:pPr>
        <w:pStyle w:val="ListParagraph"/>
        <w:tabs>
          <w:tab w:val="left" w:pos="714"/>
        </w:tabs>
        <w:spacing w:before="0"/>
        <w:ind w:left="0" w:firstLine="0"/>
        <w:rPr>
          <w:rFonts w:ascii="Times New Roman" w:hAnsi="Times New Roman"/>
          <w:noProof/>
          <w:sz w:val="24"/>
        </w:rPr>
      </w:pPr>
      <w:r>
        <w:rPr>
          <w:rFonts w:ascii="Times New Roman" w:hAnsi="Times New Roman"/>
          <w:sz w:val="24"/>
        </w:rPr>
        <w:t>2. 20. rekomendācijā minētā teroristu finansēšana ietver terorisma aktu, teroristu organizāciju un individuālu teroristu finansēšanu, pat ja nav konstatējama konkrēta saistība ar konkrētu terorisma aktu vai aktiem.</w:t>
      </w:r>
    </w:p>
    <w:p w14:paraId="37F4F7D3" w14:textId="77777777" w:rsidR="005E7EE7" w:rsidRDefault="005E7EE7" w:rsidP="005E7EE7">
      <w:pPr>
        <w:pStyle w:val="ListParagraph"/>
        <w:tabs>
          <w:tab w:val="left" w:pos="714"/>
        </w:tabs>
        <w:spacing w:before="0"/>
        <w:ind w:left="0" w:firstLine="0"/>
        <w:rPr>
          <w:rFonts w:ascii="Times New Roman" w:hAnsi="Times New Roman"/>
          <w:noProof/>
          <w:sz w:val="24"/>
        </w:rPr>
      </w:pPr>
    </w:p>
    <w:p w14:paraId="7E4FD606" w14:textId="0E66A174" w:rsidR="00F21BC8" w:rsidRPr="00760C2B" w:rsidRDefault="005E7EE7" w:rsidP="005E7EE7">
      <w:pPr>
        <w:pStyle w:val="ListParagraph"/>
        <w:tabs>
          <w:tab w:val="left" w:pos="714"/>
        </w:tabs>
        <w:spacing w:before="0"/>
        <w:ind w:left="0" w:firstLine="0"/>
        <w:rPr>
          <w:rFonts w:ascii="Times New Roman" w:hAnsi="Times New Roman"/>
          <w:noProof/>
          <w:sz w:val="24"/>
        </w:rPr>
      </w:pPr>
      <w:r>
        <w:rPr>
          <w:rFonts w:ascii="Times New Roman" w:hAnsi="Times New Roman"/>
          <w:sz w:val="24"/>
        </w:rPr>
        <w:t>3. Jāziņo par visiem aizdomīgajiem darījumiem, tostarp par darījumu veikšanas mēģinājumiem, neatkarīgi no darījuma summas.</w:t>
      </w:r>
    </w:p>
    <w:p w14:paraId="1F6D9FE4" w14:textId="77777777" w:rsidR="005E7EE7" w:rsidRDefault="005E7EE7" w:rsidP="005E7EE7">
      <w:pPr>
        <w:pStyle w:val="ListParagraph"/>
        <w:tabs>
          <w:tab w:val="left" w:pos="714"/>
        </w:tabs>
        <w:spacing w:before="0"/>
        <w:ind w:left="0" w:firstLine="0"/>
        <w:rPr>
          <w:rFonts w:ascii="Times New Roman" w:hAnsi="Times New Roman"/>
          <w:noProof/>
          <w:sz w:val="24"/>
        </w:rPr>
      </w:pPr>
    </w:p>
    <w:p w14:paraId="57D29A31" w14:textId="29314EE4" w:rsidR="00F21BC8" w:rsidRPr="00760C2B" w:rsidRDefault="005E7EE7" w:rsidP="005E7EE7">
      <w:pPr>
        <w:pStyle w:val="ListParagraph"/>
        <w:tabs>
          <w:tab w:val="left" w:pos="714"/>
        </w:tabs>
        <w:spacing w:before="0"/>
        <w:ind w:left="0" w:firstLine="0"/>
        <w:rPr>
          <w:rFonts w:ascii="Times New Roman" w:hAnsi="Times New Roman"/>
          <w:noProof/>
          <w:sz w:val="24"/>
        </w:rPr>
      </w:pPr>
      <w:r>
        <w:rPr>
          <w:rFonts w:ascii="Times New Roman" w:hAnsi="Times New Roman"/>
          <w:sz w:val="24"/>
        </w:rPr>
        <w:t>4. Prasība iesniegt ziņojumu ir jānosaka kā tiešs obligāts pienākums; nav pieļaujams noteikt netiešu pienākumu ziņot par aizdomīgiem darījumiem neatkarīgi no tā, vai tas tiek darīts, lai apsūdzētu noziedzīgi iegūtu līdzekļu legalizācijā vai teroristu finansēšanā, vai citu iemeslu dēļ (tā dēvētā “netiešā ziņošana”).</w:t>
      </w:r>
    </w:p>
    <w:p w14:paraId="7A6E2F31" w14:textId="63AC47A2" w:rsidR="005E7EE7" w:rsidRDefault="005E7EE7">
      <w:pPr>
        <w:rPr>
          <w:rFonts w:ascii="Times New Roman" w:hAnsi="Times New Roman"/>
          <w:noProof/>
          <w:sz w:val="24"/>
        </w:rPr>
      </w:pPr>
      <w:r>
        <w:br w:type="page"/>
      </w:r>
    </w:p>
    <w:p w14:paraId="08FF67D4" w14:textId="77777777" w:rsidR="00F21BC8" w:rsidRPr="00760C2B" w:rsidRDefault="00F21BC8" w:rsidP="00760C2B">
      <w:pPr>
        <w:pStyle w:val="Heading2"/>
        <w:spacing w:before="0"/>
        <w:ind w:left="0"/>
        <w:jc w:val="both"/>
        <w:rPr>
          <w:rFonts w:ascii="Times New Roman" w:hAnsi="Times New Roman"/>
          <w:noProof/>
          <w:color w:val="348092"/>
          <w:sz w:val="24"/>
        </w:rPr>
      </w:pPr>
      <w:r>
        <w:rPr>
          <w:rFonts w:ascii="Times New Roman" w:hAnsi="Times New Roman"/>
          <w:color w:val="348092"/>
          <w:sz w:val="24"/>
        </w:rPr>
        <w:lastRenderedPageBreak/>
        <w:t>22. UN 23. REKOMENDĀCIJAS SKAIDROJOŠĀ PIEZĪME (</w:t>
      </w:r>
      <w:r>
        <w:rPr>
          <w:rFonts w:ascii="Times New Roman" w:hAnsi="Times New Roman"/>
          <w:i/>
          <w:iCs/>
          <w:color w:val="348092"/>
          <w:sz w:val="24"/>
        </w:rPr>
        <w:t>DNFBPS</w:t>
      </w:r>
      <w:r>
        <w:rPr>
          <w:rFonts w:ascii="Times New Roman" w:hAnsi="Times New Roman"/>
          <w:color w:val="348092"/>
          <w:sz w:val="24"/>
        </w:rPr>
        <w:t>)</w:t>
      </w:r>
    </w:p>
    <w:p w14:paraId="493EE3CA" w14:textId="77777777" w:rsidR="00F21BC8" w:rsidRDefault="00F21BC8" w:rsidP="00760C2B">
      <w:pPr>
        <w:pStyle w:val="BodyText"/>
        <w:jc w:val="both"/>
        <w:rPr>
          <w:rFonts w:ascii="Times New Roman" w:hAnsi="Times New Roman"/>
          <w:b/>
          <w:noProof/>
          <w:sz w:val="24"/>
        </w:rPr>
      </w:pPr>
    </w:p>
    <w:p w14:paraId="58B16BA1" w14:textId="77777777" w:rsidR="005E7EE7" w:rsidRPr="00760C2B" w:rsidRDefault="005E7EE7" w:rsidP="00760C2B">
      <w:pPr>
        <w:pStyle w:val="BodyText"/>
        <w:jc w:val="both"/>
        <w:rPr>
          <w:rFonts w:ascii="Times New Roman" w:hAnsi="Times New Roman"/>
          <w:b/>
          <w:noProof/>
          <w:sz w:val="24"/>
        </w:rPr>
      </w:pPr>
    </w:p>
    <w:p w14:paraId="0CB5A9EE" w14:textId="15D71608" w:rsidR="00F21BC8" w:rsidRPr="00760C2B" w:rsidRDefault="005E7EE7" w:rsidP="005E7EE7">
      <w:pPr>
        <w:pStyle w:val="ListParagraph"/>
        <w:tabs>
          <w:tab w:val="left" w:pos="714"/>
        </w:tabs>
        <w:spacing w:before="0"/>
        <w:ind w:left="0" w:firstLine="0"/>
        <w:rPr>
          <w:rFonts w:ascii="Times New Roman" w:hAnsi="Times New Roman"/>
          <w:noProof/>
          <w:sz w:val="24"/>
        </w:rPr>
      </w:pPr>
      <w:r>
        <w:rPr>
          <w:rFonts w:ascii="Times New Roman" w:hAnsi="Times New Roman"/>
          <w:sz w:val="24"/>
        </w:rPr>
        <w:t>1. Norādītās robežvērtības darījumiem ir šādas:</w:t>
      </w:r>
    </w:p>
    <w:p w14:paraId="3044D85E" w14:textId="77777777" w:rsidR="00F21BC8" w:rsidRPr="00760C2B" w:rsidRDefault="00F21BC8" w:rsidP="00387709">
      <w:pPr>
        <w:pStyle w:val="ListParagraph"/>
        <w:numPr>
          <w:ilvl w:val="1"/>
          <w:numId w:val="55"/>
        </w:numPr>
        <w:tabs>
          <w:tab w:val="left" w:pos="2420"/>
        </w:tabs>
        <w:spacing w:before="0"/>
        <w:ind w:left="1134" w:hanging="283"/>
        <w:rPr>
          <w:rFonts w:ascii="Times New Roman" w:hAnsi="Times New Roman"/>
          <w:noProof/>
          <w:sz w:val="24"/>
        </w:rPr>
      </w:pPr>
      <w:r>
        <w:rPr>
          <w:rFonts w:ascii="Times New Roman" w:hAnsi="Times New Roman"/>
          <w:sz w:val="24"/>
        </w:rPr>
        <w:t>attiecībā uz kazino (atbilstoši 22. rekomendācijai) – 3000 </w:t>
      </w:r>
      <w:r>
        <w:rPr>
          <w:rFonts w:ascii="Times New Roman" w:hAnsi="Times New Roman"/>
          <w:iCs/>
          <w:sz w:val="24"/>
        </w:rPr>
        <w:t>USD/EUR</w:t>
      </w:r>
      <w:r>
        <w:rPr>
          <w:rFonts w:ascii="Times New Roman" w:hAnsi="Times New Roman"/>
          <w:sz w:val="24"/>
        </w:rPr>
        <w:t>;</w:t>
      </w:r>
    </w:p>
    <w:p w14:paraId="5377180A" w14:textId="23982DD4" w:rsidR="00F21BC8" w:rsidRDefault="00F21BC8" w:rsidP="00387709">
      <w:pPr>
        <w:pStyle w:val="ListParagraph"/>
        <w:numPr>
          <w:ilvl w:val="1"/>
          <w:numId w:val="55"/>
        </w:numPr>
        <w:tabs>
          <w:tab w:val="left" w:pos="2419"/>
          <w:tab w:val="left" w:pos="2421"/>
        </w:tabs>
        <w:spacing w:before="0"/>
        <w:ind w:left="1134" w:hanging="283"/>
        <w:rPr>
          <w:rFonts w:ascii="Times New Roman" w:hAnsi="Times New Roman"/>
          <w:noProof/>
          <w:sz w:val="24"/>
        </w:rPr>
      </w:pPr>
      <w:r>
        <w:rPr>
          <w:rFonts w:ascii="Times New Roman" w:hAnsi="Times New Roman"/>
          <w:sz w:val="24"/>
        </w:rPr>
        <w:t>attiecībā uz dārgmetālu tirgotājiem un dārgakmeņu tirgotājiem, ja tie veic skaidras naudas pārvedumus (atbilstoši 22. un 23. rekomendācijai) – 15 000 </w:t>
      </w:r>
      <w:r>
        <w:rPr>
          <w:rFonts w:ascii="Times New Roman" w:hAnsi="Times New Roman"/>
          <w:iCs/>
          <w:sz w:val="24"/>
        </w:rPr>
        <w:t>USD/EUR</w:t>
      </w:r>
      <w:r>
        <w:rPr>
          <w:rFonts w:ascii="Times New Roman" w:hAnsi="Times New Roman"/>
          <w:sz w:val="24"/>
        </w:rPr>
        <w:t>.</w:t>
      </w:r>
    </w:p>
    <w:p w14:paraId="4F779208" w14:textId="77777777" w:rsidR="00387709" w:rsidRPr="00387709" w:rsidRDefault="00387709" w:rsidP="00387709">
      <w:pPr>
        <w:tabs>
          <w:tab w:val="left" w:pos="2419"/>
          <w:tab w:val="left" w:pos="2421"/>
        </w:tabs>
        <w:ind w:left="851"/>
        <w:rPr>
          <w:rFonts w:ascii="Times New Roman" w:hAnsi="Times New Roman"/>
          <w:noProof/>
          <w:sz w:val="24"/>
        </w:rPr>
      </w:pPr>
    </w:p>
    <w:p w14:paraId="1AE22448" w14:textId="77777777" w:rsidR="00F21BC8" w:rsidRDefault="00F21BC8" w:rsidP="00760C2B">
      <w:pPr>
        <w:pStyle w:val="BodyText"/>
        <w:jc w:val="both"/>
        <w:rPr>
          <w:rFonts w:ascii="Times New Roman" w:hAnsi="Times New Roman"/>
          <w:noProof/>
          <w:sz w:val="24"/>
        </w:rPr>
      </w:pPr>
      <w:r>
        <w:rPr>
          <w:rFonts w:ascii="Times New Roman" w:hAnsi="Times New Roman"/>
          <w:sz w:val="24"/>
        </w:rPr>
        <w:t>Finanšu darījumi, kuru apmērs ir lielāks par norādīto robežvērtību, ietver gan situācijas, kad darījums tiek izpildīts vienā operācijā, gan situācijas, kad tas tiek izpildīts vairākās savstarpēji saistītās operācijās.</w:t>
      </w:r>
    </w:p>
    <w:p w14:paraId="7F8ABC11" w14:textId="77777777" w:rsidR="00387709" w:rsidRPr="00760C2B" w:rsidRDefault="00387709" w:rsidP="00760C2B">
      <w:pPr>
        <w:pStyle w:val="BodyText"/>
        <w:jc w:val="both"/>
        <w:rPr>
          <w:rFonts w:ascii="Times New Roman" w:hAnsi="Times New Roman"/>
          <w:noProof/>
          <w:sz w:val="24"/>
        </w:rPr>
      </w:pPr>
    </w:p>
    <w:p w14:paraId="7096A02A" w14:textId="600CA368" w:rsidR="00F21BC8" w:rsidRPr="00760C2B" w:rsidRDefault="00387709" w:rsidP="00387709">
      <w:pPr>
        <w:pStyle w:val="ListParagraph"/>
        <w:tabs>
          <w:tab w:val="left" w:pos="714"/>
        </w:tabs>
        <w:spacing w:before="0"/>
        <w:ind w:left="0" w:firstLine="0"/>
        <w:rPr>
          <w:rFonts w:ascii="Times New Roman" w:hAnsi="Times New Roman"/>
          <w:noProof/>
          <w:sz w:val="24"/>
        </w:rPr>
      </w:pPr>
      <w:r>
        <w:rPr>
          <w:rFonts w:ascii="Times New Roman" w:hAnsi="Times New Roman"/>
          <w:sz w:val="24"/>
        </w:rPr>
        <w:t xml:space="preserve">2. Skaidrojošās piezīmes, kuras attiecas uz finanšu iestādēm, attiecīgā gadījumā attiecas arī uz </w:t>
      </w:r>
      <w:r>
        <w:rPr>
          <w:rFonts w:ascii="Times New Roman" w:hAnsi="Times New Roman"/>
          <w:i/>
          <w:iCs/>
          <w:sz w:val="24"/>
        </w:rPr>
        <w:t>DNFBP</w:t>
      </w:r>
      <w:r>
        <w:rPr>
          <w:rFonts w:ascii="Times New Roman" w:hAnsi="Times New Roman"/>
          <w:sz w:val="24"/>
        </w:rPr>
        <w:t xml:space="preserve">. Saistībā ar 23. rekomendāciju prasības, kas attiecas uz “finanšu grupām” 18. rekomendācijā, piemēro </w:t>
      </w:r>
      <w:r>
        <w:rPr>
          <w:rFonts w:ascii="Times New Roman" w:hAnsi="Times New Roman"/>
          <w:i/>
          <w:iCs/>
          <w:sz w:val="24"/>
        </w:rPr>
        <w:t>DNFBP</w:t>
      </w:r>
      <w:r>
        <w:rPr>
          <w:rFonts w:ascii="Times New Roman" w:hAnsi="Times New Roman"/>
          <w:sz w:val="24"/>
        </w:rPr>
        <w:t xml:space="preserve"> grupām, kas darbojas saskaņā ar tādu pašu struktūru kā finanšu grupas. Turklāt valstīm ir jāizvērtē iespēja piemērot prasības, kas noteiktas programmām grupas līmenī, attiecībā uz </w:t>
      </w:r>
      <w:r>
        <w:rPr>
          <w:rFonts w:ascii="Times New Roman" w:hAnsi="Times New Roman"/>
          <w:i/>
          <w:iCs/>
          <w:sz w:val="24"/>
        </w:rPr>
        <w:t>DNFBP</w:t>
      </w:r>
      <w:r>
        <w:rPr>
          <w:rFonts w:ascii="Times New Roman" w:hAnsi="Times New Roman"/>
          <w:sz w:val="24"/>
        </w:rPr>
        <w:t>, kas darbojas citās struktūrās, kurām ir kopīgas īpašumtiesības, pārvaldība vai atbilstības kontrole, ciktāl šīs struktūras varētu labāk mazināt NILLTF riskus, piemērojot grupas līmenī ieviestās programmas. Īstenojamo pasākumu veidam un apmēram ir jāatbilst veiktajai uzņēmējdarbībai, noziedzīgi iegūtu līdzekļu legalizācijas un teroristu finansēšanas riskam un uzņēmuma lielumam. Piemēram, kā noteikts INR.18, valstis var noteikt šīs informācijas apmaiņas tvērumu un apjomu, pamatojoties uz informācijas konfidencialitāti un tās būtiskumu NILLTF novēršanas riska pārvaldībai.</w:t>
      </w:r>
    </w:p>
    <w:p w14:paraId="5D8B6C6F" w14:textId="77777777" w:rsidR="00F21BC8" w:rsidRPr="00760C2B" w:rsidRDefault="00F21BC8" w:rsidP="00760C2B">
      <w:pPr>
        <w:pStyle w:val="BodyText"/>
        <w:jc w:val="both"/>
        <w:rPr>
          <w:rFonts w:ascii="Times New Roman" w:hAnsi="Times New Roman"/>
          <w:noProof/>
          <w:sz w:val="24"/>
        </w:rPr>
      </w:pPr>
    </w:p>
    <w:p w14:paraId="48CBBDDC" w14:textId="670C7131" w:rsidR="00F21BC8" w:rsidRPr="00760C2B" w:rsidRDefault="00387709" w:rsidP="00387709">
      <w:pPr>
        <w:pStyle w:val="ListParagraph"/>
        <w:tabs>
          <w:tab w:val="left" w:pos="714"/>
        </w:tabs>
        <w:spacing w:before="0"/>
        <w:ind w:left="0" w:firstLine="0"/>
        <w:rPr>
          <w:rFonts w:ascii="Times New Roman" w:hAnsi="Times New Roman"/>
          <w:noProof/>
          <w:sz w:val="24"/>
        </w:rPr>
      </w:pPr>
      <w:r>
        <w:rPr>
          <w:rFonts w:ascii="Times New Roman" w:hAnsi="Times New Roman"/>
          <w:sz w:val="24"/>
        </w:rPr>
        <w:t>3. Lai nodrošinātu atbilstību 22. un 23. rekomendācijā minētajam, valstīm nav obligāti jāizdod tādi normatīvie akti vai izpildāmie akti, kas attiektos vienīgi uz advokātiem, notāriem, grāmatvežiem un citiem izraudzītiem nefinanšu uzņēmumiem un profesijām, ja vien šie uzņēmumi vai profesijas ir iekļautas normatīvos aktos vai izpildāmajos līdzekļos, kuri attiecas uz pamatā esošajām darbībām.</w:t>
      </w:r>
    </w:p>
    <w:p w14:paraId="16CF6EBD" w14:textId="4C5191E8" w:rsidR="00044794" w:rsidRDefault="00044794">
      <w:pPr>
        <w:rPr>
          <w:rFonts w:ascii="Times New Roman" w:hAnsi="Times New Roman"/>
          <w:noProof/>
          <w:sz w:val="24"/>
        </w:rPr>
      </w:pPr>
      <w:r>
        <w:br w:type="page"/>
      </w:r>
    </w:p>
    <w:p w14:paraId="321C28C7" w14:textId="77777777" w:rsidR="00F21BC8" w:rsidRPr="00760C2B" w:rsidRDefault="00F21BC8" w:rsidP="00760C2B">
      <w:pPr>
        <w:pStyle w:val="Heading2"/>
        <w:spacing w:before="0"/>
        <w:ind w:left="0"/>
        <w:jc w:val="both"/>
        <w:rPr>
          <w:rFonts w:ascii="Times New Roman" w:hAnsi="Times New Roman"/>
          <w:noProof/>
          <w:color w:val="348092"/>
          <w:sz w:val="24"/>
        </w:rPr>
      </w:pPr>
      <w:r>
        <w:rPr>
          <w:rFonts w:ascii="Times New Roman" w:hAnsi="Times New Roman"/>
          <w:color w:val="348092"/>
          <w:sz w:val="24"/>
        </w:rPr>
        <w:lastRenderedPageBreak/>
        <w:t>22. REKOMENDĀCIJAS SKAIDROJOŠĀ PIEZĪME (</w:t>
      </w:r>
      <w:r>
        <w:rPr>
          <w:rFonts w:ascii="Times New Roman" w:hAnsi="Times New Roman"/>
          <w:i/>
          <w:iCs/>
          <w:color w:val="348092"/>
          <w:sz w:val="24"/>
        </w:rPr>
        <w:t>DNFBP</w:t>
      </w:r>
      <w:r>
        <w:rPr>
          <w:rFonts w:ascii="Times New Roman" w:hAnsi="Times New Roman"/>
          <w:color w:val="348092"/>
          <w:sz w:val="24"/>
        </w:rPr>
        <w:t xml:space="preserve"> – KLIENTA IZPĒTE)</w:t>
      </w:r>
    </w:p>
    <w:p w14:paraId="7D553015" w14:textId="77777777" w:rsidR="00F21BC8" w:rsidRDefault="00F21BC8" w:rsidP="00760C2B">
      <w:pPr>
        <w:pStyle w:val="BodyText"/>
        <w:jc w:val="both"/>
        <w:rPr>
          <w:rFonts w:ascii="Times New Roman" w:hAnsi="Times New Roman"/>
          <w:b/>
          <w:noProof/>
          <w:sz w:val="24"/>
        </w:rPr>
      </w:pPr>
    </w:p>
    <w:p w14:paraId="3C2C9985" w14:textId="77777777" w:rsidR="00AC4282" w:rsidRPr="00760C2B" w:rsidRDefault="00AC4282" w:rsidP="00760C2B">
      <w:pPr>
        <w:pStyle w:val="BodyText"/>
        <w:jc w:val="both"/>
        <w:rPr>
          <w:rFonts w:ascii="Times New Roman" w:hAnsi="Times New Roman"/>
          <w:b/>
          <w:noProof/>
          <w:sz w:val="24"/>
        </w:rPr>
      </w:pPr>
    </w:p>
    <w:p w14:paraId="48229502" w14:textId="744139E0" w:rsidR="00F21BC8" w:rsidRPr="00760C2B" w:rsidRDefault="00044794" w:rsidP="00044794">
      <w:pPr>
        <w:pStyle w:val="ListParagraph"/>
        <w:tabs>
          <w:tab w:val="left" w:pos="714"/>
        </w:tabs>
        <w:spacing w:before="0"/>
        <w:ind w:left="0" w:firstLine="0"/>
        <w:rPr>
          <w:rFonts w:ascii="Times New Roman" w:hAnsi="Times New Roman"/>
          <w:noProof/>
          <w:sz w:val="24"/>
        </w:rPr>
      </w:pPr>
      <w:r>
        <w:rPr>
          <w:rFonts w:ascii="Times New Roman" w:hAnsi="Times New Roman"/>
          <w:sz w:val="24"/>
        </w:rPr>
        <w:t>1. Nekustamo īpašumu aģentiem ir jāizpilda 10. rekomendācijā minētās prasības gan attiecībā uz īpašumu pircējiem, gan pārdevējiem.</w:t>
      </w:r>
    </w:p>
    <w:p w14:paraId="26F235B7" w14:textId="77777777" w:rsidR="00AC4282" w:rsidRDefault="00AC4282" w:rsidP="00AC4282">
      <w:pPr>
        <w:pStyle w:val="ListParagraph"/>
        <w:tabs>
          <w:tab w:val="left" w:pos="714"/>
        </w:tabs>
        <w:spacing w:before="0"/>
        <w:ind w:left="0" w:firstLine="0"/>
        <w:rPr>
          <w:rFonts w:ascii="Times New Roman" w:hAnsi="Times New Roman"/>
          <w:noProof/>
          <w:sz w:val="24"/>
        </w:rPr>
      </w:pPr>
    </w:p>
    <w:p w14:paraId="71BB3F78" w14:textId="763C2B50" w:rsidR="00F21BC8" w:rsidRPr="00760C2B" w:rsidRDefault="00AC4282" w:rsidP="00AC4282">
      <w:pPr>
        <w:pStyle w:val="ListParagraph"/>
        <w:tabs>
          <w:tab w:val="left" w:pos="714"/>
        </w:tabs>
        <w:spacing w:before="0"/>
        <w:ind w:left="0" w:firstLine="0"/>
        <w:rPr>
          <w:rFonts w:ascii="Times New Roman" w:hAnsi="Times New Roman"/>
          <w:noProof/>
          <w:sz w:val="24"/>
        </w:rPr>
      </w:pPr>
      <w:r>
        <w:rPr>
          <w:rFonts w:ascii="Times New Roman" w:hAnsi="Times New Roman"/>
          <w:sz w:val="24"/>
        </w:rPr>
        <w:t>2. Kazino ir jāievieš 10. rekomendācijā minētais, tostarp jāidentificē un jāpārbauda klientu identitāte, ja to klienti iesaistās finanšu darījumos, kuru summa nav mazāka par 3000 </w:t>
      </w:r>
      <w:r>
        <w:rPr>
          <w:rFonts w:ascii="Times New Roman" w:hAnsi="Times New Roman"/>
          <w:iCs/>
          <w:sz w:val="24"/>
        </w:rPr>
        <w:t>USD/EUR</w:t>
      </w:r>
      <w:r>
        <w:rPr>
          <w:rFonts w:ascii="Times New Roman" w:hAnsi="Times New Roman"/>
          <w:sz w:val="24"/>
        </w:rPr>
        <w:t>. Klienta identitāti var pārbaudīt pie kazino ieejas, taču šāds pasākums ne vienmēr būs pietiekams. Valstīm jāprasa, lai kazino nodrošinātu, ka tie spēj sasaistīt klienta izpētē iegūto informāciju par konkrētu klientu ar darījumiem, kurus šis klients veic kazino.</w:t>
      </w:r>
    </w:p>
    <w:p w14:paraId="5B25EC13" w14:textId="7D56A182" w:rsidR="00AC4282" w:rsidRDefault="00AC4282">
      <w:pPr>
        <w:rPr>
          <w:rFonts w:ascii="Times New Roman" w:hAnsi="Times New Roman"/>
          <w:noProof/>
          <w:sz w:val="24"/>
        </w:rPr>
      </w:pPr>
      <w:r>
        <w:br w:type="page"/>
      </w:r>
    </w:p>
    <w:p w14:paraId="214E18C1" w14:textId="77777777" w:rsidR="00F21BC8" w:rsidRPr="00760C2B" w:rsidRDefault="00F21BC8" w:rsidP="00760C2B">
      <w:pPr>
        <w:pStyle w:val="Heading2"/>
        <w:spacing w:before="0"/>
        <w:ind w:left="0"/>
        <w:jc w:val="both"/>
        <w:rPr>
          <w:rFonts w:ascii="Times New Roman" w:hAnsi="Times New Roman"/>
          <w:noProof/>
          <w:color w:val="348092"/>
          <w:sz w:val="24"/>
        </w:rPr>
      </w:pPr>
      <w:r>
        <w:rPr>
          <w:rFonts w:ascii="Times New Roman" w:hAnsi="Times New Roman"/>
          <w:color w:val="348092"/>
          <w:sz w:val="24"/>
        </w:rPr>
        <w:lastRenderedPageBreak/>
        <w:t>23. REKOMENDĀCIJAS SKAIDROJOŠĀ PIEZĪME (</w:t>
      </w:r>
      <w:r>
        <w:rPr>
          <w:rFonts w:ascii="Times New Roman" w:hAnsi="Times New Roman"/>
          <w:i/>
          <w:iCs/>
          <w:color w:val="348092"/>
          <w:sz w:val="24"/>
        </w:rPr>
        <w:t>DNFBP</w:t>
      </w:r>
      <w:r>
        <w:rPr>
          <w:rFonts w:ascii="Times New Roman" w:hAnsi="Times New Roman"/>
          <w:color w:val="348092"/>
          <w:sz w:val="24"/>
        </w:rPr>
        <w:t xml:space="preserve"> – CITI PASĀKUMI)</w:t>
      </w:r>
    </w:p>
    <w:p w14:paraId="4C187376" w14:textId="77777777" w:rsidR="00F21BC8" w:rsidRDefault="00F21BC8" w:rsidP="00760C2B">
      <w:pPr>
        <w:pStyle w:val="BodyText"/>
        <w:jc w:val="both"/>
        <w:rPr>
          <w:rFonts w:ascii="Times New Roman" w:hAnsi="Times New Roman"/>
          <w:b/>
          <w:noProof/>
          <w:sz w:val="24"/>
        </w:rPr>
      </w:pPr>
    </w:p>
    <w:p w14:paraId="281DFCAB" w14:textId="77777777" w:rsidR="00AC4282" w:rsidRPr="00760C2B" w:rsidRDefault="00AC4282" w:rsidP="00760C2B">
      <w:pPr>
        <w:pStyle w:val="BodyText"/>
        <w:jc w:val="both"/>
        <w:rPr>
          <w:rFonts w:ascii="Times New Roman" w:hAnsi="Times New Roman"/>
          <w:b/>
          <w:noProof/>
          <w:sz w:val="24"/>
        </w:rPr>
      </w:pPr>
    </w:p>
    <w:p w14:paraId="61125D6B" w14:textId="052887E4" w:rsidR="00F21BC8" w:rsidRPr="00760C2B" w:rsidRDefault="006278DE" w:rsidP="00AC4282">
      <w:pPr>
        <w:pStyle w:val="ListParagraph"/>
        <w:tabs>
          <w:tab w:val="left" w:pos="714"/>
        </w:tabs>
        <w:spacing w:before="0"/>
        <w:ind w:left="0" w:firstLine="0"/>
        <w:rPr>
          <w:rFonts w:ascii="Times New Roman" w:hAnsi="Times New Roman"/>
          <w:noProof/>
          <w:sz w:val="24"/>
        </w:rPr>
      </w:pPr>
      <w:r>
        <w:rPr>
          <w:rFonts w:ascii="Times New Roman" w:hAnsi="Times New Roman"/>
          <w:sz w:val="24"/>
        </w:rPr>
        <w:t>1. Advokātiem, notāriem, citiem neatkarīgiem juridiskās nozares profesionāļiem un grāmatvežiem, kuri darbojas kā neatkarīgi juridiskās nozares profesionāļi, nav jāziņo par aizdomīgiem darījumiem, ja attiecīgā informācija iegūta tādos apstākļos, kādos šo profesiju pārstāvjiem ir jāievēro klienta saziņas konfidencialitātes vai profesionālā noslēpuma neizpaušanas prasības.</w:t>
      </w:r>
    </w:p>
    <w:p w14:paraId="1F797F11" w14:textId="77777777" w:rsidR="006278DE" w:rsidRDefault="006278DE" w:rsidP="006278DE">
      <w:pPr>
        <w:pStyle w:val="ListParagraph"/>
        <w:tabs>
          <w:tab w:val="left" w:pos="714"/>
        </w:tabs>
        <w:spacing w:before="0"/>
        <w:ind w:left="0" w:firstLine="0"/>
        <w:rPr>
          <w:rFonts w:ascii="Times New Roman" w:hAnsi="Times New Roman"/>
          <w:noProof/>
          <w:sz w:val="24"/>
        </w:rPr>
      </w:pPr>
    </w:p>
    <w:p w14:paraId="1896ACC3" w14:textId="6895AEBE" w:rsidR="00F21BC8" w:rsidRPr="00760C2B" w:rsidRDefault="006278DE" w:rsidP="006278DE">
      <w:pPr>
        <w:pStyle w:val="ListParagraph"/>
        <w:tabs>
          <w:tab w:val="left" w:pos="714"/>
        </w:tabs>
        <w:spacing w:before="0"/>
        <w:ind w:left="0" w:firstLine="0"/>
        <w:rPr>
          <w:rFonts w:ascii="Times New Roman" w:hAnsi="Times New Roman"/>
          <w:noProof/>
          <w:sz w:val="24"/>
        </w:rPr>
      </w:pPr>
      <w:r>
        <w:rPr>
          <w:rFonts w:ascii="Times New Roman" w:hAnsi="Times New Roman"/>
          <w:sz w:val="24"/>
        </w:rPr>
        <w:t>2. Katra valsts var pati noteikt, uz kuriem jautājumiem attiecas profesionālā noslēpuma neizpaušana vai klienta saziņas konfidencialitāte. Tā parasti attieksies uz informāciju, kuru advokāti, notāri vai citi neatkarīgo juridisko profesiju pārstāvji saņem no saviem klientiem vai saņem ar savu klientu starpniecību: a) cenšoties noskaidrot sava klienta tiesisko situāciju vai b) aizstāvot vai pārstāvot savu klientu tiesā, administratīvās lietas izskatīšanā, šķīrējtiesā vai samierināšanas procesā.</w:t>
      </w:r>
    </w:p>
    <w:p w14:paraId="0F749423" w14:textId="77777777" w:rsidR="006278DE" w:rsidRDefault="006278DE" w:rsidP="006278DE">
      <w:pPr>
        <w:pStyle w:val="ListParagraph"/>
        <w:tabs>
          <w:tab w:val="left" w:pos="714"/>
        </w:tabs>
        <w:spacing w:before="0"/>
        <w:ind w:left="0" w:firstLine="0"/>
        <w:rPr>
          <w:rFonts w:ascii="Times New Roman" w:hAnsi="Times New Roman"/>
          <w:noProof/>
          <w:sz w:val="24"/>
        </w:rPr>
      </w:pPr>
    </w:p>
    <w:p w14:paraId="676E74FA" w14:textId="1DEAFF56" w:rsidR="00F21BC8" w:rsidRPr="00760C2B" w:rsidRDefault="006278DE" w:rsidP="006278DE">
      <w:pPr>
        <w:pStyle w:val="ListParagraph"/>
        <w:tabs>
          <w:tab w:val="left" w:pos="714"/>
        </w:tabs>
        <w:spacing w:before="0"/>
        <w:ind w:left="0" w:firstLine="0"/>
        <w:rPr>
          <w:rFonts w:ascii="Times New Roman" w:hAnsi="Times New Roman"/>
          <w:noProof/>
          <w:sz w:val="24"/>
        </w:rPr>
      </w:pPr>
      <w:r>
        <w:rPr>
          <w:rFonts w:ascii="Times New Roman" w:hAnsi="Times New Roman"/>
          <w:sz w:val="24"/>
        </w:rPr>
        <w:t>3. Valstis var atļaut advokātiem, notāriem, citiem neatkarīgo juridisko profesiju pārstāvjiem un grāmatvežiem nosūtīt ziņojumus par aizdomīgu darījumu atbilstošai pašregulatīvajai organizācijai, ja vien šī organizācija un FIV ir izveidojušas atbilstīgu sadarbību.</w:t>
      </w:r>
    </w:p>
    <w:p w14:paraId="016DE09E" w14:textId="77777777" w:rsidR="006278DE" w:rsidRDefault="006278DE" w:rsidP="006278DE">
      <w:pPr>
        <w:pStyle w:val="ListParagraph"/>
        <w:tabs>
          <w:tab w:val="left" w:pos="714"/>
        </w:tabs>
        <w:spacing w:before="0"/>
        <w:ind w:left="0" w:firstLine="0"/>
        <w:rPr>
          <w:rFonts w:ascii="Times New Roman" w:hAnsi="Times New Roman"/>
          <w:noProof/>
          <w:sz w:val="24"/>
        </w:rPr>
      </w:pPr>
    </w:p>
    <w:p w14:paraId="138A873F" w14:textId="7B20ABCF" w:rsidR="00F21BC8" w:rsidRPr="00760C2B" w:rsidRDefault="006278DE" w:rsidP="006278DE">
      <w:pPr>
        <w:pStyle w:val="ListParagraph"/>
        <w:tabs>
          <w:tab w:val="left" w:pos="714"/>
        </w:tabs>
        <w:spacing w:before="0"/>
        <w:ind w:left="0" w:firstLine="0"/>
        <w:rPr>
          <w:rFonts w:ascii="Times New Roman" w:hAnsi="Times New Roman"/>
          <w:noProof/>
          <w:sz w:val="24"/>
        </w:rPr>
      </w:pPr>
      <w:r>
        <w:rPr>
          <w:rFonts w:ascii="Times New Roman" w:hAnsi="Times New Roman"/>
          <w:sz w:val="24"/>
        </w:rPr>
        <w:t>4. To, ka advokāti, notāri, citi neatkarīgi juridiskās nozares profesionāļi un grāmatveži, kuri rīkojas kā neatkarīgo juridisko profesiju pārstāvji, mēģina atrunāt klientu no iesaistīšanas nelegālā darbībā, nevar uzskatīt par informācijas izpaušanu.</w:t>
      </w:r>
    </w:p>
    <w:p w14:paraId="7A85AFEA" w14:textId="2F6C2F44" w:rsidR="006278DE" w:rsidRDefault="006278DE">
      <w:pPr>
        <w:rPr>
          <w:rFonts w:ascii="Times New Roman" w:hAnsi="Times New Roman"/>
          <w:noProof/>
          <w:sz w:val="24"/>
        </w:rPr>
      </w:pPr>
      <w:r>
        <w:br w:type="page"/>
      </w:r>
    </w:p>
    <w:p w14:paraId="1708E335" w14:textId="7F007E87" w:rsidR="00F21BC8" w:rsidRPr="00760C2B" w:rsidRDefault="00F21BC8" w:rsidP="006278DE">
      <w:pPr>
        <w:pStyle w:val="Heading2"/>
        <w:spacing w:before="0"/>
        <w:ind w:left="0"/>
        <w:jc w:val="both"/>
        <w:rPr>
          <w:rFonts w:ascii="Times New Roman" w:hAnsi="Times New Roman"/>
          <w:b w:val="0"/>
          <w:noProof/>
          <w:color w:val="348092"/>
          <w:sz w:val="24"/>
        </w:rPr>
      </w:pPr>
      <w:r>
        <w:rPr>
          <w:rFonts w:ascii="Times New Roman" w:hAnsi="Times New Roman"/>
          <w:color w:val="348092"/>
          <w:sz w:val="24"/>
        </w:rPr>
        <w:lastRenderedPageBreak/>
        <w:t>24. REKOMENDĀCIJAS SKAIDROJOŠĀ PIEZĪME (JURIDISKO PERSONU PĀRSKATĀMĪBA UN PATIESĀ LABUMA GUVĒJI)</w:t>
      </w:r>
    </w:p>
    <w:p w14:paraId="4B012B04" w14:textId="77777777" w:rsidR="00F21BC8" w:rsidRDefault="00F21BC8" w:rsidP="00760C2B">
      <w:pPr>
        <w:pStyle w:val="BodyText"/>
        <w:jc w:val="both"/>
        <w:rPr>
          <w:rFonts w:ascii="Times New Roman" w:hAnsi="Times New Roman"/>
          <w:b/>
          <w:noProof/>
          <w:sz w:val="24"/>
        </w:rPr>
      </w:pPr>
    </w:p>
    <w:p w14:paraId="7CC38F14" w14:textId="77777777" w:rsidR="006278DE" w:rsidRPr="00760C2B" w:rsidRDefault="006278DE" w:rsidP="00760C2B">
      <w:pPr>
        <w:pStyle w:val="BodyText"/>
        <w:jc w:val="both"/>
        <w:rPr>
          <w:rFonts w:ascii="Times New Roman" w:hAnsi="Times New Roman"/>
          <w:b/>
          <w:noProof/>
          <w:sz w:val="24"/>
        </w:rPr>
      </w:pPr>
    </w:p>
    <w:p w14:paraId="06DC0C3A" w14:textId="6480FA3F" w:rsidR="00F21BC8" w:rsidRPr="00760C2B" w:rsidRDefault="006278DE" w:rsidP="006278DE">
      <w:pPr>
        <w:pStyle w:val="ListParagraph"/>
        <w:tabs>
          <w:tab w:val="left" w:pos="714"/>
        </w:tabs>
        <w:spacing w:before="0"/>
        <w:ind w:left="0" w:firstLine="0"/>
        <w:rPr>
          <w:rFonts w:ascii="Times New Roman" w:hAnsi="Times New Roman"/>
          <w:noProof/>
          <w:sz w:val="24"/>
        </w:rPr>
      </w:pPr>
      <w:r>
        <w:rPr>
          <w:rFonts w:ascii="Times New Roman" w:hAnsi="Times New Roman"/>
          <w:sz w:val="24"/>
        </w:rPr>
        <w:t>1. Kompetentajām iestādēm ir jābūt iespējai laikus iegūt atbilstīgu, pareizu un aktuālu informāciju par to uzņēmumu un juridisko personu patiesajiem labuma guvējiem un kontroli (informācija par patiesajiem labuma guvējiem</w:t>
      </w:r>
      <w:r w:rsidR="00E7450E">
        <w:rPr>
          <w:rStyle w:val="FootnoteReference"/>
          <w:rFonts w:ascii="Times New Roman" w:hAnsi="Times New Roman"/>
          <w:noProof/>
          <w:sz w:val="24"/>
        </w:rPr>
        <w:footnoteReference w:id="50"/>
      </w:r>
      <w:r>
        <w:rPr>
          <w:rFonts w:ascii="Times New Roman" w:hAnsi="Times New Roman"/>
          <w:sz w:val="24"/>
        </w:rPr>
        <w:t>), kuri ir dibināti</w:t>
      </w:r>
      <w:r w:rsidR="00F31D09">
        <w:rPr>
          <w:rStyle w:val="FootnoteReference"/>
          <w:rFonts w:ascii="Times New Roman" w:hAnsi="Times New Roman"/>
          <w:noProof/>
          <w:sz w:val="24"/>
        </w:rPr>
        <w:footnoteReference w:id="51"/>
      </w:r>
      <w:r>
        <w:rPr>
          <w:rFonts w:ascii="Times New Roman" w:hAnsi="Times New Roman"/>
          <w:sz w:val="24"/>
        </w:rPr>
        <w:t xml:space="preserve"> attiecīgajā valstī, kā arī par tiem, kas rada NILLTF riskus un kam ir pietiekama saikne</w:t>
      </w:r>
      <w:r w:rsidR="00F31D09">
        <w:rPr>
          <w:rStyle w:val="FootnoteReference"/>
          <w:rFonts w:ascii="Times New Roman" w:hAnsi="Times New Roman"/>
          <w:noProof/>
          <w:sz w:val="24"/>
        </w:rPr>
        <w:footnoteReference w:id="52"/>
      </w:r>
      <w:r>
        <w:rPr>
          <w:rFonts w:ascii="Times New Roman" w:hAnsi="Times New Roman"/>
          <w:sz w:val="24"/>
        </w:rPr>
        <w:t xml:space="preserve"> ar savu valsti (ja tie nav dibināti šajā valstī), vai jābūt iespējai piekļūt šādai informācijai. Valstis var pašas izvēlēties tos mehānismus, kurus tās var izmantot, lai sasniegtu šo mērķi, lai gan tām vienlaikus ir jāizpilda arī turpmāk minētās prasības. Valstīm ir jāizmanto mehānismu kombinācija, lai sasniegtu mērķi.</w:t>
      </w:r>
    </w:p>
    <w:p w14:paraId="2781B886" w14:textId="77777777" w:rsidR="006278DE" w:rsidRDefault="006278DE" w:rsidP="006278DE">
      <w:pPr>
        <w:pStyle w:val="ListParagraph"/>
        <w:tabs>
          <w:tab w:val="left" w:pos="714"/>
        </w:tabs>
        <w:spacing w:before="0"/>
        <w:ind w:left="0" w:firstLine="0"/>
        <w:rPr>
          <w:rFonts w:ascii="Times New Roman" w:hAnsi="Times New Roman"/>
          <w:noProof/>
          <w:sz w:val="24"/>
        </w:rPr>
      </w:pPr>
    </w:p>
    <w:p w14:paraId="42CDC365" w14:textId="56DBC5E1" w:rsidR="00F21BC8" w:rsidRPr="00760C2B" w:rsidRDefault="006278DE" w:rsidP="006278DE">
      <w:pPr>
        <w:pStyle w:val="ListParagraph"/>
        <w:tabs>
          <w:tab w:val="left" w:pos="714"/>
        </w:tabs>
        <w:spacing w:before="0"/>
        <w:ind w:left="0" w:firstLine="0"/>
        <w:rPr>
          <w:rFonts w:ascii="Times New Roman" w:hAnsi="Times New Roman"/>
          <w:noProof/>
          <w:sz w:val="24"/>
        </w:rPr>
      </w:pPr>
      <w:r>
        <w:rPr>
          <w:rFonts w:ascii="Times New Roman" w:hAnsi="Times New Roman"/>
          <w:sz w:val="24"/>
        </w:rPr>
        <w:t>2. Lai saskaņā ar 1. punktā aprakstīto procesu nodrošinātu juridisku personu atbilstīgu pārredzamību, valstīm ir jābūt izveidotiem mehānismiem, ar kuriem:</w:t>
      </w:r>
    </w:p>
    <w:p w14:paraId="6ACDC79D" w14:textId="2E304ECB" w:rsidR="00F21BC8" w:rsidRPr="00760C2B" w:rsidRDefault="00E7450E" w:rsidP="00E7450E">
      <w:pPr>
        <w:pStyle w:val="ListParagraph"/>
        <w:tabs>
          <w:tab w:val="left" w:pos="1396"/>
          <w:tab w:val="left" w:pos="1425"/>
        </w:tabs>
        <w:spacing w:before="0"/>
        <w:ind w:left="567" w:hanging="283"/>
        <w:rPr>
          <w:rFonts w:ascii="Times New Roman" w:hAnsi="Times New Roman"/>
          <w:noProof/>
          <w:sz w:val="24"/>
        </w:rPr>
      </w:pPr>
      <w:r>
        <w:rPr>
          <w:rFonts w:ascii="Times New Roman" w:hAnsi="Times New Roman"/>
          <w:sz w:val="24"/>
        </w:rPr>
        <w:t>a) identificē un apraksta juridisku personu dažādos veidus, formas un pamatiezīmes attiecīgajā valstī;</w:t>
      </w:r>
    </w:p>
    <w:p w14:paraId="736FCEA3" w14:textId="5627A3B4" w:rsidR="00F21BC8" w:rsidRPr="00760C2B" w:rsidRDefault="00E7450E" w:rsidP="00E7450E">
      <w:pPr>
        <w:pStyle w:val="ListParagraph"/>
        <w:tabs>
          <w:tab w:val="left" w:pos="1396"/>
          <w:tab w:val="left" w:pos="1425"/>
        </w:tabs>
        <w:spacing w:before="0"/>
        <w:ind w:left="567" w:hanging="283"/>
        <w:rPr>
          <w:rFonts w:ascii="Times New Roman" w:hAnsi="Times New Roman"/>
          <w:noProof/>
          <w:sz w:val="24"/>
        </w:rPr>
      </w:pPr>
      <w:r>
        <w:rPr>
          <w:rFonts w:ascii="Times New Roman" w:hAnsi="Times New Roman"/>
          <w:sz w:val="24"/>
        </w:rPr>
        <w:t>b) identificē un apraksta šādus procesus: i) šādu juridisku personu izveidi un ii) pamatinformācijas un informācijas par patiesajiem labuma guvējiem iegūšanu un reģistrēšanu;</w:t>
      </w:r>
    </w:p>
    <w:p w14:paraId="2357461E" w14:textId="089A2668" w:rsidR="00F21BC8" w:rsidRPr="00760C2B" w:rsidRDefault="00E7450E" w:rsidP="00E7450E">
      <w:pPr>
        <w:pStyle w:val="ListParagraph"/>
        <w:tabs>
          <w:tab w:val="left" w:pos="1396"/>
        </w:tabs>
        <w:spacing w:before="0"/>
        <w:ind w:left="567" w:hanging="283"/>
        <w:rPr>
          <w:rFonts w:ascii="Times New Roman" w:hAnsi="Times New Roman"/>
          <w:noProof/>
          <w:sz w:val="24"/>
        </w:rPr>
      </w:pPr>
      <w:r>
        <w:rPr>
          <w:rFonts w:ascii="Times New Roman" w:hAnsi="Times New Roman"/>
          <w:sz w:val="24"/>
        </w:rPr>
        <w:t>c) publisko iepriekš minēto informāciju;</w:t>
      </w:r>
    </w:p>
    <w:p w14:paraId="6629ACF6" w14:textId="21BCF62D" w:rsidR="00F21BC8" w:rsidRPr="00760C2B" w:rsidRDefault="00E7450E" w:rsidP="00E7450E">
      <w:pPr>
        <w:pStyle w:val="ListParagraph"/>
        <w:tabs>
          <w:tab w:val="left" w:pos="1394"/>
          <w:tab w:val="left" w:pos="1425"/>
        </w:tabs>
        <w:spacing w:before="0"/>
        <w:ind w:left="567" w:hanging="283"/>
        <w:rPr>
          <w:rFonts w:ascii="Times New Roman" w:hAnsi="Times New Roman"/>
          <w:noProof/>
          <w:sz w:val="24"/>
        </w:rPr>
      </w:pPr>
      <w:r>
        <w:rPr>
          <w:rFonts w:ascii="Times New Roman" w:hAnsi="Times New Roman"/>
          <w:sz w:val="24"/>
        </w:rPr>
        <w:t>d) novērtē noziedzīgi iegūtu līdzekļu legalizācijas un teroristu finansēšanas riskus, kas saistīti ar attiecīgajā valstī izveidotajām dažādu veidu juridiskajām personām, un attiecīgi rīkojas, lai pārvaldītu un mazinātu identificētos riskus, un</w:t>
      </w:r>
    </w:p>
    <w:p w14:paraId="67DD3ED1" w14:textId="5380B912" w:rsidR="00F21BC8" w:rsidRPr="00760C2B" w:rsidRDefault="00E7450E" w:rsidP="00E7450E">
      <w:pPr>
        <w:pStyle w:val="ListParagraph"/>
        <w:tabs>
          <w:tab w:val="left" w:pos="1394"/>
          <w:tab w:val="left" w:pos="1425"/>
        </w:tabs>
        <w:spacing w:before="0"/>
        <w:ind w:left="567" w:hanging="283"/>
        <w:rPr>
          <w:rFonts w:ascii="Times New Roman" w:hAnsi="Times New Roman"/>
          <w:noProof/>
          <w:sz w:val="24"/>
        </w:rPr>
      </w:pPr>
      <w:r>
        <w:rPr>
          <w:rFonts w:ascii="Times New Roman" w:hAnsi="Times New Roman"/>
          <w:sz w:val="24"/>
        </w:rPr>
        <w:t>e) novērtē noziedzīgi iegūtu līdzekļu legalizācijas un teroristu finansēšanas riskus, kam ir pakļauta attiecīgā valsts un kas saistīti ar dažādu veidu ārvalstīs dibinātām juridiskām personām, un attiecīgi rīkojas, lai pārvaldītu un mazinātu identificētos riskus.</w:t>
      </w:r>
      <w:r w:rsidR="00F2691C">
        <w:rPr>
          <w:rStyle w:val="FootnoteReference"/>
          <w:rFonts w:ascii="Times New Roman" w:hAnsi="Times New Roman"/>
          <w:noProof/>
          <w:sz w:val="24"/>
        </w:rPr>
        <w:footnoteReference w:id="53"/>
      </w:r>
    </w:p>
    <w:p w14:paraId="2DBFD5E2" w14:textId="73621E3D" w:rsidR="00822F19" w:rsidRDefault="00822F19">
      <w:pPr>
        <w:rPr>
          <w:rFonts w:ascii="Times New Roman" w:hAnsi="Times New Roman"/>
          <w:noProof/>
          <w:sz w:val="24"/>
        </w:rPr>
      </w:pPr>
    </w:p>
    <w:p w14:paraId="64814F5D" w14:textId="4C299C68" w:rsidR="00F21BC8" w:rsidRPr="00760C2B" w:rsidRDefault="00B927E0" w:rsidP="00822F19">
      <w:pPr>
        <w:pStyle w:val="Heading3"/>
        <w:tabs>
          <w:tab w:val="left" w:pos="713"/>
        </w:tabs>
        <w:ind w:left="0" w:firstLine="0"/>
        <w:jc w:val="both"/>
        <w:rPr>
          <w:rFonts w:ascii="Times New Roman" w:hAnsi="Times New Roman"/>
          <w:noProof/>
          <w:color w:val="348092"/>
        </w:rPr>
      </w:pPr>
      <w:r>
        <w:rPr>
          <w:rFonts w:ascii="Times New Roman" w:hAnsi="Times New Roman"/>
          <w:color w:val="348092"/>
        </w:rPr>
        <w:t>A. PAMATINFORMĀCIJA</w:t>
      </w:r>
    </w:p>
    <w:p w14:paraId="268219F7" w14:textId="77777777" w:rsidR="00B927E0" w:rsidRDefault="00B927E0" w:rsidP="00B927E0">
      <w:pPr>
        <w:pStyle w:val="ListParagraph"/>
        <w:tabs>
          <w:tab w:val="left" w:pos="714"/>
        </w:tabs>
        <w:spacing w:before="0"/>
        <w:ind w:left="0" w:firstLine="0"/>
        <w:rPr>
          <w:rFonts w:ascii="Times New Roman" w:hAnsi="Times New Roman"/>
          <w:noProof/>
          <w:sz w:val="24"/>
        </w:rPr>
      </w:pPr>
    </w:p>
    <w:p w14:paraId="4FCE8AB6" w14:textId="12E95CF7" w:rsidR="00F21BC8" w:rsidRPr="00760C2B" w:rsidRDefault="00B927E0" w:rsidP="00B927E0">
      <w:pPr>
        <w:pStyle w:val="ListParagraph"/>
        <w:tabs>
          <w:tab w:val="left" w:pos="714"/>
        </w:tabs>
        <w:spacing w:before="0"/>
        <w:ind w:left="0" w:firstLine="0"/>
        <w:rPr>
          <w:rFonts w:ascii="Times New Roman" w:hAnsi="Times New Roman"/>
          <w:noProof/>
          <w:sz w:val="24"/>
        </w:rPr>
      </w:pPr>
      <w:r>
        <w:rPr>
          <w:rFonts w:ascii="Times New Roman" w:hAnsi="Times New Roman"/>
          <w:sz w:val="24"/>
        </w:rPr>
        <w:t>3. Lai noteiktu uzņēmuma</w:t>
      </w:r>
      <w:r w:rsidR="00625AFD">
        <w:rPr>
          <w:rStyle w:val="FootnoteReference"/>
          <w:rFonts w:ascii="Times New Roman" w:hAnsi="Times New Roman"/>
          <w:noProof/>
          <w:sz w:val="24"/>
        </w:rPr>
        <w:footnoteReference w:id="54"/>
      </w:r>
      <w:r>
        <w:rPr>
          <w:rFonts w:ascii="Times New Roman" w:hAnsi="Times New Roman"/>
          <w:sz w:val="24"/>
        </w:rPr>
        <w:t xml:space="preserve"> patiesos labuma guvējus, kompetentajām iestādēm būs nepieciešama noteikta pamatinformācija par uzņēmumu, kurā tiek sniegta vismaz informācija par uzņēmuma juridiskajiem īpašniekiem un kontroles struktūru. Tostarp tajā būs informācija par uzņēmuma, tā akcionāru un direktoru statusu un pilnvarām.</w:t>
      </w:r>
    </w:p>
    <w:p w14:paraId="2CC245AD" w14:textId="77777777" w:rsidR="00B927E0" w:rsidRDefault="00B927E0" w:rsidP="00B927E0">
      <w:pPr>
        <w:pStyle w:val="ListParagraph"/>
        <w:tabs>
          <w:tab w:val="left" w:pos="714"/>
        </w:tabs>
        <w:spacing w:before="0"/>
        <w:ind w:left="0" w:firstLine="0"/>
        <w:rPr>
          <w:rFonts w:ascii="Times New Roman" w:hAnsi="Times New Roman"/>
          <w:noProof/>
          <w:sz w:val="24"/>
        </w:rPr>
      </w:pPr>
    </w:p>
    <w:p w14:paraId="41AC3F7C" w14:textId="7B321EE9" w:rsidR="00F21BC8" w:rsidRPr="00760C2B" w:rsidRDefault="00B927E0" w:rsidP="00B927E0">
      <w:pPr>
        <w:pStyle w:val="ListParagraph"/>
        <w:tabs>
          <w:tab w:val="left" w:pos="714"/>
        </w:tabs>
        <w:spacing w:before="0"/>
        <w:ind w:left="0" w:firstLine="0"/>
        <w:rPr>
          <w:rFonts w:ascii="Times New Roman" w:hAnsi="Times New Roman"/>
          <w:noProof/>
          <w:sz w:val="24"/>
        </w:rPr>
      </w:pPr>
      <w:r>
        <w:rPr>
          <w:rFonts w:ascii="Times New Roman" w:hAnsi="Times New Roman"/>
          <w:sz w:val="24"/>
        </w:rPr>
        <w:t>4. Visiem valstī izveidotajiem uzņēmumiem ir jābūt reģistrētiem uzņēmumu reģistrā.</w:t>
      </w:r>
      <w:r w:rsidR="00625AFD">
        <w:rPr>
          <w:rStyle w:val="FootnoteReference"/>
          <w:rFonts w:ascii="Times New Roman" w:hAnsi="Times New Roman"/>
          <w:noProof/>
          <w:sz w:val="24"/>
        </w:rPr>
        <w:footnoteReference w:id="55"/>
      </w:r>
      <w:r>
        <w:rPr>
          <w:rFonts w:ascii="Times New Roman" w:hAnsi="Times New Roman"/>
          <w:sz w:val="24"/>
        </w:rPr>
        <w:t xml:space="preserve"> Neatkarīgi no tā, kāda mehānismu kombinācija tiek izmantota, lai iegūtu un reģistrētu informāciju par patiesajiem labuma guvējiem (skat. B sadaļu), uzņēmumam jāiegūst un jāreģistrē noteikta pamatinformācija par uzņēmumu</w:t>
      </w:r>
      <w:r w:rsidR="00625AFD">
        <w:rPr>
          <w:rStyle w:val="FootnoteReference"/>
          <w:rFonts w:ascii="Times New Roman" w:hAnsi="Times New Roman"/>
          <w:noProof/>
          <w:sz w:val="24"/>
        </w:rPr>
        <w:footnoteReference w:id="56"/>
      </w:r>
      <w:r>
        <w:rPr>
          <w:rFonts w:ascii="Times New Roman" w:hAnsi="Times New Roman"/>
          <w:sz w:val="24"/>
        </w:rPr>
        <w:t>. Uzņēmumam ir jāiegūst un jāreģistrē vismaz šāda pamatinformācija:</w:t>
      </w:r>
    </w:p>
    <w:p w14:paraId="080C49F2" w14:textId="7D011BD8" w:rsidR="00F21BC8" w:rsidRPr="00760C2B" w:rsidRDefault="00B927E0" w:rsidP="00B927E0">
      <w:pPr>
        <w:pStyle w:val="ListParagraph"/>
        <w:tabs>
          <w:tab w:val="left" w:pos="1395"/>
          <w:tab w:val="left" w:pos="1425"/>
        </w:tabs>
        <w:spacing w:before="0"/>
        <w:ind w:left="567" w:hanging="283"/>
        <w:rPr>
          <w:rFonts w:ascii="Times New Roman" w:hAnsi="Times New Roman"/>
          <w:noProof/>
          <w:sz w:val="24"/>
        </w:rPr>
      </w:pPr>
      <w:r>
        <w:rPr>
          <w:rFonts w:ascii="Times New Roman" w:hAnsi="Times New Roman"/>
          <w:sz w:val="24"/>
        </w:rPr>
        <w:t>a) uzņēmuma nosaukums, reģistrācijas apliecinājums, juridiskā forma un statuss, juridiskā adrese, regulējošie pamatnoteikumi (piemēram, memorands un sabiedrības statūti), direktoru saraksts, kā arī unikālais identifikators, piemēram, nodokļu maksātāja identifikācijas numurs vai līdzvērtīgs numurs (ja tāds pastāv);</w:t>
      </w:r>
      <w:r w:rsidR="00625AFD">
        <w:rPr>
          <w:rStyle w:val="FootnoteReference"/>
          <w:rFonts w:ascii="Times New Roman" w:hAnsi="Times New Roman"/>
          <w:noProof/>
          <w:sz w:val="24"/>
        </w:rPr>
        <w:footnoteReference w:id="57"/>
      </w:r>
    </w:p>
    <w:p w14:paraId="5A7D90D8" w14:textId="2D0E7A16" w:rsidR="00F21BC8" w:rsidRPr="00760C2B" w:rsidRDefault="00B927E0" w:rsidP="00B927E0">
      <w:pPr>
        <w:pStyle w:val="ListParagraph"/>
        <w:tabs>
          <w:tab w:val="left" w:pos="1393"/>
          <w:tab w:val="left" w:pos="1425"/>
        </w:tabs>
        <w:spacing w:before="0"/>
        <w:ind w:left="567" w:hanging="283"/>
        <w:rPr>
          <w:rFonts w:ascii="Times New Roman" w:hAnsi="Times New Roman"/>
          <w:noProof/>
          <w:sz w:val="24"/>
        </w:rPr>
      </w:pPr>
      <w:r>
        <w:rPr>
          <w:rFonts w:ascii="Times New Roman" w:hAnsi="Times New Roman"/>
          <w:sz w:val="24"/>
        </w:rPr>
        <w:t>b) akcionāru vai dalībnieku reģistrs, norādot akcionāru un dalībnieku vārdus un uzvārdus, kā arī katra akcionāra akciju skaits</w:t>
      </w:r>
      <w:r w:rsidR="00625AFD">
        <w:rPr>
          <w:rStyle w:val="FootnoteReference"/>
          <w:rFonts w:ascii="Times New Roman" w:hAnsi="Times New Roman"/>
          <w:noProof/>
          <w:sz w:val="24"/>
        </w:rPr>
        <w:footnoteReference w:id="58"/>
      </w:r>
      <w:r>
        <w:rPr>
          <w:rFonts w:ascii="Times New Roman" w:hAnsi="Times New Roman"/>
          <w:sz w:val="24"/>
        </w:rPr>
        <w:t xml:space="preserve"> un kategorija (tostarp asociēto balsstiesību veids).</w:t>
      </w:r>
    </w:p>
    <w:p w14:paraId="35E3BFED" w14:textId="77777777" w:rsidR="00B927E0" w:rsidRDefault="00B927E0" w:rsidP="00B927E0">
      <w:pPr>
        <w:pStyle w:val="ListParagraph"/>
        <w:tabs>
          <w:tab w:val="left" w:pos="714"/>
        </w:tabs>
        <w:spacing w:before="0"/>
        <w:ind w:left="0" w:firstLine="0"/>
        <w:rPr>
          <w:rFonts w:ascii="Times New Roman" w:hAnsi="Times New Roman"/>
          <w:noProof/>
          <w:sz w:val="24"/>
        </w:rPr>
      </w:pPr>
    </w:p>
    <w:p w14:paraId="1E2A96B2" w14:textId="6D70470E" w:rsidR="00F21BC8" w:rsidRPr="00760C2B" w:rsidRDefault="00B927E0" w:rsidP="00B927E0">
      <w:pPr>
        <w:pStyle w:val="ListParagraph"/>
        <w:tabs>
          <w:tab w:val="left" w:pos="714"/>
        </w:tabs>
        <w:spacing w:before="0"/>
        <w:ind w:left="0" w:firstLine="0"/>
        <w:rPr>
          <w:rFonts w:ascii="Times New Roman" w:hAnsi="Times New Roman"/>
          <w:noProof/>
          <w:sz w:val="24"/>
        </w:rPr>
      </w:pPr>
      <w:r>
        <w:rPr>
          <w:rFonts w:ascii="Times New Roman" w:hAnsi="Times New Roman"/>
          <w:sz w:val="24"/>
        </w:rPr>
        <w:t>5. Uzņēmumu reģistrā</w:t>
      </w:r>
      <w:r w:rsidR="00625AFD">
        <w:rPr>
          <w:rStyle w:val="FootnoteReference"/>
          <w:rFonts w:ascii="Times New Roman" w:hAnsi="Times New Roman"/>
          <w:noProof/>
          <w:sz w:val="24"/>
        </w:rPr>
        <w:footnoteReference w:id="59"/>
      </w:r>
      <w:r>
        <w:rPr>
          <w:rFonts w:ascii="Times New Roman" w:hAnsi="Times New Roman"/>
          <w:sz w:val="24"/>
        </w:rPr>
        <w:t xml:space="preserve"> jānorāda visa pamatinformācija, kas minēta iepriekš 4. punkta a) apakšpunktā.</w:t>
      </w:r>
    </w:p>
    <w:p w14:paraId="36972091" w14:textId="77777777" w:rsidR="00B927E0" w:rsidRDefault="00B927E0" w:rsidP="00B927E0">
      <w:pPr>
        <w:pStyle w:val="ListParagraph"/>
        <w:tabs>
          <w:tab w:val="left" w:pos="714"/>
        </w:tabs>
        <w:spacing w:before="0"/>
        <w:ind w:left="0" w:firstLine="0"/>
        <w:rPr>
          <w:rFonts w:ascii="Times New Roman" w:hAnsi="Times New Roman"/>
          <w:noProof/>
          <w:sz w:val="24"/>
        </w:rPr>
      </w:pPr>
    </w:p>
    <w:p w14:paraId="62E3F78A" w14:textId="5B02974B" w:rsidR="00F21BC8" w:rsidRPr="00760C2B" w:rsidRDefault="00B927E0" w:rsidP="00B927E0">
      <w:pPr>
        <w:pStyle w:val="ListParagraph"/>
        <w:tabs>
          <w:tab w:val="left" w:pos="714"/>
        </w:tabs>
        <w:spacing w:before="0"/>
        <w:ind w:left="0" w:firstLine="0"/>
        <w:rPr>
          <w:rFonts w:ascii="Times New Roman" w:hAnsi="Times New Roman"/>
          <w:noProof/>
          <w:sz w:val="24"/>
        </w:rPr>
      </w:pPr>
      <w:r>
        <w:rPr>
          <w:rFonts w:ascii="Times New Roman" w:hAnsi="Times New Roman"/>
          <w:sz w:val="24"/>
        </w:rPr>
        <w:t>6. Uzņēmumam iepriekš 4. punkta b) apakšpunktā minētā pamatinformācija ir jāglabā attiecīgajā valstī – uzņēmuma juridiskajā adresē vai citā vietā, par kuru ir informēts uzņēmumu reģistrs. Ja tomēr uzņēmums vai uzņēmumu reģistrs informāciju par patiesajiem labuma guvējiem glabā valstī, tad akcionāru reģistru var neglabāt valstī ar nosacījumu, ka pēc attiecīga pieprasījuma uzņēmums var nekavējoties nodrošināt šo informāciju.</w:t>
      </w:r>
    </w:p>
    <w:p w14:paraId="5E9C50E8" w14:textId="77777777" w:rsidR="00F21BC8" w:rsidRPr="00760C2B" w:rsidRDefault="00F21BC8" w:rsidP="00760C2B">
      <w:pPr>
        <w:pStyle w:val="BodyText"/>
        <w:jc w:val="both"/>
        <w:rPr>
          <w:rFonts w:ascii="Times New Roman" w:hAnsi="Times New Roman"/>
          <w:noProof/>
          <w:sz w:val="24"/>
        </w:rPr>
      </w:pPr>
    </w:p>
    <w:p w14:paraId="2DD8C413" w14:textId="0D264F03" w:rsidR="00F21BC8" w:rsidRPr="00760C2B" w:rsidRDefault="00B927E0" w:rsidP="00B927E0">
      <w:pPr>
        <w:pStyle w:val="Heading3"/>
        <w:tabs>
          <w:tab w:val="left" w:pos="713"/>
        </w:tabs>
        <w:ind w:left="0" w:firstLine="0"/>
        <w:jc w:val="both"/>
        <w:rPr>
          <w:rFonts w:ascii="Times New Roman" w:hAnsi="Times New Roman"/>
          <w:noProof/>
          <w:color w:val="348092"/>
        </w:rPr>
      </w:pPr>
      <w:r>
        <w:rPr>
          <w:rFonts w:ascii="Times New Roman" w:hAnsi="Times New Roman"/>
          <w:color w:val="348092"/>
        </w:rPr>
        <w:t>B. INFORMĀCIJA PAR PATIESAJIEM LABUMA GUVĒJIEM</w:t>
      </w:r>
    </w:p>
    <w:p w14:paraId="6FDA5700" w14:textId="77777777" w:rsidR="00B927E0" w:rsidRDefault="00B927E0" w:rsidP="00B927E0">
      <w:pPr>
        <w:pStyle w:val="ListParagraph"/>
        <w:tabs>
          <w:tab w:val="left" w:pos="714"/>
        </w:tabs>
        <w:spacing w:before="0"/>
        <w:ind w:left="0" w:firstLine="0"/>
        <w:rPr>
          <w:rFonts w:ascii="Times New Roman" w:hAnsi="Times New Roman"/>
          <w:noProof/>
          <w:sz w:val="24"/>
        </w:rPr>
      </w:pPr>
    </w:p>
    <w:p w14:paraId="5CF93B79" w14:textId="43E5DBAB" w:rsidR="00F21BC8" w:rsidRPr="00760C2B" w:rsidRDefault="00B927E0" w:rsidP="00F37F41">
      <w:pPr>
        <w:pStyle w:val="ListParagraph"/>
        <w:tabs>
          <w:tab w:val="left" w:pos="714"/>
        </w:tabs>
        <w:spacing w:before="0"/>
        <w:ind w:left="0" w:firstLine="0"/>
        <w:rPr>
          <w:rFonts w:ascii="Times New Roman" w:hAnsi="Times New Roman"/>
          <w:noProof/>
          <w:sz w:val="24"/>
        </w:rPr>
      </w:pPr>
      <w:r>
        <w:rPr>
          <w:rFonts w:ascii="Times New Roman" w:hAnsi="Times New Roman"/>
          <w:sz w:val="24"/>
        </w:rPr>
        <w:t>7. Valstīm ir jāizmanto daudzpusēja pieeja, lai nodrošinātu, ka kompetentā iestāde var savlaicīgi noteikt uzņēmuma patieso labuma guvēju. Valstīm, pamatojoties uz riskiem, kontekstu un būtiskumu, ir jāizlemj, kāda veida reģistru vai alternatīvus mehānismus tās izmantos, lai kompetentās iestādes varētu efektīvi piekļūt informācijai, un ir jādokumentē savs lēmums. Pieejai ir jābūt šādai:</w:t>
      </w:r>
    </w:p>
    <w:p w14:paraId="606B7B94" w14:textId="1C889E11" w:rsidR="00F21BC8" w:rsidRPr="00760C2B" w:rsidRDefault="00F37F41" w:rsidP="00F37F41">
      <w:pPr>
        <w:pStyle w:val="ListParagraph"/>
        <w:tabs>
          <w:tab w:val="left" w:pos="1395"/>
          <w:tab w:val="left" w:pos="1425"/>
        </w:tabs>
        <w:spacing w:before="0"/>
        <w:ind w:left="567" w:hanging="283"/>
        <w:rPr>
          <w:rFonts w:ascii="Times New Roman" w:hAnsi="Times New Roman"/>
          <w:noProof/>
          <w:sz w:val="24"/>
        </w:rPr>
      </w:pPr>
      <w:r>
        <w:rPr>
          <w:rFonts w:ascii="Times New Roman" w:hAnsi="Times New Roman"/>
          <w:sz w:val="24"/>
        </w:rPr>
        <w:t>a) valstīm ir jāizvirza prasība, ka uzņēmumi iegūst un glabā atbilstīgu, pareizu un aktuālu informāciju par uzņēmuma patiesajiem labuma guvējiem, iespējami pilnīgā apmērā sadarbojas ar kompetentajām iestādēm, lai noskaidrotu patieso labuma guvēju, tostarp savlaicīgi dara pieejamu informāciju kompetentajām iestādēm, un sadarbojas ar finanšu iestādēm/</w:t>
      </w:r>
      <w:r>
        <w:rPr>
          <w:rFonts w:ascii="Times New Roman" w:hAnsi="Times New Roman"/>
          <w:i/>
          <w:iCs/>
          <w:sz w:val="24"/>
        </w:rPr>
        <w:t>DNFBP</w:t>
      </w:r>
      <w:r>
        <w:rPr>
          <w:rFonts w:ascii="Times New Roman" w:hAnsi="Times New Roman"/>
          <w:sz w:val="24"/>
        </w:rPr>
        <w:t>, lai sniegtu atbilstīgu, pareizu un aktuālu informāciju par uzņēmuma patieso labuma guvēju;</w:t>
      </w:r>
    </w:p>
    <w:p w14:paraId="7FD4AA8D" w14:textId="3CADEE90" w:rsidR="00F21BC8" w:rsidRPr="00760C2B" w:rsidRDefault="00F21BC8" w:rsidP="002C356A">
      <w:pPr>
        <w:pStyle w:val="BodyText"/>
        <w:ind w:left="567" w:hanging="283"/>
        <w:jc w:val="both"/>
        <w:rPr>
          <w:rFonts w:ascii="Times New Roman" w:hAnsi="Times New Roman"/>
          <w:noProof/>
          <w:sz w:val="24"/>
        </w:rPr>
      </w:pPr>
      <w:r>
        <w:rPr>
          <w:rFonts w:ascii="Times New Roman" w:hAnsi="Times New Roman"/>
          <w:sz w:val="24"/>
        </w:rPr>
        <w:t>b) i) valstīm ir jāizvirza prasība, lai valsts iestāde vai struktūra (piemēram, nodokļu iestāde, FIV, uzņēmumu reģistrs vai patiesā labuma guvēju reģistrs) glabātu atbilstīgu, pareizu un aktuālu informāciju par juridisko personu patiesajiem labuma guvējiem. Netiek prasīts, lai informāciju glabātu tikai viena atsevišķa struktūra;</w:t>
      </w:r>
      <w:r w:rsidR="002C356A">
        <w:rPr>
          <w:rStyle w:val="FootnoteReference"/>
          <w:rFonts w:ascii="Times New Roman" w:hAnsi="Times New Roman"/>
          <w:noProof/>
          <w:sz w:val="24"/>
        </w:rPr>
        <w:footnoteReference w:id="60"/>
      </w:r>
    </w:p>
    <w:p w14:paraId="1C9FDF02" w14:textId="75C88064" w:rsidR="00F21BC8" w:rsidRPr="00760C2B" w:rsidRDefault="00F37F41" w:rsidP="002C356A">
      <w:pPr>
        <w:pStyle w:val="ListParagraph"/>
        <w:tabs>
          <w:tab w:val="left" w:pos="965"/>
          <w:tab w:val="left" w:pos="1425"/>
        </w:tabs>
        <w:spacing w:before="0"/>
        <w:ind w:left="567" w:hanging="283"/>
        <w:rPr>
          <w:rFonts w:ascii="Times New Roman" w:hAnsi="Times New Roman"/>
          <w:noProof/>
          <w:sz w:val="24"/>
        </w:rPr>
      </w:pPr>
      <w:r>
        <w:rPr>
          <w:rFonts w:ascii="Times New Roman" w:hAnsi="Times New Roman"/>
          <w:sz w:val="24"/>
        </w:rPr>
        <w:lastRenderedPageBreak/>
        <w:t>b) ii) valstis var izlemt izmantot alternatīvu mehānismu, nevis b) i) punktā minēto, ja ar to iestādēm var nodrošināt efektīvu piekļuvi atbilstīgai, pareizai un aktuālai informācijai par patiesajiem labuma guvējiem. Tālab nav pietiekami paļauties tikai uz pamatinformāciju vai esošo informāciju, bet ir jābūt konkrētam mehānismam, kas nodrošina efektīvu piekļuvi informācijai;</w:t>
      </w:r>
    </w:p>
    <w:p w14:paraId="3C3B05E6" w14:textId="2F43D090" w:rsidR="00F21BC8" w:rsidRPr="00760C2B" w:rsidRDefault="00F37F41" w:rsidP="00F37F41">
      <w:pPr>
        <w:pStyle w:val="ListParagraph"/>
        <w:tabs>
          <w:tab w:val="left" w:pos="1394"/>
          <w:tab w:val="left" w:pos="1425"/>
        </w:tabs>
        <w:spacing w:before="0"/>
        <w:ind w:left="567" w:hanging="283"/>
        <w:rPr>
          <w:rFonts w:ascii="Times New Roman" w:hAnsi="Times New Roman"/>
          <w:noProof/>
          <w:sz w:val="24"/>
        </w:rPr>
      </w:pPr>
      <w:r>
        <w:rPr>
          <w:rFonts w:ascii="Times New Roman" w:hAnsi="Times New Roman"/>
          <w:sz w:val="24"/>
        </w:rPr>
        <w:t xml:space="preserve">c) valstīm ir jāizmanto papildinoši pasākumi, kas nepieciešami, lai nodrošinātu, ka var noskaidrot uzņēmuma patieso labuma guvēju, tostarp, piemēram, informāciju, ko uzglabā regulatori vai biržas vai ko ieguvušas finanšu iestādes un/vai </w:t>
      </w:r>
      <w:r>
        <w:rPr>
          <w:rFonts w:ascii="Times New Roman" w:hAnsi="Times New Roman"/>
          <w:i/>
          <w:iCs/>
          <w:sz w:val="24"/>
        </w:rPr>
        <w:t>DNFBP</w:t>
      </w:r>
      <w:r>
        <w:rPr>
          <w:rFonts w:ascii="Times New Roman" w:hAnsi="Times New Roman"/>
          <w:sz w:val="24"/>
        </w:rPr>
        <w:t xml:space="preserve"> saskaņā ar 10. un 22. rekomendāciju.</w:t>
      </w:r>
      <w:r w:rsidR="002C356A">
        <w:rPr>
          <w:rStyle w:val="FootnoteReference"/>
          <w:rFonts w:ascii="Times New Roman" w:hAnsi="Times New Roman"/>
          <w:noProof/>
          <w:sz w:val="24"/>
        </w:rPr>
        <w:footnoteReference w:id="61"/>
      </w:r>
    </w:p>
    <w:p w14:paraId="248A7B1D" w14:textId="77777777" w:rsidR="002C356A" w:rsidRDefault="002C356A" w:rsidP="002C356A">
      <w:pPr>
        <w:pStyle w:val="ListParagraph"/>
        <w:tabs>
          <w:tab w:val="left" w:pos="714"/>
        </w:tabs>
        <w:spacing w:before="0"/>
        <w:ind w:left="0" w:firstLine="0"/>
        <w:rPr>
          <w:rFonts w:ascii="Times New Roman" w:hAnsi="Times New Roman"/>
          <w:noProof/>
          <w:sz w:val="24"/>
        </w:rPr>
      </w:pPr>
    </w:p>
    <w:p w14:paraId="3F5E2EE8" w14:textId="0E29831E" w:rsidR="00F21BC8" w:rsidRPr="00760C2B" w:rsidRDefault="002C356A" w:rsidP="002C356A">
      <w:pPr>
        <w:pStyle w:val="ListParagraph"/>
        <w:tabs>
          <w:tab w:val="left" w:pos="714"/>
        </w:tabs>
        <w:spacing w:before="0"/>
        <w:ind w:left="0" w:firstLine="0"/>
        <w:rPr>
          <w:rFonts w:ascii="Times New Roman" w:hAnsi="Times New Roman"/>
          <w:noProof/>
          <w:sz w:val="24"/>
        </w:rPr>
      </w:pPr>
      <w:r>
        <w:rPr>
          <w:rFonts w:ascii="Times New Roman" w:hAnsi="Times New Roman"/>
          <w:sz w:val="24"/>
        </w:rPr>
        <w:t>8. Visas iepriekš minētās personas, valsts iestādes un struktūras un arī pats uzņēmums (vai tā administratori, likvidatori vai citas uzņēmuma likvidēšanā iesaistītās personas) glabā minēto informāciju un reģistrus vismaz piecus gadus pēc datuma, kad uzņēmums ir likvidēts vai citādi beidzis pastāvēt, vai arī piecus gadus pēc datuma, kurā uzņēmums pārstāj būt profesionālās starpniekiestādes vai finanšu iestādes klients.</w:t>
      </w:r>
    </w:p>
    <w:p w14:paraId="1B3A58C5" w14:textId="77777777" w:rsidR="00F21BC8" w:rsidRPr="00760C2B" w:rsidRDefault="00F21BC8" w:rsidP="00760C2B">
      <w:pPr>
        <w:pStyle w:val="BodyText"/>
        <w:jc w:val="both"/>
        <w:rPr>
          <w:rFonts w:ascii="Times New Roman" w:hAnsi="Times New Roman"/>
          <w:noProof/>
          <w:sz w:val="24"/>
        </w:rPr>
      </w:pPr>
    </w:p>
    <w:p w14:paraId="286C32EB" w14:textId="79FB1D03" w:rsidR="00F21BC8" w:rsidRPr="00760C2B" w:rsidRDefault="002C356A" w:rsidP="002C356A">
      <w:pPr>
        <w:pStyle w:val="Heading3"/>
        <w:tabs>
          <w:tab w:val="left" w:pos="714"/>
        </w:tabs>
        <w:ind w:left="0" w:firstLine="0"/>
        <w:jc w:val="both"/>
        <w:rPr>
          <w:rFonts w:ascii="Times New Roman" w:hAnsi="Times New Roman"/>
          <w:noProof/>
          <w:color w:val="348092"/>
        </w:rPr>
      </w:pPr>
      <w:r>
        <w:rPr>
          <w:rFonts w:ascii="Times New Roman" w:hAnsi="Times New Roman"/>
          <w:color w:val="348092"/>
        </w:rPr>
        <w:t>C. SAVLAICĪGA PIEKĻUVE ATBILSTĪGAI, PAREIZAI UN AKTUĀLAI INFORMĀCIJAI</w:t>
      </w:r>
    </w:p>
    <w:p w14:paraId="3D1B09EC" w14:textId="77777777" w:rsidR="002C356A" w:rsidRDefault="002C356A" w:rsidP="002C356A">
      <w:pPr>
        <w:pStyle w:val="ListParagraph"/>
        <w:tabs>
          <w:tab w:val="left" w:pos="714"/>
        </w:tabs>
        <w:spacing w:before="0"/>
        <w:ind w:left="0" w:firstLine="0"/>
        <w:rPr>
          <w:rFonts w:ascii="Times New Roman" w:hAnsi="Times New Roman"/>
          <w:noProof/>
          <w:sz w:val="24"/>
        </w:rPr>
      </w:pPr>
    </w:p>
    <w:p w14:paraId="59EA216F" w14:textId="3193D1D7" w:rsidR="00F21BC8" w:rsidRPr="00760C2B" w:rsidRDefault="002C356A" w:rsidP="002C356A">
      <w:pPr>
        <w:pStyle w:val="ListParagraph"/>
        <w:tabs>
          <w:tab w:val="left" w:pos="714"/>
        </w:tabs>
        <w:spacing w:before="0"/>
        <w:ind w:left="0" w:firstLine="0"/>
        <w:rPr>
          <w:rFonts w:ascii="Times New Roman" w:hAnsi="Times New Roman"/>
          <w:noProof/>
          <w:sz w:val="24"/>
        </w:rPr>
      </w:pPr>
      <w:r>
        <w:rPr>
          <w:rFonts w:ascii="Times New Roman" w:hAnsi="Times New Roman"/>
          <w:sz w:val="24"/>
        </w:rPr>
        <w:t>9. Valstīm ir jābūt izstrādātiem mehānismiem, lai nodrošinātu, ka pamatinformācija un informācija par patiesajiem labuma guvējiem, tostarp informācija, kas sniegta uzņēmumu reģistram, un 7. punktā minētā pieejamā informācija ir atbilstīga, pareiza un aktuāla.</w:t>
      </w:r>
    </w:p>
    <w:p w14:paraId="78015625" w14:textId="77777777" w:rsidR="00F21BC8" w:rsidRPr="00760C2B" w:rsidRDefault="00F21BC8" w:rsidP="00760C2B">
      <w:pPr>
        <w:pStyle w:val="BodyText"/>
        <w:jc w:val="both"/>
        <w:rPr>
          <w:rFonts w:ascii="Times New Roman" w:hAnsi="Times New Roman"/>
          <w:noProof/>
          <w:sz w:val="24"/>
        </w:rPr>
      </w:pPr>
    </w:p>
    <w:p w14:paraId="6652C226" w14:textId="31F42B20" w:rsidR="00F21BC8" w:rsidRDefault="00F21BC8" w:rsidP="00760C2B">
      <w:pPr>
        <w:pStyle w:val="BodyText"/>
        <w:jc w:val="both"/>
        <w:rPr>
          <w:rFonts w:ascii="Times New Roman" w:hAnsi="Times New Roman"/>
          <w:noProof/>
          <w:sz w:val="24"/>
        </w:rPr>
      </w:pPr>
      <w:r>
        <w:rPr>
          <w:rFonts w:ascii="Times New Roman" w:hAnsi="Times New Roman"/>
          <w:i/>
          <w:iCs/>
          <w:sz w:val="24"/>
        </w:rPr>
        <w:t>Atbilstīga</w:t>
      </w:r>
      <w:r>
        <w:rPr>
          <w:rFonts w:ascii="Times New Roman" w:hAnsi="Times New Roman"/>
          <w:sz w:val="24"/>
        </w:rPr>
        <w:t xml:space="preserve"> informācija ir tāda informācija, kas ir pietiekama, lai noteiktu</w:t>
      </w:r>
      <w:r w:rsidR="002B1447">
        <w:rPr>
          <w:rStyle w:val="FootnoteReference"/>
          <w:rFonts w:ascii="Times New Roman" w:hAnsi="Times New Roman"/>
          <w:noProof/>
          <w:sz w:val="24"/>
        </w:rPr>
        <w:footnoteReference w:id="62"/>
      </w:r>
      <w:r>
        <w:rPr>
          <w:rFonts w:ascii="Times New Roman" w:hAnsi="Times New Roman"/>
          <w:sz w:val="24"/>
        </w:rPr>
        <w:t xml:space="preserve"> vienu vai vairākas fiziskas personas, kuras ir patiesie labuma guvēji, un līdzekļus vai mehānismus, ar kādiem tās īsteno faktiskās īpašumtiesības vai kontroli.</w:t>
      </w:r>
    </w:p>
    <w:p w14:paraId="4837FF63" w14:textId="77777777" w:rsidR="002C356A" w:rsidRPr="00760C2B" w:rsidRDefault="002C356A" w:rsidP="00760C2B">
      <w:pPr>
        <w:pStyle w:val="BodyText"/>
        <w:jc w:val="both"/>
        <w:rPr>
          <w:rFonts w:ascii="Times New Roman" w:hAnsi="Times New Roman"/>
          <w:noProof/>
          <w:sz w:val="24"/>
        </w:rPr>
      </w:pPr>
    </w:p>
    <w:p w14:paraId="0FEF1DA0" w14:textId="77777777" w:rsidR="00F21BC8" w:rsidRDefault="00F21BC8" w:rsidP="00760C2B">
      <w:pPr>
        <w:pStyle w:val="BodyText"/>
        <w:jc w:val="both"/>
        <w:rPr>
          <w:rFonts w:ascii="Times New Roman" w:hAnsi="Times New Roman"/>
          <w:noProof/>
          <w:sz w:val="24"/>
        </w:rPr>
      </w:pPr>
      <w:r>
        <w:rPr>
          <w:rFonts w:ascii="Times New Roman" w:hAnsi="Times New Roman"/>
          <w:i/>
          <w:iCs/>
          <w:sz w:val="24"/>
        </w:rPr>
        <w:t>Pareiza</w:t>
      </w:r>
      <w:r>
        <w:rPr>
          <w:rFonts w:ascii="Times New Roman" w:hAnsi="Times New Roman"/>
          <w:sz w:val="24"/>
        </w:rPr>
        <w:t xml:space="preserve"> informācija ir informācija, kas tika pārbaudīta, lai apstiprinātu tās pareizību, proti, ir pārbaudīta patiesā labuma guvēja identitāte un statuss, izmantojot uzticamus, neatkarīgi saņemtus/iegūtus dokumentus, datus vai informāciju. Pārbaudes pasākumi var atšķirties atkarībā no konkrētā riska līmeņa.</w:t>
      </w:r>
    </w:p>
    <w:p w14:paraId="5D90CD72" w14:textId="77777777" w:rsidR="002C356A" w:rsidRPr="00760C2B" w:rsidRDefault="002C356A" w:rsidP="00760C2B">
      <w:pPr>
        <w:pStyle w:val="BodyText"/>
        <w:jc w:val="both"/>
        <w:rPr>
          <w:rFonts w:ascii="Times New Roman" w:hAnsi="Times New Roman"/>
          <w:noProof/>
          <w:sz w:val="24"/>
        </w:rPr>
      </w:pPr>
    </w:p>
    <w:p w14:paraId="6350333A" w14:textId="77777777" w:rsidR="00F21BC8" w:rsidRDefault="00F21BC8" w:rsidP="00760C2B">
      <w:pPr>
        <w:pStyle w:val="BodyText"/>
        <w:jc w:val="both"/>
        <w:rPr>
          <w:rFonts w:ascii="Times New Roman" w:hAnsi="Times New Roman"/>
          <w:noProof/>
          <w:sz w:val="24"/>
        </w:rPr>
      </w:pPr>
      <w:r>
        <w:rPr>
          <w:rFonts w:ascii="Times New Roman" w:hAnsi="Times New Roman"/>
          <w:sz w:val="24"/>
        </w:rPr>
        <w:t>Valstīm ir jāizvērtē iespēja, ja nepieciešams, veikt papildu pasākumus, lai nodrošinātu informācijas par patiesajiem labuma guvējiem pareizību, piemēram, sagatavot neatbilstības ziņojumus.</w:t>
      </w:r>
    </w:p>
    <w:p w14:paraId="38466E1B" w14:textId="77777777" w:rsidR="002C356A" w:rsidRPr="00760C2B" w:rsidRDefault="002C356A" w:rsidP="00760C2B">
      <w:pPr>
        <w:pStyle w:val="BodyText"/>
        <w:jc w:val="both"/>
        <w:rPr>
          <w:rFonts w:ascii="Times New Roman" w:hAnsi="Times New Roman"/>
          <w:noProof/>
          <w:sz w:val="24"/>
        </w:rPr>
      </w:pPr>
    </w:p>
    <w:p w14:paraId="16CA2971" w14:textId="77777777" w:rsidR="00F21BC8" w:rsidRDefault="00F21BC8" w:rsidP="00760C2B">
      <w:pPr>
        <w:pStyle w:val="BodyText"/>
        <w:jc w:val="both"/>
        <w:rPr>
          <w:rFonts w:ascii="Times New Roman" w:hAnsi="Times New Roman"/>
          <w:noProof/>
          <w:sz w:val="24"/>
        </w:rPr>
      </w:pPr>
      <w:r>
        <w:rPr>
          <w:rFonts w:ascii="Times New Roman" w:hAnsi="Times New Roman"/>
          <w:i/>
          <w:iCs/>
          <w:sz w:val="24"/>
        </w:rPr>
        <w:t>Aktuāla</w:t>
      </w:r>
      <w:r>
        <w:rPr>
          <w:rFonts w:ascii="Times New Roman" w:hAnsi="Times New Roman"/>
          <w:sz w:val="24"/>
        </w:rPr>
        <w:t xml:space="preserve"> informācija ir kārtējā un iespējami jaunākā informācija, kas tiek aktualizēta piemērotā termiņā (piemēram, mēneša laikā), ja ir notikušas kādas izmaiņas.</w:t>
      </w:r>
    </w:p>
    <w:p w14:paraId="2F1D4B44" w14:textId="77777777" w:rsidR="002C356A" w:rsidRPr="00760C2B" w:rsidRDefault="002C356A" w:rsidP="00760C2B">
      <w:pPr>
        <w:pStyle w:val="BodyText"/>
        <w:jc w:val="both"/>
        <w:rPr>
          <w:rFonts w:ascii="Times New Roman" w:hAnsi="Times New Roman"/>
          <w:noProof/>
          <w:sz w:val="24"/>
        </w:rPr>
      </w:pPr>
    </w:p>
    <w:p w14:paraId="64A480B5" w14:textId="14543D89" w:rsidR="00F21BC8" w:rsidRPr="00760C2B" w:rsidRDefault="002C356A" w:rsidP="002C356A">
      <w:pPr>
        <w:pStyle w:val="ListParagraph"/>
        <w:tabs>
          <w:tab w:val="left" w:pos="712"/>
          <w:tab w:val="left" w:pos="714"/>
        </w:tabs>
        <w:spacing w:before="0"/>
        <w:ind w:left="0" w:firstLine="0"/>
        <w:rPr>
          <w:rFonts w:ascii="Times New Roman" w:hAnsi="Times New Roman"/>
          <w:noProof/>
          <w:sz w:val="24"/>
        </w:rPr>
      </w:pPr>
      <w:r>
        <w:rPr>
          <w:rFonts w:ascii="Times New Roman" w:hAnsi="Times New Roman"/>
          <w:sz w:val="24"/>
        </w:rPr>
        <w:t xml:space="preserve">10. Jānodrošina, ka kompetentajām iestādēm un jo īpaši tiesībaizsardzības iestādēm un FIV ir visas pilnvaras, kas nepieciešamas, lai varētu savlaicīgi piekļūt pamatinformācijai un informācija par patiesajiem labuma guvējiem, ko glabā attiecīgie dalībnieki, tostarp lai tās varētu ātri un efektīvi piekļūt pamatinformācijai un informācijai par patiesajiem labuma guvējiem, ko glabā vai ko ieguvusi valsts iestāde vai struktūra, vai cita kompetentā iestāde, un/vai informācijai par finanšu iestādēm vai </w:t>
      </w:r>
      <w:r>
        <w:rPr>
          <w:rFonts w:ascii="Times New Roman" w:hAnsi="Times New Roman"/>
          <w:i/>
          <w:iCs/>
          <w:sz w:val="24"/>
        </w:rPr>
        <w:t>DNFBP</w:t>
      </w:r>
      <w:r>
        <w:rPr>
          <w:rFonts w:ascii="Times New Roman" w:hAnsi="Times New Roman"/>
          <w:sz w:val="24"/>
        </w:rPr>
        <w:t xml:space="preserve">, kuras glabā šo informāciju. Turklāt </w:t>
      </w:r>
      <w:r>
        <w:rPr>
          <w:rFonts w:ascii="Times New Roman" w:hAnsi="Times New Roman"/>
          <w:sz w:val="24"/>
        </w:rPr>
        <w:lastRenderedPageBreak/>
        <w:t>valstīm ir jānodrošina, ka publiskā iepirkuma rīkošanas gaitā valsts iestādēm valsts līmenī un pēc vajadzības citiem ir savlaicīga piekļuve pamatinformācijai un informācijai par patiesajiem labuma guvējiem attiecībā uz juridiskajām personām.</w:t>
      </w:r>
    </w:p>
    <w:p w14:paraId="10DAE242" w14:textId="77777777" w:rsidR="002C356A" w:rsidRDefault="002C356A" w:rsidP="002C356A">
      <w:pPr>
        <w:pStyle w:val="ListParagraph"/>
        <w:tabs>
          <w:tab w:val="left" w:pos="712"/>
          <w:tab w:val="left" w:pos="714"/>
        </w:tabs>
        <w:spacing w:before="0"/>
        <w:ind w:left="0" w:firstLine="0"/>
        <w:rPr>
          <w:rFonts w:ascii="Times New Roman" w:hAnsi="Times New Roman"/>
          <w:noProof/>
          <w:sz w:val="24"/>
        </w:rPr>
      </w:pPr>
    </w:p>
    <w:p w14:paraId="15EA837D" w14:textId="2F415FD8" w:rsidR="00F21BC8" w:rsidRPr="00760C2B" w:rsidRDefault="002C356A" w:rsidP="002C356A">
      <w:pPr>
        <w:pStyle w:val="ListParagraph"/>
        <w:tabs>
          <w:tab w:val="left" w:pos="712"/>
          <w:tab w:val="left" w:pos="714"/>
        </w:tabs>
        <w:spacing w:before="0"/>
        <w:ind w:left="0" w:firstLine="0"/>
        <w:rPr>
          <w:rFonts w:ascii="Times New Roman" w:hAnsi="Times New Roman"/>
          <w:noProof/>
          <w:sz w:val="24"/>
        </w:rPr>
      </w:pPr>
      <w:r>
        <w:rPr>
          <w:rFonts w:ascii="Times New Roman" w:hAnsi="Times New Roman"/>
          <w:sz w:val="24"/>
        </w:rPr>
        <w:t xml:space="preserve">11. Valstīm jāprasa, lai to uzņēmumu reģistri palīdz finanšu iestādēm, </w:t>
      </w:r>
      <w:r>
        <w:rPr>
          <w:rFonts w:ascii="Times New Roman" w:hAnsi="Times New Roman"/>
          <w:i/>
          <w:iCs/>
          <w:sz w:val="24"/>
        </w:rPr>
        <w:t>DNFBP</w:t>
      </w:r>
      <w:r>
        <w:rPr>
          <w:rFonts w:ascii="Times New Roman" w:hAnsi="Times New Roman"/>
          <w:sz w:val="24"/>
        </w:rPr>
        <w:t xml:space="preserve"> un citām valstu kompetentajām iestādēm laikus piekļūt to rīcībā esošajai publiskajai informācijai un vismaz iepriekš 4. punkta a) apakšpunktā minētajai informācijai. Valstīm ir arī jāizvērtē iespēja palīdzēt finanšu iestādēm un </w:t>
      </w:r>
      <w:r>
        <w:rPr>
          <w:rFonts w:ascii="Times New Roman" w:hAnsi="Times New Roman"/>
          <w:i/>
          <w:iCs/>
          <w:sz w:val="24"/>
        </w:rPr>
        <w:t>DNFBP</w:t>
      </w:r>
      <w:r>
        <w:rPr>
          <w:rFonts w:ascii="Times New Roman" w:hAnsi="Times New Roman"/>
          <w:sz w:val="24"/>
        </w:rPr>
        <w:t xml:space="preserve"> laikus piekļūt iepriekš 4. punkta b) apakšpunktā minētajai informācijai un informācijai par patiesajiem labuma guvējiem, kas tiek glabāta saskaņā ar 7. punktu iepriekš tekstā, un tās varētu apsvērt iespēju atvieglot publisku piekļuvi šai informācijai.</w:t>
      </w:r>
    </w:p>
    <w:p w14:paraId="60C2FCD1" w14:textId="77777777" w:rsidR="00F21BC8" w:rsidRPr="00760C2B" w:rsidRDefault="00F21BC8" w:rsidP="00760C2B">
      <w:pPr>
        <w:pStyle w:val="BodyText"/>
        <w:jc w:val="both"/>
        <w:rPr>
          <w:rFonts w:ascii="Times New Roman" w:hAnsi="Times New Roman"/>
          <w:noProof/>
          <w:sz w:val="24"/>
        </w:rPr>
      </w:pPr>
    </w:p>
    <w:p w14:paraId="3369D6C9" w14:textId="7E3CA69B" w:rsidR="00F21BC8" w:rsidRPr="00760C2B" w:rsidRDefault="002C356A" w:rsidP="002C356A">
      <w:pPr>
        <w:pStyle w:val="Heading3"/>
        <w:tabs>
          <w:tab w:val="left" w:pos="714"/>
        </w:tabs>
        <w:ind w:left="0" w:firstLine="0"/>
        <w:jc w:val="both"/>
        <w:rPr>
          <w:rFonts w:ascii="Times New Roman" w:hAnsi="Times New Roman"/>
          <w:noProof/>
          <w:color w:val="348092"/>
        </w:rPr>
      </w:pPr>
      <w:r>
        <w:rPr>
          <w:rFonts w:ascii="Times New Roman" w:hAnsi="Times New Roman"/>
          <w:color w:val="348092"/>
        </w:rPr>
        <w:t>D. ŠĶĒRŠĻI PĀRSKATĀMĪBAS NODROŠINĀŠANAI</w:t>
      </w:r>
    </w:p>
    <w:p w14:paraId="1537652B" w14:textId="77777777" w:rsidR="002C356A" w:rsidRDefault="002C356A" w:rsidP="002C356A">
      <w:pPr>
        <w:pStyle w:val="ListParagraph"/>
        <w:tabs>
          <w:tab w:val="left" w:pos="712"/>
          <w:tab w:val="left" w:pos="714"/>
        </w:tabs>
        <w:spacing w:before="0"/>
        <w:ind w:left="0" w:firstLine="0"/>
        <w:rPr>
          <w:rFonts w:ascii="Times New Roman" w:hAnsi="Times New Roman"/>
          <w:noProof/>
          <w:sz w:val="24"/>
        </w:rPr>
      </w:pPr>
    </w:p>
    <w:p w14:paraId="7E61B655" w14:textId="75806656" w:rsidR="00F21BC8" w:rsidRPr="00760C2B" w:rsidRDefault="002C356A" w:rsidP="002C356A">
      <w:pPr>
        <w:pStyle w:val="ListParagraph"/>
        <w:tabs>
          <w:tab w:val="left" w:pos="712"/>
          <w:tab w:val="left" w:pos="714"/>
        </w:tabs>
        <w:spacing w:before="0"/>
        <w:ind w:left="0" w:firstLine="0"/>
        <w:rPr>
          <w:rFonts w:ascii="Times New Roman" w:hAnsi="Times New Roman"/>
          <w:noProof/>
          <w:sz w:val="24"/>
        </w:rPr>
      </w:pPr>
      <w:r>
        <w:rPr>
          <w:rFonts w:ascii="Times New Roman" w:hAnsi="Times New Roman"/>
          <w:sz w:val="24"/>
        </w:rPr>
        <w:t>12. Valstīm ir jāveic pasākumi, lai novērstu un mazinātu uzrādītāja akciju un uzrādītāja akciju garantiju ļaunprātīgas izmantošanas risku</w:t>
      </w:r>
      <w:r w:rsidR="008D12E4">
        <w:rPr>
          <w:rStyle w:val="FootnoteReference"/>
          <w:rFonts w:ascii="Times New Roman" w:hAnsi="Times New Roman"/>
          <w:noProof/>
          <w:sz w:val="24"/>
        </w:rPr>
        <w:footnoteReference w:id="63"/>
      </w:r>
      <w:r>
        <w:rPr>
          <w:rFonts w:ascii="Times New Roman" w:hAnsi="Times New Roman"/>
          <w:sz w:val="24"/>
        </w:rPr>
        <w:t>, aizliedzot izdot jaunas uzrādītāja akcijas un uzrādītāja akciju garantijas un attiecībā uz esošām uzrādītāja akcijām vai uzrādītāja akciju garantijām piemērojot vienu vai vairākus šādus mehānismus piemērotā termiņā</w:t>
      </w:r>
      <w:r w:rsidR="008D12E4">
        <w:rPr>
          <w:rStyle w:val="FootnoteReference"/>
          <w:rFonts w:ascii="Times New Roman" w:hAnsi="Times New Roman"/>
          <w:noProof/>
          <w:sz w:val="24"/>
        </w:rPr>
        <w:footnoteReference w:id="64"/>
      </w:r>
      <w:r>
        <w:rPr>
          <w:rFonts w:ascii="Times New Roman" w:hAnsi="Times New Roman"/>
          <w:sz w:val="24"/>
        </w:rPr>
        <w:t>:</w:t>
      </w:r>
    </w:p>
    <w:p w14:paraId="4FDF95D3" w14:textId="32D1327F" w:rsidR="00F21BC8" w:rsidRPr="00760C2B" w:rsidRDefault="008D12E4" w:rsidP="008D12E4">
      <w:pPr>
        <w:pStyle w:val="ListParagraph"/>
        <w:tabs>
          <w:tab w:val="left" w:pos="1395"/>
        </w:tabs>
        <w:spacing w:before="0"/>
        <w:ind w:left="567" w:hanging="283"/>
        <w:rPr>
          <w:rFonts w:ascii="Times New Roman" w:hAnsi="Times New Roman"/>
          <w:noProof/>
          <w:sz w:val="24"/>
        </w:rPr>
      </w:pPr>
      <w:r>
        <w:rPr>
          <w:rFonts w:ascii="Times New Roman" w:hAnsi="Times New Roman"/>
          <w:sz w:val="24"/>
        </w:rPr>
        <w:t>a) pārvēršot tās reģistrētās akcijās vai</w:t>
      </w:r>
    </w:p>
    <w:p w14:paraId="4F83A867" w14:textId="1EA946B1" w:rsidR="00F21BC8" w:rsidRPr="00760C2B" w:rsidRDefault="008D12E4" w:rsidP="008D12E4">
      <w:pPr>
        <w:pStyle w:val="ListParagraph"/>
        <w:tabs>
          <w:tab w:val="left" w:pos="1393"/>
          <w:tab w:val="left" w:pos="1425"/>
        </w:tabs>
        <w:spacing w:before="0"/>
        <w:ind w:left="567" w:hanging="283"/>
        <w:rPr>
          <w:rFonts w:ascii="Times New Roman" w:hAnsi="Times New Roman"/>
          <w:noProof/>
          <w:sz w:val="24"/>
        </w:rPr>
      </w:pPr>
      <w:r>
        <w:rPr>
          <w:rFonts w:ascii="Times New Roman" w:hAnsi="Times New Roman"/>
          <w:sz w:val="24"/>
        </w:rPr>
        <w:t>b) izņemot tās no apgrozības un pieprasot, lai tās tiktu glabātas regulētā finanšu iestādē vai profesionālā starpniekiestādē un lai kompetentās iestādes varētu savlaicīgi piekļūt informācijai, un</w:t>
      </w:r>
    </w:p>
    <w:p w14:paraId="08E04EB7" w14:textId="48A1F825" w:rsidR="00F21BC8" w:rsidRDefault="008D12E4" w:rsidP="008D12E4">
      <w:pPr>
        <w:pStyle w:val="ListParagraph"/>
        <w:tabs>
          <w:tab w:val="left" w:pos="1395"/>
          <w:tab w:val="left" w:pos="1425"/>
        </w:tabs>
        <w:spacing w:before="0"/>
        <w:ind w:left="567" w:hanging="283"/>
        <w:rPr>
          <w:rFonts w:ascii="Times New Roman" w:hAnsi="Times New Roman"/>
          <w:noProof/>
          <w:sz w:val="24"/>
        </w:rPr>
      </w:pPr>
      <w:r>
        <w:rPr>
          <w:rFonts w:ascii="Times New Roman" w:hAnsi="Times New Roman"/>
          <w:sz w:val="24"/>
        </w:rPr>
        <w:t>c) laika posmā, kamēr vēl nav pabeigtas a) vai b) apakšpunktā minētās darbības, pieprasot uzrādītāja instrumentu turētājiem informēt uzņēmumu, savukārt uzņēmumiem – reģistrēt uzrādītāju identitāti, pirms tie var īstenot saistītās tiesības.</w:t>
      </w:r>
    </w:p>
    <w:p w14:paraId="51C28567" w14:textId="77777777" w:rsidR="008D12E4" w:rsidRPr="00760C2B" w:rsidRDefault="008D12E4" w:rsidP="008D12E4">
      <w:pPr>
        <w:pStyle w:val="ListParagraph"/>
        <w:tabs>
          <w:tab w:val="left" w:pos="1395"/>
          <w:tab w:val="left" w:pos="1425"/>
        </w:tabs>
        <w:spacing w:before="0"/>
        <w:ind w:left="0" w:firstLine="0"/>
        <w:rPr>
          <w:rFonts w:ascii="Times New Roman" w:hAnsi="Times New Roman"/>
          <w:noProof/>
          <w:sz w:val="24"/>
        </w:rPr>
      </w:pPr>
    </w:p>
    <w:p w14:paraId="2038670C" w14:textId="3F2B6C68" w:rsidR="00F21BC8" w:rsidRPr="00760C2B" w:rsidRDefault="008D12E4" w:rsidP="008D12E4">
      <w:pPr>
        <w:pStyle w:val="ListParagraph"/>
        <w:tabs>
          <w:tab w:val="left" w:pos="712"/>
          <w:tab w:val="left" w:pos="714"/>
        </w:tabs>
        <w:spacing w:before="0"/>
        <w:ind w:left="0" w:firstLine="0"/>
        <w:rPr>
          <w:rFonts w:ascii="Times New Roman" w:hAnsi="Times New Roman"/>
          <w:noProof/>
          <w:sz w:val="24"/>
        </w:rPr>
      </w:pPr>
      <w:r>
        <w:rPr>
          <w:rFonts w:ascii="Times New Roman" w:hAnsi="Times New Roman"/>
          <w:sz w:val="24"/>
        </w:rPr>
        <w:t>13. Valstīm ir jāveic pasākumi, lai novērstu un mazinātu risku, ka tiek ļaunprātīgi izmantoti nominālie akcionāri un direktori, piemērojot vienu vai vairākus šādus mehānismus:</w:t>
      </w:r>
    </w:p>
    <w:p w14:paraId="634DBAFE" w14:textId="49756A1D" w:rsidR="00F21BC8" w:rsidRPr="00760C2B" w:rsidRDefault="00EC5D25" w:rsidP="009258DC">
      <w:pPr>
        <w:pStyle w:val="ListParagraph"/>
        <w:widowControl/>
        <w:tabs>
          <w:tab w:val="left" w:pos="1423"/>
          <w:tab w:val="left" w:pos="1425"/>
        </w:tabs>
        <w:spacing w:before="0"/>
        <w:ind w:left="568" w:hanging="284"/>
        <w:rPr>
          <w:rFonts w:ascii="Times New Roman" w:hAnsi="Times New Roman"/>
          <w:noProof/>
          <w:sz w:val="24"/>
        </w:rPr>
      </w:pPr>
      <w:r>
        <w:rPr>
          <w:rFonts w:ascii="Times New Roman" w:hAnsi="Times New Roman"/>
          <w:sz w:val="24"/>
        </w:rPr>
        <w:t>a) nominālajiem akcionāriem un direktoriem ir prasīts paziņot, ka tiem ir nomināls statuss, un paziņot uzņēmumam un attiecīgajam reģistram to nominētāja identitāti, un paziņot informāciju, kas ir jāiekļauj attiecīgajā reģistrā, un informāciju, ko iegūst, glabā vai reģistrē valsts iestāde vai struktūra, vai 7. punktā minētais alternatīvais mehānisms. Nominālās personas statuss ir jānorāda publiski pieejamajā informācijā;</w:t>
      </w:r>
    </w:p>
    <w:p w14:paraId="380B9909" w14:textId="26DC22BA" w:rsidR="00F21BC8" w:rsidRPr="00760C2B" w:rsidRDefault="00EC5D25" w:rsidP="009258DC">
      <w:pPr>
        <w:pStyle w:val="ListParagraph"/>
        <w:widowControl/>
        <w:tabs>
          <w:tab w:val="left" w:pos="1422"/>
          <w:tab w:val="left" w:pos="1425"/>
        </w:tabs>
        <w:spacing w:before="0"/>
        <w:ind w:left="568" w:hanging="284"/>
        <w:rPr>
          <w:rFonts w:ascii="Times New Roman" w:hAnsi="Times New Roman"/>
          <w:noProof/>
          <w:sz w:val="24"/>
        </w:rPr>
      </w:pPr>
      <w:r>
        <w:rPr>
          <w:rFonts w:ascii="Times New Roman" w:hAnsi="Times New Roman"/>
          <w:sz w:val="24"/>
        </w:rPr>
        <w:t>c) nominālajiem akcionāriem un direktoriem ir jābūt licencētiem</w:t>
      </w:r>
      <w:r w:rsidR="00BF5912">
        <w:rPr>
          <w:rStyle w:val="FootnoteReference"/>
          <w:rFonts w:ascii="Times New Roman" w:hAnsi="Times New Roman"/>
          <w:noProof/>
          <w:sz w:val="24"/>
        </w:rPr>
        <w:footnoteReference w:id="65"/>
      </w:r>
      <w:r>
        <w:rPr>
          <w:rFonts w:ascii="Times New Roman" w:hAnsi="Times New Roman"/>
          <w:sz w:val="24"/>
        </w:rPr>
        <w:t xml:space="preserve">, valsts iestādei vai struktūrai, vai 7. punktā minētajam alternatīvajam mehānismam ir jāiegūst, jāglabā vai jāreģistrē nominālās personas statuss un to nominētāja identitāte un attiecībā uz tiem ir jāuztur informācija, saskaņā ar ko var identificēt to nominētāju un fizisko personu, kuras </w:t>
      </w:r>
      <w:r>
        <w:rPr>
          <w:rFonts w:ascii="Times New Roman" w:hAnsi="Times New Roman"/>
          <w:sz w:val="24"/>
        </w:rPr>
        <w:lastRenderedPageBreak/>
        <w:t>vārdā nominālā persona galu galā rīkojas</w:t>
      </w:r>
      <w:r w:rsidR="00BF5912">
        <w:rPr>
          <w:rStyle w:val="FootnoteReference"/>
          <w:rFonts w:ascii="Times New Roman" w:hAnsi="Times New Roman"/>
          <w:noProof/>
          <w:sz w:val="24"/>
        </w:rPr>
        <w:footnoteReference w:id="66"/>
      </w:r>
      <w:r>
        <w:rPr>
          <w:rFonts w:ascii="Times New Roman" w:hAnsi="Times New Roman"/>
          <w:sz w:val="24"/>
        </w:rPr>
        <w:t>, un šī informācija ir jādara pieejama kompetentajām iestādēm pēc pieprasījuma</w:t>
      </w:r>
      <w:r w:rsidR="00B41D99">
        <w:rPr>
          <w:rStyle w:val="FootnoteReference"/>
          <w:rFonts w:ascii="Times New Roman" w:hAnsi="Times New Roman"/>
          <w:noProof/>
          <w:sz w:val="24"/>
        </w:rPr>
        <w:footnoteReference w:id="67"/>
      </w:r>
      <w:r>
        <w:rPr>
          <w:rFonts w:ascii="Times New Roman" w:hAnsi="Times New Roman"/>
          <w:sz w:val="24"/>
        </w:rPr>
        <w:t>, vai</w:t>
      </w:r>
    </w:p>
    <w:p w14:paraId="2FFAC44A" w14:textId="3446DB21" w:rsidR="00F21BC8" w:rsidRPr="00760C2B" w:rsidRDefault="00EC5D25" w:rsidP="00EC5D25">
      <w:pPr>
        <w:pStyle w:val="ListParagraph"/>
        <w:tabs>
          <w:tab w:val="left" w:pos="1423"/>
        </w:tabs>
        <w:spacing w:before="0"/>
        <w:ind w:left="567" w:hanging="283"/>
        <w:rPr>
          <w:rFonts w:ascii="Times New Roman" w:hAnsi="Times New Roman"/>
          <w:noProof/>
          <w:sz w:val="24"/>
        </w:rPr>
      </w:pPr>
      <w:r>
        <w:rPr>
          <w:rFonts w:ascii="Times New Roman" w:hAnsi="Times New Roman"/>
          <w:sz w:val="24"/>
        </w:rPr>
        <w:t>d) jāaizliedz izmantot nominālos akcionārus vai direktorus.</w:t>
      </w:r>
    </w:p>
    <w:p w14:paraId="42491271" w14:textId="77777777" w:rsidR="00F21BC8" w:rsidRPr="00760C2B" w:rsidRDefault="00F21BC8" w:rsidP="00760C2B">
      <w:pPr>
        <w:pStyle w:val="BodyText"/>
        <w:jc w:val="both"/>
        <w:rPr>
          <w:rFonts w:ascii="Times New Roman" w:hAnsi="Times New Roman"/>
          <w:noProof/>
          <w:sz w:val="24"/>
        </w:rPr>
      </w:pPr>
    </w:p>
    <w:p w14:paraId="08553E70" w14:textId="68A4C307" w:rsidR="00F21BC8" w:rsidRPr="00760C2B" w:rsidRDefault="00EC5D25" w:rsidP="00EC5D25">
      <w:pPr>
        <w:pStyle w:val="Heading3"/>
        <w:tabs>
          <w:tab w:val="left" w:pos="714"/>
        </w:tabs>
        <w:ind w:left="0" w:firstLine="0"/>
        <w:jc w:val="both"/>
        <w:rPr>
          <w:rFonts w:ascii="Times New Roman" w:hAnsi="Times New Roman"/>
          <w:noProof/>
          <w:color w:val="348092"/>
        </w:rPr>
      </w:pPr>
      <w:r>
        <w:rPr>
          <w:rFonts w:ascii="Times New Roman" w:hAnsi="Times New Roman"/>
          <w:color w:val="348092"/>
        </w:rPr>
        <w:t>E. CITAS JURIDISKAS PERSONAS</w:t>
      </w:r>
    </w:p>
    <w:p w14:paraId="4BBC91F6" w14:textId="77777777" w:rsidR="00EC5D25" w:rsidRDefault="00EC5D25" w:rsidP="00EC5D25">
      <w:pPr>
        <w:pStyle w:val="ListParagraph"/>
        <w:tabs>
          <w:tab w:val="left" w:pos="712"/>
          <w:tab w:val="left" w:pos="714"/>
        </w:tabs>
        <w:spacing w:before="0"/>
        <w:ind w:left="0" w:firstLine="0"/>
        <w:rPr>
          <w:rFonts w:ascii="Times New Roman" w:hAnsi="Times New Roman"/>
          <w:noProof/>
          <w:sz w:val="24"/>
        </w:rPr>
      </w:pPr>
    </w:p>
    <w:p w14:paraId="494909CE" w14:textId="1A933933" w:rsidR="00F21BC8" w:rsidRPr="00760C2B" w:rsidRDefault="00EC5D25" w:rsidP="00EC5D25">
      <w:pPr>
        <w:pStyle w:val="ListParagraph"/>
        <w:tabs>
          <w:tab w:val="left" w:pos="712"/>
          <w:tab w:val="left" w:pos="714"/>
        </w:tabs>
        <w:spacing w:before="0"/>
        <w:ind w:left="0" w:firstLine="0"/>
        <w:rPr>
          <w:rFonts w:ascii="Times New Roman" w:hAnsi="Times New Roman"/>
          <w:noProof/>
          <w:sz w:val="24"/>
        </w:rPr>
      </w:pPr>
      <w:r>
        <w:rPr>
          <w:rFonts w:ascii="Times New Roman" w:hAnsi="Times New Roman"/>
          <w:sz w:val="24"/>
        </w:rPr>
        <w:t xml:space="preserve">14. Attiecībā uz fondiem, </w:t>
      </w:r>
      <w:r>
        <w:rPr>
          <w:rFonts w:ascii="Times New Roman" w:hAnsi="Times New Roman"/>
          <w:i/>
          <w:iCs/>
          <w:sz w:val="24"/>
        </w:rPr>
        <w:t>Anstalt</w:t>
      </w:r>
      <w:r>
        <w:rPr>
          <w:rFonts w:ascii="Times New Roman" w:hAnsi="Times New Roman"/>
          <w:sz w:val="24"/>
        </w:rPr>
        <w:t xml:space="preserve">, </w:t>
      </w:r>
      <w:r>
        <w:rPr>
          <w:rFonts w:ascii="Times New Roman" w:hAnsi="Times New Roman"/>
          <w:i/>
          <w:iCs/>
          <w:sz w:val="24"/>
        </w:rPr>
        <w:t>Waqf</w:t>
      </w:r>
      <w:r w:rsidR="00B41D99">
        <w:rPr>
          <w:rStyle w:val="FootnoteReference"/>
          <w:rFonts w:ascii="Times New Roman" w:hAnsi="Times New Roman"/>
          <w:noProof/>
          <w:sz w:val="24"/>
        </w:rPr>
        <w:footnoteReference w:id="68"/>
      </w:r>
      <w:r>
        <w:rPr>
          <w:rFonts w:ascii="Times New Roman" w:hAnsi="Times New Roman"/>
          <w:sz w:val="24"/>
        </w:rPr>
        <w:t xml:space="preserve"> un partnerībām ar ierobežotu atbildību valstīm ir jāīsteno pasākumi un jāizvirza prasības, kas līdzinās uzņēmumiem piemērotajiem pasākumiem un izvirzītajām prasībām, ņemot vērā to dažādos veidus un struktūras.</w:t>
      </w:r>
    </w:p>
    <w:p w14:paraId="7DD5F1FC" w14:textId="77777777" w:rsidR="00EC5D25" w:rsidRDefault="00EC5D25" w:rsidP="00EC5D25">
      <w:pPr>
        <w:pStyle w:val="ListParagraph"/>
        <w:tabs>
          <w:tab w:val="left" w:pos="712"/>
          <w:tab w:val="left" w:pos="714"/>
        </w:tabs>
        <w:spacing w:before="0"/>
        <w:ind w:left="0" w:firstLine="0"/>
        <w:rPr>
          <w:rFonts w:ascii="Times New Roman" w:hAnsi="Times New Roman"/>
          <w:noProof/>
          <w:sz w:val="24"/>
        </w:rPr>
      </w:pPr>
    </w:p>
    <w:p w14:paraId="2F8A87C9" w14:textId="1D52BB76" w:rsidR="00F21BC8" w:rsidRPr="00760C2B" w:rsidRDefault="00EC5D25" w:rsidP="00B41D99">
      <w:pPr>
        <w:pStyle w:val="ListParagraph"/>
        <w:tabs>
          <w:tab w:val="left" w:pos="712"/>
          <w:tab w:val="left" w:pos="714"/>
        </w:tabs>
        <w:spacing w:before="0"/>
        <w:ind w:left="0" w:firstLine="0"/>
        <w:rPr>
          <w:rFonts w:ascii="Times New Roman" w:hAnsi="Times New Roman"/>
          <w:noProof/>
          <w:sz w:val="24"/>
        </w:rPr>
      </w:pPr>
      <w:r>
        <w:rPr>
          <w:rFonts w:ascii="Times New Roman" w:hAnsi="Times New Roman"/>
          <w:sz w:val="24"/>
        </w:rPr>
        <w:t>15. Lai nodrošinātu atbilstīgu pārskatāmību, attiecībā uz citu veidu juridiskām personām valstīm ir jāņem vērā šo citu juridisko personu dažādās formas un struktūras, kā arī ar katru juridiskās personas veidu saistītais noziedzīgi iegūtu līdzekļu legalizācijas un teroristu finansēšanas risks. Valstīm jānodrošina vismaz tas, ka tiek reģistrēta vienāda pamatinformācija un šādas juridiskās personas glabā pareizu un aktuālu informāciju, un šāda informācija ir laikus pieejama kompetentajām iestādēm. Valstīm ir jāpārskata ar šādām citām juridiskām personām saistītie noziedzīgi iegūtu līdzekļu legalizācijas un teroristu finansēšanas riski un, pamatojoties uz riska līmeni, jānosaka pasākumi, kas jāveic, lai nodrošinātu, ka kompetentajām iestādēm ir savlaicīga piekļuve atbilstīgai, pareizai un aktuālai informācijai par šādu juridisku personu patiesajiem labuma guvējiem.</w:t>
      </w:r>
    </w:p>
    <w:p w14:paraId="7087E86F" w14:textId="77777777" w:rsidR="00F21BC8" w:rsidRPr="00760C2B" w:rsidRDefault="00F21BC8" w:rsidP="00760C2B">
      <w:pPr>
        <w:pStyle w:val="BodyText"/>
        <w:jc w:val="both"/>
        <w:rPr>
          <w:rFonts w:ascii="Times New Roman" w:hAnsi="Times New Roman"/>
          <w:noProof/>
          <w:sz w:val="24"/>
        </w:rPr>
      </w:pPr>
    </w:p>
    <w:p w14:paraId="28ECCFEE" w14:textId="3E669BEC" w:rsidR="00F21BC8" w:rsidRPr="00760C2B" w:rsidRDefault="00EE52D1" w:rsidP="00EE52D1">
      <w:pPr>
        <w:pStyle w:val="Heading3"/>
        <w:tabs>
          <w:tab w:val="left" w:pos="772"/>
        </w:tabs>
        <w:ind w:left="0" w:firstLine="0"/>
        <w:jc w:val="both"/>
        <w:rPr>
          <w:rFonts w:ascii="Times New Roman" w:hAnsi="Times New Roman"/>
          <w:noProof/>
          <w:color w:val="348092"/>
        </w:rPr>
      </w:pPr>
      <w:r>
        <w:rPr>
          <w:rFonts w:ascii="Times New Roman" w:hAnsi="Times New Roman"/>
          <w:color w:val="348092"/>
        </w:rPr>
        <w:t>F. ATBILDĪBA UN SODI</w:t>
      </w:r>
    </w:p>
    <w:p w14:paraId="06D29275" w14:textId="77777777" w:rsidR="00EE52D1" w:rsidRDefault="00EE52D1" w:rsidP="00EE52D1">
      <w:pPr>
        <w:pStyle w:val="ListParagraph"/>
        <w:tabs>
          <w:tab w:val="left" w:pos="712"/>
          <w:tab w:val="left" w:pos="714"/>
        </w:tabs>
        <w:spacing w:before="0"/>
        <w:ind w:left="0" w:firstLine="0"/>
        <w:rPr>
          <w:rFonts w:ascii="Times New Roman" w:hAnsi="Times New Roman"/>
          <w:noProof/>
          <w:sz w:val="24"/>
        </w:rPr>
      </w:pPr>
    </w:p>
    <w:p w14:paraId="1FF19CA1" w14:textId="43BE8D9C" w:rsidR="00F21BC8" w:rsidRPr="00760C2B" w:rsidRDefault="00EE52D1" w:rsidP="00EE52D1">
      <w:pPr>
        <w:pStyle w:val="ListParagraph"/>
        <w:tabs>
          <w:tab w:val="left" w:pos="712"/>
          <w:tab w:val="left" w:pos="714"/>
        </w:tabs>
        <w:spacing w:before="0"/>
        <w:ind w:left="0" w:firstLine="0"/>
        <w:rPr>
          <w:rFonts w:ascii="Times New Roman" w:hAnsi="Times New Roman"/>
          <w:noProof/>
          <w:sz w:val="24"/>
        </w:rPr>
      </w:pPr>
      <w:r>
        <w:rPr>
          <w:rFonts w:ascii="Times New Roman" w:hAnsi="Times New Roman"/>
          <w:sz w:val="24"/>
        </w:rPr>
        <w:t>16. Jābūt skaidri noteiktai atbildībai pildīt šajā skaidrojošajā piezīmē izklāstītās prasības, un ir jānosaka atbildība, un jāparedz efektīvi, samērīgi un preventīvi sodi, kas būtu piemēroti katrai juridiskai vai fiziskai personai, kura nenodrošina prasību pienācīgu izpildi.</w:t>
      </w:r>
    </w:p>
    <w:p w14:paraId="131284B0" w14:textId="77777777" w:rsidR="00F21BC8" w:rsidRPr="00760C2B" w:rsidRDefault="00F21BC8" w:rsidP="00760C2B">
      <w:pPr>
        <w:pStyle w:val="BodyText"/>
        <w:jc w:val="both"/>
        <w:rPr>
          <w:rFonts w:ascii="Times New Roman" w:hAnsi="Times New Roman"/>
          <w:noProof/>
          <w:sz w:val="24"/>
        </w:rPr>
      </w:pPr>
    </w:p>
    <w:p w14:paraId="48791041" w14:textId="6E95FBBE" w:rsidR="00F21BC8" w:rsidRPr="00760C2B" w:rsidRDefault="00EE52D1" w:rsidP="00EE52D1">
      <w:pPr>
        <w:pStyle w:val="Heading3"/>
        <w:tabs>
          <w:tab w:val="left" w:pos="772"/>
        </w:tabs>
        <w:ind w:left="0" w:firstLine="0"/>
        <w:jc w:val="both"/>
        <w:rPr>
          <w:rFonts w:ascii="Times New Roman" w:hAnsi="Times New Roman"/>
          <w:noProof/>
          <w:color w:val="348092"/>
        </w:rPr>
      </w:pPr>
      <w:r>
        <w:rPr>
          <w:rFonts w:ascii="Times New Roman" w:hAnsi="Times New Roman"/>
          <w:color w:val="348092"/>
        </w:rPr>
        <w:t>G. STARPTAUTISKĀ SADARBĪBA</w:t>
      </w:r>
    </w:p>
    <w:p w14:paraId="74E86255" w14:textId="77777777" w:rsidR="00EE52D1" w:rsidRDefault="00EE52D1" w:rsidP="00EE52D1">
      <w:pPr>
        <w:pStyle w:val="ListParagraph"/>
        <w:tabs>
          <w:tab w:val="left" w:pos="712"/>
          <w:tab w:val="left" w:pos="714"/>
        </w:tabs>
        <w:spacing w:before="0"/>
        <w:ind w:left="0" w:firstLine="0"/>
        <w:rPr>
          <w:rFonts w:ascii="Times New Roman" w:hAnsi="Times New Roman"/>
          <w:noProof/>
          <w:sz w:val="24"/>
        </w:rPr>
      </w:pPr>
    </w:p>
    <w:p w14:paraId="67716FEB" w14:textId="654D1B66" w:rsidR="00F21BC8" w:rsidRPr="00760C2B" w:rsidRDefault="00EE52D1" w:rsidP="003C2646">
      <w:pPr>
        <w:pStyle w:val="ListParagraph"/>
        <w:widowControl/>
        <w:tabs>
          <w:tab w:val="left" w:pos="712"/>
          <w:tab w:val="left" w:pos="714"/>
        </w:tabs>
        <w:spacing w:before="0"/>
        <w:ind w:left="0" w:firstLine="0"/>
        <w:rPr>
          <w:rFonts w:ascii="Times New Roman" w:hAnsi="Times New Roman"/>
          <w:noProof/>
          <w:sz w:val="24"/>
        </w:rPr>
      </w:pPr>
      <w:r>
        <w:rPr>
          <w:rFonts w:ascii="Times New Roman" w:hAnsi="Times New Roman"/>
          <w:sz w:val="24"/>
        </w:rPr>
        <w:t xml:space="preserve">17. Valstīm ir ātri, konstruktīvi un efektīvi jānodrošina iespējami plašākā starptautiskā sadarbība jautājumā par pamatinformāciju un informāciju par patiesajiem labuma guvējiem, pamatojoties uz 37. un 40. rekomendācijā noteikto. Šajā sadarbībā jāietver šādas darbības: a) sekmēt ārvalstu kompetento iestāžu piekļuvi uzņēmumu reģistrā norādītajai informācijai; b) apmainīties ar informāciju par akcionāriem un c) izmantot savas pilnvaras atbilstoši attiecīgās valsts normatīvajiem aktiem, lai ārvalstu partneru vārdā iegūtu informāciju par patiesajiem labuma guvējiem. Valstīm ir jāuzrauga, cik kvalitatīva ir palīdzība, ko tie saņem no citām valstīm saistībā ar pieprasījumu sniegt pamatinformāciju un informāciju par patiesajiem labuma guvējiem vai saistībā ar lūgumu pēc palīdzības ārvalstīs rezidējošu patieso labuma guvēju atrašanās vietas noteikšanai. Saskaņā ar 37. un 40. rekomendāciju valstis nedrīkst izvirzīt nepamatoti ierobežojošus noteikumus informācijas apmaiņai vai palīdzības sniegšanai, piemēram, noraidīt pieprasījumu, pamatojoties uz to, ka tas ietver fiskālus, tostarp nodokļu, jautājumus, banku noslēpumu utt. Informācija, kas tiek glabāta vai kas ir iegūta, lai identificētu patieso labuma guvēju, ir jātur tūlītēji pieejamā veidā, lai veicinātu ātru, konstruktīvu un efektīvu starptautisko sadarbību. Valstīm ir jāieceļ viena vai vairākas </w:t>
      </w:r>
      <w:r>
        <w:rPr>
          <w:rFonts w:ascii="Times New Roman" w:hAnsi="Times New Roman"/>
          <w:sz w:val="24"/>
        </w:rPr>
        <w:lastRenderedPageBreak/>
        <w:t>iestādes, kas atbild par visiem starptautiskiem pieprasījumiem sniegt informāciju par patieso labuma guvēju, un jādara tās publiski zināmas.</w:t>
      </w:r>
    </w:p>
    <w:p w14:paraId="4471A5F4" w14:textId="5A21006E" w:rsidR="00EE52D1" w:rsidRDefault="00EE52D1">
      <w:pPr>
        <w:rPr>
          <w:rFonts w:ascii="Times New Roman" w:hAnsi="Times New Roman"/>
          <w:noProof/>
          <w:sz w:val="24"/>
        </w:rPr>
      </w:pPr>
      <w:r>
        <w:br w:type="page"/>
      </w:r>
    </w:p>
    <w:p w14:paraId="6D613406" w14:textId="3C66F044" w:rsidR="00F21BC8" w:rsidRPr="00760C2B" w:rsidRDefault="00F21BC8" w:rsidP="00D76F82">
      <w:pPr>
        <w:pStyle w:val="Heading2"/>
        <w:spacing w:before="0"/>
        <w:ind w:left="0"/>
        <w:jc w:val="both"/>
        <w:rPr>
          <w:rFonts w:ascii="Times New Roman" w:hAnsi="Times New Roman"/>
          <w:b w:val="0"/>
          <w:noProof/>
          <w:color w:val="348092"/>
          <w:sz w:val="24"/>
        </w:rPr>
      </w:pPr>
      <w:r>
        <w:rPr>
          <w:rFonts w:ascii="Times New Roman" w:hAnsi="Times New Roman"/>
          <w:color w:val="348092"/>
          <w:sz w:val="24"/>
        </w:rPr>
        <w:lastRenderedPageBreak/>
        <w:t>25. REKOMENDĀCIJAS SKAIDROJOŠĀ PIEZĪME (JURIDISKO VEIDOJUMU PĀRSKATĀMĪBA UN PATIESIE LABUMA GUVĒJI)</w:t>
      </w:r>
    </w:p>
    <w:p w14:paraId="4515CA3B" w14:textId="77777777" w:rsidR="00F21BC8" w:rsidRDefault="00F21BC8" w:rsidP="00760C2B">
      <w:pPr>
        <w:pStyle w:val="BodyText"/>
        <w:jc w:val="both"/>
        <w:rPr>
          <w:rFonts w:ascii="Times New Roman" w:hAnsi="Times New Roman"/>
          <w:b/>
          <w:noProof/>
          <w:sz w:val="24"/>
        </w:rPr>
      </w:pPr>
    </w:p>
    <w:p w14:paraId="5A801259" w14:textId="77777777" w:rsidR="00D76F82" w:rsidRPr="00760C2B" w:rsidRDefault="00D76F82" w:rsidP="00760C2B">
      <w:pPr>
        <w:pStyle w:val="BodyText"/>
        <w:jc w:val="both"/>
        <w:rPr>
          <w:rFonts w:ascii="Times New Roman" w:hAnsi="Times New Roman"/>
          <w:b/>
          <w:noProof/>
          <w:sz w:val="24"/>
        </w:rPr>
      </w:pPr>
    </w:p>
    <w:p w14:paraId="36EED9E9" w14:textId="3E7B83E5" w:rsidR="00F21BC8" w:rsidRPr="00760C2B" w:rsidRDefault="00D76F82" w:rsidP="00D76F82">
      <w:pPr>
        <w:pStyle w:val="ListParagraph"/>
        <w:tabs>
          <w:tab w:val="left" w:pos="714"/>
        </w:tabs>
        <w:spacing w:before="0"/>
        <w:ind w:left="0" w:firstLine="0"/>
        <w:rPr>
          <w:rFonts w:ascii="Times New Roman" w:hAnsi="Times New Roman"/>
          <w:noProof/>
          <w:sz w:val="24"/>
        </w:rPr>
      </w:pPr>
      <w:r>
        <w:rPr>
          <w:rFonts w:ascii="Times New Roman" w:hAnsi="Times New Roman"/>
          <w:sz w:val="24"/>
        </w:rPr>
        <w:t>1. Valstīm ir jāizvirza prasība visiem tieša trasta pilnvarotajiem un personām, kas ieņem līdzvērtīgu amatu līdzīgā juridiskā veidojumā, kas ir rezidenti savā valstī vai kas administrē tiešus trastus vai līdzīgus juridiskus veidojumus savā valstī, iegūt un uzglabāt atbilstīgu, pareizu un aktuālu informāciju</w:t>
      </w:r>
      <w:r w:rsidR="00E40F73">
        <w:rPr>
          <w:rStyle w:val="FootnoteReference"/>
          <w:rFonts w:ascii="Times New Roman" w:hAnsi="Times New Roman"/>
          <w:noProof/>
          <w:sz w:val="24"/>
        </w:rPr>
        <w:footnoteReference w:id="69"/>
      </w:r>
      <w:r>
        <w:rPr>
          <w:rFonts w:ascii="Times New Roman" w:hAnsi="Times New Roman"/>
          <w:sz w:val="24"/>
        </w:rPr>
        <w:t xml:space="preserve"> par trasta un citu līdzīgu juridisko veidojumu patiesajiem labuma guvējiem. Ir jāiekļauj informācija, ar ko identificē: i) trasta dibinātāju(-us), ii) trasta pilnvaroto(-os), iii) pārraudzītāju(-us) (ja tāds(-i) ir), iv) katru labuma guvēju vai, ja atbilstīgi, labuma guvēju</w:t>
      </w:r>
      <w:r w:rsidR="00E40F73">
        <w:rPr>
          <w:rStyle w:val="FootnoteReference"/>
          <w:rFonts w:ascii="Times New Roman" w:hAnsi="Times New Roman"/>
          <w:noProof/>
          <w:sz w:val="24"/>
        </w:rPr>
        <w:footnoteReference w:id="70"/>
      </w:r>
      <w:r>
        <w:rPr>
          <w:rFonts w:ascii="Times New Roman" w:hAnsi="Times New Roman"/>
          <w:sz w:val="24"/>
        </w:rPr>
        <w:t xml:space="preserve"> kategoriju un pilnvaru objektus un v) citu(-as) fizisku(-ās) personu(-as), kas galīgi faktiski kontrolē trastu. Attiecībā uz līdzīgiem juridiskiem veidojumiem jāiekļauj personas, kas ieņem līdzvērtīgus amatus. Ja trastu vai līdzīgu juridisku veidojumu dalībnieki ir juridiskas personas vai veidojumi, valstīm ir jāizvirza prasība trasta pilnvarotajiem un personām, kas ieņem līdzvērtīgu amatu līdzīgā juridiskā veidojumā, arī iegūt un glabāt atbilstīgu, pareizu un aktuālu pamatinformāciju un informāciju par juridisko personu vai veidojumu patiesajiem labuma guvējiem. Valstīm arī jāizvirza prasība trastu pilnvarotajiem un personām, kas ieņem līdzvērtīgu amatu līdzīgā juridiskā veidojumā, kas ir rezidenti savā valstī vai kas administrē trastus vai līdzīgus juridiskus veidojumus savā valstī, uzglabāt pamatinformāciju par citiem trasta vai līdzīgu juridisku veidojumu pilnvarotajiem pārstāvjiem vai par personām, kas sniedz pakalpojumus šiem trastiem un līdzīgiem juridiskiem veidojumiem, tostarp par ieguldījumu konsultantiem vai pārvaldniekiem, grāmatvežiem un nodokļu konsultantiem.</w:t>
      </w:r>
    </w:p>
    <w:p w14:paraId="266CA448" w14:textId="77777777" w:rsidR="00D76F82" w:rsidRDefault="00D76F82" w:rsidP="00D76F82">
      <w:pPr>
        <w:pStyle w:val="ListParagraph"/>
        <w:tabs>
          <w:tab w:val="left" w:pos="714"/>
        </w:tabs>
        <w:spacing w:before="0"/>
        <w:ind w:left="0" w:firstLine="0"/>
        <w:rPr>
          <w:rFonts w:ascii="Times New Roman" w:hAnsi="Times New Roman"/>
          <w:noProof/>
          <w:sz w:val="24"/>
        </w:rPr>
      </w:pPr>
    </w:p>
    <w:p w14:paraId="042A8901" w14:textId="5BDA4E24" w:rsidR="00F21BC8" w:rsidRPr="00760C2B" w:rsidRDefault="00D76F82" w:rsidP="00D76F82">
      <w:pPr>
        <w:pStyle w:val="ListParagraph"/>
        <w:tabs>
          <w:tab w:val="left" w:pos="714"/>
        </w:tabs>
        <w:spacing w:before="0"/>
        <w:ind w:left="0" w:firstLine="0"/>
        <w:rPr>
          <w:rFonts w:ascii="Times New Roman" w:hAnsi="Times New Roman"/>
          <w:noProof/>
          <w:sz w:val="24"/>
        </w:rPr>
      </w:pPr>
      <w:r>
        <w:rPr>
          <w:rFonts w:ascii="Times New Roman" w:hAnsi="Times New Roman"/>
          <w:sz w:val="24"/>
        </w:rPr>
        <w:t>2. Valstīs, kurās ir tieši trasti un citi līdzīgi juridiski veidojumi, kas tiek reglamentēti saskaņā ar valsts tiesību aktiem, ir jābūt izstrādātam mehānismam, ar kuru:</w:t>
      </w:r>
    </w:p>
    <w:p w14:paraId="6ED6982B" w14:textId="4CE9B7FD" w:rsidR="00F21BC8" w:rsidRPr="00760C2B" w:rsidRDefault="00EB4B61" w:rsidP="007075D2">
      <w:pPr>
        <w:pStyle w:val="ListParagraph"/>
        <w:tabs>
          <w:tab w:val="left" w:pos="1396"/>
          <w:tab w:val="left" w:pos="1425"/>
        </w:tabs>
        <w:spacing w:before="0"/>
        <w:ind w:left="567" w:hanging="283"/>
        <w:rPr>
          <w:rFonts w:ascii="Times New Roman" w:hAnsi="Times New Roman"/>
          <w:noProof/>
          <w:sz w:val="24"/>
        </w:rPr>
      </w:pPr>
      <w:r>
        <w:rPr>
          <w:rFonts w:ascii="Times New Roman" w:hAnsi="Times New Roman"/>
          <w:sz w:val="24"/>
        </w:rPr>
        <w:t>a) identificē dažādu veidu, formu un pamatiezīmju tiešos trastus un/vai citus līdzīgus juridiskus veidojumus;</w:t>
      </w:r>
    </w:p>
    <w:p w14:paraId="39989B4A" w14:textId="23B5213B" w:rsidR="00F21BC8" w:rsidRPr="00760C2B" w:rsidRDefault="0076344A" w:rsidP="007075D2">
      <w:pPr>
        <w:pStyle w:val="ListParagraph"/>
        <w:tabs>
          <w:tab w:val="left" w:pos="1396"/>
          <w:tab w:val="left" w:pos="1425"/>
        </w:tabs>
        <w:spacing w:before="0"/>
        <w:ind w:left="567" w:hanging="283"/>
        <w:rPr>
          <w:rFonts w:ascii="Times New Roman" w:hAnsi="Times New Roman"/>
          <w:noProof/>
          <w:sz w:val="24"/>
        </w:rPr>
      </w:pPr>
      <w:r>
        <w:rPr>
          <w:rFonts w:ascii="Times New Roman" w:hAnsi="Times New Roman"/>
          <w:sz w:val="24"/>
        </w:rPr>
        <w:t>b) identificē un apraksta šādus procesus: i) šādu juridisku veidojumu izveidi un ii) pamatinformācijas</w:t>
      </w:r>
      <w:r w:rsidR="00E40F73">
        <w:rPr>
          <w:rStyle w:val="FootnoteReference"/>
          <w:rFonts w:ascii="Times New Roman" w:hAnsi="Times New Roman"/>
          <w:noProof/>
          <w:sz w:val="24"/>
        </w:rPr>
        <w:footnoteReference w:id="71"/>
      </w:r>
      <w:r>
        <w:rPr>
          <w:rFonts w:ascii="Times New Roman" w:hAnsi="Times New Roman"/>
          <w:sz w:val="24"/>
        </w:rPr>
        <w:t xml:space="preserve"> un informācijas par patiesajiem labuma guvējiem iegūšanu;</w:t>
      </w:r>
    </w:p>
    <w:p w14:paraId="2E8A2E7D" w14:textId="64CD2928" w:rsidR="00F21BC8" w:rsidRPr="00760C2B" w:rsidRDefault="0076344A" w:rsidP="007075D2">
      <w:pPr>
        <w:pStyle w:val="ListParagraph"/>
        <w:tabs>
          <w:tab w:val="left" w:pos="1396"/>
        </w:tabs>
        <w:spacing w:before="0"/>
        <w:ind w:left="567" w:hanging="283"/>
        <w:rPr>
          <w:rFonts w:ascii="Times New Roman" w:hAnsi="Times New Roman"/>
          <w:noProof/>
          <w:sz w:val="24"/>
        </w:rPr>
      </w:pPr>
      <w:r>
        <w:rPr>
          <w:rFonts w:ascii="Times New Roman" w:hAnsi="Times New Roman"/>
          <w:sz w:val="24"/>
        </w:rPr>
        <w:t>c) publisko a) un b) apakšpunktā minēto informāciju.</w:t>
      </w:r>
    </w:p>
    <w:p w14:paraId="21ABF66E" w14:textId="77777777" w:rsidR="007075D2" w:rsidRDefault="007075D2" w:rsidP="007075D2">
      <w:pPr>
        <w:pStyle w:val="ListParagraph"/>
        <w:tabs>
          <w:tab w:val="left" w:pos="714"/>
        </w:tabs>
        <w:spacing w:before="0"/>
        <w:ind w:left="0" w:firstLine="0"/>
        <w:rPr>
          <w:rFonts w:ascii="Times New Roman" w:hAnsi="Times New Roman"/>
          <w:noProof/>
          <w:sz w:val="24"/>
        </w:rPr>
      </w:pPr>
    </w:p>
    <w:p w14:paraId="06264BA1" w14:textId="43190D34" w:rsidR="00F21BC8" w:rsidRPr="00760C2B" w:rsidRDefault="007075D2" w:rsidP="007075D2">
      <w:pPr>
        <w:pStyle w:val="ListParagraph"/>
        <w:tabs>
          <w:tab w:val="left" w:pos="714"/>
        </w:tabs>
        <w:spacing w:before="0"/>
        <w:ind w:left="0" w:firstLine="0"/>
        <w:rPr>
          <w:rFonts w:ascii="Times New Roman" w:hAnsi="Times New Roman"/>
          <w:noProof/>
          <w:sz w:val="24"/>
        </w:rPr>
      </w:pPr>
      <w:r>
        <w:rPr>
          <w:rFonts w:ascii="Times New Roman" w:hAnsi="Times New Roman"/>
          <w:sz w:val="24"/>
        </w:rPr>
        <w:t>3. Valstīm ir jānovērtē noziedzīgi iegūtu līdzekļu legalizācijas un teroristu finansēšanas riski, kas saistīti ar dažādu veidu trastiem un līdzīgiem juridiskiem veidojumiem:</w:t>
      </w:r>
    </w:p>
    <w:p w14:paraId="06300747" w14:textId="6A7F1733" w:rsidR="00F21BC8" w:rsidRPr="00760C2B" w:rsidRDefault="007075D2" w:rsidP="00E40F73">
      <w:pPr>
        <w:pStyle w:val="ListParagraph"/>
        <w:tabs>
          <w:tab w:val="left" w:pos="1396"/>
        </w:tabs>
        <w:spacing w:before="0"/>
        <w:ind w:left="567" w:hanging="283"/>
        <w:rPr>
          <w:rFonts w:ascii="Times New Roman" w:hAnsi="Times New Roman"/>
          <w:noProof/>
          <w:sz w:val="24"/>
        </w:rPr>
      </w:pPr>
      <w:r>
        <w:rPr>
          <w:rFonts w:ascii="Times New Roman" w:hAnsi="Times New Roman"/>
          <w:sz w:val="24"/>
        </w:rPr>
        <w:t>a) kas tiek regulēti saskaņā ar valsts tiesību aktiem;</w:t>
      </w:r>
    </w:p>
    <w:p w14:paraId="61651BAE" w14:textId="0B59D19E" w:rsidR="00F21BC8" w:rsidRPr="00760C2B" w:rsidRDefault="00E40F73" w:rsidP="00E40F73">
      <w:pPr>
        <w:pStyle w:val="ListParagraph"/>
        <w:tabs>
          <w:tab w:val="left" w:pos="1393"/>
          <w:tab w:val="left" w:pos="1425"/>
        </w:tabs>
        <w:spacing w:before="0"/>
        <w:ind w:left="567" w:hanging="283"/>
        <w:rPr>
          <w:rFonts w:ascii="Times New Roman" w:hAnsi="Times New Roman"/>
          <w:noProof/>
          <w:sz w:val="24"/>
        </w:rPr>
      </w:pPr>
      <w:r>
        <w:rPr>
          <w:rFonts w:ascii="Times New Roman" w:hAnsi="Times New Roman"/>
          <w:sz w:val="24"/>
        </w:rPr>
        <w:t>b) kuri tiek administrēti valstī vai attiecībā uz kuriem trasta pilnvarotais vai līdzvērtīga persona pastāvīgi uzturas valstī un</w:t>
      </w:r>
    </w:p>
    <w:p w14:paraId="7EE3D79F" w14:textId="4A3A96CB" w:rsidR="00F21BC8" w:rsidRPr="00760C2B" w:rsidRDefault="00E40F73" w:rsidP="009258DC">
      <w:pPr>
        <w:pStyle w:val="ListParagraph"/>
        <w:keepNext/>
        <w:keepLines/>
        <w:tabs>
          <w:tab w:val="left" w:pos="1393"/>
        </w:tabs>
        <w:spacing w:before="0"/>
        <w:ind w:left="568" w:hanging="284"/>
        <w:rPr>
          <w:rFonts w:ascii="Times New Roman" w:hAnsi="Times New Roman"/>
          <w:noProof/>
          <w:sz w:val="24"/>
        </w:rPr>
      </w:pPr>
      <w:r>
        <w:rPr>
          <w:rFonts w:ascii="Times New Roman" w:hAnsi="Times New Roman"/>
          <w:sz w:val="24"/>
        </w:rPr>
        <w:lastRenderedPageBreak/>
        <w:t>c) noteiktu veidu ārvalstu juridiskiem veidojumiem, kuriem ir pietiekama saikne</w:t>
      </w:r>
      <w:r w:rsidR="00046375">
        <w:rPr>
          <w:rStyle w:val="FootnoteReference"/>
          <w:rFonts w:ascii="Times New Roman" w:hAnsi="Times New Roman"/>
          <w:noProof/>
          <w:sz w:val="24"/>
        </w:rPr>
        <w:footnoteReference w:id="72"/>
      </w:r>
      <w:r>
        <w:rPr>
          <w:rFonts w:ascii="Times New Roman" w:hAnsi="Times New Roman"/>
          <w:sz w:val="24"/>
        </w:rPr>
        <w:t xml:space="preserve"> ar savu valsti, un jāveic atbilstoši pasākumi, lai pārvaldītu un mazinātu identificētos riskus.</w:t>
      </w:r>
      <w:r w:rsidR="00046375">
        <w:rPr>
          <w:rStyle w:val="FootnoteReference"/>
          <w:rFonts w:ascii="Times New Roman" w:hAnsi="Times New Roman"/>
          <w:noProof/>
          <w:sz w:val="24"/>
        </w:rPr>
        <w:footnoteReference w:id="73"/>
      </w:r>
    </w:p>
    <w:p w14:paraId="48C4FBB5" w14:textId="77777777" w:rsidR="00E40F73" w:rsidRDefault="00E40F73" w:rsidP="00E40F73">
      <w:pPr>
        <w:pStyle w:val="ListParagraph"/>
        <w:tabs>
          <w:tab w:val="left" w:pos="714"/>
        </w:tabs>
        <w:spacing w:before="0"/>
        <w:ind w:left="0" w:firstLine="0"/>
        <w:rPr>
          <w:rFonts w:ascii="Times New Roman" w:hAnsi="Times New Roman"/>
          <w:noProof/>
          <w:sz w:val="24"/>
        </w:rPr>
      </w:pPr>
    </w:p>
    <w:p w14:paraId="05D3E0CE" w14:textId="34E69FF5" w:rsidR="00F21BC8" w:rsidRPr="00760C2B" w:rsidRDefault="00E40F73" w:rsidP="00E40F73">
      <w:pPr>
        <w:pStyle w:val="ListParagraph"/>
        <w:tabs>
          <w:tab w:val="left" w:pos="714"/>
        </w:tabs>
        <w:spacing w:before="0"/>
        <w:ind w:left="0" w:firstLine="0"/>
        <w:rPr>
          <w:rFonts w:ascii="Times New Roman" w:hAnsi="Times New Roman"/>
          <w:noProof/>
          <w:sz w:val="24"/>
        </w:rPr>
      </w:pPr>
      <w:r>
        <w:rPr>
          <w:rFonts w:ascii="Times New Roman" w:hAnsi="Times New Roman"/>
          <w:sz w:val="24"/>
        </w:rPr>
        <w:t xml:space="preserve">4. Valstīm ir jāīsteno pasākumi, lai nodrošinātu, ka trasta pilnvarotie vai personas, kas ieņem līdzvērtīgu amatu līdzīgos juridiskos veidojumos, informē finanšu iestādes un </w:t>
      </w:r>
      <w:r>
        <w:rPr>
          <w:rFonts w:ascii="Times New Roman" w:hAnsi="Times New Roman"/>
          <w:i/>
          <w:iCs/>
          <w:sz w:val="24"/>
        </w:rPr>
        <w:t>DNFBP</w:t>
      </w:r>
      <w:r>
        <w:rPr>
          <w:rFonts w:ascii="Times New Roman" w:hAnsi="Times New Roman"/>
          <w:sz w:val="24"/>
        </w:rPr>
        <w:t xml:space="preserve"> par savu statusu, ja tās, pildot savas funkcijas, izveido darījumu attiecības vai veic neregulāru darījumu, kura vērtība ir lielāka par robežvērtību. Jānodrošina, ka trasta pilnvarotie vai personas, kas ieņem līdzvērtīgu amatu līdzīgos juridiskos veidojumos, sadarbojas iespējami pilnīgākajā apmērā ar kompetentajām iestādēm un ka ne ar normatīviem aktiem, ne ar izpildāmiem aktiem šīm personām nav liegts sniegt kompetentajām iestādēm nepieciešamo informāciju saistībā ar trastu vai citu līdzīgu juridisko veidojumu.</w:t>
      </w:r>
      <w:r w:rsidR="00046375">
        <w:rPr>
          <w:rStyle w:val="FootnoteReference"/>
          <w:rFonts w:ascii="Times New Roman" w:hAnsi="Times New Roman"/>
          <w:noProof/>
          <w:sz w:val="24"/>
        </w:rPr>
        <w:footnoteReference w:id="74"/>
      </w:r>
      <w:r>
        <w:rPr>
          <w:rFonts w:ascii="Times New Roman" w:hAnsi="Times New Roman"/>
          <w:sz w:val="24"/>
        </w:rPr>
        <w:t xml:space="preserve"> Valstīm ir arī jānodrošina, ka trasta pilnvarotajiem vai personām, kas ieņem līdzvērtīgu amatu līdzīgos juridiskos veidojumos, ne ar normatīviem aktiem, ne ar izpildāmiem aktiem nav liegts finanšu iestādēm un </w:t>
      </w:r>
      <w:r>
        <w:rPr>
          <w:rFonts w:ascii="Times New Roman" w:hAnsi="Times New Roman"/>
          <w:i/>
          <w:iCs/>
          <w:sz w:val="24"/>
        </w:rPr>
        <w:t>DNFBP</w:t>
      </w:r>
      <w:r>
        <w:rPr>
          <w:rFonts w:ascii="Times New Roman" w:hAnsi="Times New Roman"/>
          <w:sz w:val="24"/>
        </w:rPr>
        <w:t xml:space="preserve"> sniegt informāciju par patiesajiem labuma guvējiem un par trasta vai juridiskā veidojuma aktīviem, kuri tiek uzturēti vai pārvaldīti saskaņā ar darījumu attiecību noteikumiem.</w:t>
      </w:r>
    </w:p>
    <w:p w14:paraId="7DC6AA23" w14:textId="77777777" w:rsidR="00E40F73" w:rsidRDefault="00E40F73" w:rsidP="00E40F73">
      <w:pPr>
        <w:pStyle w:val="ListParagraph"/>
        <w:tabs>
          <w:tab w:val="left" w:pos="714"/>
        </w:tabs>
        <w:spacing w:before="0"/>
        <w:ind w:left="0" w:firstLine="0"/>
        <w:rPr>
          <w:rFonts w:ascii="Times New Roman" w:hAnsi="Times New Roman"/>
          <w:noProof/>
          <w:sz w:val="24"/>
        </w:rPr>
      </w:pPr>
    </w:p>
    <w:p w14:paraId="2C6403FF" w14:textId="2B2338A4" w:rsidR="00F21BC8" w:rsidRPr="00760C2B" w:rsidRDefault="00046375" w:rsidP="00E40F73">
      <w:pPr>
        <w:pStyle w:val="ListParagraph"/>
        <w:tabs>
          <w:tab w:val="left" w:pos="714"/>
        </w:tabs>
        <w:spacing w:before="0"/>
        <w:ind w:left="0" w:firstLine="0"/>
        <w:rPr>
          <w:rFonts w:ascii="Times New Roman" w:hAnsi="Times New Roman"/>
          <w:noProof/>
          <w:sz w:val="24"/>
        </w:rPr>
      </w:pPr>
      <w:r>
        <w:rPr>
          <w:rFonts w:ascii="Times New Roman" w:hAnsi="Times New Roman"/>
          <w:sz w:val="24"/>
        </w:rPr>
        <w:t>5. Lai nodrošinātu, ka kompetentajām iestādēm efektīvi un savlaicīgi ir pieejama atbilstīga, pareiza un aktuāla pamatinformācija par trastiem un līdzīgiem juridiskiem veidojumiem un par to patiesajiem labuma guvējiem, neizmantojot trasta pilnvarotos vai personas, kas ieņem līdzvērtīgu amatu līdzīgos juridiskos veidojumos, valstīm, pamatojoties uz risku, kontekstu un būtiskumu, ir jāizvērtē iespēja pēc nepieciešamības izmantot kādu no šādiem informācijas avotiem:</w:t>
      </w:r>
    </w:p>
    <w:p w14:paraId="13FA1A37" w14:textId="49BF5C2F" w:rsidR="00F21BC8" w:rsidRPr="00760C2B" w:rsidRDefault="00046375" w:rsidP="00904E67">
      <w:pPr>
        <w:pStyle w:val="ListParagraph"/>
        <w:tabs>
          <w:tab w:val="left" w:pos="1395"/>
          <w:tab w:val="left" w:pos="1425"/>
        </w:tabs>
        <w:spacing w:before="0"/>
        <w:ind w:left="567" w:hanging="283"/>
        <w:rPr>
          <w:rFonts w:ascii="Times New Roman" w:hAnsi="Times New Roman"/>
          <w:noProof/>
          <w:sz w:val="24"/>
        </w:rPr>
      </w:pPr>
      <w:r>
        <w:rPr>
          <w:rFonts w:ascii="Times New Roman" w:hAnsi="Times New Roman"/>
          <w:sz w:val="24"/>
        </w:rPr>
        <w:t>a) valsts iestādi vai struktūru, kas glabā informāciju par trasta vai līdzīgu juridisku veidojumu patiesajiem labuma guvējiem (piemēram, trastu centrālajā reģistrā vai aktīvu reģistros, kuros reģistrē zemi, īpašumu, transportlīdzekļus, akcijas vai citus aktīvus un kuros uzglabā informāciju par trastu un citu līdzīgu juridisko veidojumu, kam pieder šie aktīvi, patiesajiem labuma guvējiem).</w:t>
      </w:r>
    </w:p>
    <w:p w14:paraId="7CCC7BE1" w14:textId="73CBBB1F" w:rsidR="00F21BC8" w:rsidRPr="00760C2B" w:rsidRDefault="00F21BC8" w:rsidP="00904E67">
      <w:pPr>
        <w:pStyle w:val="BodyText"/>
        <w:ind w:left="567" w:hanging="283"/>
        <w:jc w:val="both"/>
        <w:rPr>
          <w:rFonts w:ascii="Times New Roman" w:hAnsi="Times New Roman"/>
          <w:noProof/>
          <w:sz w:val="24"/>
        </w:rPr>
      </w:pPr>
      <w:r>
        <w:rPr>
          <w:rFonts w:ascii="Times New Roman" w:hAnsi="Times New Roman"/>
          <w:sz w:val="24"/>
        </w:rPr>
        <w:t>Netiek prasīts, lai informāciju glabātu tikai viena atsevišķa struktūra;</w:t>
      </w:r>
      <w:r w:rsidR="00046375">
        <w:rPr>
          <w:rStyle w:val="FootnoteReference"/>
          <w:rFonts w:ascii="Times New Roman" w:hAnsi="Times New Roman"/>
          <w:noProof/>
          <w:sz w:val="24"/>
        </w:rPr>
        <w:footnoteReference w:id="75"/>
      </w:r>
    </w:p>
    <w:p w14:paraId="69AB4D0B" w14:textId="0EF9C074" w:rsidR="00F21BC8" w:rsidRPr="00760C2B" w:rsidRDefault="00046375" w:rsidP="00904E67">
      <w:pPr>
        <w:pStyle w:val="ListParagraph"/>
        <w:tabs>
          <w:tab w:val="left" w:pos="1393"/>
          <w:tab w:val="left" w:pos="1425"/>
        </w:tabs>
        <w:spacing w:before="0"/>
        <w:ind w:left="567" w:hanging="283"/>
        <w:rPr>
          <w:rFonts w:ascii="Times New Roman" w:hAnsi="Times New Roman"/>
          <w:noProof/>
          <w:sz w:val="24"/>
        </w:rPr>
      </w:pPr>
      <w:r>
        <w:rPr>
          <w:rFonts w:ascii="Times New Roman" w:hAnsi="Times New Roman"/>
          <w:sz w:val="24"/>
        </w:rPr>
        <w:t>b) citas kompetentās iestādes, kas glabā vai iegūst informāciju par trastiem / līdzīgiem juridiskiem veidojumiem un trastu pilnvarotajiem / līdzvērtīgiem amatiem (piemēram, nodokļu iestādes, kuras apkopo informāciju par aktīviem un ienākumiem, kas attiecas uz trastiem un citiem līdzīgiem juridiskiem veidojumiem);</w:t>
      </w:r>
    </w:p>
    <w:p w14:paraId="6BB77D8E" w14:textId="4E7BD6EE" w:rsidR="00F21BC8" w:rsidRPr="00760C2B" w:rsidRDefault="00904E67" w:rsidP="00904E67">
      <w:pPr>
        <w:pStyle w:val="ListParagraph"/>
        <w:tabs>
          <w:tab w:val="left" w:pos="1395"/>
          <w:tab w:val="left" w:pos="1425"/>
        </w:tabs>
        <w:spacing w:before="0"/>
        <w:ind w:left="567" w:hanging="283"/>
        <w:rPr>
          <w:rFonts w:ascii="Times New Roman" w:hAnsi="Times New Roman"/>
          <w:noProof/>
          <w:sz w:val="24"/>
        </w:rPr>
      </w:pPr>
      <w:r>
        <w:rPr>
          <w:rFonts w:ascii="Times New Roman" w:hAnsi="Times New Roman"/>
          <w:sz w:val="24"/>
        </w:rPr>
        <w:t>c) citus pārstāvjus vai pakalpojuma sniedzējus, tostarp trasta un uzņēmuma pakalpojuma sniedzējus, ieguldījumu konsultantus vai pārvaldniekus, grāmatvežus, juristus vai finanšu iestādes.</w:t>
      </w:r>
    </w:p>
    <w:p w14:paraId="66F0A57A" w14:textId="77777777" w:rsidR="00904E67" w:rsidRDefault="00904E67" w:rsidP="00904E67">
      <w:pPr>
        <w:pStyle w:val="ListParagraph"/>
        <w:tabs>
          <w:tab w:val="left" w:pos="712"/>
          <w:tab w:val="left" w:pos="714"/>
        </w:tabs>
        <w:spacing w:before="0"/>
        <w:ind w:left="0" w:firstLine="0"/>
        <w:rPr>
          <w:rFonts w:ascii="Times New Roman" w:hAnsi="Times New Roman"/>
          <w:noProof/>
          <w:sz w:val="24"/>
        </w:rPr>
      </w:pPr>
    </w:p>
    <w:p w14:paraId="79589343" w14:textId="745D5E7E" w:rsidR="00F21BC8" w:rsidRPr="00760C2B" w:rsidRDefault="00904E67" w:rsidP="00904E67">
      <w:pPr>
        <w:pStyle w:val="ListParagraph"/>
        <w:tabs>
          <w:tab w:val="left" w:pos="712"/>
          <w:tab w:val="left" w:pos="714"/>
        </w:tabs>
        <w:spacing w:before="0"/>
        <w:ind w:left="0" w:firstLine="0"/>
        <w:rPr>
          <w:rFonts w:ascii="Times New Roman" w:hAnsi="Times New Roman"/>
          <w:noProof/>
          <w:sz w:val="24"/>
        </w:rPr>
      </w:pPr>
      <w:r>
        <w:rPr>
          <w:rFonts w:ascii="Times New Roman" w:hAnsi="Times New Roman"/>
          <w:sz w:val="24"/>
        </w:rPr>
        <w:lastRenderedPageBreak/>
        <w:t>6. Valstīm ir jābūt ieviestiem mehānismiem, kas nodrošina, ka informācija par trastiem un citiem līdzīgiem juridiskiem veidojumiem, tostarp informācija, kas sniegta saskaņā ar 4. un 5. punktu, ir atbilstīga, pareiza un aktuāla.</w:t>
      </w:r>
      <w:r w:rsidR="00816CAB">
        <w:rPr>
          <w:rStyle w:val="FootnoteReference"/>
          <w:rFonts w:ascii="Times New Roman" w:hAnsi="Times New Roman"/>
          <w:noProof/>
          <w:sz w:val="24"/>
        </w:rPr>
        <w:footnoteReference w:id="76"/>
      </w:r>
      <w:r>
        <w:rPr>
          <w:rFonts w:ascii="Times New Roman" w:hAnsi="Times New Roman"/>
          <w:sz w:val="24"/>
        </w:rPr>
        <w:t xml:space="preserve"> Juridisko veidojumu kontekstā:</w:t>
      </w:r>
    </w:p>
    <w:p w14:paraId="56167A15" w14:textId="57500C8B" w:rsidR="00F21BC8" w:rsidRPr="00760C2B" w:rsidRDefault="00F21BC8" w:rsidP="00816CAB">
      <w:pPr>
        <w:pStyle w:val="ListParagraph"/>
        <w:numPr>
          <w:ilvl w:val="0"/>
          <w:numId w:val="48"/>
        </w:numPr>
        <w:tabs>
          <w:tab w:val="left" w:pos="1396"/>
          <w:tab w:val="left" w:pos="1425"/>
        </w:tabs>
        <w:spacing w:before="0"/>
        <w:ind w:left="567" w:hanging="283"/>
        <w:rPr>
          <w:rFonts w:ascii="Times New Roman" w:hAnsi="Times New Roman"/>
          <w:noProof/>
          <w:sz w:val="24"/>
        </w:rPr>
      </w:pPr>
      <w:r>
        <w:rPr>
          <w:rFonts w:ascii="Times New Roman" w:hAnsi="Times New Roman"/>
          <w:i/>
          <w:iCs/>
          <w:sz w:val="24"/>
        </w:rPr>
        <w:t>atbilstīga</w:t>
      </w:r>
      <w:r>
        <w:rPr>
          <w:rFonts w:ascii="Times New Roman" w:hAnsi="Times New Roman"/>
          <w:sz w:val="24"/>
        </w:rPr>
        <w:t xml:space="preserve"> informācija ir tāda informācija, kas ir pietiekama, lai noteiktu fiziskas personas, kas ir patiesais(-ie) labuma guvējs(-i), un to funkciju juridiskajā veidojumā;</w:t>
      </w:r>
      <w:r w:rsidR="00816CAB">
        <w:rPr>
          <w:rStyle w:val="FootnoteReference"/>
          <w:rFonts w:ascii="Times New Roman" w:hAnsi="Times New Roman"/>
          <w:noProof/>
          <w:sz w:val="24"/>
        </w:rPr>
        <w:footnoteReference w:id="77"/>
      </w:r>
    </w:p>
    <w:p w14:paraId="37566480" w14:textId="77777777" w:rsidR="00F21BC8" w:rsidRPr="00760C2B" w:rsidRDefault="00F21BC8" w:rsidP="00816CAB">
      <w:pPr>
        <w:pStyle w:val="ListParagraph"/>
        <w:numPr>
          <w:ilvl w:val="0"/>
          <w:numId w:val="48"/>
        </w:numPr>
        <w:tabs>
          <w:tab w:val="left" w:pos="1396"/>
          <w:tab w:val="left" w:pos="1425"/>
        </w:tabs>
        <w:spacing w:before="0"/>
        <w:ind w:left="567" w:hanging="283"/>
        <w:rPr>
          <w:rFonts w:ascii="Times New Roman" w:hAnsi="Times New Roman"/>
          <w:noProof/>
          <w:sz w:val="24"/>
        </w:rPr>
      </w:pPr>
      <w:r>
        <w:rPr>
          <w:rFonts w:ascii="Times New Roman" w:hAnsi="Times New Roman"/>
          <w:i/>
          <w:iCs/>
          <w:sz w:val="24"/>
        </w:rPr>
        <w:t>pareiza</w:t>
      </w:r>
      <w:r>
        <w:rPr>
          <w:rFonts w:ascii="Times New Roman" w:hAnsi="Times New Roman"/>
          <w:sz w:val="24"/>
        </w:rPr>
        <w:t xml:space="preserve"> informācija ir informācija, kas ir pārbaudīta, lai apstiprinātu tās pareizību, proti, ir pārbaudīta patiesā labuma guvēja identitāte un statuss, izmantojot uzticamus dokumentus, datus vai informāciju. Pārbaudes pasākumi var atšķirties atkarībā no konkrētā riska līmeņa;</w:t>
      </w:r>
    </w:p>
    <w:p w14:paraId="085A596C" w14:textId="77777777" w:rsidR="00F21BC8" w:rsidRDefault="00F21BC8" w:rsidP="00816CAB">
      <w:pPr>
        <w:pStyle w:val="ListParagraph"/>
        <w:numPr>
          <w:ilvl w:val="0"/>
          <w:numId w:val="48"/>
        </w:numPr>
        <w:tabs>
          <w:tab w:val="left" w:pos="1396"/>
          <w:tab w:val="left" w:pos="1425"/>
        </w:tabs>
        <w:spacing w:before="0"/>
        <w:ind w:left="567" w:hanging="283"/>
        <w:rPr>
          <w:rFonts w:ascii="Times New Roman" w:hAnsi="Times New Roman"/>
          <w:noProof/>
          <w:sz w:val="24"/>
        </w:rPr>
      </w:pPr>
      <w:r>
        <w:rPr>
          <w:rFonts w:ascii="Times New Roman" w:hAnsi="Times New Roman"/>
          <w:i/>
          <w:iCs/>
          <w:sz w:val="24"/>
        </w:rPr>
        <w:t>aktuāla</w:t>
      </w:r>
      <w:r>
        <w:rPr>
          <w:rFonts w:ascii="Times New Roman" w:hAnsi="Times New Roman"/>
          <w:sz w:val="24"/>
        </w:rPr>
        <w:t xml:space="preserve"> informācija ir kārtējā un iespējami jaunākā informācija, kas tiek aktualizēta piemērotā termiņā, ja ir notikušas kādas izmaiņas.</w:t>
      </w:r>
    </w:p>
    <w:p w14:paraId="43E87EA2" w14:textId="77777777" w:rsidR="00816CAB" w:rsidRPr="00760C2B" w:rsidRDefault="00816CAB" w:rsidP="00816CAB">
      <w:pPr>
        <w:pStyle w:val="ListParagraph"/>
        <w:tabs>
          <w:tab w:val="left" w:pos="1396"/>
          <w:tab w:val="left" w:pos="1425"/>
        </w:tabs>
        <w:spacing w:before="0"/>
        <w:ind w:left="0" w:firstLine="0"/>
        <w:rPr>
          <w:rFonts w:ascii="Times New Roman" w:hAnsi="Times New Roman"/>
          <w:noProof/>
          <w:sz w:val="24"/>
        </w:rPr>
      </w:pPr>
    </w:p>
    <w:p w14:paraId="0D252C53" w14:textId="494ED455" w:rsidR="00F21BC8" w:rsidRDefault="00F21BC8" w:rsidP="00760C2B">
      <w:pPr>
        <w:pStyle w:val="BodyText"/>
        <w:jc w:val="both"/>
        <w:rPr>
          <w:rFonts w:ascii="Times New Roman" w:hAnsi="Times New Roman"/>
          <w:noProof/>
          <w:sz w:val="24"/>
        </w:rPr>
      </w:pPr>
      <w:r>
        <w:rPr>
          <w:rFonts w:ascii="Times New Roman" w:hAnsi="Times New Roman"/>
          <w:sz w:val="24"/>
        </w:rPr>
        <w:t xml:space="preserve">7. Valstīm ir jānodrošina, ka kompetentajām iestādēm, jo īpaši tiesībaizsardzības iestādēm un FIV, jābūt visām pilnvarām, kas nepieciešamas, lai laikus piekļūtu informācijai, ko glabā trastu pilnvarotie, personas, kas ieņem līdzvērtīgu amatu līdzīgos juridiskos veidojumos, un citas personas, jo īpaši šādai informācijai, ko glabā finanšu iestādes un </w:t>
      </w:r>
      <w:r>
        <w:rPr>
          <w:rFonts w:ascii="Times New Roman" w:hAnsi="Times New Roman"/>
          <w:i/>
          <w:iCs/>
          <w:sz w:val="24"/>
        </w:rPr>
        <w:t>DNFBP</w:t>
      </w:r>
      <w:r>
        <w:rPr>
          <w:rFonts w:ascii="Times New Roman" w:hAnsi="Times New Roman"/>
          <w:sz w:val="24"/>
        </w:rPr>
        <w:t xml:space="preserve">: a) pamatinformācija par juridisko veidojumu un informācija par tā patiesajiem labuma guvējiem; b) trasta pilnvarotā un līdzvērtīgā amatā esošas personas mītnes valsts un c) informācija par visiem aktīviem, ko tur vai pārvalda finanšu iestāde vai </w:t>
      </w:r>
      <w:r>
        <w:rPr>
          <w:rFonts w:ascii="Times New Roman" w:hAnsi="Times New Roman"/>
          <w:i/>
          <w:iCs/>
          <w:sz w:val="24"/>
        </w:rPr>
        <w:t>DNFBP</w:t>
      </w:r>
      <w:r>
        <w:rPr>
          <w:rFonts w:ascii="Times New Roman" w:hAnsi="Times New Roman"/>
          <w:sz w:val="24"/>
        </w:rPr>
        <w:t xml:space="preserve"> attiecībā uz trasta pilnvarotajiem vai līdzvērtīgā amatā esošām personām, ar kurām viņiem ir darījumu attiecības vai kuru labā tie veic neregulārus darījumus.</w:t>
      </w:r>
    </w:p>
    <w:p w14:paraId="7357164E" w14:textId="77777777" w:rsidR="00816CAB" w:rsidRPr="00760C2B" w:rsidRDefault="00816CAB" w:rsidP="00760C2B">
      <w:pPr>
        <w:pStyle w:val="BodyText"/>
        <w:jc w:val="both"/>
        <w:rPr>
          <w:rFonts w:ascii="Times New Roman" w:hAnsi="Times New Roman"/>
          <w:noProof/>
          <w:sz w:val="24"/>
        </w:rPr>
      </w:pPr>
    </w:p>
    <w:p w14:paraId="66222672" w14:textId="77777777" w:rsidR="00F21BC8" w:rsidRDefault="00F21BC8" w:rsidP="00760C2B">
      <w:pPr>
        <w:pStyle w:val="BodyText"/>
        <w:jc w:val="both"/>
        <w:rPr>
          <w:rFonts w:ascii="Times New Roman" w:hAnsi="Times New Roman"/>
          <w:noProof/>
          <w:sz w:val="24"/>
        </w:rPr>
      </w:pPr>
      <w:r>
        <w:rPr>
          <w:rFonts w:ascii="Times New Roman" w:hAnsi="Times New Roman"/>
          <w:sz w:val="24"/>
        </w:rPr>
        <w:t>8. Trasta pilnvarotajiem un personām, kas ieņem līdzvērtīgu amatu līdzīgos juridiskos veidojumos iepriekš 1. punktā minētā informācija ir jāglabā vismaz piecus gadus pēc viņu iesaistīšanās trastā vai līdzīgā juridiskā veidojumā izbeigšanas. Valstis ir aicinātas izvirzīt prasību citām iestādēm, personām un struktūrām, kas minētas iepriekš 5. punktā, glabāt šo informāciju vismaz piecus gadus.</w:t>
      </w:r>
    </w:p>
    <w:p w14:paraId="111C6EAD" w14:textId="77777777" w:rsidR="00816CAB" w:rsidRPr="00760C2B" w:rsidRDefault="00816CAB" w:rsidP="00760C2B">
      <w:pPr>
        <w:pStyle w:val="BodyText"/>
        <w:jc w:val="both"/>
        <w:rPr>
          <w:rFonts w:ascii="Times New Roman" w:hAnsi="Times New Roman"/>
          <w:noProof/>
          <w:sz w:val="24"/>
        </w:rPr>
      </w:pPr>
    </w:p>
    <w:p w14:paraId="4729C964" w14:textId="0ACEA7A3" w:rsidR="00F21BC8" w:rsidRPr="00760C2B" w:rsidRDefault="00F21BC8" w:rsidP="00760C2B">
      <w:pPr>
        <w:pStyle w:val="BodyText"/>
        <w:jc w:val="both"/>
        <w:rPr>
          <w:rFonts w:ascii="Times New Roman" w:hAnsi="Times New Roman"/>
          <w:noProof/>
          <w:sz w:val="24"/>
        </w:rPr>
      </w:pPr>
      <w:r>
        <w:rPr>
          <w:rFonts w:ascii="Times New Roman" w:hAnsi="Times New Roman"/>
          <w:sz w:val="24"/>
        </w:rPr>
        <w:t>9. Valstīm ir jāizvirza prasība nodrošināt, ka visa informācija, kuru glabā saskaņā ar iepriekš 1. punktā minēto, ir pareiza un aktuāla un ka pēc jebkādiem grozījumiem informācija ir jāatjaunina pieņemamā termiņā.</w:t>
      </w:r>
    </w:p>
    <w:p w14:paraId="7FA85DC0" w14:textId="77777777" w:rsidR="00F21BC8" w:rsidRPr="00760C2B" w:rsidRDefault="00F21BC8" w:rsidP="00760C2B">
      <w:pPr>
        <w:pStyle w:val="BodyText"/>
        <w:jc w:val="both"/>
        <w:rPr>
          <w:rFonts w:ascii="Times New Roman" w:hAnsi="Times New Roman"/>
          <w:noProof/>
          <w:sz w:val="24"/>
        </w:rPr>
      </w:pPr>
    </w:p>
    <w:p w14:paraId="792191CC" w14:textId="078D94D0" w:rsidR="00F21BC8" w:rsidRPr="00760C2B" w:rsidRDefault="00C72359" w:rsidP="00C72359">
      <w:pPr>
        <w:pStyle w:val="ListParagraph"/>
        <w:tabs>
          <w:tab w:val="left" w:pos="712"/>
          <w:tab w:val="left" w:pos="714"/>
        </w:tabs>
        <w:spacing w:before="0"/>
        <w:ind w:left="0" w:firstLine="0"/>
        <w:rPr>
          <w:rFonts w:ascii="Times New Roman" w:hAnsi="Times New Roman"/>
          <w:noProof/>
          <w:sz w:val="24"/>
        </w:rPr>
      </w:pPr>
      <w:r>
        <w:rPr>
          <w:rFonts w:ascii="Times New Roman" w:hAnsi="Times New Roman"/>
          <w:sz w:val="24"/>
        </w:rPr>
        <w:t xml:space="preserve">10. Valstīm ir jāapsver iespēja veikt pasākumus, lai nodrošinātu, ka finanšu iestādes un </w:t>
      </w:r>
      <w:r>
        <w:rPr>
          <w:rFonts w:ascii="Times New Roman" w:hAnsi="Times New Roman"/>
          <w:i/>
          <w:iCs/>
          <w:sz w:val="24"/>
        </w:rPr>
        <w:t>DNFBP</w:t>
      </w:r>
      <w:r>
        <w:rPr>
          <w:rFonts w:ascii="Times New Roman" w:hAnsi="Times New Roman"/>
          <w:sz w:val="24"/>
        </w:rPr>
        <w:t>, kas pilda 10. un 22. rekomendācijā minētās prasības, var vieglāk piekļūt citu 5. punktā minēto iestāžu, personu un struktūru rīcībā esošai informācijai par trastiem vai citiem līdzīgiem juridiskiem veidojumiem.</w:t>
      </w:r>
    </w:p>
    <w:p w14:paraId="5D716935" w14:textId="77777777" w:rsidR="00C72359" w:rsidRDefault="00C72359" w:rsidP="00C72359">
      <w:pPr>
        <w:pStyle w:val="ListParagraph"/>
        <w:tabs>
          <w:tab w:val="left" w:pos="712"/>
          <w:tab w:val="left" w:pos="714"/>
        </w:tabs>
        <w:spacing w:before="0"/>
        <w:ind w:left="0" w:firstLine="0"/>
        <w:rPr>
          <w:rFonts w:ascii="Times New Roman" w:hAnsi="Times New Roman"/>
          <w:noProof/>
          <w:sz w:val="24"/>
        </w:rPr>
      </w:pPr>
    </w:p>
    <w:p w14:paraId="17E3337A" w14:textId="0DD868EC" w:rsidR="00F21BC8" w:rsidRPr="00760C2B" w:rsidRDefault="00C72359" w:rsidP="00C72359">
      <w:pPr>
        <w:pStyle w:val="ListParagraph"/>
        <w:tabs>
          <w:tab w:val="left" w:pos="712"/>
          <w:tab w:val="left" w:pos="714"/>
        </w:tabs>
        <w:spacing w:before="0"/>
        <w:ind w:left="0" w:firstLine="0"/>
        <w:rPr>
          <w:rFonts w:ascii="Times New Roman" w:hAnsi="Times New Roman"/>
          <w:noProof/>
          <w:sz w:val="24"/>
        </w:rPr>
      </w:pPr>
      <w:r>
        <w:rPr>
          <w:rFonts w:ascii="Times New Roman" w:hAnsi="Times New Roman"/>
          <w:sz w:val="24"/>
        </w:rPr>
        <w:t>11. Saistībā ar šo rekomendāciju valstīm ir pienākums juridiski atzīt trastus. Valstīm nav jāiekļauj normatīvajos aktos 1., 4., 8., 9. un 13. punktā minētās prasības, ja vien ir noteikti un ir spēkā atbilstoši pienākumi trastu pilnvarotajiem (piemēram, tie ir noteikti vispārējās tiesībās vai tiesu praksē).</w:t>
      </w:r>
    </w:p>
    <w:p w14:paraId="023A863F" w14:textId="77777777" w:rsidR="00F21BC8" w:rsidRPr="00760C2B" w:rsidRDefault="00F21BC8" w:rsidP="00760C2B">
      <w:pPr>
        <w:pStyle w:val="BodyText"/>
        <w:jc w:val="both"/>
        <w:rPr>
          <w:rFonts w:ascii="Times New Roman" w:hAnsi="Times New Roman"/>
          <w:noProof/>
          <w:sz w:val="24"/>
        </w:rPr>
      </w:pPr>
    </w:p>
    <w:p w14:paraId="1A3CD7D6" w14:textId="77777777" w:rsidR="00F21BC8" w:rsidRDefault="00F21BC8" w:rsidP="00760C2B">
      <w:pPr>
        <w:pStyle w:val="Heading4"/>
        <w:ind w:left="0" w:firstLine="0"/>
        <w:jc w:val="both"/>
        <w:rPr>
          <w:rFonts w:ascii="Times New Roman" w:hAnsi="Times New Roman"/>
          <w:noProof/>
          <w:color w:val="348092"/>
        </w:rPr>
      </w:pPr>
      <w:r>
        <w:rPr>
          <w:rFonts w:ascii="Times New Roman" w:hAnsi="Times New Roman"/>
          <w:color w:val="348092"/>
        </w:rPr>
        <w:t>Starptautiskā sadarbība</w:t>
      </w:r>
    </w:p>
    <w:p w14:paraId="58D9E8C3" w14:textId="77777777" w:rsidR="00C72359" w:rsidRPr="00760C2B" w:rsidRDefault="00C72359" w:rsidP="00760C2B">
      <w:pPr>
        <w:pStyle w:val="Heading4"/>
        <w:ind w:left="0" w:firstLine="0"/>
        <w:jc w:val="both"/>
        <w:rPr>
          <w:rFonts w:ascii="Times New Roman" w:hAnsi="Times New Roman"/>
          <w:noProof/>
          <w:color w:val="348092"/>
        </w:rPr>
      </w:pPr>
    </w:p>
    <w:p w14:paraId="2B30E205" w14:textId="7959C5B1" w:rsidR="00F21BC8" w:rsidRPr="00760C2B" w:rsidRDefault="00F21BC8" w:rsidP="00760C2B">
      <w:pPr>
        <w:pStyle w:val="BodyText"/>
        <w:jc w:val="both"/>
        <w:rPr>
          <w:rFonts w:ascii="Times New Roman" w:hAnsi="Times New Roman"/>
          <w:noProof/>
          <w:sz w:val="24"/>
        </w:rPr>
      </w:pPr>
      <w:r>
        <w:rPr>
          <w:rFonts w:ascii="Times New Roman" w:hAnsi="Times New Roman"/>
          <w:sz w:val="24"/>
        </w:rPr>
        <w:t>12. Valstīm ir ātri, lietišķi un efektīvi jānodrošina starptautiskā sadarbība attiecībā uz informāciju, tostarp informāciju par patiesajiem labuma guvējiem, par trastiem un citiem juridiskiem veidojumiem, pamatojoties uz 37. un 40. rekomendācijā minēto. Šī sadarbība ietver šādas darbības: a) sekmēt ārvalstu kompetento iestāžu piekļuvi reģistru vai citu valsts iestāžu rīcībā esošai informācijai; b) apmainīties ar valstī pieejamo informāciju par trastiem vai citiem juridiskiem veidojumiem un c) izmantot kompetento iestāžu pilnvaras atbilstoši attiecīgās valsts normatīvajiem aktiem, lai ārvalstu partneru vārdā iegūtu informāciju par patiesajiem labuma guvējiem. Saskaņā ar 37. un 40. rekomendāciju valstis nedrīkst izvirzīt nepamatoti ierobežojošus noteikumus informācijas apmaiņai vai palīdzības sniegšanai, piemēram, noraidīt pieprasījumu, pamatojoties uz to, ka tas ietver fiskālus (tostarp nodokļu) jautājumus, banku noslēpumu utt. Lai veicinātu ātru, konstruktīvu un efektīvu starptautisko sadarbību, ja iespējams, valstīm ir jāieceļ viena vai vairākas iestādes, kas atbild par visiem starptautiskajiem pieprasījumiem sniegt informāciju par patiesajiem labuma guvējiem atbilstoši valstu pieejai par piekļuvi informācijai par patiesajiem labuma guvējiem, un jādara šīs iestādes publiski zināmas. Tālab valstīm ir jāizvērtē iespēja informāciju, kas tiek glabāta vai iegūta, lai identificētu patieso labuma guvēju, turēt tā, lai tā būtu tūlītēji pieejama.</w:t>
      </w:r>
    </w:p>
    <w:p w14:paraId="0D5BA9EB" w14:textId="77777777" w:rsidR="00F21BC8" w:rsidRPr="00760C2B" w:rsidRDefault="00F21BC8" w:rsidP="00760C2B">
      <w:pPr>
        <w:pStyle w:val="BodyText"/>
        <w:jc w:val="both"/>
        <w:rPr>
          <w:rFonts w:ascii="Times New Roman" w:hAnsi="Times New Roman"/>
          <w:noProof/>
          <w:sz w:val="24"/>
        </w:rPr>
      </w:pPr>
    </w:p>
    <w:p w14:paraId="10925685" w14:textId="77777777" w:rsidR="00F21BC8" w:rsidRDefault="00F21BC8" w:rsidP="00760C2B">
      <w:pPr>
        <w:pStyle w:val="Heading4"/>
        <w:ind w:left="0" w:firstLine="0"/>
        <w:jc w:val="both"/>
        <w:rPr>
          <w:rFonts w:ascii="Times New Roman" w:hAnsi="Times New Roman"/>
          <w:noProof/>
          <w:color w:val="348092"/>
        </w:rPr>
      </w:pPr>
      <w:r>
        <w:rPr>
          <w:rFonts w:ascii="Times New Roman" w:hAnsi="Times New Roman"/>
          <w:color w:val="348092"/>
        </w:rPr>
        <w:t>Atbildība un sodi</w:t>
      </w:r>
    </w:p>
    <w:p w14:paraId="5D63D798" w14:textId="77777777" w:rsidR="00496F8B" w:rsidRPr="00760C2B" w:rsidRDefault="00496F8B" w:rsidP="00760C2B">
      <w:pPr>
        <w:pStyle w:val="Heading4"/>
        <w:ind w:left="0" w:firstLine="0"/>
        <w:jc w:val="both"/>
        <w:rPr>
          <w:rFonts w:ascii="Times New Roman" w:hAnsi="Times New Roman"/>
          <w:noProof/>
          <w:color w:val="348092"/>
        </w:rPr>
      </w:pPr>
    </w:p>
    <w:p w14:paraId="590DDDFE" w14:textId="229BB17D" w:rsidR="00F21BC8" w:rsidRPr="00760C2B" w:rsidRDefault="00F21BC8" w:rsidP="00760C2B">
      <w:pPr>
        <w:pStyle w:val="BodyText"/>
        <w:jc w:val="both"/>
        <w:rPr>
          <w:rFonts w:ascii="Times New Roman" w:hAnsi="Times New Roman"/>
          <w:noProof/>
          <w:sz w:val="24"/>
        </w:rPr>
      </w:pPr>
      <w:r>
        <w:rPr>
          <w:rFonts w:ascii="Times New Roman" w:hAnsi="Times New Roman"/>
          <w:sz w:val="24"/>
        </w:rPr>
        <w:t>13. Valstīm jānodrošina, ka ir skaidri noteikts pienākums ievērot šajā skaidrojošajā piezīmē noteiktās prasības un ka trasta pilnvarotie vai personas, kas ieņem līdzvērtīgu amatu līdzīgos juridiskos veidojumos, ir juridiski atbildīgi par to pienākumu neizpildīšanu, kuri ir būtiski 1., 4., 8. un 9. punktā minēto pienākumu izpildei, vai ka pastāv efektīvi, samērīgi un preventīvi sodi (kriminālsodi, civiltiesiski sodi vai administratīvi sodi) par pienākumu nepildīšanu.</w:t>
      </w:r>
      <w:r w:rsidR="00496F8B">
        <w:rPr>
          <w:rStyle w:val="FootnoteReference"/>
          <w:rFonts w:ascii="Times New Roman" w:hAnsi="Times New Roman"/>
          <w:noProof/>
          <w:sz w:val="24"/>
        </w:rPr>
        <w:footnoteReference w:id="78"/>
      </w:r>
      <w:r>
        <w:rPr>
          <w:rFonts w:ascii="Times New Roman" w:hAnsi="Times New Roman"/>
          <w:sz w:val="24"/>
        </w:rPr>
        <w:t xml:space="preserve"> Valstīm jānodrošina, ka tiek piemēroti efektīvi, samērīgi un preventīvi sodi (kriminālsodi, civiltiesiski sodi vai administratīvi sodi) par to, ka kompetentajām iestādēm netiek nodrošināta savlaicīga piekļuve 1. un 8. punktā minētajai informācijai par trastu.</w:t>
      </w:r>
    </w:p>
    <w:p w14:paraId="040A4387" w14:textId="4CC9DBB7" w:rsidR="00496F8B" w:rsidRDefault="00496F8B">
      <w:pPr>
        <w:rPr>
          <w:rFonts w:ascii="Times New Roman" w:hAnsi="Times New Roman"/>
          <w:noProof/>
          <w:sz w:val="24"/>
        </w:rPr>
      </w:pPr>
      <w:r>
        <w:br w:type="page"/>
      </w:r>
    </w:p>
    <w:p w14:paraId="3D42DE06" w14:textId="24A9CDE1" w:rsidR="00F21BC8" w:rsidRDefault="00F21BC8" w:rsidP="00496F8B">
      <w:pPr>
        <w:pStyle w:val="Heading2"/>
        <w:spacing w:before="0"/>
        <w:ind w:left="0"/>
        <w:jc w:val="both"/>
        <w:rPr>
          <w:rFonts w:ascii="Times New Roman" w:hAnsi="Times New Roman"/>
          <w:noProof/>
          <w:color w:val="348092"/>
          <w:sz w:val="24"/>
        </w:rPr>
      </w:pPr>
      <w:r>
        <w:rPr>
          <w:rFonts w:ascii="Times New Roman" w:hAnsi="Times New Roman"/>
          <w:color w:val="348092"/>
          <w:sz w:val="24"/>
        </w:rPr>
        <w:lastRenderedPageBreak/>
        <w:t>26. REKOMENDĀCIJAS SKAIDROJOŠĀ PIEZĪME (FINANŠU IESTĀŽU REGULĒŠANA UN UZRAUDZĪBA)</w:t>
      </w:r>
    </w:p>
    <w:p w14:paraId="79171149" w14:textId="77777777" w:rsidR="00496F8B" w:rsidRDefault="00496F8B" w:rsidP="00496F8B">
      <w:pPr>
        <w:pStyle w:val="Heading2"/>
        <w:spacing w:before="0"/>
        <w:ind w:left="0"/>
        <w:jc w:val="both"/>
        <w:rPr>
          <w:rFonts w:ascii="Times New Roman" w:hAnsi="Times New Roman"/>
          <w:noProof/>
          <w:color w:val="348092"/>
          <w:sz w:val="24"/>
        </w:rPr>
      </w:pPr>
    </w:p>
    <w:p w14:paraId="489D258B" w14:textId="77777777" w:rsidR="00496F8B" w:rsidRPr="00760C2B" w:rsidRDefault="00496F8B" w:rsidP="00496F8B">
      <w:pPr>
        <w:pStyle w:val="Heading2"/>
        <w:spacing w:before="0"/>
        <w:ind w:left="0"/>
        <w:jc w:val="both"/>
        <w:rPr>
          <w:rFonts w:ascii="Times New Roman" w:hAnsi="Times New Roman"/>
          <w:b w:val="0"/>
          <w:noProof/>
          <w:color w:val="348092"/>
          <w:sz w:val="24"/>
        </w:rPr>
      </w:pPr>
    </w:p>
    <w:p w14:paraId="494C6A24" w14:textId="77777777" w:rsidR="00F21BC8" w:rsidRDefault="00F21BC8" w:rsidP="00760C2B">
      <w:pPr>
        <w:pStyle w:val="Heading4"/>
        <w:ind w:left="0" w:firstLine="0"/>
        <w:jc w:val="both"/>
        <w:rPr>
          <w:rFonts w:ascii="Times New Roman" w:hAnsi="Times New Roman"/>
          <w:noProof/>
          <w:color w:val="348092"/>
        </w:rPr>
      </w:pPr>
      <w:r>
        <w:rPr>
          <w:rFonts w:ascii="Times New Roman" w:hAnsi="Times New Roman"/>
          <w:color w:val="348092"/>
        </w:rPr>
        <w:t>Riskos balstīta pieeja uzraudzībai</w:t>
      </w:r>
    </w:p>
    <w:p w14:paraId="17982688" w14:textId="77777777" w:rsidR="00496F8B" w:rsidRPr="00760C2B" w:rsidRDefault="00496F8B" w:rsidP="00760C2B">
      <w:pPr>
        <w:pStyle w:val="Heading4"/>
        <w:ind w:left="0" w:firstLine="0"/>
        <w:jc w:val="both"/>
        <w:rPr>
          <w:rFonts w:ascii="Times New Roman" w:hAnsi="Times New Roman"/>
          <w:noProof/>
          <w:color w:val="348092"/>
        </w:rPr>
      </w:pPr>
    </w:p>
    <w:p w14:paraId="1390B861" w14:textId="6B524617" w:rsidR="00F21BC8" w:rsidRPr="00760C2B" w:rsidRDefault="004B2AA0" w:rsidP="004B2AA0">
      <w:pPr>
        <w:pStyle w:val="ListParagraph"/>
        <w:tabs>
          <w:tab w:val="left" w:pos="712"/>
          <w:tab w:val="left" w:pos="714"/>
        </w:tabs>
        <w:spacing w:before="0"/>
        <w:ind w:left="0" w:firstLine="0"/>
        <w:rPr>
          <w:rFonts w:ascii="Times New Roman" w:hAnsi="Times New Roman"/>
          <w:noProof/>
          <w:sz w:val="24"/>
        </w:rPr>
      </w:pPr>
      <w:r>
        <w:rPr>
          <w:rFonts w:ascii="Times New Roman" w:hAnsi="Times New Roman"/>
          <w:sz w:val="24"/>
        </w:rPr>
        <w:t>1. Riskos balstīta pieeja uzraudzībai nozīmē: a) vispārēju procesu, kurā par uzraudzību atbildīgā persona saskaņā ar savu izpratni par riskiem piešķir savus resursus NILLTF novēršanas uzraudzībai, un b) to uzraudzības iestāžu īpašo procesu, kuras piemēro riskos balstītu NILLTF novēršanas pieeju.</w:t>
      </w:r>
    </w:p>
    <w:p w14:paraId="1AB95202" w14:textId="77777777" w:rsidR="004B2AA0" w:rsidRDefault="004B2AA0" w:rsidP="004B2AA0">
      <w:pPr>
        <w:pStyle w:val="ListParagraph"/>
        <w:tabs>
          <w:tab w:val="left" w:pos="712"/>
          <w:tab w:val="left" w:pos="714"/>
        </w:tabs>
        <w:spacing w:before="0"/>
        <w:ind w:left="0" w:firstLine="0"/>
        <w:rPr>
          <w:rFonts w:ascii="Times New Roman" w:hAnsi="Times New Roman"/>
          <w:noProof/>
          <w:sz w:val="24"/>
        </w:rPr>
      </w:pPr>
    </w:p>
    <w:p w14:paraId="31FE17CA" w14:textId="12CE2DD3" w:rsidR="00F21BC8" w:rsidRPr="00760C2B" w:rsidRDefault="004B2AA0" w:rsidP="004B2AA0">
      <w:pPr>
        <w:pStyle w:val="ListParagraph"/>
        <w:tabs>
          <w:tab w:val="left" w:pos="712"/>
          <w:tab w:val="left" w:pos="714"/>
        </w:tabs>
        <w:spacing w:before="0"/>
        <w:ind w:left="0" w:firstLine="0"/>
        <w:rPr>
          <w:rFonts w:ascii="Times New Roman" w:hAnsi="Times New Roman"/>
          <w:noProof/>
          <w:sz w:val="24"/>
        </w:rPr>
      </w:pPr>
      <w:r>
        <w:rPr>
          <w:rFonts w:ascii="Times New Roman" w:hAnsi="Times New Roman"/>
          <w:sz w:val="24"/>
        </w:rPr>
        <w:t>2. Piemērojot riskos balstītu pieeju nolūkā uzraudzīt finanšu iestāžu NILLTF novēršanas sistēmas un kontroles sistēmas, uzraudzības iestādes varēs pārvietot resursus uz tām jomām, kuras, kā tiek uzskatīts, rada paaugstinātu risku. Tādējādi uzraudzības iestādes varēs efektīvāk izmantot savus resursus. Tas nozīmē, ka uzraugiem: a) ir jābūt skaidrai izpratnei par valstī pastāvošo noziedzīgi iegūtu līdzekļu legalizācijas un teroristu finansēšanas risku un b) ir jābūt tiešsaistes un bezsaistes piekļuvei visai attiecīgajai informācijai par konkrētiem iekšzemes un starptautiskiem riskiem, kas saistīti ar uzraudzīto iestāžu klientiem, produktiem un pakalpojumiem, tostarp par finanšu iestādes vai grupas atbilstības nodrošināšanas kvalitāti. Tas, cik bieži un intensīvi veicama finanšu iestāžu/grupu tiešsaistes un bezsaistes uzraudzība NILLTF novēršanas jomā, jānosaka, ņemot vērā noziedzīgi iegūtu līdzekļu legalizācijas un teroristu finansēšanas risku, kā arī iestādes/grupas izstrādātās stratēģijas, iekšējās kontroles sistēmas un procedūras, kas norādītas novērtējumā, kuru par uzraudzību atbildīgā persona sagatavojusi par iestādes/grupas riska profilu, un jāņem vērā valstī pastāvošais noziedzīgi iegūtu līdzekļu legalizācijas un teroristu finansēšanas risks.</w:t>
      </w:r>
    </w:p>
    <w:p w14:paraId="1D85D63F" w14:textId="77777777" w:rsidR="004B2AA0" w:rsidRDefault="004B2AA0" w:rsidP="004B2AA0">
      <w:pPr>
        <w:pStyle w:val="ListParagraph"/>
        <w:tabs>
          <w:tab w:val="left" w:pos="712"/>
          <w:tab w:val="left" w:pos="714"/>
        </w:tabs>
        <w:spacing w:before="0"/>
        <w:ind w:left="0" w:firstLine="0"/>
        <w:rPr>
          <w:rFonts w:ascii="Times New Roman" w:hAnsi="Times New Roman"/>
          <w:noProof/>
          <w:sz w:val="24"/>
        </w:rPr>
      </w:pPr>
    </w:p>
    <w:p w14:paraId="7BE35CD9" w14:textId="756B0F0F" w:rsidR="00F21BC8" w:rsidRPr="00760C2B" w:rsidRDefault="004B2AA0" w:rsidP="004B2AA0">
      <w:pPr>
        <w:pStyle w:val="ListParagraph"/>
        <w:tabs>
          <w:tab w:val="left" w:pos="712"/>
          <w:tab w:val="left" w:pos="714"/>
        </w:tabs>
        <w:spacing w:before="0"/>
        <w:ind w:left="0" w:firstLine="0"/>
        <w:rPr>
          <w:rFonts w:ascii="Times New Roman" w:hAnsi="Times New Roman"/>
          <w:noProof/>
          <w:sz w:val="24"/>
        </w:rPr>
      </w:pPr>
      <w:r>
        <w:rPr>
          <w:rFonts w:ascii="Times New Roman" w:hAnsi="Times New Roman"/>
          <w:sz w:val="24"/>
        </w:rPr>
        <w:t>3. Finanšu iestādes/grupas noziedzīgi iegūtu līdzekļu legalizācijas un teroristu finansēšanas riska profila vērtējums, tostarp neatbilstības riski, atbilstoši valstī ieviestajai pastāvīgas uzraudzības praksei ir jāpārskata gan periodiski, gan tad, kad notiek būtiski pavērsieni vai citas izmaiņas finanšu iestādes/grupas pārvaldībā un darbībā. Šis vērtējums nedrīkst būt statisks; tajā jāveic grozījumi, ņemot vērā apstākļu un apdraudējumu attīstību.</w:t>
      </w:r>
    </w:p>
    <w:p w14:paraId="1F9B9D73" w14:textId="77777777" w:rsidR="004B2AA0" w:rsidRDefault="004B2AA0" w:rsidP="004B2AA0">
      <w:pPr>
        <w:pStyle w:val="ListParagraph"/>
        <w:tabs>
          <w:tab w:val="left" w:pos="712"/>
          <w:tab w:val="left" w:pos="714"/>
        </w:tabs>
        <w:spacing w:before="0"/>
        <w:ind w:left="0" w:firstLine="0"/>
        <w:rPr>
          <w:rFonts w:ascii="Times New Roman" w:hAnsi="Times New Roman"/>
          <w:noProof/>
          <w:sz w:val="24"/>
        </w:rPr>
      </w:pPr>
    </w:p>
    <w:p w14:paraId="5C6DE113" w14:textId="58FDC9D5" w:rsidR="00F21BC8" w:rsidRPr="00760C2B" w:rsidRDefault="004B2AA0" w:rsidP="004B2AA0">
      <w:pPr>
        <w:pStyle w:val="ListParagraph"/>
        <w:tabs>
          <w:tab w:val="left" w:pos="712"/>
          <w:tab w:val="left" w:pos="714"/>
        </w:tabs>
        <w:spacing w:before="0"/>
        <w:ind w:left="0" w:firstLine="0"/>
        <w:rPr>
          <w:rFonts w:ascii="Times New Roman" w:hAnsi="Times New Roman"/>
          <w:noProof/>
          <w:sz w:val="24"/>
        </w:rPr>
      </w:pPr>
      <w:r>
        <w:rPr>
          <w:rFonts w:ascii="Times New Roman" w:hAnsi="Times New Roman"/>
          <w:sz w:val="24"/>
        </w:rPr>
        <w:t>4. Veicot uzraudzību NILLTF novēršanas jomā, finanšu iestādēm/grupām, kuras piemēro riskos balstītu pieeju, ir jāņem vērā rīcības brīvības pakāpe, kas finanšu iestādei/grupai ir pieļaujama atbilstoši riskos balstītai pieejai, un, veicot uzraudzību, attiecīgi jāpārskata riska novērtējums, ar kuru pamatota piešķirtā rīcības brīvība, kā arī jāpārskata ieviesto stratēģiju, iekšējās kontroles sistēmu un procedūru atbilstība un īstenošana.</w:t>
      </w:r>
    </w:p>
    <w:p w14:paraId="161F7D00" w14:textId="77777777" w:rsidR="00376033" w:rsidRDefault="00376033" w:rsidP="00376033">
      <w:pPr>
        <w:pStyle w:val="ListParagraph"/>
        <w:tabs>
          <w:tab w:val="left" w:pos="712"/>
          <w:tab w:val="left" w:pos="714"/>
        </w:tabs>
        <w:spacing w:before="0"/>
        <w:ind w:left="0" w:firstLine="0"/>
        <w:rPr>
          <w:rFonts w:ascii="Times New Roman" w:hAnsi="Times New Roman"/>
          <w:noProof/>
          <w:sz w:val="24"/>
        </w:rPr>
      </w:pPr>
    </w:p>
    <w:p w14:paraId="7E6073A2" w14:textId="1CC48D35" w:rsidR="00F21BC8" w:rsidRPr="00760C2B" w:rsidRDefault="00376033" w:rsidP="00376033">
      <w:pPr>
        <w:pStyle w:val="ListParagraph"/>
        <w:tabs>
          <w:tab w:val="left" w:pos="712"/>
          <w:tab w:val="left" w:pos="714"/>
        </w:tabs>
        <w:spacing w:before="0"/>
        <w:ind w:left="0" w:firstLine="0"/>
        <w:rPr>
          <w:rFonts w:ascii="Times New Roman" w:hAnsi="Times New Roman"/>
          <w:noProof/>
          <w:sz w:val="24"/>
        </w:rPr>
      </w:pPr>
      <w:r>
        <w:rPr>
          <w:rFonts w:ascii="Times New Roman" w:hAnsi="Times New Roman"/>
          <w:sz w:val="24"/>
        </w:rPr>
        <w:t xml:space="preserve">5. Šie principi ir jāattiecina uz visām finanšu iestādēm/grupām. Lai nodrošinātu efektīvu uzraudzību NILLTF novēršanas jomā, uzraugiem ir jāņem vērā finanšu iestāžu/grupu pazīmes, īpaši finanšu iestāžu daudzveidība un skaits, kā arī rīcības brīvības pakāpe, kas ir piešķirta atbilstoši </w:t>
      </w:r>
      <w:r>
        <w:rPr>
          <w:rFonts w:ascii="Times New Roman" w:hAnsi="Times New Roman"/>
          <w:i/>
          <w:iCs/>
          <w:sz w:val="24"/>
        </w:rPr>
        <w:t>RBA</w:t>
      </w:r>
      <w:r>
        <w:rPr>
          <w:rFonts w:ascii="Times New Roman" w:hAnsi="Times New Roman"/>
          <w:sz w:val="24"/>
        </w:rPr>
        <w:t>.</w:t>
      </w:r>
    </w:p>
    <w:p w14:paraId="554116F8" w14:textId="77777777" w:rsidR="00F21BC8" w:rsidRPr="00760C2B" w:rsidRDefault="00F21BC8" w:rsidP="00760C2B">
      <w:pPr>
        <w:pStyle w:val="BodyText"/>
        <w:jc w:val="both"/>
        <w:rPr>
          <w:rFonts w:ascii="Times New Roman" w:hAnsi="Times New Roman"/>
          <w:noProof/>
          <w:sz w:val="24"/>
        </w:rPr>
      </w:pPr>
    </w:p>
    <w:p w14:paraId="3D1B1185" w14:textId="77777777" w:rsidR="00F21BC8" w:rsidRDefault="00F21BC8" w:rsidP="00760C2B">
      <w:pPr>
        <w:pStyle w:val="Heading4"/>
        <w:ind w:left="0" w:firstLine="0"/>
        <w:jc w:val="both"/>
        <w:rPr>
          <w:rFonts w:ascii="Times New Roman" w:hAnsi="Times New Roman"/>
          <w:noProof/>
          <w:color w:val="348092"/>
        </w:rPr>
      </w:pPr>
      <w:r>
        <w:rPr>
          <w:rFonts w:ascii="Times New Roman" w:hAnsi="Times New Roman"/>
          <w:color w:val="348092"/>
        </w:rPr>
        <w:t>Uzraugu resursi</w:t>
      </w:r>
    </w:p>
    <w:p w14:paraId="6B5D1336" w14:textId="77777777" w:rsidR="00376033" w:rsidRPr="00760C2B" w:rsidRDefault="00376033" w:rsidP="00760C2B">
      <w:pPr>
        <w:pStyle w:val="Heading4"/>
        <w:ind w:left="0" w:firstLine="0"/>
        <w:jc w:val="both"/>
        <w:rPr>
          <w:rFonts w:ascii="Times New Roman" w:hAnsi="Times New Roman"/>
          <w:noProof/>
          <w:color w:val="348092"/>
        </w:rPr>
      </w:pPr>
    </w:p>
    <w:p w14:paraId="0B0F88B7" w14:textId="77192C0C" w:rsidR="00F21BC8" w:rsidRPr="00760C2B" w:rsidRDefault="00376033" w:rsidP="00376033">
      <w:pPr>
        <w:pStyle w:val="ListParagraph"/>
        <w:tabs>
          <w:tab w:val="left" w:pos="714"/>
        </w:tabs>
        <w:spacing w:before="0"/>
        <w:ind w:left="0" w:firstLine="0"/>
        <w:rPr>
          <w:rFonts w:ascii="Times New Roman" w:hAnsi="Times New Roman"/>
          <w:noProof/>
          <w:sz w:val="24"/>
        </w:rPr>
      </w:pPr>
      <w:r>
        <w:rPr>
          <w:rFonts w:ascii="Times New Roman" w:hAnsi="Times New Roman"/>
          <w:sz w:val="24"/>
        </w:rPr>
        <w:t>6. Valstīm jānodrošina, ka par finanšu uzraudzību atbildīgo personu rīcībā ir atbilstoši finanšu, cilvēku un tehniskie resursi. Šiem uzraugiem ir jābūt pietiekami neatkarīgiem un autonomiem, lai novērstu citu pušu nelikumīgu ietekmi vai iejaukšanos. Valstīm ir jāievieš procesi, ar kuriem var nodrošināt, ka šādu iestāžu darbinieki ievēro augstus profesionālos standartus, tostarp konfidencialitātes standartus, ir ļoti godīgi un ar atbilstīgām prasmēm.</w:t>
      </w:r>
    </w:p>
    <w:p w14:paraId="13F00326" w14:textId="1BBBAF2A" w:rsidR="00376033" w:rsidRDefault="00376033">
      <w:pPr>
        <w:rPr>
          <w:rFonts w:ascii="Times New Roman" w:hAnsi="Times New Roman"/>
          <w:noProof/>
          <w:sz w:val="24"/>
        </w:rPr>
      </w:pPr>
      <w:r>
        <w:br w:type="page"/>
      </w:r>
    </w:p>
    <w:p w14:paraId="19E263EE" w14:textId="77777777" w:rsidR="00F21BC8" w:rsidRPr="00760C2B" w:rsidRDefault="00F21BC8" w:rsidP="00760C2B">
      <w:pPr>
        <w:pStyle w:val="Heading2"/>
        <w:spacing w:before="0"/>
        <w:ind w:left="0"/>
        <w:jc w:val="both"/>
        <w:rPr>
          <w:rFonts w:ascii="Times New Roman" w:hAnsi="Times New Roman"/>
          <w:noProof/>
          <w:color w:val="348092"/>
          <w:sz w:val="24"/>
        </w:rPr>
      </w:pPr>
      <w:r>
        <w:rPr>
          <w:rFonts w:ascii="Times New Roman" w:hAnsi="Times New Roman"/>
          <w:color w:val="348092"/>
          <w:sz w:val="24"/>
        </w:rPr>
        <w:lastRenderedPageBreak/>
        <w:t>28. REKOMENDĀCIJAS SKAIDROJOŠĀ PIEZĪME (</w:t>
      </w:r>
      <w:r>
        <w:rPr>
          <w:rFonts w:ascii="Times New Roman" w:hAnsi="Times New Roman"/>
          <w:i/>
          <w:iCs/>
          <w:color w:val="348092"/>
          <w:sz w:val="24"/>
        </w:rPr>
        <w:t>DNFBPS</w:t>
      </w:r>
      <w:r>
        <w:rPr>
          <w:rFonts w:ascii="Times New Roman" w:hAnsi="Times New Roman"/>
          <w:color w:val="348092"/>
          <w:sz w:val="24"/>
        </w:rPr>
        <w:t xml:space="preserve"> REGULĒŠANA UN UZRAUDZĪBA)</w:t>
      </w:r>
    </w:p>
    <w:p w14:paraId="1D2056F6" w14:textId="77777777" w:rsidR="00F21BC8" w:rsidRDefault="00F21BC8" w:rsidP="00760C2B">
      <w:pPr>
        <w:pStyle w:val="BodyText"/>
        <w:jc w:val="both"/>
        <w:rPr>
          <w:rFonts w:ascii="Times New Roman" w:hAnsi="Times New Roman"/>
          <w:b/>
          <w:noProof/>
          <w:sz w:val="24"/>
        </w:rPr>
      </w:pPr>
    </w:p>
    <w:p w14:paraId="1CF2C05A" w14:textId="77777777" w:rsidR="00376033" w:rsidRPr="00760C2B" w:rsidRDefault="00376033" w:rsidP="00760C2B">
      <w:pPr>
        <w:pStyle w:val="BodyText"/>
        <w:jc w:val="both"/>
        <w:rPr>
          <w:rFonts w:ascii="Times New Roman" w:hAnsi="Times New Roman"/>
          <w:b/>
          <w:noProof/>
          <w:sz w:val="24"/>
        </w:rPr>
      </w:pPr>
    </w:p>
    <w:p w14:paraId="7CB4E95D" w14:textId="59D53A57" w:rsidR="00F21BC8" w:rsidRPr="00760C2B" w:rsidRDefault="009A34CD" w:rsidP="009A34CD">
      <w:pPr>
        <w:pStyle w:val="ListParagraph"/>
        <w:tabs>
          <w:tab w:val="left" w:pos="712"/>
          <w:tab w:val="left" w:pos="714"/>
        </w:tabs>
        <w:spacing w:before="0"/>
        <w:ind w:left="0" w:firstLine="0"/>
        <w:rPr>
          <w:rFonts w:ascii="Times New Roman" w:hAnsi="Times New Roman"/>
          <w:noProof/>
          <w:sz w:val="24"/>
        </w:rPr>
      </w:pPr>
      <w:r>
        <w:rPr>
          <w:rFonts w:ascii="Times New Roman" w:hAnsi="Times New Roman"/>
          <w:sz w:val="24"/>
        </w:rPr>
        <w:t xml:space="preserve">1. Riskos balstīta pieeja uzraudzībai nozīmē: a) vispārēju procesu, kurā par uzraudzību atbildīgā persona vai pašregulatīva iestāde saskaņā ar savu izpratni par riskiem piešķir savus resursus NILLTF novēršanas uzraudzībai, un b) to uzraudzības vai pārraudzības </w:t>
      </w:r>
      <w:r>
        <w:rPr>
          <w:rFonts w:ascii="Times New Roman" w:hAnsi="Times New Roman"/>
          <w:i/>
          <w:iCs/>
          <w:sz w:val="24"/>
        </w:rPr>
        <w:t>DNFBP</w:t>
      </w:r>
      <w:r>
        <w:rPr>
          <w:rFonts w:ascii="Times New Roman" w:hAnsi="Times New Roman"/>
          <w:sz w:val="24"/>
        </w:rPr>
        <w:t xml:space="preserve"> īpašo procesu, kuras īsteno ar risku pamatotu NILLTF novēršanas pieeju.</w:t>
      </w:r>
    </w:p>
    <w:p w14:paraId="09FA53F9" w14:textId="77777777" w:rsidR="009A34CD" w:rsidRDefault="009A34CD" w:rsidP="009A34CD">
      <w:pPr>
        <w:pStyle w:val="ListParagraph"/>
        <w:tabs>
          <w:tab w:val="left" w:pos="712"/>
          <w:tab w:val="left" w:pos="714"/>
        </w:tabs>
        <w:spacing w:before="0"/>
        <w:ind w:left="0" w:firstLine="0"/>
        <w:rPr>
          <w:rFonts w:ascii="Times New Roman" w:hAnsi="Times New Roman"/>
          <w:noProof/>
          <w:sz w:val="24"/>
        </w:rPr>
      </w:pPr>
    </w:p>
    <w:p w14:paraId="4369985C" w14:textId="1E6B987A" w:rsidR="00F21BC8" w:rsidRPr="00760C2B" w:rsidRDefault="009A34CD" w:rsidP="009A34CD">
      <w:pPr>
        <w:pStyle w:val="ListParagraph"/>
        <w:tabs>
          <w:tab w:val="left" w:pos="712"/>
          <w:tab w:val="left" w:pos="714"/>
        </w:tabs>
        <w:spacing w:before="0"/>
        <w:ind w:left="0" w:firstLine="0"/>
        <w:rPr>
          <w:rFonts w:ascii="Times New Roman" w:hAnsi="Times New Roman"/>
          <w:noProof/>
          <w:sz w:val="24"/>
        </w:rPr>
      </w:pPr>
      <w:r>
        <w:rPr>
          <w:rFonts w:ascii="Times New Roman" w:hAnsi="Times New Roman"/>
          <w:sz w:val="24"/>
        </w:rPr>
        <w:t xml:space="preserve">2. Uzraugiem vai pašregulatīvajām iestādēm, pamatojoties uz savu izpratni par noziedzīgi iegūtu līdzekļu legalizācijas un teroristu finansēšanas riskiem un ņemot vērā </w:t>
      </w:r>
      <w:r>
        <w:rPr>
          <w:rFonts w:ascii="Times New Roman" w:hAnsi="Times New Roman"/>
          <w:i/>
          <w:iCs/>
          <w:sz w:val="24"/>
        </w:rPr>
        <w:t>DNFBP</w:t>
      </w:r>
      <w:r>
        <w:rPr>
          <w:rFonts w:ascii="Times New Roman" w:hAnsi="Times New Roman"/>
          <w:sz w:val="24"/>
        </w:rPr>
        <w:t xml:space="preserve"> pazīmes, īpaši to dažādību un skaitu, ir jānosaka, cik bieži un intensīvi tās veiks </w:t>
      </w:r>
      <w:r>
        <w:rPr>
          <w:rFonts w:ascii="Times New Roman" w:hAnsi="Times New Roman"/>
          <w:i/>
          <w:iCs/>
          <w:sz w:val="24"/>
        </w:rPr>
        <w:t>DNFBP</w:t>
      </w:r>
      <w:r>
        <w:rPr>
          <w:rFonts w:ascii="Times New Roman" w:hAnsi="Times New Roman"/>
          <w:sz w:val="24"/>
        </w:rPr>
        <w:t xml:space="preserve"> uzraudzību vai pārraudzību, lai tādējādi nodrošinātu efektīvu NILLTF novēršanas uzraudzību vai pārraudzību. Tas nozīmē, ka ir nepieciešama skaidra izpratne par noziedzīgi iegūtu līdzekļu legalizācijas un teroristu finansēšanas riskiem: a) kas pastāv attiecīgajā valstī un b) kas ir saistīta ar attiecīgo </w:t>
      </w:r>
      <w:r>
        <w:rPr>
          <w:rFonts w:ascii="Times New Roman" w:hAnsi="Times New Roman"/>
          <w:i/>
          <w:iCs/>
          <w:sz w:val="24"/>
        </w:rPr>
        <w:t>DNFBP</w:t>
      </w:r>
      <w:r>
        <w:rPr>
          <w:rFonts w:ascii="Times New Roman" w:hAnsi="Times New Roman"/>
          <w:sz w:val="24"/>
        </w:rPr>
        <w:t xml:space="preserve"> veidu un tā klientiem, produktiem un pakalpojumiem.</w:t>
      </w:r>
    </w:p>
    <w:p w14:paraId="29E00C60" w14:textId="77777777" w:rsidR="006B33A3" w:rsidRDefault="006B33A3" w:rsidP="006B33A3">
      <w:pPr>
        <w:pStyle w:val="ListParagraph"/>
        <w:tabs>
          <w:tab w:val="left" w:pos="712"/>
          <w:tab w:val="left" w:pos="714"/>
        </w:tabs>
        <w:spacing w:before="0"/>
        <w:ind w:left="0" w:firstLine="0"/>
        <w:rPr>
          <w:rFonts w:ascii="Times New Roman" w:hAnsi="Times New Roman"/>
          <w:noProof/>
          <w:sz w:val="24"/>
        </w:rPr>
      </w:pPr>
    </w:p>
    <w:p w14:paraId="4506D9C3" w14:textId="7E0AF728" w:rsidR="00F21BC8" w:rsidRPr="00760C2B" w:rsidRDefault="006B33A3" w:rsidP="006B33A3">
      <w:pPr>
        <w:pStyle w:val="ListParagraph"/>
        <w:tabs>
          <w:tab w:val="left" w:pos="712"/>
          <w:tab w:val="left" w:pos="714"/>
        </w:tabs>
        <w:spacing w:before="0"/>
        <w:ind w:left="0" w:firstLine="0"/>
        <w:rPr>
          <w:rFonts w:ascii="Times New Roman" w:hAnsi="Times New Roman"/>
          <w:noProof/>
          <w:sz w:val="24"/>
        </w:rPr>
      </w:pPr>
      <w:r>
        <w:rPr>
          <w:rFonts w:ascii="Times New Roman" w:hAnsi="Times New Roman"/>
          <w:sz w:val="24"/>
        </w:rPr>
        <w:t xml:space="preserve">3. Uzraugiem vai pašregulatīvajām iestādēm, kuras vērtē </w:t>
      </w:r>
      <w:r>
        <w:rPr>
          <w:rFonts w:ascii="Times New Roman" w:hAnsi="Times New Roman"/>
          <w:i/>
          <w:iCs/>
          <w:sz w:val="24"/>
        </w:rPr>
        <w:t>DNFBP</w:t>
      </w:r>
      <w:r>
        <w:rPr>
          <w:rFonts w:ascii="Times New Roman" w:hAnsi="Times New Roman"/>
          <w:sz w:val="24"/>
        </w:rPr>
        <w:t xml:space="preserve"> ieviesto NILLTF novēršanas iekšējās kontroles sistēmu, stratēģiju un procedūru atbilstību, ir pienācīgi jāņem vērā šo </w:t>
      </w:r>
      <w:r>
        <w:rPr>
          <w:rFonts w:ascii="Times New Roman" w:hAnsi="Times New Roman"/>
          <w:i/>
          <w:iCs/>
          <w:sz w:val="24"/>
        </w:rPr>
        <w:t>DNFBP</w:t>
      </w:r>
      <w:r>
        <w:rPr>
          <w:rFonts w:ascii="Times New Roman" w:hAnsi="Times New Roman"/>
          <w:sz w:val="24"/>
        </w:rPr>
        <w:t xml:space="preserve"> noziedzīgi iegūtu līdzekļu legalizācijas un teroristu finansēšanas riska profils, kā arī to rīcības brīvība atbilstoši </w:t>
      </w:r>
      <w:r>
        <w:rPr>
          <w:rFonts w:ascii="Times New Roman" w:hAnsi="Times New Roman"/>
          <w:i/>
          <w:iCs/>
          <w:sz w:val="24"/>
        </w:rPr>
        <w:t>RBA</w:t>
      </w:r>
      <w:r>
        <w:rPr>
          <w:rFonts w:ascii="Times New Roman" w:hAnsi="Times New Roman"/>
          <w:sz w:val="24"/>
        </w:rPr>
        <w:t>.</w:t>
      </w:r>
    </w:p>
    <w:p w14:paraId="06D7DB42" w14:textId="77777777" w:rsidR="00E51356" w:rsidRDefault="00E51356" w:rsidP="00E51356">
      <w:pPr>
        <w:pStyle w:val="ListParagraph"/>
        <w:tabs>
          <w:tab w:val="left" w:pos="714"/>
        </w:tabs>
        <w:spacing w:before="0"/>
        <w:ind w:left="0" w:firstLine="0"/>
        <w:rPr>
          <w:rFonts w:ascii="Times New Roman" w:hAnsi="Times New Roman"/>
          <w:noProof/>
          <w:sz w:val="24"/>
        </w:rPr>
      </w:pPr>
    </w:p>
    <w:p w14:paraId="32DCED99" w14:textId="64544F61" w:rsidR="00F21BC8" w:rsidRPr="00760C2B" w:rsidRDefault="00E51356" w:rsidP="00E51356">
      <w:pPr>
        <w:pStyle w:val="ListParagraph"/>
        <w:tabs>
          <w:tab w:val="left" w:pos="714"/>
        </w:tabs>
        <w:spacing w:before="0"/>
        <w:ind w:left="0" w:firstLine="0"/>
        <w:rPr>
          <w:rFonts w:ascii="Times New Roman" w:hAnsi="Times New Roman"/>
          <w:noProof/>
          <w:sz w:val="24"/>
        </w:rPr>
      </w:pPr>
      <w:r>
        <w:rPr>
          <w:rFonts w:ascii="Times New Roman" w:hAnsi="Times New Roman"/>
          <w:sz w:val="24"/>
        </w:rPr>
        <w:t>4. Uzraugiem vai pašregulatīvajām iestādēm ir jābūt atbilstoši pilnvarotām, lai tās varētu veikt savus uzdevumus (tostarp uzraudzīt un noteikt sankcijas), un to rīcībā jābūt adekvātiem finanšu, cilvēku un tehniskajiem resursiem. Valstīm ir jāievieš procesi, ar kuriem var nodrošināt, ka šo iestāžu darbinieki ievēro augstus profesionālos standartus, tostarp konfidencialitātes standartus, ir ļoti godīgi un ar atbilstīgām prasmēm.</w:t>
      </w:r>
    </w:p>
    <w:p w14:paraId="46C5BCAF" w14:textId="77777777" w:rsidR="000115A1" w:rsidRPr="00760C2B" w:rsidRDefault="000115A1" w:rsidP="00760C2B">
      <w:pPr>
        <w:jc w:val="both"/>
        <w:rPr>
          <w:rFonts w:ascii="Times New Roman" w:hAnsi="Times New Roman"/>
          <w:noProof/>
          <w:sz w:val="24"/>
        </w:rPr>
      </w:pPr>
    </w:p>
    <w:p w14:paraId="0A747205" w14:textId="6709D25B" w:rsidR="000C655D" w:rsidRDefault="000C655D">
      <w:pPr>
        <w:rPr>
          <w:rFonts w:ascii="Times New Roman" w:hAnsi="Times New Roman"/>
          <w:noProof/>
          <w:sz w:val="24"/>
        </w:rPr>
      </w:pPr>
      <w:r>
        <w:br w:type="page"/>
      </w:r>
    </w:p>
    <w:p w14:paraId="2BD4DEB3" w14:textId="77777777" w:rsidR="00F21BC8" w:rsidRDefault="00F21BC8" w:rsidP="00760C2B">
      <w:pPr>
        <w:pStyle w:val="Heading2"/>
        <w:spacing w:before="0"/>
        <w:ind w:left="0"/>
        <w:jc w:val="both"/>
        <w:rPr>
          <w:rFonts w:ascii="Times New Roman" w:hAnsi="Times New Roman"/>
          <w:noProof/>
          <w:color w:val="348092"/>
          <w:sz w:val="24"/>
        </w:rPr>
      </w:pPr>
      <w:r>
        <w:rPr>
          <w:rFonts w:ascii="Times New Roman" w:hAnsi="Times New Roman"/>
          <w:color w:val="348092"/>
          <w:sz w:val="24"/>
        </w:rPr>
        <w:lastRenderedPageBreak/>
        <w:t>29. REKOMENDĀCIJAS SKAIDROJOŠĀ PIEZĪME (FINANŠU IZLŪKOŠANAS VIENĪBAS)</w:t>
      </w:r>
    </w:p>
    <w:p w14:paraId="64123B2A" w14:textId="77777777" w:rsidR="006E1C2C" w:rsidRDefault="006E1C2C" w:rsidP="00760C2B">
      <w:pPr>
        <w:pStyle w:val="Heading2"/>
        <w:spacing w:before="0"/>
        <w:ind w:left="0"/>
        <w:jc w:val="both"/>
        <w:rPr>
          <w:rFonts w:ascii="Times New Roman" w:hAnsi="Times New Roman"/>
          <w:noProof/>
          <w:color w:val="348092"/>
          <w:sz w:val="24"/>
        </w:rPr>
      </w:pPr>
    </w:p>
    <w:p w14:paraId="56090D40" w14:textId="77777777" w:rsidR="006E1C2C" w:rsidRPr="00760C2B" w:rsidRDefault="006E1C2C" w:rsidP="00760C2B">
      <w:pPr>
        <w:pStyle w:val="Heading2"/>
        <w:spacing w:before="0"/>
        <w:ind w:left="0"/>
        <w:jc w:val="both"/>
        <w:rPr>
          <w:rFonts w:ascii="Times New Roman" w:hAnsi="Times New Roman"/>
          <w:noProof/>
          <w:color w:val="348092"/>
          <w:sz w:val="24"/>
        </w:rPr>
      </w:pPr>
    </w:p>
    <w:p w14:paraId="20705471" w14:textId="19281183" w:rsidR="00F21BC8" w:rsidRPr="00760C2B" w:rsidRDefault="006E1C2C" w:rsidP="006E1C2C">
      <w:pPr>
        <w:pStyle w:val="Heading3"/>
        <w:tabs>
          <w:tab w:val="left" w:pos="714"/>
        </w:tabs>
        <w:ind w:left="0" w:firstLine="0"/>
        <w:jc w:val="both"/>
        <w:rPr>
          <w:rFonts w:ascii="Times New Roman" w:hAnsi="Times New Roman"/>
          <w:noProof/>
          <w:color w:val="348092"/>
        </w:rPr>
      </w:pPr>
      <w:r>
        <w:rPr>
          <w:rFonts w:ascii="Times New Roman" w:hAnsi="Times New Roman"/>
          <w:color w:val="348092"/>
        </w:rPr>
        <w:t>A. VISPĀRĪGIE NOTEIKUMI</w:t>
      </w:r>
    </w:p>
    <w:p w14:paraId="493A57A5" w14:textId="77777777" w:rsidR="006E1C2C" w:rsidRDefault="006E1C2C" w:rsidP="006E1C2C">
      <w:pPr>
        <w:pStyle w:val="ListParagraph"/>
        <w:tabs>
          <w:tab w:val="left" w:pos="714"/>
        </w:tabs>
        <w:spacing w:before="0"/>
        <w:ind w:left="0" w:firstLine="0"/>
        <w:rPr>
          <w:rFonts w:ascii="Times New Roman" w:hAnsi="Times New Roman"/>
          <w:noProof/>
          <w:sz w:val="24"/>
        </w:rPr>
      </w:pPr>
    </w:p>
    <w:p w14:paraId="10643D9C" w14:textId="4198D075" w:rsidR="00F21BC8" w:rsidRPr="00760C2B" w:rsidRDefault="006E1C2C" w:rsidP="006E1C2C">
      <w:pPr>
        <w:pStyle w:val="ListParagraph"/>
        <w:tabs>
          <w:tab w:val="left" w:pos="714"/>
        </w:tabs>
        <w:spacing w:before="0"/>
        <w:ind w:left="0" w:firstLine="0"/>
        <w:rPr>
          <w:rFonts w:ascii="Times New Roman" w:hAnsi="Times New Roman"/>
          <w:noProof/>
          <w:sz w:val="24"/>
        </w:rPr>
      </w:pPr>
      <w:r>
        <w:rPr>
          <w:rFonts w:ascii="Times New Roman" w:hAnsi="Times New Roman"/>
          <w:sz w:val="24"/>
        </w:rPr>
        <w:t>1. Šajā piezīmē skaidrotas finanšu izlūkošanas vienību (FIV) pamatpilnvaras un uzdevumi, kā arī precizēti šajā standartā ietvertie pienākumi. FIV pilda būtisku funkciju valsts NILLTF novēršanas operatīvajā tīklā un nodrošina atbalstu citu kompetento iestāžu darbam. Ņemot vērā, ka pastāv dažādi FIV modeļi, 29. rekomendācijā netiek pāragri spriests par valsts izvēli izmantot kādu konkrētu modeli, un tā attiecas vienādi uz visiem modeļiem.</w:t>
      </w:r>
    </w:p>
    <w:p w14:paraId="709C32E1" w14:textId="77777777" w:rsidR="00F21BC8" w:rsidRPr="00760C2B" w:rsidRDefault="00F21BC8" w:rsidP="00760C2B">
      <w:pPr>
        <w:pStyle w:val="BodyText"/>
        <w:jc w:val="both"/>
        <w:rPr>
          <w:rFonts w:ascii="Times New Roman" w:hAnsi="Times New Roman"/>
          <w:noProof/>
          <w:sz w:val="24"/>
        </w:rPr>
      </w:pPr>
    </w:p>
    <w:p w14:paraId="12D357A3" w14:textId="77777777" w:rsidR="00D44315" w:rsidRDefault="00BD2EA2" w:rsidP="00D44315">
      <w:pPr>
        <w:pStyle w:val="Heading3"/>
        <w:tabs>
          <w:tab w:val="left" w:pos="714"/>
        </w:tabs>
        <w:ind w:left="0" w:firstLine="0"/>
        <w:jc w:val="both"/>
        <w:rPr>
          <w:rFonts w:ascii="Times New Roman" w:hAnsi="Times New Roman"/>
          <w:noProof/>
          <w:color w:val="348092"/>
        </w:rPr>
      </w:pPr>
      <w:r>
        <w:rPr>
          <w:rFonts w:ascii="Times New Roman" w:hAnsi="Times New Roman"/>
          <w:color w:val="348092"/>
        </w:rPr>
        <w:t>B. FUNKCIJAS</w:t>
      </w:r>
    </w:p>
    <w:p w14:paraId="32746823" w14:textId="77777777" w:rsidR="00D44315" w:rsidRDefault="00D44315" w:rsidP="00D44315">
      <w:pPr>
        <w:pStyle w:val="Heading3"/>
        <w:tabs>
          <w:tab w:val="left" w:pos="714"/>
        </w:tabs>
        <w:ind w:left="0" w:firstLine="0"/>
        <w:jc w:val="both"/>
        <w:rPr>
          <w:rFonts w:ascii="Times New Roman" w:hAnsi="Times New Roman"/>
          <w:noProof/>
          <w:color w:val="348092"/>
        </w:rPr>
      </w:pPr>
    </w:p>
    <w:p w14:paraId="7350F2C3" w14:textId="20C659B6" w:rsidR="00F21BC8" w:rsidRDefault="00D44315" w:rsidP="00D44315">
      <w:pPr>
        <w:pStyle w:val="Heading3"/>
        <w:tabs>
          <w:tab w:val="left" w:pos="714"/>
        </w:tabs>
        <w:ind w:left="0" w:firstLine="0"/>
        <w:jc w:val="both"/>
        <w:rPr>
          <w:rFonts w:ascii="Times New Roman" w:hAnsi="Times New Roman"/>
          <w:noProof/>
          <w:color w:val="348092"/>
        </w:rPr>
      </w:pPr>
      <w:r>
        <w:rPr>
          <w:rFonts w:ascii="Times New Roman" w:hAnsi="Times New Roman"/>
          <w:color w:val="348092"/>
        </w:rPr>
        <w:t>a) Informācijas saņemšana</w:t>
      </w:r>
    </w:p>
    <w:p w14:paraId="6F51BADA" w14:textId="77777777" w:rsidR="00E354C3" w:rsidRPr="00760C2B" w:rsidRDefault="00E354C3" w:rsidP="00D44315">
      <w:pPr>
        <w:pStyle w:val="Heading3"/>
        <w:tabs>
          <w:tab w:val="left" w:pos="714"/>
        </w:tabs>
        <w:ind w:left="0" w:firstLine="0"/>
        <w:jc w:val="both"/>
        <w:rPr>
          <w:rFonts w:ascii="Times New Roman" w:hAnsi="Times New Roman"/>
          <w:noProof/>
          <w:color w:val="348092"/>
        </w:rPr>
      </w:pPr>
    </w:p>
    <w:p w14:paraId="037E1170" w14:textId="1F19BA4D" w:rsidR="00F21BC8" w:rsidRPr="00760C2B" w:rsidRDefault="00E354C3" w:rsidP="00E354C3">
      <w:pPr>
        <w:pStyle w:val="ListParagraph"/>
        <w:tabs>
          <w:tab w:val="left" w:pos="714"/>
        </w:tabs>
        <w:spacing w:before="0"/>
        <w:ind w:left="0" w:firstLine="0"/>
        <w:rPr>
          <w:rFonts w:ascii="Times New Roman" w:hAnsi="Times New Roman"/>
          <w:noProof/>
          <w:sz w:val="24"/>
        </w:rPr>
      </w:pPr>
      <w:r>
        <w:rPr>
          <w:rFonts w:ascii="Times New Roman" w:hAnsi="Times New Roman"/>
          <w:sz w:val="24"/>
        </w:rPr>
        <w:t>2. FIV darbojas kā centrālā iestāde, kas saņem ziņotāju sagatavotos ziņojumus no struktūrām, kuras sniedz ziņojumu. Šajā informācijā ir jābūt vismaz ziņojumam par aizdomīgu darījumu, kā paredzēts 20. un 23. rekomendācijā, kā arī citai informācijai, kas noteikta valsts normatīvajos aktos (piemēram, ziņojumiem par skaidras naudas darījumiem, ziņojumiem par naudas pārvedumiem ar telekomunikāciju līdzekļu starpniecību, kā arī citām ar robežvērtībām pamatotām deklarācijām/informācijai).</w:t>
      </w:r>
    </w:p>
    <w:p w14:paraId="166FAD10" w14:textId="77777777" w:rsidR="00F21BC8" w:rsidRPr="00760C2B" w:rsidRDefault="00F21BC8" w:rsidP="00760C2B">
      <w:pPr>
        <w:pStyle w:val="BodyText"/>
        <w:jc w:val="both"/>
        <w:rPr>
          <w:rFonts w:ascii="Times New Roman" w:hAnsi="Times New Roman"/>
          <w:noProof/>
          <w:sz w:val="24"/>
        </w:rPr>
      </w:pPr>
    </w:p>
    <w:p w14:paraId="554EFB34" w14:textId="5EFBB817" w:rsidR="00F21BC8" w:rsidRDefault="00C66083" w:rsidP="00C66083">
      <w:pPr>
        <w:pStyle w:val="Heading4"/>
        <w:tabs>
          <w:tab w:val="left" w:pos="714"/>
        </w:tabs>
        <w:ind w:left="0" w:firstLine="0"/>
        <w:jc w:val="both"/>
        <w:rPr>
          <w:rFonts w:ascii="Times New Roman" w:hAnsi="Times New Roman"/>
          <w:noProof/>
          <w:color w:val="348092"/>
        </w:rPr>
      </w:pPr>
      <w:r>
        <w:rPr>
          <w:rFonts w:ascii="Times New Roman" w:hAnsi="Times New Roman"/>
          <w:color w:val="348092"/>
        </w:rPr>
        <w:t>b) Analīze</w:t>
      </w:r>
    </w:p>
    <w:p w14:paraId="11191D6E" w14:textId="77777777" w:rsidR="00C66083" w:rsidRPr="00760C2B" w:rsidRDefault="00C66083" w:rsidP="00C66083">
      <w:pPr>
        <w:pStyle w:val="Heading4"/>
        <w:tabs>
          <w:tab w:val="left" w:pos="714"/>
        </w:tabs>
        <w:ind w:left="0" w:firstLine="0"/>
        <w:jc w:val="both"/>
        <w:rPr>
          <w:rFonts w:ascii="Times New Roman" w:hAnsi="Times New Roman"/>
          <w:noProof/>
          <w:color w:val="348092"/>
        </w:rPr>
      </w:pPr>
    </w:p>
    <w:p w14:paraId="13A2A3F8" w14:textId="52B9D254" w:rsidR="00F21BC8" w:rsidRPr="00760C2B" w:rsidRDefault="00237115" w:rsidP="00EE0C73">
      <w:pPr>
        <w:pStyle w:val="ListParagraph"/>
        <w:tabs>
          <w:tab w:val="left" w:pos="714"/>
        </w:tabs>
        <w:spacing w:before="0"/>
        <w:ind w:left="0" w:firstLine="0"/>
        <w:rPr>
          <w:rFonts w:ascii="Times New Roman" w:hAnsi="Times New Roman"/>
          <w:noProof/>
          <w:sz w:val="24"/>
        </w:rPr>
      </w:pPr>
      <w:r>
        <w:rPr>
          <w:rFonts w:ascii="Times New Roman" w:hAnsi="Times New Roman"/>
          <w:sz w:val="24"/>
        </w:rPr>
        <w:t>3. FIV veiktajā analīzē ir jāpievieno vērtība informācijai, ko tā ir saņēmusi un kas atrodas tās rīcībā. Lai arī ir jāizskata visa informācija, atkarībā no saņemtās informācijas veida un apjoma un atkarībā no tā, kā ir paredzēts izmantot informāciju pēc tās izplatīšanas, analīzi var veikt attiecībā uz katru saņemto informāciju vai tikai pienācīgi atlasītu informāciju. FIV ir jāmudina izmantot analītisko programmatūru, lai efektīvāk apstrādātu informāciju un palīdzētu noteikt attiecīgās saites. Tomēr šādi instrumenti nevar pilnīgi aizstāt analīzē ietverto cilvēciskās spriestspējas elementu. FIV ir jāveic šāda veida analīze:</w:t>
      </w:r>
    </w:p>
    <w:p w14:paraId="61790F2C" w14:textId="77777777" w:rsidR="00F21BC8" w:rsidRPr="00760C2B" w:rsidRDefault="00F21BC8" w:rsidP="00EE0C73">
      <w:pPr>
        <w:pStyle w:val="ListParagraph"/>
        <w:numPr>
          <w:ilvl w:val="1"/>
          <w:numId w:val="43"/>
        </w:numPr>
        <w:tabs>
          <w:tab w:val="left" w:pos="2419"/>
          <w:tab w:val="left" w:pos="2421"/>
        </w:tabs>
        <w:spacing w:before="0"/>
        <w:ind w:left="1134" w:hanging="283"/>
        <w:rPr>
          <w:rFonts w:ascii="Times New Roman" w:hAnsi="Times New Roman"/>
          <w:noProof/>
          <w:sz w:val="24"/>
        </w:rPr>
      </w:pPr>
      <w:r>
        <w:rPr>
          <w:rFonts w:ascii="Times New Roman" w:hAnsi="Times New Roman"/>
          <w:sz w:val="24"/>
        </w:rPr>
        <w:t>operatīvajā analīzē tiek izmantota pieejamā un iegūstamā informācija, lai identificētu konkrētus mērķus (piemēram, personas, līdzekļus, noziedzīgus tīklus un asociācijas), izsekotu konkrētu darbību vai darījumu gaitu un lai noteiktu saistību starp šiem mērķiem un iespējamajiem noziedzīgi iegūtajiem līdzekļiem, noziedzīgi iegūtu līdzekļu legalizāciju, predikatīvajiem noziedzīgajiem nodarījumiem vai teroristu finansēšanu.</w:t>
      </w:r>
    </w:p>
    <w:p w14:paraId="7C480005" w14:textId="77777777" w:rsidR="00F21BC8" w:rsidRPr="00760C2B" w:rsidRDefault="00F21BC8" w:rsidP="00EE0C73">
      <w:pPr>
        <w:pStyle w:val="ListParagraph"/>
        <w:numPr>
          <w:ilvl w:val="1"/>
          <w:numId w:val="43"/>
        </w:numPr>
        <w:tabs>
          <w:tab w:val="left" w:pos="2419"/>
          <w:tab w:val="left" w:pos="2421"/>
        </w:tabs>
        <w:spacing w:before="0"/>
        <w:ind w:left="1134" w:hanging="283"/>
        <w:rPr>
          <w:rFonts w:ascii="Times New Roman" w:hAnsi="Times New Roman"/>
          <w:noProof/>
          <w:sz w:val="24"/>
        </w:rPr>
      </w:pPr>
      <w:r>
        <w:rPr>
          <w:rFonts w:ascii="Times New Roman" w:hAnsi="Times New Roman"/>
          <w:sz w:val="24"/>
        </w:rPr>
        <w:t>Stratēģiskajā analīzē pieejamā un iegūstamā informācija, tostarp dati, kurus var sniegt citas kompetentās iestādes, tiek izmantota, lai identificētu noziedzīgi iegūtu līdzekļu legalizācijas un teroristu finansēšanas tendences un modeļus. Pēc tam FIV vai citas valsts struktūrvienības izmanto šo informāciju arī tam, lai noteiktu ar noziedzīgi iegūtu līdzekļu legalizāciju un teroristu finansēšanu saistītus draudus un ievainojamību. Tāpat stratēģiskā analīze var palīdzēt izveidot politiku un mērķus FIV vai plašākā mērogā citām struktūrām NILLTF novēršanas režīmā.</w:t>
      </w:r>
    </w:p>
    <w:p w14:paraId="2451B0AB" w14:textId="77777777" w:rsidR="00F21BC8" w:rsidRPr="00760C2B" w:rsidRDefault="00F21BC8" w:rsidP="00760C2B">
      <w:pPr>
        <w:pStyle w:val="BodyText"/>
        <w:jc w:val="both"/>
        <w:rPr>
          <w:rFonts w:ascii="Times New Roman" w:hAnsi="Times New Roman"/>
          <w:noProof/>
          <w:sz w:val="24"/>
        </w:rPr>
      </w:pPr>
    </w:p>
    <w:p w14:paraId="6CF35979" w14:textId="370709C4" w:rsidR="00F21BC8" w:rsidRDefault="006343C8" w:rsidP="006343C8">
      <w:pPr>
        <w:pStyle w:val="Heading4"/>
        <w:tabs>
          <w:tab w:val="left" w:pos="714"/>
        </w:tabs>
        <w:ind w:left="0" w:firstLine="0"/>
        <w:jc w:val="both"/>
        <w:rPr>
          <w:rFonts w:ascii="Times New Roman" w:hAnsi="Times New Roman"/>
          <w:noProof/>
          <w:color w:val="348092"/>
        </w:rPr>
      </w:pPr>
      <w:r>
        <w:rPr>
          <w:rFonts w:ascii="Times New Roman" w:hAnsi="Times New Roman"/>
          <w:color w:val="348092"/>
        </w:rPr>
        <w:t>c) Informācijas izplatīšana</w:t>
      </w:r>
    </w:p>
    <w:p w14:paraId="57296A28" w14:textId="77777777" w:rsidR="006343C8" w:rsidRPr="00760C2B" w:rsidRDefault="006343C8" w:rsidP="006343C8">
      <w:pPr>
        <w:pStyle w:val="Heading4"/>
        <w:tabs>
          <w:tab w:val="left" w:pos="714"/>
        </w:tabs>
        <w:ind w:left="0" w:firstLine="0"/>
        <w:jc w:val="both"/>
        <w:rPr>
          <w:rFonts w:ascii="Times New Roman" w:hAnsi="Times New Roman"/>
          <w:noProof/>
          <w:color w:val="348092"/>
        </w:rPr>
      </w:pPr>
    </w:p>
    <w:p w14:paraId="4EBC707D" w14:textId="082EF632" w:rsidR="00F21BC8" w:rsidRPr="00760C2B" w:rsidRDefault="00223769" w:rsidP="00223769">
      <w:pPr>
        <w:pStyle w:val="ListParagraph"/>
        <w:tabs>
          <w:tab w:val="left" w:pos="714"/>
        </w:tabs>
        <w:spacing w:before="0"/>
        <w:ind w:left="0" w:firstLine="0"/>
        <w:rPr>
          <w:rFonts w:ascii="Times New Roman" w:hAnsi="Times New Roman"/>
          <w:noProof/>
          <w:sz w:val="24"/>
        </w:rPr>
      </w:pPr>
      <w:r>
        <w:rPr>
          <w:rFonts w:ascii="Times New Roman" w:hAnsi="Times New Roman"/>
          <w:sz w:val="24"/>
        </w:rPr>
        <w:t>4. FIV ir jāspēj gan pēc savas iniciatīvas, gan pēc pieprasījuma sniegt informāciju un veiktās analīzes rezultātus attiecīgajām kompetentajām iestādēm. Informācijas sniegšanai ir jāizmanto speciāli, droši un aizsargāti kanāli.</w:t>
      </w:r>
    </w:p>
    <w:p w14:paraId="2E345D3A" w14:textId="77777777" w:rsidR="00F21BC8" w:rsidRPr="00760C2B" w:rsidRDefault="00F21BC8" w:rsidP="00223769">
      <w:pPr>
        <w:pStyle w:val="ListParagraph"/>
        <w:numPr>
          <w:ilvl w:val="1"/>
          <w:numId w:val="43"/>
        </w:numPr>
        <w:tabs>
          <w:tab w:val="left" w:pos="2419"/>
          <w:tab w:val="left" w:pos="2421"/>
        </w:tabs>
        <w:spacing w:before="0"/>
        <w:ind w:left="1134" w:hanging="283"/>
        <w:rPr>
          <w:rFonts w:ascii="Times New Roman" w:hAnsi="Times New Roman"/>
          <w:noProof/>
          <w:sz w:val="24"/>
        </w:rPr>
      </w:pPr>
      <w:r>
        <w:rPr>
          <w:rFonts w:ascii="Times New Roman" w:hAnsi="Times New Roman"/>
          <w:b/>
          <w:sz w:val="24"/>
        </w:rPr>
        <w:lastRenderedPageBreak/>
        <w:t>Brīvprātīga informācijas sniegšana</w:t>
      </w:r>
      <w:r>
        <w:rPr>
          <w:rFonts w:ascii="Times New Roman" w:hAnsi="Times New Roman"/>
          <w:sz w:val="24"/>
        </w:rPr>
        <w:t>. FIV ir jāspēj sniegt kompetentajām iestādēm informāciju un veiktās analīzes rezultātus, ja pastāv aizdomas par noziedzīgi iegūtu līdzekļu legalizāciju, predikatīvajiem noziedzīgajiem nodarījumiem vai teroristu finansēšanu.</w:t>
      </w:r>
    </w:p>
    <w:p w14:paraId="29E9508A" w14:textId="52CAFA18" w:rsidR="00F21BC8" w:rsidRPr="00760C2B" w:rsidRDefault="00F21BC8" w:rsidP="007A6212">
      <w:pPr>
        <w:pStyle w:val="BodyText"/>
        <w:ind w:left="1134"/>
        <w:jc w:val="both"/>
        <w:rPr>
          <w:rFonts w:ascii="Times New Roman" w:hAnsi="Times New Roman"/>
          <w:noProof/>
          <w:sz w:val="24"/>
        </w:rPr>
      </w:pPr>
      <w:r>
        <w:rPr>
          <w:rFonts w:ascii="Times New Roman" w:hAnsi="Times New Roman"/>
          <w:sz w:val="24"/>
        </w:rPr>
        <w:t>Pamatojoties uz FIV analīzi, informācija jāizplata selektīvi un tā, lai saņēmējiestādes galveno uzmanību varētu pievērst attiecīgajiem gadījumiem/informācijai.</w:t>
      </w:r>
    </w:p>
    <w:p w14:paraId="76C38922" w14:textId="77777777" w:rsidR="00F21BC8" w:rsidRDefault="00F21BC8" w:rsidP="00223769">
      <w:pPr>
        <w:pStyle w:val="ListParagraph"/>
        <w:numPr>
          <w:ilvl w:val="1"/>
          <w:numId w:val="43"/>
        </w:numPr>
        <w:tabs>
          <w:tab w:val="left" w:pos="2419"/>
          <w:tab w:val="left" w:pos="2421"/>
        </w:tabs>
        <w:spacing w:before="0"/>
        <w:ind w:left="1134" w:hanging="283"/>
        <w:rPr>
          <w:rFonts w:ascii="Times New Roman" w:hAnsi="Times New Roman"/>
          <w:noProof/>
          <w:sz w:val="24"/>
        </w:rPr>
      </w:pPr>
      <w:r>
        <w:rPr>
          <w:rFonts w:ascii="Times New Roman" w:hAnsi="Times New Roman"/>
          <w:b/>
          <w:sz w:val="24"/>
        </w:rPr>
        <w:t xml:space="preserve">Informācijas sniegšana pēc pieprasījuma. </w:t>
      </w:r>
      <w:r>
        <w:rPr>
          <w:rFonts w:ascii="Times New Roman" w:hAnsi="Times New Roman"/>
          <w:sz w:val="24"/>
        </w:rPr>
        <w:t>FIV ir jāspēj atbildēt uz informācijas pieprasījumiem, kurus izteikusi kompetentā iestāde atbilstoši 31. rekomendācijai. Ja FIV saņem šādu pieprasījumu no kompetentās iestādes, lēmumam par analīzes veikšanu un/vai informācijas nodošanu iestādei, kas to pieprasījusi, joprojām jāpaliek FIV ziņā.</w:t>
      </w:r>
    </w:p>
    <w:p w14:paraId="12EDDBE0" w14:textId="77777777" w:rsidR="00223769" w:rsidRPr="00760C2B" w:rsidRDefault="00223769" w:rsidP="00223769">
      <w:pPr>
        <w:pStyle w:val="ListParagraph"/>
        <w:tabs>
          <w:tab w:val="left" w:pos="2419"/>
          <w:tab w:val="left" w:pos="2421"/>
        </w:tabs>
        <w:spacing w:before="0"/>
        <w:ind w:left="0" w:firstLine="0"/>
        <w:rPr>
          <w:rFonts w:ascii="Times New Roman" w:hAnsi="Times New Roman"/>
          <w:noProof/>
          <w:sz w:val="24"/>
        </w:rPr>
      </w:pPr>
    </w:p>
    <w:p w14:paraId="4670D6BC" w14:textId="46B3A7E4" w:rsidR="00F21BC8" w:rsidRDefault="00223769" w:rsidP="00223769">
      <w:pPr>
        <w:pStyle w:val="Heading3"/>
        <w:tabs>
          <w:tab w:val="left" w:pos="714"/>
        </w:tabs>
        <w:ind w:left="0" w:firstLine="0"/>
        <w:jc w:val="both"/>
        <w:rPr>
          <w:rFonts w:ascii="Times New Roman" w:hAnsi="Times New Roman"/>
          <w:noProof/>
          <w:color w:val="348092"/>
        </w:rPr>
      </w:pPr>
      <w:r>
        <w:rPr>
          <w:rFonts w:ascii="Times New Roman" w:hAnsi="Times New Roman"/>
          <w:color w:val="348092"/>
        </w:rPr>
        <w:t>C. PIEKĻUVE INFORMĀCIJAI</w:t>
      </w:r>
    </w:p>
    <w:p w14:paraId="19A1524D" w14:textId="77777777" w:rsidR="00223769" w:rsidRPr="00760C2B" w:rsidRDefault="00223769" w:rsidP="00223769">
      <w:pPr>
        <w:pStyle w:val="Heading3"/>
        <w:tabs>
          <w:tab w:val="left" w:pos="714"/>
        </w:tabs>
        <w:ind w:left="0" w:firstLine="0"/>
        <w:jc w:val="both"/>
        <w:rPr>
          <w:rFonts w:ascii="Times New Roman" w:hAnsi="Times New Roman"/>
          <w:noProof/>
          <w:color w:val="348092"/>
        </w:rPr>
      </w:pPr>
    </w:p>
    <w:p w14:paraId="71EACE06" w14:textId="3D5EFD40" w:rsidR="00F21BC8" w:rsidRDefault="00462C48" w:rsidP="00462C48">
      <w:pPr>
        <w:pStyle w:val="Heading4"/>
        <w:tabs>
          <w:tab w:val="left" w:pos="714"/>
        </w:tabs>
        <w:ind w:left="0" w:firstLine="0"/>
        <w:jc w:val="both"/>
        <w:rPr>
          <w:rFonts w:ascii="Times New Roman" w:hAnsi="Times New Roman"/>
          <w:noProof/>
          <w:color w:val="348092"/>
        </w:rPr>
      </w:pPr>
      <w:r>
        <w:rPr>
          <w:rFonts w:ascii="Times New Roman" w:hAnsi="Times New Roman"/>
          <w:color w:val="348092"/>
        </w:rPr>
        <w:t>a) Papildu informācijas saņemšana no ziņotājiem</w:t>
      </w:r>
    </w:p>
    <w:p w14:paraId="5A553649" w14:textId="77777777" w:rsidR="00462C48" w:rsidRPr="00760C2B" w:rsidRDefault="00462C48" w:rsidP="00462C48">
      <w:pPr>
        <w:pStyle w:val="Heading4"/>
        <w:tabs>
          <w:tab w:val="left" w:pos="714"/>
        </w:tabs>
        <w:ind w:left="0" w:firstLine="0"/>
        <w:jc w:val="both"/>
        <w:rPr>
          <w:rFonts w:ascii="Times New Roman" w:hAnsi="Times New Roman"/>
          <w:noProof/>
          <w:color w:val="348092"/>
        </w:rPr>
      </w:pPr>
    </w:p>
    <w:p w14:paraId="57EEB351" w14:textId="192954E9" w:rsidR="00F21BC8" w:rsidRPr="00760C2B" w:rsidRDefault="00462C48" w:rsidP="00462C48">
      <w:pPr>
        <w:pStyle w:val="ListParagraph"/>
        <w:tabs>
          <w:tab w:val="left" w:pos="714"/>
        </w:tabs>
        <w:spacing w:before="0"/>
        <w:ind w:left="0" w:firstLine="0"/>
        <w:rPr>
          <w:rFonts w:ascii="Times New Roman" w:hAnsi="Times New Roman"/>
          <w:noProof/>
          <w:sz w:val="24"/>
        </w:rPr>
      </w:pPr>
      <w:r>
        <w:rPr>
          <w:rFonts w:ascii="Times New Roman" w:hAnsi="Times New Roman"/>
          <w:sz w:val="24"/>
        </w:rPr>
        <w:t xml:space="preserve">5. Papildus informācijai, kuru ziņotāji sniedz FIV (atbilstoši saņemšanas funkcijai), FIV ir jābūt iespējai iegūt un izmantot tādu papildu informāciju no ziņotājiem, kas nepieciešama tās analīzes pienācīgai veikšanai. FIV iegūstamajā informācijā var iekļaut tādu informāciju, kas ziņotājiem ir jāglabā saskaņā ar attiecīgajām </w:t>
      </w:r>
      <w:r>
        <w:rPr>
          <w:rFonts w:ascii="Times New Roman" w:hAnsi="Times New Roman"/>
          <w:i/>
          <w:iCs/>
          <w:sz w:val="24"/>
        </w:rPr>
        <w:t>FATF</w:t>
      </w:r>
      <w:r>
        <w:rPr>
          <w:rFonts w:ascii="Times New Roman" w:hAnsi="Times New Roman"/>
          <w:sz w:val="24"/>
        </w:rPr>
        <w:t xml:space="preserve"> rekomendācijām (10., 11. un 22. rekomendācija).</w:t>
      </w:r>
    </w:p>
    <w:p w14:paraId="7DCA2B1C" w14:textId="77777777" w:rsidR="00462C48" w:rsidRDefault="00462C48" w:rsidP="00462C48">
      <w:pPr>
        <w:pStyle w:val="Heading4"/>
        <w:tabs>
          <w:tab w:val="left" w:pos="714"/>
        </w:tabs>
        <w:ind w:left="0" w:firstLine="0"/>
        <w:jc w:val="both"/>
        <w:rPr>
          <w:rFonts w:ascii="Times New Roman" w:hAnsi="Times New Roman"/>
          <w:noProof/>
          <w:color w:val="348092"/>
        </w:rPr>
      </w:pPr>
    </w:p>
    <w:p w14:paraId="7B61FD12" w14:textId="1C71E647" w:rsidR="00F21BC8" w:rsidRDefault="00462C48" w:rsidP="00462C48">
      <w:pPr>
        <w:pStyle w:val="Heading4"/>
        <w:tabs>
          <w:tab w:val="left" w:pos="714"/>
        </w:tabs>
        <w:ind w:left="0" w:firstLine="0"/>
        <w:jc w:val="both"/>
        <w:rPr>
          <w:rFonts w:ascii="Times New Roman" w:hAnsi="Times New Roman"/>
          <w:noProof/>
          <w:color w:val="348092"/>
        </w:rPr>
      </w:pPr>
      <w:r>
        <w:rPr>
          <w:rFonts w:ascii="Times New Roman" w:hAnsi="Times New Roman"/>
          <w:color w:val="348092"/>
        </w:rPr>
        <w:t>b) Piekļuve informācijai no citiem avotiem</w:t>
      </w:r>
    </w:p>
    <w:p w14:paraId="72049F39" w14:textId="77777777" w:rsidR="00462C48" w:rsidRPr="00760C2B" w:rsidRDefault="00462C48" w:rsidP="00462C48">
      <w:pPr>
        <w:pStyle w:val="Heading4"/>
        <w:tabs>
          <w:tab w:val="left" w:pos="714"/>
        </w:tabs>
        <w:ind w:left="0" w:firstLine="0"/>
        <w:jc w:val="both"/>
        <w:rPr>
          <w:rFonts w:ascii="Times New Roman" w:hAnsi="Times New Roman"/>
          <w:noProof/>
          <w:color w:val="348092"/>
        </w:rPr>
      </w:pPr>
    </w:p>
    <w:p w14:paraId="793682C9" w14:textId="1E4AEAE9" w:rsidR="00F21BC8" w:rsidRPr="00760C2B" w:rsidRDefault="00DD2AED" w:rsidP="00DD2AED">
      <w:pPr>
        <w:pStyle w:val="ListParagraph"/>
        <w:tabs>
          <w:tab w:val="left" w:pos="714"/>
        </w:tabs>
        <w:spacing w:before="0"/>
        <w:ind w:left="0" w:firstLine="0"/>
        <w:rPr>
          <w:rFonts w:ascii="Times New Roman" w:hAnsi="Times New Roman"/>
          <w:noProof/>
          <w:sz w:val="24"/>
        </w:rPr>
      </w:pPr>
      <w:r>
        <w:rPr>
          <w:rFonts w:ascii="Times New Roman" w:hAnsi="Times New Roman"/>
          <w:sz w:val="24"/>
        </w:rPr>
        <w:t>6. Lai varētu veikt pienācīgu analīzi, FIV ir jābūt iespējai piekļūt iespējami plašākai informācijai finanšu, administratīvajā un tiesībaizsardzības jomā. Tostarp tai jābūt informācijai no atvērtiem vai publiskiem avotiem, kā arī attiecīgai informācijai, kuru apkopo un/vai glabā citas iestādes vai to uzdevumā, un attiecīgā gadījumā komerciāli glabātiem datiem.</w:t>
      </w:r>
    </w:p>
    <w:p w14:paraId="3B6B2B2A" w14:textId="77777777" w:rsidR="00DD2AED" w:rsidRDefault="00DD2AED" w:rsidP="00DD2AED">
      <w:pPr>
        <w:pStyle w:val="Heading3"/>
        <w:tabs>
          <w:tab w:val="left" w:pos="769"/>
        </w:tabs>
        <w:ind w:left="0" w:firstLine="0"/>
        <w:jc w:val="both"/>
        <w:rPr>
          <w:rFonts w:ascii="Times New Roman" w:hAnsi="Times New Roman"/>
          <w:noProof/>
          <w:color w:val="348092"/>
        </w:rPr>
      </w:pPr>
    </w:p>
    <w:p w14:paraId="3B4464E9" w14:textId="2C920F96" w:rsidR="00F21BC8" w:rsidRDefault="00DD2AED" w:rsidP="00DD2AED">
      <w:pPr>
        <w:pStyle w:val="Heading3"/>
        <w:tabs>
          <w:tab w:val="left" w:pos="769"/>
        </w:tabs>
        <w:ind w:left="0" w:firstLine="0"/>
        <w:jc w:val="both"/>
        <w:rPr>
          <w:rFonts w:ascii="Times New Roman" w:hAnsi="Times New Roman"/>
          <w:noProof/>
          <w:color w:val="348092"/>
        </w:rPr>
      </w:pPr>
      <w:r>
        <w:rPr>
          <w:rFonts w:ascii="Times New Roman" w:hAnsi="Times New Roman"/>
          <w:color w:val="348092"/>
        </w:rPr>
        <w:t>D. INFORMĀCIJAS DROŠĪBA UN KONFIDENCIALITĀTE</w:t>
      </w:r>
    </w:p>
    <w:p w14:paraId="38C92954" w14:textId="77777777" w:rsidR="00DD2AED" w:rsidRPr="00760C2B" w:rsidRDefault="00DD2AED" w:rsidP="00DD2AED">
      <w:pPr>
        <w:pStyle w:val="Heading3"/>
        <w:tabs>
          <w:tab w:val="left" w:pos="769"/>
        </w:tabs>
        <w:ind w:left="0" w:firstLine="0"/>
        <w:jc w:val="both"/>
        <w:rPr>
          <w:rFonts w:ascii="Times New Roman" w:hAnsi="Times New Roman"/>
          <w:noProof/>
          <w:color w:val="348092"/>
        </w:rPr>
      </w:pPr>
    </w:p>
    <w:p w14:paraId="49E01D47" w14:textId="3BCF9B13" w:rsidR="00F21BC8" w:rsidRPr="00760C2B" w:rsidRDefault="00DD2AED" w:rsidP="00DD2AED">
      <w:pPr>
        <w:pStyle w:val="ListParagraph"/>
        <w:tabs>
          <w:tab w:val="left" w:pos="714"/>
        </w:tabs>
        <w:spacing w:before="0"/>
        <w:ind w:left="0" w:firstLine="0"/>
        <w:rPr>
          <w:rFonts w:ascii="Times New Roman" w:hAnsi="Times New Roman"/>
          <w:noProof/>
          <w:sz w:val="24"/>
        </w:rPr>
      </w:pPr>
      <w:r>
        <w:rPr>
          <w:rFonts w:ascii="Times New Roman" w:hAnsi="Times New Roman"/>
          <w:sz w:val="24"/>
        </w:rPr>
        <w:t>7. FIV saņemtajai, apstrādātajai, glabātajai vai izplatītajai informācijai ir jābūt droši aizsargātai, un ar to var apmainīties vai to var izmantot vienīgi atbilstoši saskaņotām procedūrām, politikai un piemērojamiem normatīvajiem aktiem. Tādēļ FIV ir jāievieš noteikumi, ar kuriem regulē šādas informācijas drošību un konfidencialitāti, tostarp procedūras šādas informācijas izmantošanai, uzglabāšanai, nodošanai un aizsardzībai, kā arī noteikumi par piekļuvi šādai informācijai. FIV ir jānodrošina, ka tā darbiniekiem ir piešķirts nepieciešamais pielaides līmenis un tie saprot savu atbildību par jutīgas un konfidenciālas informācijas izmantošanu un izplatīšanu. FIV ir jānodrošina, ka tiek nodrošināta ierobežota piekļuve tā telpām un informācijai, tostarp informācijas tehnoloģiju sistēmām.</w:t>
      </w:r>
    </w:p>
    <w:p w14:paraId="2FD8078D" w14:textId="77777777" w:rsidR="00F21BC8" w:rsidRPr="00760C2B" w:rsidRDefault="00F21BC8" w:rsidP="00760C2B">
      <w:pPr>
        <w:pStyle w:val="BodyText"/>
        <w:jc w:val="both"/>
        <w:rPr>
          <w:rFonts w:ascii="Times New Roman" w:hAnsi="Times New Roman"/>
          <w:noProof/>
          <w:sz w:val="24"/>
        </w:rPr>
      </w:pPr>
    </w:p>
    <w:p w14:paraId="0DA669D1" w14:textId="2FEFCE51" w:rsidR="00F21BC8" w:rsidRDefault="00C350F6" w:rsidP="00C350F6">
      <w:pPr>
        <w:pStyle w:val="Heading3"/>
        <w:tabs>
          <w:tab w:val="left" w:pos="714"/>
        </w:tabs>
        <w:ind w:left="0" w:firstLine="0"/>
        <w:jc w:val="both"/>
        <w:rPr>
          <w:rFonts w:ascii="Times New Roman" w:hAnsi="Times New Roman"/>
          <w:noProof/>
          <w:color w:val="348092"/>
        </w:rPr>
      </w:pPr>
      <w:r>
        <w:rPr>
          <w:rFonts w:ascii="Times New Roman" w:hAnsi="Times New Roman"/>
          <w:color w:val="348092"/>
        </w:rPr>
        <w:t>E. DARBĪBAS NEATKARĪBA</w:t>
      </w:r>
    </w:p>
    <w:p w14:paraId="045A9FF4" w14:textId="77777777" w:rsidR="00C350F6" w:rsidRPr="00760C2B" w:rsidRDefault="00C350F6" w:rsidP="00C350F6">
      <w:pPr>
        <w:pStyle w:val="Heading3"/>
        <w:tabs>
          <w:tab w:val="left" w:pos="714"/>
        </w:tabs>
        <w:ind w:left="0" w:firstLine="0"/>
        <w:jc w:val="both"/>
        <w:rPr>
          <w:rFonts w:ascii="Times New Roman" w:hAnsi="Times New Roman"/>
          <w:noProof/>
          <w:color w:val="348092"/>
        </w:rPr>
      </w:pPr>
    </w:p>
    <w:p w14:paraId="4436363E" w14:textId="5D8D8D1A" w:rsidR="00F21BC8" w:rsidRPr="00760C2B" w:rsidRDefault="00266B20" w:rsidP="00266B20">
      <w:pPr>
        <w:pStyle w:val="ListParagraph"/>
        <w:tabs>
          <w:tab w:val="left" w:pos="714"/>
        </w:tabs>
        <w:spacing w:before="0"/>
        <w:ind w:left="0" w:firstLine="0"/>
        <w:rPr>
          <w:rFonts w:ascii="Times New Roman" w:hAnsi="Times New Roman"/>
          <w:noProof/>
          <w:sz w:val="24"/>
        </w:rPr>
      </w:pPr>
      <w:r>
        <w:rPr>
          <w:rFonts w:ascii="Times New Roman" w:hAnsi="Times New Roman"/>
          <w:sz w:val="24"/>
        </w:rPr>
        <w:t>8. FIV darbībai ir jābūt neatkarīgai un autonomai, proti, FIV ir jābūt pilnvarotai un spējīgai brīvi pildīt tai uzticētos uzdevumus, tostarp pieņemt autonomu lēmumu analizēt, pieprasīt un/vai izplatīt īpašu informāciju. Visos gadījumos tas nozīmē, ka FIV ir autonomas tiesības pārsūtīt vai nodot informāciju kompetentām iestādēm.</w:t>
      </w:r>
    </w:p>
    <w:p w14:paraId="48520D62" w14:textId="77777777" w:rsidR="00066FD1" w:rsidRDefault="00066FD1" w:rsidP="00066FD1">
      <w:pPr>
        <w:pStyle w:val="ListParagraph"/>
        <w:tabs>
          <w:tab w:val="left" w:pos="714"/>
        </w:tabs>
        <w:spacing w:before="0"/>
        <w:ind w:left="0" w:firstLine="0"/>
        <w:rPr>
          <w:rFonts w:ascii="Times New Roman" w:hAnsi="Times New Roman"/>
          <w:noProof/>
          <w:sz w:val="24"/>
        </w:rPr>
      </w:pPr>
    </w:p>
    <w:p w14:paraId="6ECBAEA7" w14:textId="2E742234" w:rsidR="00F21BC8" w:rsidRPr="00760C2B" w:rsidRDefault="00066FD1" w:rsidP="007A6212">
      <w:pPr>
        <w:pStyle w:val="ListParagraph"/>
        <w:keepNext/>
        <w:keepLines/>
        <w:tabs>
          <w:tab w:val="left" w:pos="714"/>
        </w:tabs>
        <w:spacing w:before="0"/>
        <w:ind w:left="0" w:firstLine="0"/>
        <w:rPr>
          <w:rFonts w:ascii="Times New Roman" w:hAnsi="Times New Roman"/>
          <w:noProof/>
          <w:sz w:val="24"/>
        </w:rPr>
      </w:pPr>
      <w:r>
        <w:rPr>
          <w:rFonts w:ascii="Times New Roman" w:hAnsi="Times New Roman"/>
          <w:sz w:val="24"/>
        </w:rPr>
        <w:lastRenderedPageBreak/>
        <w:t>9. FIV var izveidot jau pastāvošas iestādes ietvaros. Ja FIV ir iekļauta kādas citas iestādes struktūrā, FIV pamatfunkcijām jābūt nošķirtām no šīs citas iestādes pamatfunkcijām.</w:t>
      </w:r>
    </w:p>
    <w:p w14:paraId="12E7E489" w14:textId="77777777" w:rsidR="00066FD1" w:rsidRDefault="00066FD1" w:rsidP="00066FD1">
      <w:pPr>
        <w:pStyle w:val="ListParagraph"/>
        <w:tabs>
          <w:tab w:val="left" w:pos="712"/>
          <w:tab w:val="left" w:pos="714"/>
        </w:tabs>
        <w:spacing w:before="0"/>
        <w:ind w:left="0" w:firstLine="0"/>
        <w:rPr>
          <w:rFonts w:ascii="Times New Roman" w:hAnsi="Times New Roman"/>
          <w:noProof/>
          <w:sz w:val="24"/>
        </w:rPr>
      </w:pPr>
    </w:p>
    <w:p w14:paraId="16F83D79" w14:textId="79467149" w:rsidR="00F21BC8" w:rsidRPr="00760C2B" w:rsidRDefault="00066FD1" w:rsidP="00066FD1">
      <w:pPr>
        <w:pStyle w:val="ListParagraph"/>
        <w:tabs>
          <w:tab w:val="left" w:pos="712"/>
          <w:tab w:val="left" w:pos="714"/>
        </w:tabs>
        <w:spacing w:before="0"/>
        <w:ind w:left="0" w:firstLine="0"/>
        <w:rPr>
          <w:rFonts w:ascii="Times New Roman" w:hAnsi="Times New Roman"/>
          <w:noProof/>
          <w:sz w:val="24"/>
        </w:rPr>
      </w:pPr>
      <w:r>
        <w:rPr>
          <w:rFonts w:ascii="Times New Roman" w:hAnsi="Times New Roman"/>
          <w:sz w:val="24"/>
        </w:rPr>
        <w:t>10. FIV jābūt nodrošinātai ar atbilstošiem finanšu, cilvēku un tehniskajiem resursiem tādā veidā, lai tiktu nodrošināta vienības autonomija un neatkarība un tā varētu efektīvi pildīt savas pilnvaras. Valstīs ir jābūt ieviestiem procesiem, ar kuriem var nodrošināt, ka FIV darbinieki ievēro augstus profesionālos standartus, tostarp konfidencialitātes standartus, ir ļoti godīgi un ar atbilstošām prasmēm.</w:t>
      </w:r>
    </w:p>
    <w:p w14:paraId="349B354E" w14:textId="77777777" w:rsidR="001753D6" w:rsidRDefault="001753D6" w:rsidP="001753D6">
      <w:pPr>
        <w:pStyle w:val="ListParagraph"/>
        <w:tabs>
          <w:tab w:val="left" w:pos="712"/>
          <w:tab w:val="left" w:pos="714"/>
        </w:tabs>
        <w:spacing w:before="0"/>
        <w:ind w:left="0" w:firstLine="0"/>
        <w:rPr>
          <w:rFonts w:ascii="Times New Roman" w:hAnsi="Times New Roman"/>
          <w:noProof/>
          <w:sz w:val="24"/>
        </w:rPr>
      </w:pPr>
    </w:p>
    <w:p w14:paraId="4C5B07B9" w14:textId="63D1F214" w:rsidR="00F21BC8" w:rsidRDefault="001753D6" w:rsidP="001753D6">
      <w:pPr>
        <w:pStyle w:val="ListParagraph"/>
        <w:tabs>
          <w:tab w:val="left" w:pos="712"/>
          <w:tab w:val="left" w:pos="714"/>
        </w:tabs>
        <w:spacing w:before="0"/>
        <w:ind w:left="0" w:firstLine="0"/>
        <w:rPr>
          <w:rFonts w:ascii="Times New Roman" w:hAnsi="Times New Roman"/>
          <w:noProof/>
          <w:sz w:val="24"/>
        </w:rPr>
      </w:pPr>
      <w:r>
        <w:rPr>
          <w:rFonts w:ascii="Times New Roman" w:hAnsi="Times New Roman"/>
          <w:sz w:val="24"/>
        </w:rPr>
        <w:t>11. Tāpat FIV ir jāvienojas ar citām valsts kompetentajām iestādēm vai ārvalstu partneriem par informācijas apmaiņu.</w:t>
      </w:r>
    </w:p>
    <w:p w14:paraId="3A32F5D5" w14:textId="77777777" w:rsidR="001753D6" w:rsidRPr="00760C2B" w:rsidRDefault="001753D6" w:rsidP="001753D6">
      <w:pPr>
        <w:pStyle w:val="ListParagraph"/>
        <w:tabs>
          <w:tab w:val="left" w:pos="712"/>
          <w:tab w:val="left" w:pos="714"/>
        </w:tabs>
        <w:spacing w:before="0"/>
        <w:ind w:left="0" w:firstLine="0"/>
        <w:rPr>
          <w:rFonts w:ascii="Times New Roman" w:hAnsi="Times New Roman"/>
          <w:noProof/>
          <w:sz w:val="24"/>
        </w:rPr>
      </w:pPr>
    </w:p>
    <w:p w14:paraId="5B4429F5" w14:textId="077AD732" w:rsidR="00F21BC8" w:rsidRPr="00760C2B" w:rsidRDefault="001753D6" w:rsidP="001753D6">
      <w:pPr>
        <w:pStyle w:val="Heading3"/>
        <w:tabs>
          <w:tab w:val="left" w:pos="714"/>
        </w:tabs>
        <w:ind w:left="0" w:firstLine="0"/>
        <w:jc w:val="both"/>
        <w:rPr>
          <w:rFonts w:ascii="Times New Roman" w:hAnsi="Times New Roman"/>
          <w:noProof/>
          <w:color w:val="348092"/>
        </w:rPr>
      </w:pPr>
      <w:r>
        <w:rPr>
          <w:rFonts w:ascii="Times New Roman" w:hAnsi="Times New Roman"/>
          <w:color w:val="348092"/>
        </w:rPr>
        <w:t>F. NEPAMATOTA IETEKME VAI IEJAUKŠANĀS</w:t>
      </w:r>
    </w:p>
    <w:p w14:paraId="6BE8EA7C" w14:textId="77777777" w:rsidR="001753D6" w:rsidRDefault="001753D6" w:rsidP="001753D6">
      <w:pPr>
        <w:pStyle w:val="ListParagraph"/>
        <w:tabs>
          <w:tab w:val="left" w:pos="712"/>
          <w:tab w:val="left" w:pos="714"/>
        </w:tabs>
        <w:spacing w:before="0"/>
        <w:ind w:left="0" w:firstLine="0"/>
        <w:rPr>
          <w:rFonts w:ascii="Times New Roman" w:hAnsi="Times New Roman"/>
          <w:noProof/>
          <w:sz w:val="24"/>
        </w:rPr>
      </w:pPr>
    </w:p>
    <w:p w14:paraId="610A8F77" w14:textId="163DC243" w:rsidR="00F21BC8" w:rsidRPr="00760C2B" w:rsidRDefault="001753D6" w:rsidP="001753D6">
      <w:pPr>
        <w:pStyle w:val="ListParagraph"/>
        <w:tabs>
          <w:tab w:val="left" w:pos="712"/>
          <w:tab w:val="left" w:pos="714"/>
        </w:tabs>
        <w:spacing w:before="0"/>
        <w:ind w:left="0" w:firstLine="0"/>
        <w:rPr>
          <w:rFonts w:ascii="Times New Roman" w:hAnsi="Times New Roman"/>
          <w:noProof/>
          <w:sz w:val="24"/>
        </w:rPr>
      </w:pPr>
      <w:r>
        <w:rPr>
          <w:rFonts w:ascii="Times New Roman" w:hAnsi="Times New Roman"/>
          <w:sz w:val="24"/>
        </w:rPr>
        <w:t>12. FIV ir jābūt iespējai atsevišķos gadījumos vai regulāri iegūt un izmantot savu funkciju pildīšanai nepieciešamos resursus, un tam jānotiek bez jebkādas nepamatotas politisko aprindu, valdības vai nozares ietekmes vai iejaukšanās, kas citādi varētu kompromitēt dienesta darbības neatkarību.</w:t>
      </w:r>
    </w:p>
    <w:p w14:paraId="1DFACCB2" w14:textId="77777777" w:rsidR="001753D6" w:rsidRDefault="001753D6" w:rsidP="001753D6">
      <w:pPr>
        <w:pStyle w:val="Heading3"/>
        <w:tabs>
          <w:tab w:val="left" w:pos="714"/>
        </w:tabs>
        <w:ind w:left="0" w:firstLine="0"/>
        <w:jc w:val="both"/>
        <w:rPr>
          <w:rFonts w:ascii="Times New Roman" w:hAnsi="Times New Roman"/>
          <w:noProof/>
          <w:color w:val="348092"/>
        </w:rPr>
      </w:pPr>
    </w:p>
    <w:p w14:paraId="6D2EC4E9" w14:textId="1A0D441C" w:rsidR="00F21BC8" w:rsidRPr="00760C2B" w:rsidRDefault="001753D6" w:rsidP="001753D6">
      <w:pPr>
        <w:pStyle w:val="Heading3"/>
        <w:tabs>
          <w:tab w:val="left" w:pos="714"/>
        </w:tabs>
        <w:ind w:left="0" w:firstLine="0"/>
        <w:jc w:val="both"/>
        <w:rPr>
          <w:rFonts w:ascii="Times New Roman" w:hAnsi="Times New Roman"/>
          <w:noProof/>
          <w:color w:val="348092"/>
        </w:rPr>
      </w:pPr>
      <w:r>
        <w:rPr>
          <w:rFonts w:ascii="Times New Roman" w:hAnsi="Times New Roman"/>
          <w:color w:val="348092"/>
        </w:rPr>
        <w:t xml:space="preserve">G. </w:t>
      </w:r>
      <w:r>
        <w:rPr>
          <w:rFonts w:ascii="Times New Roman" w:hAnsi="Times New Roman"/>
          <w:i/>
          <w:iCs/>
          <w:color w:val="348092"/>
        </w:rPr>
        <w:t>EGMONT</w:t>
      </w:r>
      <w:r>
        <w:rPr>
          <w:rFonts w:ascii="Times New Roman" w:hAnsi="Times New Roman"/>
          <w:color w:val="348092"/>
        </w:rPr>
        <w:t xml:space="preserve"> GRUPA</w:t>
      </w:r>
    </w:p>
    <w:p w14:paraId="6EF37AD1" w14:textId="77777777" w:rsidR="001753D6" w:rsidRDefault="001753D6" w:rsidP="001753D6">
      <w:pPr>
        <w:pStyle w:val="ListParagraph"/>
        <w:tabs>
          <w:tab w:val="left" w:pos="712"/>
          <w:tab w:val="left" w:pos="714"/>
        </w:tabs>
        <w:spacing w:before="0"/>
        <w:ind w:left="0" w:firstLine="0"/>
        <w:rPr>
          <w:rFonts w:ascii="Times New Roman" w:hAnsi="Times New Roman"/>
          <w:noProof/>
          <w:sz w:val="24"/>
        </w:rPr>
      </w:pPr>
    </w:p>
    <w:p w14:paraId="36450213" w14:textId="3BD916EE" w:rsidR="00F21BC8" w:rsidRPr="00760C2B" w:rsidRDefault="001753D6" w:rsidP="001753D6">
      <w:pPr>
        <w:pStyle w:val="ListParagraph"/>
        <w:tabs>
          <w:tab w:val="left" w:pos="712"/>
          <w:tab w:val="left" w:pos="714"/>
        </w:tabs>
        <w:spacing w:before="0"/>
        <w:ind w:left="0" w:firstLine="0"/>
        <w:rPr>
          <w:rFonts w:ascii="Times New Roman" w:hAnsi="Times New Roman"/>
          <w:noProof/>
          <w:sz w:val="24"/>
        </w:rPr>
      </w:pPr>
      <w:r>
        <w:rPr>
          <w:rFonts w:ascii="Times New Roman" w:hAnsi="Times New Roman"/>
          <w:sz w:val="24"/>
        </w:rPr>
        <w:t xml:space="preserve">13. Valstīm jānodrošina, ka FIV ievēro </w:t>
      </w:r>
      <w:r>
        <w:rPr>
          <w:rFonts w:ascii="Times New Roman" w:hAnsi="Times New Roman"/>
          <w:i/>
          <w:iCs/>
          <w:sz w:val="24"/>
        </w:rPr>
        <w:t>Egmont</w:t>
      </w:r>
      <w:r>
        <w:rPr>
          <w:rFonts w:ascii="Times New Roman" w:hAnsi="Times New Roman"/>
          <w:sz w:val="24"/>
        </w:rPr>
        <w:t xml:space="preserve"> grupas Paziņojumu par tās mērķi un principiem attiecībā uz informācijas apmaiņu finanšu izlūkošanas vienību starpā noziedzīgi iegūtu līdzekļu legalizācijas un teroristu finansēšanas lietās (šajos dokumentos izklāstītas būtiskākās vadlīnijas par FIV uzdevumu un funkcijām, kā arī par informācijas apmaiņas mehānismiem starp finanšu izlūkošanas vienībām). FIV ir jāpiesakās dalībai </w:t>
      </w:r>
      <w:r>
        <w:rPr>
          <w:rFonts w:ascii="Times New Roman" w:hAnsi="Times New Roman"/>
          <w:i/>
          <w:iCs/>
          <w:sz w:val="24"/>
        </w:rPr>
        <w:t>Egmont</w:t>
      </w:r>
      <w:r>
        <w:rPr>
          <w:rFonts w:ascii="Times New Roman" w:hAnsi="Times New Roman"/>
          <w:sz w:val="24"/>
        </w:rPr>
        <w:t xml:space="preserve"> grupā.</w:t>
      </w:r>
    </w:p>
    <w:p w14:paraId="5CD82BF2" w14:textId="77777777" w:rsidR="001753D6" w:rsidRDefault="001753D6" w:rsidP="001753D6">
      <w:pPr>
        <w:pStyle w:val="Heading3"/>
        <w:tabs>
          <w:tab w:val="left" w:pos="714"/>
        </w:tabs>
        <w:ind w:left="0" w:firstLine="0"/>
        <w:jc w:val="both"/>
        <w:rPr>
          <w:rFonts w:ascii="Times New Roman" w:hAnsi="Times New Roman"/>
          <w:noProof/>
          <w:color w:val="348092"/>
        </w:rPr>
      </w:pPr>
    </w:p>
    <w:p w14:paraId="106D6E3E" w14:textId="798BC34F" w:rsidR="00F21BC8" w:rsidRPr="00760C2B" w:rsidRDefault="001753D6" w:rsidP="001753D6">
      <w:pPr>
        <w:pStyle w:val="Heading3"/>
        <w:tabs>
          <w:tab w:val="left" w:pos="714"/>
        </w:tabs>
        <w:ind w:left="0" w:firstLine="0"/>
        <w:jc w:val="both"/>
        <w:rPr>
          <w:rFonts w:ascii="Times New Roman" w:hAnsi="Times New Roman"/>
          <w:noProof/>
          <w:color w:val="348092"/>
        </w:rPr>
      </w:pPr>
      <w:r>
        <w:rPr>
          <w:rFonts w:ascii="Times New Roman" w:hAnsi="Times New Roman"/>
          <w:color w:val="348092"/>
        </w:rPr>
        <w:t>H. ZIŅOŠANA PAR LIELIEM SKAIDRAS NAUDAS DARĪJUMIEM</w:t>
      </w:r>
    </w:p>
    <w:p w14:paraId="3B030764" w14:textId="77777777" w:rsidR="001753D6" w:rsidRDefault="001753D6" w:rsidP="001753D6">
      <w:pPr>
        <w:pStyle w:val="ListParagraph"/>
        <w:tabs>
          <w:tab w:val="left" w:pos="712"/>
          <w:tab w:val="left" w:pos="714"/>
        </w:tabs>
        <w:spacing w:before="0"/>
        <w:ind w:left="0" w:firstLine="0"/>
        <w:rPr>
          <w:rFonts w:ascii="Times New Roman" w:hAnsi="Times New Roman"/>
          <w:noProof/>
          <w:sz w:val="24"/>
        </w:rPr>
      </w:pPr>
    </w:p>
    <w:p w14:paraId="512B041C" w14:textId="6A4B5234" w:rsidR="00F21BC8" w:rsidRPr="00760C2B" w:rsidRDefault="001753D6" w:rsidP="001753D6">
      <w:pPr>
        <w:pStyle w:val="ListParagraph"/>
        <w:tabs>
          <w:tab w:val="left" w:pos="712"/>
          <w:tab w:val="left" w:pos="714"/>
        </w:tabs>
        <w:spacing w:before="0"/>
        <w:ind w:left="0" w:firstLine="0"/>
        <w:rPr>
          <w:rFonts w:ascii="Times New Roman" w:hAnsi="Times New Roman"/>
          <w:noProof/>
          <w:sz w:val="24"/>
        </w:rPr>
      </w:pPr>
      <w:r>
        <w:rPr>
          <w:rFonts w:ascii="Times New Roman" w:hAnsi="Times New Roman"/>
          <w:sz w:val="24"/>
        </w:rPr>
        <w:t xml:space="preserve">14. Valstīm ir jāizvērtē tādas sistēmas iespējamība un funkcionalitāte, kurā finanšu iestādes un </w:t>
      </w:r>
      <w:r>
        <w:rPr>
          <w:rFonts w:ascii="Times New Roman" w:hAnsi="Times New Roman"/>
          <w:i/>
          <w:iCs/>
          <w:sz w:val="24"/>
        </w:rPr>
        <w:t>DNFBP</w:t>
      </w:r>
      <w:r>
        <w:rPr>
          <w:rFonts w:ascii="Times New Roman" w:hAnsi="Times New Roman"/>
          <w:sz w:val="24"/>
        </w:rPr>
        <w:t xml:space="preserve"> ziņotu par visiem iekšzemes un starptautiskajiem skaidras naudas darījumiem, kuru summa pārsniedz noteiktu robežvērtību.</w:t>
      </w:r>
    </w:p>
    <w:p w14:paraId="7E34E6FB" w14:textId="669D8342" w:rsidR="001753D6" w:rsidRDefault="001753D6">
      <w:pPr>
        <w:rPr>
          <w:rFonts w:ascii="Times New Roman" w:hAnsi="Times New Roman"/>
          <w:noProof/>
          <w:sz w:val="24"/>
        </w:rPr>
      </w:pPr>
      <w:r>
        <w:br w:type="page"/>
      </w:r>
    </w:p>
    <w:p w14:paraId="0FF8A759" w14:textId="5F9C29AE" w:rsidR="00F21BC8" w:rsidRPr="00760C2B" w:rsidRDefault="00F21BC8" w:rsidP="00CF1B6F">
      <w:pPr>
        <w:pStyle w:val="Heading2"/>
        <w:spacing w:before="0"/>
        <w:ind w:left="0"/>
        <w:jc w:val="both"/>
        <w:rPr>
          <w:rFonts w:ascii="Times New Roman" w:hAnsi="Times New Roman"/>
          <w:b w:val="0"/>
          <w:noProof/>
          <w:color w:val="348092"/>
          <w:sz w:val="24"/>
        </w:rPr>
      </w:pPr>
      <w:r>
        <w:rPr>
          <w:rFonts w:ascii="Times New Roman" w:hAnsi="Times New Roman"/>
          <w:color w:val="348092"/>
          <w:sz w:val="24"/>
        </w:rPr>
        <w:lastRenderedPageBreak/>
        <w:t>30. REKOMENDĀCIJAS SKAIDROJOŠĀ PIEZĪME (TIESĪBAIZSARDZĪBAS UN IZMEKLĒŠANAS IESTĀŽU PIENĀKUMI)</w:t>
      </w:r>
    </w:p>
    <w:p w14:paraId="5138BC13" w14:textId="77777777" w:rsidR="00F21BC8" w:rsidRDefault="00F21BC8" w:rsidP="00760C2B">
      <w:pPr>
        <w:pStyle w:val="BodyText"/>
        <w:jc w:val="both"/>
        <w:rPr>
          <w:rFonts w:ascii="Times New Roman" w:hAnsi="Times New Roman"/>
          <w:b/>
          <w:noProof/>
          <w:sz w:val="24"/>
        </w:rPr>
      </w:pPr>
    </w:p>
    <w:p w14:paraId="359AA7DB" w14:textId="77777777" w:rsidR="00CF1B6F" w:rsidRPr="00760C2B" w:rsidRDefault="00CF1B6F" w:rsidP="00760C2B">
      <w:pPr>
        <w:pStyle w:val="BodyText"/>
        <w:jc w:val="both"/>
        <w:rPr>
          <w:rFonts w:ascii="Times New Roman" w:hAnsi="Times New Roman"/>
          <w:b/>
          <w:noProof/>
          <w:sz w:val="24"/>
        </w:rPr>
      </w:pPr>
    </w:p>
    <w:p w14:paraId="08940E55" w14:textId="1B84BA46" w:rsidR="00F21BC8" w:rsidRPr="00760C2B" w:rsidRDefault="00CF1B6F" w:rsidP="00CF1B6F">
      <w:pPr>
        <w:pStyle w:val="ListParagraph"/>
        <w:tabs>
          <w:tab w:val="left" w:pos="714"/>
        </w:tabs>
        <w:spacing w:before="0"/>
        <w:ind w:left="0" w:firstLine="0"/>
        <w:rPr>
          <w:rFonts w:ascii="Times New Roman" w:hAnsi="Times New Roman"/>
          <w:noProof/>
          <w:sz w:val="24"/>
        </w:rPr>
      </w:pPr>
      <w:r>
        <w:rPr>
          <w:rFonts w:ascii="Times New Roman" w:hAnsi="Times New Roman"/>
          <w:sz w:val="24"/>
        </w:rPr>
        <w:t>1. Jābūt izraudzītām tiesībaizsardzības iestādēm, kuru pienākums ir nodrošināt, ka noziedzīgi iegūtu līdzekļu legalizācija, predikatīvie noziedzīgie nodarījumi un teroristu finansēšanas gadījumi tiek atbilstoši izmeklēti, veicot finanšu izmeklēšanu. Tāpat valstīm ir jāizraugās viena vai vairākas kompetentās iestādes, kas identificē un izseko noziedzīgas izcelsmes vai līdzvērīgas vērtības mantu un ierosina šādas mantas iesaldēšanu un aizturēšanu.</w:t>
      </w:r>
    </w:p>
    <w:p w14:paraId="4599C98B" w14:textId="77777777" w:rsidR="00CF1B6F" w:rsidRDefault="00CF1B6F" w:rsidP="00CF1B6F">
      <w:pPr>
        <w:pStyle w:val="ListParagraph"/>
        <w:tabs>
          <w:tab w:val="left" w:pos="714"/>
        </w:tabs>
        <w:spacing w:before="0"/>
        <w:ind w:left="0" w:firstLine="0"/>
        <w:rPr>
          <w:rFonts w:ascii="Times New Roman" w:hAnsi="Times New Roman"/>
          <w:noProof/>
          <w:sz w:val="24"/>
        </w:rPr>
      </w:pPr>
    </w:p>
    <w:p w14:paraId="32F675CC" w14:textId="7302A2B1" w:rsidR="00F21BC8" w:rsidRPr="00760C2B" w:rsidRDefault="00CF1B6F" w:rsidP="00CF1B6F">
      <w:pPr>
        <w:pStyle w:val="ListParagraph"/>
        <w:tabs>
          <w:tab w:val="left" w:pos="714"/>
        </w:tabs>
        <w:spacing w:before="0"/>
        <w:ind w:left="0" w:firstLine="0"/>
        <w:rPr>
          <w:rFonts w:ascii="Times New Roman" w:hAnsi="Times New Roman"/>
          <w:noProof/>
          <w:sz w:val="24"/>
        </w:rPr>
      </w:pPr>
      <w:r>
        <w:rPr>
          <w:rFonts w:ascii="Times New Roman" w:hAnsi="Times New Roman"/>
          <w:sz w:val="24"/>
        </w:rPr>
        <w:t>2. “Finanšu izmeklēšana” ir ar noziedzīgām darbībām saistītu finanšu lietu izpēte ar mērķi:</w:t>
      </w:r>
    </w:p>
    <w:p w14:paraId="3411DF50" w14:textId="77777777" w:rsidR="00F21BC8" w:rsidRPr="00760C2B" w:rsidRDefault="00F21BC8" w:rsidP="00614D35">
      <w:pPr>
        <w:pStyle w:val="ListParagraph"/>
        <w:numPr>
          <w:ilvl w:val="1"/>
          <w:numId w:val="41"/>
        </w:numPr>
        <w:tabs>
          <w:tab w:val="left" w:pos="2420"/>
        </w:tabs>
        <w:spacing w:before="0"/>
        <w:ind w:left="1134" w:hanging="283"/>
        <w:rPr>
          <w:rFonts w:ascii="Times New Roman" w:hAnsi="Times New Roman"/>
          <w:noProof/>
          <w:sz w:val="24"/>
        </w:rPr>
      </w:pPr>
      <w:r>
        <w:rPr>
          <w:rFonts w:ascii="Times New Roman" w:hAnsi="Times New Roman"/>
          <w:sz w:val="24"/>
        </w:rPr>
        <w:t>identificēt noziedzīgo tīklu apmēru un/vai noziedzības mērogu;</w:t>
      </w:r>
    </w:p>
    <w:p w14:paraId="2CB0CF7D" w14:textId="77777777" w:rsidR="00F21BC8" w:rsidRPr="00760C2B" w:rsidRDefault="00F21BC8" w:rsidP="00614D35">
      <w:pPr>
        <w:pStyle w:val="ListParagraph"/>
        <w:numPr>
          <w:ilvl w:val="1"/>
          <w:numId w:val="41"/>
        </w:numPr>
        <w:tabs>
          <w:tab w:val="left" w:pos="2419"/>
          <w:tab w:val="left" w:pos="2421"/>
        </w:tabs>
        <w:spacing w:before="0"/>
        <w:ind w:left="1134" w:hanging="283"/>
        <w:rPr>
          <w:rFonts w:ascii="Times New Roman" w:hAnsi="Times New Roman"/>
          <w:noProof/>
          <w:sz w:val="24"/>
        </w:rPr>
      </w:pPr>
      <w:r>
        <w:rPr>
          <w:rFonts w:ascii="Times New Roman" w:hAnsi="Times New Roman"/>
          <w:sz w:val="24"/>
        </w:rPr>
        <w:t>identificēt un izsekot noziedzīgas izcelsmes mantu un līdzvērtīgas vērtības mantu, un</w:t>
      </w:r>
    </w:p>
    <w:p w14:paraId="1614B692" w14:textId="77777777" w:rsidR="00F21BC8" w:rsidRDefault="00F21BC8" w:rsidP="00614D35">
      <w:pPr>
        <w:pStyle w:val="ListParagraph"/>
        <w:numPr>
          <w:ilvl w:val="1"/>
          <w:numId w:val="41"/>
        </w:numPr>
        <w:tabs>
          <w:tab w:val="left" w:pos="2419"/>
          <w:tab w:val="left" w:pos="2421"/>
        </w:tabs>
        <w:spacing w:before="0"/>
        <w:ind w:left="1134" w:hanging="283"/>
        <w:rPr>
          <w:rFonts w:ascii="Times New Roman" w:hAnsi="Times New Roman"/>
          <w:noProof/>
          <w:sz w:val="24"/>
        </w:rPr>
      </w:pPr>
      <w:r>
        <w:rPr>
          <w:rFonts w:ascii="Times New Roman" w:hAnsi="Times New Roman"/>
          <w:sz w:val="24"/>
        </w:rPr>
        <w:t>iegūt pierādījumus, kurus var izmantot kriminālprocesā un/vai konfiskācijas procesā.</w:t>
      </w:r>
    </w:p>
    <w:p w14:paraId="758F9B0D" w14:textId="77777777" w:rsidR="00614D35" w:rsidRPr="00760C2B" w:rsidRDefault="00614D35" w:rsidP="00614D35">
      <w:pPr>
        <w:pStyle w:val="ListParagraph"/>
        <w:tabs>
          <w:tab w:val="left" w:pos="2419"/>
          <w:tab w:val="left" w:pos="2421"/>
        </w:tabs>
        <w:spacing w:before="0"/>
        <w:ind w:left="0" w:firstLine="0"/>
        <w:rPr>
          <w:rFonts w:ascii="Times New Roman" w:hAnsi="Times New Roman"/>
          <w:noProof/>
          <w:sz w:val="24"/>
        </w:rPr>
      </w:pPr>
    </w:p>
    <w:p w14:paraId="33ACAF72" w14:textId="59CAD054" w:rsidR="00F21BC8" w:rsidRDefault="00614D35" w:rsidP="00614D35">
      <w:pPr>
        <w:pStyle w:val="ListParagraph"/>
        <w:tabs>
          <w:tab w:val="left" w:pos="714"/>
        </w:tabs>
        <w:spacing w:before="0"/>
        <w:ind w:left="0" w:firstLine="0"/>
        <w:rPr>
          <w:rFonts w:ascii="Times New Roman" w:hAnsi="Times New Roman"/>
          <w:noProof/>
          <w:sz w:val="24"/>
        </w:rPr>
      </w:pPr>
      <w:r>
        <w:rPr>
          <w:rFonts w:ascii="Times New Roman" w:hAnsi="Times New Roman"/>
          <w:sz w:val="24"/>
        </w:rPr>
        <w:t>3. “Paralēla finanšu izmeklēšana” ir finanšu izmeklēšana, kuru veic paralēli noziedzīgi iegūtu līdzekļu legalizācijas, teroristu finansēšanas un/vai sākotnējo noziedzīgo nodarījumu (tradicionālai) kriminālizmeklēšanai vai saistībā ar šādu kriminālizmeklēšanu. Tiesībaizsardzības iestāžu izmeklētājiem, kuri izmeklē predikatīvos noziedzīgos nodarījumus, ir jābūt pilnvarotiem paralēlas izmeklēšanas laikā izmeklēt jebkuru noziedzīgi iegūtu līdzekļu legalizācijas vai teroristu finansēšanas nodarījumu vai nodot lietu citai izmeklēšanas iestādei šādas izmeklēšanas turpināšanai.</w:t>
      </w:r>
    </w:p>
    <w:p w14:paraId="264F6E86" w14:textId="77777777" w:rsidR="00614D35" w:rsidRPr="00760C2B" w:rsidRDefault="00614D35" w:rsidP="00614D35">
      <w:pPr>
        <w:pStyle w:val="ListParagraph"/>
        <w:tabs>
          <w:tab w:val="left" w:pos="714"/>
        </w:tabs>
        <w:spacing w:before="0"/>
        <w:ind w:left="0" w:firstLine="0"/>
        <w:rPr>
          <w:rFonts w:ascii="Times New Roman" w:hAnsi="Times New Roman"/>
          <w:noProof/>
          <w:sz w:val="24"/>
        </w:rPr>
      </w:pPr>
    </w:p>
    <w:p w14:paraId="02D368EE" w14:textId="7D4E8D89" w:rsidR="00F21BC8" w:rsidRPr="00760C2B" w:rsidRDefault="00304863" w:rsidP="00304863">
      <w:pPr>
        <w:pStyle w:val="ListParagraph"/>
        <w:tabs>
          <w:tab w:val="left" w:pos="714"/>
        </w:tabs>
        <w:spacing w:before="0"/>
        <w:ind w:left="0" w:firstLine="0"/>
        <w:rPr>
          <w:rFonts w:ascii="Times New Roman" w:hAnsi="Times New Roman"/>
          <w:noProof/>
          <w:sz w:val="24"/>
        </w:rPr>
      </w:pPr>
      <w:r>
        <w:rPr>
          <w:rFonts w:ascii="Times New Roman" w:hAnsi="Times New Roman"/>
          <w:sz w:val="24"/>
        </w:rPr>
        <w:t>4. Valstīm ir jāapsver iespēja valsts līmenī veikt attiecīgus pasākumus, tostarp likumdošanas pasākumus, lai to kompetentās iestādes, kuras izmeklē noziedzīgi iegūtu līdzekļu legalizācijas un teroristu finansēšanas gadījumus, varētu atlikt vai atcelt aizdomās turamo personu arestu un/vai naudas līdzekļu arestu nolūkā identificēt šādās darbībās iesaistītās personas vai vākt pierādījumus. Ja šādi pasākumi netiek paredzēti, nav iespējams īstenot tādas procedūras kā, piemēram, kontrolēto piegādi un slepenas operācijas.</w:t>
      </w:r>
    </w:p>
    <w:p w14:paraId="3E9BBBD4" w14:textId="77777777" w:rsidR="003C050B" w:rsidRDefault="003C050B" w:rsidP="003C050B">
      <w:pPr>
        <w:pStyle w:val="ListParagraph"/>
        <w:tabs>
          <w:tab w:val="left" w:pos="714"/>
        </w:tabs>
        <w:spacing w:before="0"/>
        <w:ind w:left="0" w:firstLine="0"/>
        <w:rPr>
          <w:rFonts w:ascii="Times New Roman" w:hAnsi="Times New Roman"/>
          <w:noProof/>
          <w:sz w:val="24"/>
        </w:rPr>
      </w:pPr>
    </w:p>
    <w:p w14:paraId="036D3500" w14:textId="65D2D25A" w:rsidR="00F21BC8" w:rsidRPr="00760C2B" w:rsidRDefault="003C050B" w:rsidP="003C050B">
      <w:pPr>
        <w:pStyle w:val="ListParagraph"/>
        <w:tabs>
          <w:tab w:val="left" w:pos="714"/>
        </w:tabs>
        <w:spacing w:before="0"/>
        <w:ind w:left="0" w:firstLine="0"/>
        <w:rPr>
          <w:rFonts w:ascii="Times New Roman" w:hAnsi="Times New Roman"/>
          <w:noProof/>
          <w:sz w:val="24"/>
        </w:rPr>
      </w:pPr>
      <w:r>
        <w:rPr>
          <w:rFonts w:ascii="Times New Roman" w:hAnsi="Times New Roman"/>
          <w:sz w:val="24"/>
        </w:rPr>
        <w:t xml:space="preserve">5. 30. rekomendācija attiecas arī uz tām kompetentajām iestādēm, kuras nav tiesībaizsardzības iestādes </w:t>
      </w:r>
      <w:r>
        <w:rPr>
          <w:rFonts w:ascii="Times New Roman" w:hAnsi="Times New Roman"/>
          <w:i/>
          <w:iCs/>
          <w:sz w:val="24"/>
        </w:rPr>
        <w:t>per se</w:t>
      </w:r>
      <w:r>
        <w:rPr>
          <w:rFonts w:ascii="Times New Roman" w:hAnsi="Times New Roman"/>
          <w:sz w:val="24"/>
        </w:rPr>
        <w:t>, bet kuru pienākums ir veikt predikatīvo noziedzīgo nodarījumu finanšu izmeklēšanu tādā mērā, lai šīs kompetentās iestādes izpildītu 30. rekomendācijā noteiktās funkcijas.</w:t>
      </w:r>
    </w:p>
    <w:p w14:paraId="25407454" w14:textId="77777777" w:rsidR="003C050B" w:rsidRDefault="003C050B" w:rsidP="003C050B">
      <w:pPr>
        <w:pStyle w:val="ListParagraph"/>
        <w:tabs>
          <w:tab w:val="left" w:pos="714"/>
        </w:tabs>
        <w:spacing w:before="0"/>
        <w:ind w:left="0" w:firstLine="0"/>
        <w:rPr>
          <w:rFonts w:ascii="Times New Roman" w:hAnsi="Times New Roman"/>
          <w:noProof/>
          <w:sz w:val="24"/>
        </w:rPr>
      </w:pPr>
    </w:p>
    <w:p w14:paraId="0F96FFDF" w14:textId="07FBF073" w:rsidR="00F21BC8" w:rsidRPr="00760C2B" w:rsidRDefault="003C050B" w:rsidP="003C050B">
      <w:pPr>
        <w:pStyle w:val="ListParagraph"/>
        <w:tabs>
          <w:tab w:val="left" w:pos="714"/>
        </w:tabs>
        <w:spacing w:before="0"/>
        <w:ind w:left="0" w:firstLine="0"/>
        <w:rPr>
          <w:rFonts w:ascii="Times New Roman" w:hAnsi="Times New Roman"/>
          <w:noProof/>
          <w:sz w:val="24"/>
        </w:rPr>
      </w:pPr>
      <w:r>
        <w:rPr>
          <w:rFonts w:ascii="Times New Roman" w:hAnsi="Times New Roman"/>
          <w:sz w:val="24"/>
        </w:rPr>
        <w:t>6. Var noteikt pretkorupcijas iestādes, kurām ir izpildes pilnvaras, lai tās izmeklētu noziedzīgi iegūtu līdzekļu legalizācijas un teroristu finansēšanas nodarījumus, kuri rodas vai kuri ir saistīti ar korupciju atbilstoši 30. rekomendācijā minētajam, un šīm iestādēm ir jābūt atbilstoši pilnvarotām, lai tās varētu identificēt, izsekot un sākt noziedzīgas izcelsmes un līdzvērtīgas vērtības mantas iesaldēšanu un aizturēšanu.</w:t>
      </w:r>
    </w:p>
    <w:p w14:paraId="3E3E71F4" w14:textId="77777777" w:rsidR="003C050B" w:rsidRDefault="003C050B" w:rsidP="003C050B">
      <w:pPr>
        <w:pStyle w:val="ListParagraph"/>
        <w:tabs>
          <w:tab w:val="left" w:pos="714"/>
        </w:tabs>
        <w:spacing w:before="0"/>
        <w:ind w:left="0" w:firstLine="0"/>
        <w:rPr>
          <w:rFonts w:ascii="Times New Roman" w:hAnsi="Times New Roman"/>
          <w:noProof/>
          <w:sz w:val="24"/>
        </w:rPr>
      </w:pPr>
    </w:p>
    <w:p w14:paraId="2EE2C154" w14:textId="71374C29" w:rsidR="00F21BC8" w:rsidRPr="00760C2B" w:rsidRDefault="003C050B" w:rsidP="003C050B">
      <w:pPr>
        <w:pStyle w:val="ListParagraph"/>
        <w:tabs>
          <w:tab w:val="left" w:pos="714"/>
        </w:tabs>
        <w:spacing w:before="0"/>
        <w:ind w:left="0" w:firstLine="0"/>
        <w:rPr>
          <w:rFonts w:ascii="Times New Roman" w:hAnsi="Times New Roman"/>
          <w:noProof/>
          <w:sz w:val="24"/>
        </w:rPr>
      </w:pPr>
      <w:r>
        <w:rPr>
          <w:rFonts w:ascii="Times New Roman" w:hAnsi="Times New Roman"/>
          <w:sz w:val="24"/>
        </w:rPr>
        <w:t>7. Kad valstis finanšu izmeklēšanā izmanto daudzdisciplināras grupas, jāņem vērā iepriekš minēto tiesībaizsardzības un citu kompetento iestāžu klāsts.</w:t>
      </w:r>
    </w:p>
    <w:p w14:paraId="2BBFE155" w14:textId="77777777" w:rsidR="00F21BC8" w:rsidRPr="00760C2B" w:rsidRDefault="00F21BC8" w:rsidP="00760C2B">
      <w:pPr>
        <w:pStyle w:val="BodyText"/>
        <w:jc w:val="both"/>
        <w:rPr>
          <w:rFonts w:ascii="Times New Roman" w:hAnsi="Times New Roman"/>
          <w:noProof/>
          <w:sz w:val="24"/>
        </w:rPr>
      </w:pPr>
    </w:p>
    <w:p w14:paraId="3F66D7C5" w14:textId="51674F28" w:rsidR="00E360D6" w:rsidRDefault="00851B97" w:rsidP="00493855">
      <w:pPr>
        <w:pStyle w:val="ListParagraph"/>
        <w:tabs>
          <w:tab w:val="left" w:pos="714"/>
        </w:tabs>
        <w:spacing w:before="0"/>
        <w:ind w:left="0" w:firstLine="0"/>
        <w:rPr>
          <w:rFonts w:ascii="Times New Roman" w:hAnsi="Times New Roman"/>
          <w:sz w:val="24"/>
        </w:rPr>
      </w:pPr>
      <w:r>
        <w:rPr>
          <w:rFonts w:ascii="Times New Roman" w:hAnsi="Times New Roman"/>
          <w:sz w:val="24"/>
        </w:rPr>
        <w:t>8. Tiesībaizsardzības iestādēm un apsūdzības iestādēm, tostarp iestādēm, kas atbild par aktīvu atgūšanu, ir jābūt pietiekamiem finanšu, cilvēku un tehniskiem resursiem. Valstīm ir jāievieš procesi, ar kuriem var nodrošināt, ka šādu iestāžu darbinieki ievēro augstus profesionālos standartus, tostarp konfidencialitātes standartus, ir ļoti godīgi un ar atbilstīgām prasmēm.</w:t>
      </w:r>
    </w:p>
    <w:p w14:paraId="5C233C50" w14:textId="77777777" w:rsidR="007A6212" w:rsidRDefault="007A6212" w:rsidP="00493855">
      <w:pPr>
        <w:pStyle w:val="ListParagraph"/>
        <w:tabs>
          <w:tab w:val="left" w:pos="714"/>
        </w:tabs>
        <w:spacing w:before="0"/>
        <w:ind w:left="0" w:firstLine="0"/>
        <w:rPr>
          <w:rFonts w:ascii="Times New Roman" w:hAnsi="Times New Roman"/>
          <w:noProof/>
          <w:sz w:val="24"/>
        </w:rPr>
      </w:pPr>
    </w:p>
    <w:p w14:paraId="735537AF" w14:textId="77777777" w:rsidR="00F21BC8" w:rsidRDefault="00F21BC8" w:rsidP="00760C2B">
      <w:pPr>
        <w:pStyle w:val="Heading2"/>
        <w:spacing w:before="0"/>
        <w:ind w:left="0"/>
        <w:jc w:val="both"/>
        <w:rPr>
          <w:rFonts w:ascii="Times New Roman" w:hAnsi="Times New Roman"/>
          <w:noProof/>
          <w:color w:val="348092"/>
          <w:sz w:val="24"/>
        </w:rPr>
      </w:pPr>
      <w:r>
        <w:rPr>
          <w:rFonts w:ascii="Times New Roman" w:hAnsi="Times New Roman"/>
          <w:color w:val="348092"/>
          <w:sz w:val="24"/>
        </w:rPr>
        <w:lastRenderedPageBreak/>
        <w:t>32. REKOMENDĀCIJAS SKAIDROJOŠĀ PIEZĪME (SKAIDRAS NAUDAS PĀRVADĀTĀJI)</w:t>
      </w:r>
    </w:p>
    <w:p w14:paraId="043E9295" w14:textId="77777777" w:rsidR="00790497" w:rsidRDefault="00790497" w:rsidP="00760C2B">
      <w:pPr>
        <w:pStyle w:val="Heading2"/>
        <w:spacing w:before="0"/>
        <w:ind w:left="0"/>
        <w:jc w:val="both"/>
        <w:rPr>
          <w:rFonts w:ascii="Times New Roman" w:hAnsi="Times New Roman"/>
          <w:noProof/>
          <w:color w:val="348092"/>
          <w:sz w:val="24"/>
        </w:rPr>
      </w:pPr>
    </w:p>
    <w:p w14:paraId="1F5C32C6" w14:textId="77777777" w:rsidR="00790497" w:rsidRPr="00760C2B" w:rsidRDefault="00790497" w:rsidP="00760C2B">
      <w:pPr>
        <w:pStyle w:val="Heading2"/>
        <w:spacing w:before="0"/>
        <w:ind w:left="0"/>
        <w:jc w:val="both"/>
        <w:rPr>
          <w:rFonts w:ascii="Times New Roman" w:hAnsi="Times New Roman"/>
          <w:noProof/>
          <w:color w:val="348092"/>
          <w:sz w:val="24"/>
        </w:rPr>
      </w:pPr>
    </w:p>
    <w:p w14:paraId="27462D96" w14:textId="60B740BB" w:rsidR="00F21BC8" w:rsidRPr="00760C2B" w:rsidRDefault="00790497" w:rsidP="00790497">
      <w:pPr>
        <w:pStyle w:val="Heading3"/>
        <w:tabs>
          <w:tab w:val="left" w:pos="714"/>
        </w:tabs>
        <w:ind w:left="0" w:firstLine="0"/>
        <w:jc w:val="both"/>
        <w:rPr>
          <w:rFonts w:ascii="Times New Roman" w:hAnsi="Times New Roman"/>
          <w:noProof/>
          <w:color w:val="348092"/>
        </w:rPr>
      </w:pPr>
      <w:r>
        <w:rPr>
          <w:rFonts w:ascii="Times New Roman" w:hAnsi="Times New Roman"/>
          <w:color w:val="348092"/>
        </w:rPr>
        <w:t>A. MĒRĶI</w:t>
      </w:r>
    </w:p>
    <w:p w14:paraId="0949668A" w14:textId="77777777" w:rsidR="00790497" w:rsidRDefault="00790497" w:rsidP="00790497">
      <w:pPr>
        <w:pStyle w:val="ListParagraph"/>
        <w:tabs>
          <w:tab w:val="left" w:pos="712"/>
          <w:tab w:val="left" w:pos="714"/>
        </w:tabs>
        <w:spacing w:before="0"/>
        <w:ind w:left="0" w:firstLine="0"/>
        <w:rPr>
          <w:rFonts w:ascii="Times New Roman" w:hAnsi="Times New Roman"/>
          <w:noProof/>
          <w:sz w:val="24"/>
        </w:rPr>
      </w:pPr>
    </w:p>
    <w:p w14:paraId="4A4F9474" w14:textId="55820FEA" w:rsidR="00F21BC8" w:rsidRPr="00760C2B" w:rsidRDefault="00790497" w:rsidP="00790497">
      <w:pPr>
        <w:pStyle w:val="ListParagraph"/>
        <w:tabs>
          <w:tab w:val="left" w:pos="712"/>
          <w:tab w:val="left" w:pos="714"/>
        </w:tabs>
        <w:spacing w:before="0"/>
        <w:ind w:left="0" w:firstLine="0"/>
        <w:rPr>
          <w:rFonts w:ascii="Times New Roman" w:hAnsi="Times New Roman"/>
          <w:noProof/>
          <w:sz w:val="24"/>
        </w:rPr>
      </w:pPr>
      <w:r>
        <w:rPr>
          <w:rFonts w:ascii="Times New Roman" w:hAnsi="Times New Roman"/>
          <w:sz w:val="24"/>
        </w:rPr>
        <w:t>1. 32. rekomendācija tika sagatavota ar mērķi nodrošināt, ka teroristi un citi noziedznieki nevar finansēt savu darbību vai legalizēt noziedzīgi iegūtus līdzekļus, fiziski pārvedot skaidru naudu un apgrozāmus uzrādītāja instrumentus pāri robežām. Proti, šīs rekomendācijas mērķis ir nodrošināt, ka valstis ir ieviesušas pasākumus, lai: a) konstatētu skaidras naudas un apgrozāmu uzrādītāja instrumentu fizisku pārvietošanu pāri robežām; b) apturētu vai aizturētu skaidru naudu un apgrozāmus uzrādītāja instrumentus, kas varētu būt saistīti ar teroristu finansēšanu vai noziedzīgi iegūtu līdzekļu legalizāciju; c) apturētu vai aizturētu skaidru naudu vai apgrozāmus uzrādītāja instrumentus, kuri ir nepatiesi deklarēti vai par kuriem sniegta nepatiesa informācija; d) noteiktu atbilstošas sankcijas par nepatiesu deklarāciju vai nepatiesas informācijas sniegšanu un e) dotu tiesības konfiscēt skaidru naudu vai apgrozāmus uzrādītāja instrumentus, kas ir saistīti ar teroristu finansēšanu vai noziedzīgi iegūtu līdzekļu legalizāciju.</w:t>
      </w:r>
    </w:p>
    <w:p w14:paraId="69FF127C" w14:textId="77777777" w:rsidR="00F21BC8" w:rsidRPr="00760C2B" w:rsidRDefault="00F21BC8" w:rsidP="00760C2B">
      <w:pPr>
        <w:pStyle w:val="BodyText"/>
        <w:jc w:val="both"/>
        <w:rPr>
          <w:rFonts w:ascii="Times New Roman" w:hAnsi="Times New Roman"/>
          <w:noProof/>
          <w:sz w:val="24"/>
        </w:rPr>
      </w:pPr>
    </w:p>
    <w:p w14:paraId="797511E9" w14:textId="58C2D9EB" w:rsidR="00F21BC8" w:rsidRPr="00760C2B" w:rsidRDefault="00790497" w:rsidP="00790497">
      <w:pPr>
        <w:pStyle w:val="Heading3"/>
        <w:tabs>
          <w:tab w:val="left" w:pos="714"/>
        </w:tabs>
        <w:ind w:left="0" w:firstLine="0"/>
        <w:jc w:val="both"/>
        <w:rPr>
          <w:rFonts w:ascii="Times New Roman" w:hAnsi="Times New Roman"/>
          <w:noProof/>
          <w:color w:val="348092"/>
        </w:rPr>
      </w:pPr>
      <w:r>
        <w:rPr>
          <w:rFonts w:ascii="Times New Roman" w:hAnsi="Times New Roman"/>
          <w:color w:val="348092"/>
        </w:rPr>
        <w:t>B. SISTĒMAS, KURAS VAR IEVIEST, LAI RISINĀTU JAUTĀJUMU PAR SKAIDRAS NAUDAS PĀRVADĀTĀJIEM</w:t>
      </w:r>
    </w:p>
    <w:p w14:paraId="11116DFB" w14:textId="77777777" w:rsidR="00790497" w:rsidRDefault="00790497" w:rsidP="00790497">
      <w:pPr>
        <w:pStyle w:val="ListParagraph"/>
        <w:tabs>
          <w:tab w:val="left" w:pos="712"/>
          <w:tab w:val="left" w:pos="714"/>
        </w:tabs>
        <w:spacing w:before="0"/>
        <w:ind w:left="0" w:firstLine="0"/>
        <w:rPr>
          <w:rFonts w:ascii="Times New Roman" w:hAnsi="Times New Roman"/>
          <w:noProof/>
          <w:sz w:val="24"/>
        </w:rPr>
      </w:pPr>
    </w:p>
    <w:p w14:paraId="1B3D02F2" w14:textId="1A3A8D5B" w:rsidR="00F21BC8" w:rsidRPr="00760C2B" w:rsidRDefault="00790497" w:rsidP="00790497">
      <w:pPr>
        <w:pStyle w:val="ListParagraph"/>
        <w:tabs>
          <w:tab w:val="left" w:pos="712"/>
          <w:tab w:val="left" w:pos="714"/>
        </w:tabs>
        <w:spacing w:before="0"/>
        <w:ind w:left="0" w:firstLine="0"/>
        <w:rPr>
          <w:rFonts w:ascii="Times New Roman" w:hAnsi="Times New Roman"/>
          <w:noProof/>
          <w:sz w:val="24"/>
        </w:rPr>
      </w:pPr>
      <w:r>
        <w:rPr>
          <w:rFonts w:ascii="Times New Roman" w:hAnsi="Times New Roman"/>
          <w:sz w:val="24"/>
        </w:rPr>
        <w:t>2. Valstis var izpildīt 32. rekomendācijā un šajā skaidrojošajā piezīmē izklāstītos pienākumus, ieviešot kādu no turpmāk minētajām sistēmām. Tomēr valstīm nav jāizmanto viena un tā paša veida sistēma attiecībā uz ienākošo un izejošo skaidras naudas vai apgrozāmu uzrādītāja instrumentu pārrobežu kustību.</w:t>
      </w:r>
    </w:p>
    <w:p w14:paraId="0EA6B597" w14:textId="77777777" w:rsidR="00F21BC8" w:rsidRPr="00760C2B" w:rsidRDefault="00F21BC8" w:rsidP="00760C2B">
      <w:pPr>
        <w:pStyle w:val="BodyText"/>
        <w:jc w:val="both"/>
        <w:rPr>
          <w:rFonts w:ascii="Times New Roman" w:hAnsi="Times New Roman"/>
          <w:noProof/>
          <w:sz w:val="24"/>
        </w:rPr>
      </w:pPr>
    </w:p>
    <w:p w14:paraId="2C9113C2" w14:textId="77777777" w:rsidR="00F21BC8" w:rsidRDefault="00F21BC8" w:rsidP="00760C2B">
      <w:pPr>
        <w:pStyle w:val="Heading4"/>
        <w:ind w:left="0" w:firstLine="0"/>
        <w:jc w:val="both"/>
        <w:rPr>
          <w:rFonts w:ascii="Times New Roman" w:hAnsi="Times New Roman"/>
          <w:noProof/>
          <w:color w:val="348092"/>
        </w:rPr>
      </w:pPr>
      <w:r>
        <w:rPr>
          <w:rFonts w:ascii="Times New Roman" w:hAnsi="Times New Roman"/>
          <w:color w:val="348092"/>
        </w:rPr>
        <w:t>Deklarēšanas sistēma</w:t>
      </w:r>
    </w:p>
    <w:p w14:paraId="61576EA3" w14:textId="77777777" w:rsidR="00790497" w:rsidRPr="00760C2B" w:rsidRDefault="00790497" w:rsidP="00760C2B">
      <w:pPr>
        <w:pStyle w:val="Heading4"/>
        <w:ind w:left="0" w:firstLine="0"/>
        <w:jc w:val="both"/>
        <w:rPr>
          <w:rFonts w:ascii="Times New Roman" w:hAnsi="Times New Roman"/>
          <w:noProof/>
          <w:color w:val="348092"/>
        </w:rPr>
      </w:pPr>
    </w:p>
    <w:p w14:paraId="54AFD244" w14:textId="354C663C" w:rsidR="00F21BC8" w:rsidRPr="00760C2B" w:rsidRDefault="00D8564A" w:rsidP="00D8564A">
      <w:pPr>
        <w:pStyle w:val="ListParagraph"/>
        <w:tabs>
          <w:tab w:val="left" w:pos="712"/>
          <w:tab w:val="left" w:pos="714"/>
        </w:tabs>
        <w:spacing w:before="0"/>
        <w:ind w:left="0" w:firstLine="0"/>
        <w:rPr>
          <w:rFonts w:ascii="Times New Roman" w:hAnsi="Times New Roman"/>
          <w:noProof/>
          <w:sz w:val="24"/>
        </w:rPr>
      </w:pPr>
      <w:r>
        <w:rPr>
          <w:rFonts w:ascii="Times New Roman" w:hAnsi="Times New Roman"/>
          <w:sz w:val="24"/>
        </w:rPr>
        <w:t>3. Ikvienai personai, kas pāri robežām fiziski pārved skaidru naudu vai apgrozāmus uzrādītāja instrumentus, kuru vērtība ir lielāka par iepriekš noteiktu maksimālo robežvērtību 15 000 </w:t>
      </w:r>
      <w:r>
        <w:rPr>
          <w:rFonts w:ascii="Times New Roman" w:hAnsi="Times New Roman"/>
          <w:iCs/>
          <w:sz w:val="24"/>
        </w:rPr>
        <w:t>USD/EUR</w:t>
      </w:r>
      <w:r>
        <w:rPr>
          <w:rFonts w:ascii="Times New Roman" w:hAnsi="Times New Roman"/>
          <w:sz w:val="24"/>
        </w:rPr>
        <w:t>, ir pienākums izraudzītā kompetentā iestādē iesniegt patiesu deklarāciju. Valstis var izvēlēties ieviest kādu no šādiem trīs deklarēšanas sistēmas veidiem: i) rakstiskas deklarēšanas sistēmu visiem ceļotājiem; ii) rakstiskas deklarēšanas sistēmu tiem ceļotājiem, kas ved skaidru naudu vai apgrozāmus uzrādītāja instrumentus, kuru vērtība ir lielāka par robežvērtību, un iii) mutiskas deklarēšanas sistēmu. Šīs trīs sistēmas ir izklāstītas turpmāk dokumentā. Tomēr nereti valstis izvēlas ieviest jauktu sistēmu.</w:t>
      </w:r>
    </w:p>
    <w:p w14:paraId="59797A00" w14:textId="736A8D4A" w:rsidR="00F21BC8" w:rsidRPr="00760C2B" w:rsidRDefault="00D8564A" w:rsidP="00D8564A">
      <w:pPr>
        <w:pStyle w:val="ListParagraph"/>
        <w:tabs>
          <w:tab w:val="left" w:pos="1395"/>
          <w:tab w:val="left" w:pos="1425"/>
        </w:tabs>
        <w:spacing w:before="0"/>
        <w:ind w:left="567" w:hanging="284"/>
        <w:rPr>
          <w:rFonts w:ascii="Times New Roman" w:hAnsi="Times New Roman"/>
          <w:noProof/>
          <w:sz w:val="24"/>
        </w:rPr>
      </w:pPr>
      <w:r>
        <w:rPr>
          <w:rFonts w:ascii="Times New Roman" w:hAnsi="Times New Roman"/>
          <w:sz w:val="24"/>
        </w:rPr>
        <w:t xml:space="preserve">a) </w:t>
      </w:r>
      <w:r>
        <w:rPr>
          <w:rFonts w:ascii="Times New Roman" w:hAnsi="Times New Roman"/>
          <w:i/>
          <w:iCs/>
          <w:sz w:val="24"/>
        </w:rPr>
        <w:t>Rakstiskas deklarēšanas sistēma visiem ceļotājiem.</w:t>
      </w:r>
      <w:r>
        <w:rPr>
          <w:rFonts w:ascii="Times New Roman" w:hAnsi="Times New Roman"/>
          <w:sz w:val="24"/>
        </w:rPr>
        <w:t xml:space="preserve"> Šajā sistēmā visiem ceļotājiem pirms iebraukšanas attiecīgajā valstī ir jāaizpilda rakstiskas deklarācijas veidlapa. Tajā būtu ietverti jautājumi, kādi parasti ir vispārējās vai muitas deklarācijas veidlapās. Praksē ceļotājiem ir jāaizpilda deklarācija neatkarīgi no tā, vai viņi pārvadā vai nepārvadā skaidru naudu vai apgrozāmus uzrādītāja instrumentus (piemēram, jāatzīmē lodziņš “jā” vai “nē”).</w:t>
      </w:r>
    </w:p>
    <w:p w14:paraId="244A416C" w14:textId="0861693E" w:rsidR="00F21BC8" w:rsidRPr="00760C2B" w:rsidRDefault="00D8564A" w:rsidP="00D8564A">
      <w:pPr>
        <w:pStyle w:val="ListParagraph"/>
        <w:tabs>
          <w:tab w:val="left" w:pos="1393"/>
          <w:tab w:val="left" w:pos="1425"/>
        </w:tabs>
        <w:spacing w:before="0"/>
        <w:ind w:left="567" w:hanging="284"/>
        <w:rPr>
          <w:rFonts w:ascii="Times New Roman" w:hAnsi="Times New Roman"/>
          <w:noProof/>
          <w:sz w:val="24"/>
        </w:rPr>
      </w:pPr>
      <w:r>
        <w:rPr>
          <w:rFonts w:ascii="Times New Roman" w:hAnsi="Times New Roman"/>
          <w:sz w:val="24"/>
        </w:rPr>
        <w:t xml:space="preserve">b) </w:t>
      </w:r>
      <w:r>
        <w:rPr>
          <w:rFonts w:ascii="Times New Roman" w:hAnsi="Times New Roman"/>
          <w:i/>
          <w:iCs/>
          <w:sz w:val="24"/>
        </w:rPr>
        <w:t>Rakstiskas deklarēšanas sistēma ceļotājiem, kas ved summas, kuru vērtība ir lielāka par robežvērtību.</w:t>
      </w:r>
      <w:r>
        <w:rPr>
          <w:rFonts w:ascii="Times New Roman" w:hAnsi="Times New Roman"/>
          <w:i/>
          <w:sz w:val="24"/>
        </w:rPr>
        <w:t xml:space="preserve"> </w:t>
      </w:r>
      <w:r>
        <w:rPr>
          <w:rFonts w:ascii="Times New Roman" w:hAnsi="Times New Roman"/>
          <w:sz w:val="24"/>
        </w:rPr>
        <w:t>Šajā sistēmā visiem ceļotājiem, kas pārvadā skaidru naudu vai apgrozāmus uzrādītāja instrumentus, kuru vērtība ir lielāka par iepriekš noteiktu robežvērtību, ir jāaizpilda rakstiskas deklarācijas veidlapa. Praksē ceļotājam nav jāaizpilda veidlapa, ja skaidrā nauda vai apgrozāmie uzrādītāja instrumenti, ko viņš ved, ir mazāki par noteiktu robežvērtību.</w:t>
      </w:r>
    </w:p>
    <w:p w14:paraId="4465B41A" w14:textId="468D41DE" w:rsidR="00F21BC8" w:rsidRDefault="00D8564A" w:rsidP="007A6212">
      <w:pPr>
        <w:pStyle w:val="ListParagraph"/>
        <w:keepNext/>
        <w:keepLines/>
        <w:tabs>
          <w:tab w:val="left" w:pos="1395"/>
          <w:tab w:val="left" w:pos="1425"/>
        </w:tabs>
        <w:spacing w:before="0"/>
        <w:ind w:left="568" w:hanging="284"/>
        <w:rPr>
          <w:rFonts w:ascii="Times New Roman" w:hAnsi="Times New Roman"/>
          <w:noProof/>
          <w:sz w:val="24"/>
        </w:rPr>
      </w:pPr>
      <w:r>
        <w:rPr>
          <w:rFonts w:ascii="Times New Roman" w:hAnsi="Times New Roman"/>
          <w:sz w:val="24"/>
        </w:rPr>
        <w:lastRenderedPageBreak/>
        <w:t xml:space="preserve">c) </w:t>
      </w:r>
      <w:r>
        <w:rPr>
          <w:rFonts w:ascii="Times New Roman" w:hAnsi="Times New Roman"/>
          <w:i/>
          <w:iCs/>
          <w:sz w:val="24"/>
        </w:rPr>
        <w:t>Mutiskas deklarēšanas sistēma visiem ceļotājiem.</w:t>
      </w:r>
      <w:r>
        <w:rPr>
          <w:rFonts w:ascii="Times New Roman" w:hAnsi="Times New Roman"/>
          <w:i/>
          <w:sz w:val="24"/>
        </w:rPr>
        <w:t xml:space="preserve"> </w:t>
      </w:r>
      <w:r>
        <w:rPr>
          <w:rFonts w:ascii="Times New Roman" w:hAnsi="Times New Roman"/>
          <w:sz w:val="24"/>
        </w:rPr>
        <w:t>Šajā sistēmā visiem ceļotājiem ir mutiski jāinformē par to, vai viņi ved skaidru naudu vai apgrozāmus uzrādītāja instrumentus, kuru vērtība ir lielāka par iepriekš noteiktu robežvērtību. Parasti to dara pie muitas, lūdzot ceļotājiem izvēlēties “sarkano eju” (deklarējamas preces) vai “zaļo eju” (nav deklarējamu preču). Ceļotājs izdara izvēli, un to uzskata par mutisku deklarāciju. Praksē ceļotājiem nav jāiesniedz rakstiska deklarācija, tomēr viņiem ir aktīvi jāinformē muitas amatpersona.</w:t>
      </w:r>
    </w:p>
    <w:p w14:paraId="023C04F0" w14:textId="77777777" w:rsidR="00D8564A" w:rsidRPr="00760C2B" w:rsidRDefault="00D8564A" w:rsidP="00D8564A">
      <w:pPr>
        <w:pStyle w:val="ListParagraph"/>
        <w:tabs>
          <w:tab w:val="left" w:pos="1395"/>
          <w:tab w:val="left" w:pos="1425"/>
        </w:tabs>
        <w:spacing w:before="0"/>
        <w:ind w:left="0" w:firstLine="0"/>
        <w:rPr>
          <w:rFonts w:ascii="Times New Roman" w:hAnsi="Times New Roman"/>
          <w:noProof/>
          <w:sz w:val="24"/>
        </w:rPr>
      </w:pPr>
    </w:p>
    <w:p w14:paraId="0CBB2CBB" w14:textId="77777777" w:rsidR="00F21BC8" w:rsidRDefault="00F21BC8" w:rsidP="00760C2B">
      <w:pPr>
        <w:pStyle w:val="Heading4"/>
        <w:ind w:left="0" w:firstLine="0"/>
        <w:jc w:val="both"/>
        <w:rPr>
          <w:rFonts w:ascii="Times New Roman" w:hAnsi="Times New Roman"/>
          <w:noProof/>
          <w:color w:val="348092"/>
        </w:rPr>
      </w:pPr>
      <w:r>
        <w:rPr>
          <w:rFonts w:ascii="Times New Roman" w:hAnsi="Times New Roman"/>
          <w:color w:val="348092"/>
        </w:rPr>
        <w:t>Informācijas sniegšanas sistēma</w:t>
      </w:r>
    </w:p>
    <w:p w14:paraId="3FC1A157" w14:textId="77777777" w:rsidR="00D8564A" w:rsidRPr="00760C2B" w:rsidRDefault="00D8564A" w:rsidP="00760C2B">
      <w:pPr>
        <w:pStyle w:val="Heading4"/>
        <w:ind w:left="0" w:firstLine="0"/>
        <w:jc w:val="both"/>
        <w:rPr>
          <w:rFonts w:ascii="Times New Roman" w:hAnsi="Times New Roman"/>
          <w:noProof/>
          <w:color w:val="348092"/>
        </w:rPr>
      </w:pPr>
    </w:p>
    <w:p w14:paraId="03AFA8E6" w14:textId="2DB958B9" w:rsidR="00F21BC8" w:rsidRPr="00760C2B" w:rsidRDefault="00652294" w:rsidP="00652294">
      <w:pPr>
        <w:pStyle w:val="ListParagraph"/>
        <w:tabs>
          <w:tab w:val="left" w:pos="712"/>
          <w:tab w:val="left" w:pos="714"/>
        </w:tabs>
        <w:spacing w:before="0"/>
        <w:ind w:left="0" w:firstLine="0"/>
        <w:rPr>
          <w:rFonts w:ascii="Times New Roman" w:hAnsi="Times New Roman"/>
          <w:noProof/>
          <w:sz w:val="24"/>
        </w:rPr>
      </w:pPr>
      <w:r>
        <w:rPr>
          <w:rFonts w:ascii="Times New Roman" w:hAnsi="Times New Roman"/>
          <w:sz w:val="24"/>
        </w:rPr>
        <w:t>4. Valstis var izvēlēties ieviest sistēmu, ar kuru paredz, ka ceļotājiem ir jāsniedz iestādēm atbilstoša informācija pēc to pieprasījuma. Šādā sistēmā ceļotājiem nav pienākuma sniegt tiešu rakstisku vai mutisku deklarāciju. Praksē ceļotājiem pēc kompetentās iestādes pieprasījuma ir jāsniedz patiesa atbilde.</w:t>
      </w:r>
    </w:p>
    <w:p w14:paraId="04EF446B" w14:textId="77777777" w:rsidR="00F21BC8" w:rsidRPr="00760C2B" w:rsidRDefault="00F21BC8" w:rsidP="00760C2B">
      <w:pPr>
        <w:pStyle w:val="BodyText"/>
        <w:jc w:val="both"/>
        <w:rPr>
          <w:rFonts w:ascii="Times New Roman" w:hAnsi="Times New Roman"/>
          <w:noProof/>
          <w:sz w:val="24"/>
        </w:rPr>
      </w:pPr>
    </w:p>
    <w:p w14:paraId="6A206D92" w14:textId="5C4B1F51" w:rsidR="00F21BC8" w:rsidRDefault="00DF7EFA" w:rsidP="00DF7EFA">
      <w:pPr>
        <w:pStyle w:val="Heading3"/>
        <w:tabs>
          <w:tab w:val="left" w:pos="772"/>
        </w:tabs>
        <w:ind w:left="0" w:firstLine="0"/>
        <w:jc w:val="both"/>
        <w:rPr>
          <w:rFonts w:ascii="Times New Roman" w:hAnsi="Times New Roman"/>
          <w:noProof/>
          <w:color w:val="348092"/>
        </w:rPr>
      </w:pPr>
      <w:r>
        <w:rPr>
          <w:rFonts w:ascii="Times New Roman" w:hAnsi="Times New Roman"/>
          <w:color w:val="348092"/>
        </w:rPr>
        <w:t>C. PAPILDU ELEMENTI, KAS ATTIECAS UZ ABĀM SISTĒMĀM</w:t>
      </w:r>
    </w:p>
    <w:p w14:paraId="38466EFA" w14:textId="77777777" w:rsidR="00DF7EFA" w:rsidRPr="00760C2B" w:rsidRDefault="00DF7EFA" w:rsidP="00DF7EFA">
      <w:pPr>
        <w:pStyle w:val="Heading3"/>
        <w:tabs>
          <w:tab w:val="left" w:pos="772"/>
        </w:tabs>
        <w:ind w:left="0" w:firstLine="0"/>
        <w:jc w:val="both"/>
        <w:rPr>
          <w:rFonts w:ascii="Times New Roman" w:hAnsi="Times New Roman"/>
          <w:noProof/>
          <w:color w:val="348092"/>
        </w:rPr>
      </w:pPr>
    </w:p>
    <w:p w14:paraId="79187CC9" w14:textId="08AF5391" w:rsidR="00F21BC8" w:rsidRPr="00760C2B" w:rsidRDefault="00DF7EFA" w:rsidP="00DF7EFA">
      <w:pPr>
        <w:pStyle w:val="ListParagraph"/>
        <w:tabs>
          <w:tab w:val="left" w:pos="712"/>
          <w:tab w:val="left" w:pos="714"/>
        </w:tabs>
        <w:spacing w:before="0"/>
        <w:ind w:left="0" w:firstLine="0"/>
        <w:rPr>
          <w:rFonts w:ascii="Times New Roman" w:hAnsi="Times New Roman"/>
          <w:noProof/>
          <w:sz w:val="24"/>
        </w:rPr>
      </w:pPr>
      <w:r>
        <w:rPr>
          <w:rFonts w:ascii="Times New Roman" w:hAnsi="Times New Roman"/>
          <w:sz w:val="24"/>
        </w:rPr>
        <w:t>5. Neatkarīgi no ieviestās sistēmas valstīm ir jānodrošina, ka izvēlētajā sistēmā ir iestrādāti šādi elementi:</w:t>
      </w:r>
    </w:p>
    <w:p w14:paraId="0BE85DD7" w14:textId="50260191" w:rsidR="00F21BC8" w:rsidRPr="00760C2B" w:rsidRDefault="00CE54D1" w:rsidP="00EF479D">
      <w:pPr>
        <w:pStyle w:val="ListParagraph"/>
        <w:tabs>
          <w:tab w:val="left" w:pos="1395"/>
          <w:tab w:val="left" w:pos="1425"/>
        </w:tabs>
        <w:spacing w:before="0"/>
        <w:ind w:left="567" w:hanging="283"/>
        <w:rPr>
          <w:rFonts w:ascii="Times New Roman" w:hAnsi="Times New Roman"/>
          <w:noProof/>
          <w:sz w:val="24"/>
        </w:rPr>
      </w:pPr>
      <w:r>
        <w:rPr>
          <w:rFonts w:ascii="Times New Roman" w:hAnsi="Times New Roman"/>
          <w:sz w:val="24"/>
        </w:rPr>
        <w:t>a) deklarēšanas / informācijas sniegšanas sistēma attiecas gan uz ienākošo, gan izejošo skaidras naudas un apgrozāmu uzrādītāja instrumentu kustību;</w:t>
      </w:r>
    </w:p>
    <w:p w14:paraId="6C64B5B4" w14:textId="37EF3A46" w:rsidR="00F21BC8" w:rsidRPr="00760C2B" w:rsidRDefault="002502D5" w:rsidP="00EF479D">
      <w:pPr>
        <w:pStyle w:val="ListParagraph"/>
        <w:tabs>
          <w:tab w:val="left" w:pos="1393"/>
          <w:tab w:val="left" w:pos="1425"/>
        </w:tabs>
        <w:spacing w:before="0"/>
        <w:ind w:left="567" w:hanging="283"/>
        <w:rPr>
          <w:rFonts w:ascii="Times New Roman" w:hAnsi="Times New Roman"/>
          <w:noProof/>
          <w:sz w:val="24"/>
        </w:rPr>
      </w:pPr>
      <w:r>
        <w:rPr>
          <w:rFonts w:ascii="Times New Roman" w:hAnsi="Times New Roman"/>
          <w:sz w:val="24"/>
        </w:rPr>
        <w:t>b) atklājot nepatiesu deklarāciju / nepatiesi sniegtu informāciju par skaidru naudu vai apgrozāmiem uzrādītāja instrumentiem, vai gadījumos, kad skaidra nauda vai šādi instrumenti netiek deklarēti / netiek sniegta informācija, izraudzītām kompetentajām iestādēm ir jābūt pilnvarotām pieprasīt un saņemt papildu informāciju no pārvadātāja, lai noskaidrotu skaidrās naudas vai apgrozāmo uzrādītāja instrumentu izcelsmi un paredzēto izlietojumu;</w:t>
      </w:r>
    </w:p>
    <w:p w14:paraId="6E9BA7DC" w14:textId="3EB6730D" w:rsidR="00F21BC8" w:rsidRPr="00760C2B" w:rsidRDefault="00753FE5" w:rsidP="00EF479D">
      <w:pPr>
        <w:pStyle w:val="ListParagraph"/>
        <w:tabs>
          <w:tab w:val="left" w:pos="1395"/>
          <w:tab w:val="left" w:pos="1425"/>
        </w:tabs>
        <w:spacing w:before="0"/>
        <w:ind w:left="567" w:hanging="283"/>
        <w:rPr>
          <w:rFonts w:ascii="Times New Roman" w:hAnsi="Times New Roman"/>
          <w:noProof/>
          <w:sz w:val="24"/>
        </w:rPr>
      </w:pPr>
      <w:r>
        <w:rPr>
          <w:rFonts w:ascii="Times New Roman" w:hAnsi="Times New Roman"/>
          <w:sz w:val="24"/>
        </w:rPr>
        <w:t>c) informācijai, kas iegūta deklarēšanas / informācijas sniegšanas procesā, ir jābūt pieejamai FIV no sistēmas, kurā FIV tiek informēta par aizdomīgiem pārrobežu pārvadāšanas gadījumiem, vai deklarēšanas / informācijas sniegšanas procesā iegūtā informācija ir jādara tieši pieejama FIV, izmantojot kādu citu paņēmienu;</w:t>
      </w:r>
    </w:p>
    <w:p w14:paraId="64838B4C" w14:textId="1EEC0B0E" w:rsidR="00F21BC8" w:rsidRPr="00760C2B" w:rsidRDefault="00882B17" w:rsidP="00EF479D">
      <w:pPr>
        <w:pStyle w:val="ListParagraph"/>
        <w:tabs>
          <w:tab w:val="left" w:pos="1394"/>
          <w:tab w:val="left" w:pos="1425"/>
        </w:tabs>
        <w:spacing w:before="0"/>
        <w:ind w:left="567" w:hanging="283"/>
        <w:rPr>
          <w:rFonts w:ascii="Times New Roman" w:hAnsi="Times New Roman"/>
          <w:noProof/>
          <w:sz w:val="24"/>
        </w:rPr>
      </w:pPr>
      <w:r>
        <w:rPr>
          <w:rFonts w:ascii="Times New Roman" w:hAnsi="Times New Roman"/>
          <w:sz w:val="24"/>
        </w:rPr>
        <w:t>d) valsts līmenī valstīm jānodrošina, ka jautājumos, kas ir saistīti ar 32. rekomendācijā minēto prasību izpildi, ir izveidota atbilstoša koordinācija muitas, imigrācijas un citu saistīto iestāžu starpā;</w:t>
      </w:r>
    </w:p>
    <w:p w14:paraId="2583BD80" w14:textId="66C78CF8" w:rsidR="00F21BC8" w:rsidRPr="00760C2B" w:rsidRDefault="00882B17" w:rsidP="00EF479D">
      <w:pPr>
        <w:pStyle w:val="ListParagraph"/>
        <w:tabs>
          <w:tab w:val="left" w:pos="1394"/>
          <w:tab w:val="left" w:pos="1425"/>
        </w:tabs>
        <w:spacing w:before="0"/>
        <w:ind w:left="567" w:hanging="283"/>
        <w:rPr>
          <w:rFonts w:ascii="Times New Roman" w:hAnsi="Times New Roman"/>
          <w:noProof/>
          <w:sz w:val="24"/>
        </w:rPr>
      </w:pPr>
      <w:r>
        <w:rPr>
          <w:rFonts w:ascii="Times New Roman" w:hAnsi="Times New Roman"/>
          <w:sz w:val="24"/>
        </w:rPr>
        <w:t>e) turpmāk minētajos divos gadījumos kompetentajām iestādēm ir jāspēj uz pamatotu termiņu apturēt vai aizturēt skaidru naudu vai apgrozāmus uzrādītāja instrumentus, lai pārliecinātos, vai nav konstatējamas noziedzīgi iegūtu līdzekļu legalizācijas vai teroristu finansēšanas pazīmes, proti: i) ja pastāv aizdomas par noziedzīgi iegūtu līdzekļu legalizāciju vai teroristu finansēšanu vai ii) ja tiek sniegta nepatiesa deklarācija vai nepatiesa informācija;</w:t>
      </w:r>
    </w:p>
    <w:p w14:paraId="5ADA352B" w14:textId="0EACB3A0" w:rsidR="00F21BC8" w:rsidRPr="00760C2B" w:rsidRDefault="00882B17" w:rsidP="00EF479D">
      <w:pPr>
        <w:pStyle w:val="ListParagraph"/>
        <w:tabs>
          <w:tab w:val="left" w:pos="1394"/>
          <w:tab w:val="left" w:pos="1425"/>
        </w:tabs>
        <w:spacing w:before="0"/>
        <w:ind w:left="567" w:hanging="283"/>
        <w:rPr>
          <w:rFonts w:ascii="Times New Roman" w:hAnsi="Times New Roman"/>
          <w:noProof/>
          <w:sz w:val="24"/>
        </w:rPr>
      </w:pPr>
      <w:r>
        <w:rPr>
          <w:rFonts w:ascii="Times New Roman" w:hAnsi="Times New Roman"/>
          <w:sz w:val="24"/>
        </w:rPr>
        <w:t>f) deklarēšanas / informācijas sniegšanas sistēmai jābūt tādai, lai būtu iespējams īstenot visplašākos starptautiskas sadarbības un palīdzības pasākumus saskaņā ar 36.–40. rekomendācijā minēto. Lai veicinātu šādu sadarbību, gadījumos, kad: i) tiek sniegta deklarācija vai informācija par vērtību, kas ir lielāka par minimālo robežvērtību, proti, 15 000 </w:t>
      </w:r>
      <w:r>
        <w:rPr>
          <w:rFonts w:ascii="Times New Roman" w:hAnsi="Times New Roman"/>
          <w:iCs/>
          <w:sz w:val="24"/>
        </w:rPr>
        <w:t>USD/EUR</w:t>
      </w:r>
      <w:r>
        <w:rPr>
          <w:rFonts w:ascii="Times New Roman" w:hAnsi="Times New Roman"/>
          <w:sz w:val="24"/>
        </w:rPr>
        <w:t>, vai ii) tiek sniegta nepatiesa deklarācija vai nepatiesa informācija, vai iii) pastāv aizdomas par noziedzīgi iegūtu līdzekļu legalizāciju vai teroristu finansēšanu, šī informācija ir jāsaglabā kompetento iestāžu vajadzībām. Šajā informācijā ietver vismaz: i) deklarēto, atklāto vai citādi konstatēto skaidras naudas vai apgrozāmu uzrādītāja instrumentu summu un ii) uzrādītāja vai uzrādītāju identifikācijas datus;</w:t>
      </w:r>
    </w:p>
    <w:p w14:paraId="003690AA" w14:textId="25E83C65" w:rsidR="00F21BC8" w:rsidRDefault="00DF1C5F" w:rsidP="007A6212">
      <w:pPr>
        <w:pStyle w:val="ListParagraph"/>
        <w:keepNext/>
        <w:keepLines/>
        <w:tabs>
          <w:tab w:val="left" w:pos="1393"/>
          <w:tab w:val="left" w:pos="1425"/>
        </w:tabs>
        <w:spacing w:before="0"/>
        <w:ind w:left="567" w:hanging="283"/>
        <w:rPr>
          <w:rFonts w:ascii="Times New Roman" w:hAnsi="Times New Roman"/>
          <w:noProof/>
          <w:sz w:val="24"/>
        </w:rPr>
      </w:pPr>
      <w:r>
        <w:rPr>
          <w:rFonts w:ascii="Times New Roman" w:hAnsi="Times New Roman"/>
          <w:sz w:val="24"/>
        </w:rPr>
        <w:lastRenderedPageBreak/>
        <w:t>g) valstīm ir jāievieš 32. rekomendācija, ievērojot stingrus aizsardzības pasākumus, lai nodrošinātu pareizu informācijas izmantošanu, neierobežojot: i) nekādā veidā tirdzniecības maksājumus starp valstīm par precēm un pakalpojumiem vai ii) kapitāla plūsmas brīvību.</w:t>
      </w:r>
    </w:p>
    <w:p w14:paraId="774F0627" w14:textId="77777777" w:rsidR="00EF479D" w:rsidRPr="00760C2B" w:rsidRDefault="00EF479D" w:rsidP="007A6212">
      <w:pPr>
        <w:pStyle w:val="ListParagraph"/>
        <w:keepNext/>
        <w:keepLines/>
        <w:tabs>
          <w:tab w:val="left" w:pos="1393"/>
          <w:tab w:val="left" w:pos="1425"/>
        </w:tabs>
        <w:spacing w:before="0"/>
        <w:ind w:left="0" w:firstLine="0"/>
        <w:rPr>
          <w:rFonts w:ascii="Times New Roman" w:hAnsi="Times New Roman"/>
          <w:noProof/>
          <w:sz w:val="24"/>
        </w:rPr>
      </w:pPr>
    </w:p>
    <w:p w14:paraId="48586C4D" w14:textId="1D4A347F" w:rsidR="00F21BC8" w:rsidRDefault="00EF479D" w:rsidP="00EF479D">
      <w:pPr>
        <w:pStyle w:val="Heading3"/>
        <w:tabs>
          <w:tab w:val="left" w:pos="714"/>
        </w:tabs>
        <w:ind w:left="0" w:firstLine="0"/>
        <w:jc w:val="both"/>
        <w:rPr>
          <w:rFonts w:ascii="Times New Roman" w:hAnsi="Times New Roman"/>
          <w:noProof/>
          <w:color w:val="348092"/>
        </w:rPr>
      </w:pPr>
      <w:r>
        <w:rPr>
          <w:rFonts w:ascii="Times New Roman" w:hAnsi="Times New Roman"/>
          <w:color w:val="348092"/>
        </w:rPr>
        <w:t>D. SODI</w:t>
      </w:r>
    </w:p>
    <w:p w14:paraId="4221F888" w14:textId="77777777" w:rsidR="00EF479D" w:rsidRPr="00760C2B" w:rsidRDefault="00EF479D" w:rsidP="00EF479D">
      <w:pPr>
        <w:pStyle w:val="Heading3"/>
        <w:tabs>
          <w:tab w:val="left" w:pos="714"/>
        </w:tabs>
        <w:ind w:left="0" w:firstLine="0"/>
        <w:jc w:val="both"/>
        <w:rPr>
          <w:rFonts w:ascii="Times New Roman" w:hAnsi="Times New Roman"/>
          <w:noProof/>
          <w:color w:val="348092"/>
        </w:rPr>
      </w:pPr>
    </w:p>
    <w:p w14:paraId="033F95B4" w14:textId="029F9D3F" w:rsidR="00F21BC8" w:rsidRPr="00760C2B" w:rsidRDefault="00EF479D" w:rsidP="00EF479D">
      <w:pPr>
        <w:pStyle w:val="ListParagraph"/>
        <w:tabs>
          <w:tab w:val="left" w:pos="712"/>
          <w:tab w:val="left" w:pos="714"/>
        </w:tabs>
        <w:spacing w:before="0"/>
        <w:ind w:left="0" w:firstLine="0"/>
        <w:rPr>
          <w:rFonts w:ascii="Times New Roman" w:hAnsi="Times New Roman"/>
          <w:noProof/>
          <w:sz w:val="24"/>
        </w:rPr>
      </w:pPr>
      <w:r>
        <w:rPr>
          <w:rFonts w:ascii="Times New Roman" w:hAnsi="Times New Roman"/>
          <w:sz w:val="24"/>
        </w:rPr>
        <w:t>6. Personām, kuras ir sniegušas nepatiesu deklarāciju vai informāciju, ir jāpiemēro efektīvi, samērīgi un no likumpārkāpuma atturoši sodi, tostarp kriminālsodi, civiltiesiski sodi vai administratīvi sodi. Arī personām, kuras fiziski pāri robežām pārved skaidru naudu vai apgrozāmus uzrādītāja instrumentus, kas ir saistīti ar teroristu finansēšanu, noziedzīgi iegūtu līdzekļu legalizāciju vai predikatīvajiem noziedzīgajiem nodarījumiem, ir jāpiemēro efektīvi, samērīgi un no likumpārkāpuma atturoši sodi, tostarp kriminālsodi, civiltiesiski sodi vai administratīvi sodi, kā arī pasākumi, kuri atbilst 4. rekomendācijā minētajam un kuri nodrošinātu šādas skaidras naudas vai apgrozāmu uzrādītāja instrumentu konfiscēšanu.</w:t>
      </w:r>
    </w:p>
    <w:p w14:paraId="421E3877" w14:textId="77777777" w:rsidR="00EF479D" w:rsidRDefault="00EF479D" w:rsidP="00EF479D">
      <w:pPr>
        <w:pStyle w:val="ListParagraph"/>
        <w:tabs>
          <w:tab w:val="left" w:pos="714"/>
        </w:tabs>
        <w:spacing w:before="0"/>
        <w:ind w:left="0" w:firstLine="0"/>
        <w:rPr>
          <w:rFonts w:ascii="Times New Roman" w:hAnsi="Times New Roman"/>
          <w:noProof/>
          <w:sz w:val="24"/>
        </w:rPr>
      </w:pPr>
    </w:p>
    <w:p w14:paraId="395EC015" w14:textId="2FE79174" w:rsidR="00F21BC8" w:rsidRPr="00760C2B" w:rsidRDefault="00EF479D" w:rsidP="00EF479D">
      <w:pPr>
        <w:pStyle w:val="ListParagraph"/>
        <w:tabs>
          <w:tab w:val="left" w:pos="714"/>
        </w:tabs>
        <w:spacing w:before="0"/>
        <w:ind w:left="0" w:firstLine="0"/>
        <w:rPr>
          <w:rFonts w:ascii="Times New Roman" w:hAnsi="Times New Roman"/>
          <w:noProof/>
          <w:sz w:val="24"/>
        </w:rPr>
      </w:pPr>
      <w:r>
        <w:rPr>
          <w:rFonts w:ascii="Times New Roman" w:hAnsi="Times New Roman"/>
          <w:sz w:val="24"/>
        </w:rPr>
        <w:t>7. Par 32. rekomendācijas īstenošanu atbildīgo iestāžu rīcībā ir jābūt atbilstošiem finanšu, cilvēku un tehniskajiem resursiem. Valstīm ir jāievieš procesi, ar kuriem var nodrošināt, ka šādu iestāžu darbinieki ievēro augstus profesionālos standartus, tostarp konfidencialitātes standartus, ir ļoti godīgi un ar atbilstīgām prasmēm.</w:t>
      </w:r>
    </w:p>
    <w:p w14:paraId="02FBA71F" w14:textId="77777777" w:rsidR="00F21BC8" w:rsidRPr="00760C2B" w:rsidRDefault="00F21BC8" w:rsidP="00760C2B">
      <w:pPr>
        <w:pStyle w:val="BodyText"/>
        <w:jc w:val="both"/>
        <w:rPr>
          <w:rFonts w:ascii="Times New Roman" w:hAnsi="Times New Roman"/>
          <w:noProof/>
          <w:sz w:val="24"/>
        </w:rPr>
      </w:pPr>
    </w:p>
    <w:p w14:paraId="0B47114E" w14:textId="5EBE69EC" w:rsidR="00F21BC8" w:rsidRDefault="00405139" w:rsidP="00405139">
      <w:pPr>
        <w:pStyle w:val="Heading3"/>
        <w:tabs>
          <w:tab w:val="left" w:pos="714"/>
        </w:tabs>
        <w:ind w:left="0" w:firstLine="0"/>
        <w:jc w:val="both"/>
        <w:rPr>
          <w:rFonts w:ascii="Times New Roman" w:hAnsi="Times New Roman"/>
          <w:noProof/>
          <w:color w:val="348092"/>
        </w:rPr>
      </w:pPr>
      <w:r>
        <w:rPr>
          <w:rFonts w:ascii="Times New Roman" w:hAnsi="Times New Roman"/>
          <w:color w:val="348092"/>
        </w:rPr>
        <w:t>E. ZELTS, DĀRGMETĀLI UN DĀRGAKMEŅI</w:t>
      </w:r>
    </w:p>
    <w:p w14:paraId="75851AA7" w14:textId="77777777" w:rsidR="00405139" w:rsidRPr="00760C2B" w:rsidRDefault="00405139" w:rsidP="00405139">
      <w:pPr>
        <w:pStyle w:val="Heading3"/>
        <w:tabs>
          <w:tab w:val="left" w:pos="714"/>
        </w:tabs>
        <w:ind w:left="0" w:firstLine="0"/>
        <w:jc w:val="both"/>
        <w:rPr>
          <w:rFonts w:ascii="Times New Roman" w:hAnsi="Times New Roman"/>
          <w:noProof/>
          <w:color w:val="348092"/>
        </w:rPr>
      </w:pPr>
    </w:p>
    <w:p w14:paraId="406F83ED" w14:textId="2467D89D" w:rsidR="00F21BC8" w:rsidRPr="00760C2B" w:rsidRDefault="00405139" w:rsidP="00405139">
      <w:pPr>
        <w:pStyle w:val="ListParagraph"/>
        <w:tabs>
          <w:tab w:val="left" w:pos="714"/>
        </w:tabs>
        <w:spacing w:before="0"/>
        <w:ind w:left="0" w:firstLine="0"/>
        <w:rPr>
          <w:rFonts w:ascii="Times New Roman" w:hAnsi="Times New Roman"/>
          <w:noProof/>
          <w:sz w:val="24"/>
        </w:rPr>
      </w:pPr>
      <w:r>
        <w:rPr>
          <w:rFonts w:ascii="Times New Roman" w:hAnsi="Times New Roman"/>
          <w:sz w:val="24"/>
        </w:rPr>
        <w:t>8. Saistībā ar 32. rekomendāciju iepriekš zelts, dārgmetāli un dārgakmeņi netiek iekļauti, lai arī tiem ir augsta likviditāte un atsevišķās situācijās tos izmanto kā maiņas vai vērtības pārnešanas līdzekli. Uz šiem priekšmetiem var būt attiecināti muitas jomu regulējošie normatīvie akti. Ja kāda valsts konstatē zelta, dārgmetālu vai dārgakmeņu neparastu pārvietošanu pāri robežām, tai jāapsver iespēja attiecīgi ziņot muitas iestādei vai citai tās valsts kompetentajai iestādei, kura ir šo priekšmetu izcelsmes valsts un/vai uz kuru tos ved, kā arī jāsadarbojas, lai noteiktu šādu priekšmetu avotu, galamērķi un pārvietošanas nolūku un veiktu atbilstošus pasākumus.</w:t>
      </w:r>
    </w:p>
    <w:p w14:paraId="1124FA7A" w14:textId="77777777" w:rsidR="00F21BC8" w:rsidRPr="00760C2B" w:rsidRDefault="00F21BC8" w:rsidP="00760C2B">
      <w:pPr>
        <w:pStyle w:val="BodyText"/>
        <w:jc w:val="both"/>
        <w:rPr>
          <w:rFonts w:ascii="Times New Roman" w:hAnsi="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2144"/>
        <w:gridCol w:w="6987"/>
      </w:tblGrid>
      <w:tr w:rsidR="00F21BC8" w:rsidRPr="00760C2B" w14:paraId="564EC808" w14:textId="77777777" w:rsidTr="00051EC7">
        <w:trPr>
          <w:trHeight w:val="382"/>
        </w:trPr>
        <w:tc>
          <w:tcPr>
            <w:tcW w:w="5000" w:type="pct"/>
            <w:gridSpan w:val="2"/>
            <w:tcBorders>
              <w:top w:val="single" w:sz="2" w:space="0" w:color="348092"/>
              <w:bottom w:val="single" w:sz="2" w:space="0" w:color="348092"/>
            </w:tcBorders>
          </w:tcPr>
          <w:p w14:paraId="52A9C747" w14:textId="77777777" w:rsidR="00F21BC8" w:rsidRPr="00760C2B" w:rsidRDefault="00F21BC8" w:rsidP="00760C2B">
            <w:pPr>
              <w:pStyle w:val="TableParagraph"/>
              <w:ind w:left="0"/>
              <w:jc w:val="both"/>
              <w:rPr>
                <w:rFonts w:ascii="Times New Roman" w:hAnsi="Times New Roman"/>
                <w:noProof/>
                <w:color w:val="348092"/>
                <w:sz w:val="24"/>
              </w:rPr>
            </w:pPr>
            <w:r>
              <w:rPr>
                <w:rFonts w:ascii="Times New Roman" w:hAnsi="Times New Roman"/>
                <w:color w:val="348092"/>
                <w:sz w:val="24"/>
              </w:rPr>
              <w:t>Šajā rekomendācijā lietoto terminu saraksts</w:t>
            </w:r>
          </w:p>
        </w:tc>
      </w:tr>
      <w:tr w:rsidR="00F21BC8" w:rsidRPr="00760C2B" w14:paraId="6D993524" w14:textId="77777777" w:rsidTr="00FC3635">
        <w:trPr>
          <w:trHeight w:val="1211"/>
        </w:trPr>
        <w:tc>
          <w:tcPr>
            <w:tcW w:w="1174" w:type="pct"/>
            <w:tcBorders>
              <w:top w:val="single" w:sz="2" w:space="0" w:color="348092"/>
              <w:bottom w:val="single" w:sz="2" w:space="0" w:color="348092"/>
            </w:tcBorders>
          </w:tcPr>
          <w:p w14:paraId="275CC18F" w14:textId="77777777" w:rsidR="00F21BC8" w:rsidRPr="00760C2B" w:rsidRDefault="00F21BC8" w:rsidP="00FC3635">
            <w:pPr>
              <w:pStyle w:val="TableParagraph"/>
              <w:ind w:left="0"/>
              <w:rPr>
                <w:rFonts w:ascii="Times New Roman" w:hAnsi="Times New Roman"/>
                <w:b/>
                <w:noProof/>
                <w:sz w:val="24"/>
              </w:rPr>
            </w:pPr>
            <w:r>
              <w:rPr>
                <w:rFonts w:ascii="Times New Roman" w:hAnsi="Times New Roman"/>
                <w:b/>
                <w:sz w:val="24"/>
              </w:rPr>
              <w:t>Nepatiesa deklarācija</w:t>
            </w:r>
          </w:p>
        </w:tc>
        <w:tc>
          <w:tcPr>
            <w:tcW w:w="3826" w:type="pct"/>
            <w:tcBorders>
              <w:top w:val="single" w:sz="2" w:space="0" w:color="348092"/>
              <w:bottom w:val="single" w:sz="2" w:space="0" w:color="348092"/>
            </w:tcBorders>
          </w:tcPr>
          <w:p w14:paraId="2C7A5EF2" w14:textId="77777777" w:rsidR="00F21BC8" w:rsidRPr="00760C2B" w:rsidRDefault="00F21BC8" w:rsidP="00760C2B">
            <w:pPr>
              <w:pStyle w:val="TableParagraph"/>
              <w:ind w:left="0"/>
              <w:jc w:val="both"/>
              <w:rPr>
                <w:rFonts w:ascii="Times New Roman" w:hAnsi="Times New Roman"/>
                <w:noProof/>
                <w:sz w:val="24"/>
              </w:rPr>
            </w:pPr>
            <w:r>
              <w:rPr>
                <w:rFonts w:ascii="Times New Roman" w:hAnsi="Times New Roman"/>
                <w:sz w:val="24"/>
              </w:rPr>
              <w:t>Pārvedamās skaidrās naudas vai apgrozāmu uzrādītāja instrumentu vērtības nepareiza noteikšana vai citu tādu attiecīgu datu nepareiza sniegšana, kuri ir jānorāda deklarācijā vai kurus valsts iestādes pieprasa citā veidā. Tas attiecas arī uz nepieciešamās deklarācijas nesniegšanu.</w:t>
            </w:r>
          </w:p>
        </w:tc>
      </w:tr>
      <w:tr w:rsidR="00F21BC8" w:rsidRPr="00760C2B" w14:paraId="180F1EB4" w14:textId="77777777" w:rsidTr="00FC3635">
        <w:trPr>
          <w:trHeight w:val="1215"/>
        </w:trPr>
        <w:tc>
          <w:tcPr>
            <w:tcW w:w="1174" w:type="pct"/>
            <w:tcBorders>
              <w:top w:val="single" w:sz="2" w:space="0" w:color="348092"/>
              <w:bottom w:val="single" w:sz="2" w:space="0" w:color="348092"/>
            </w:tcBorders>
          </w:tcPr>
          <w:p w14:paraId="29988E01" w14:textId="77777777" w:rsidR="00F21BC8" w:rsidRPr="00760C2B" w:rsidRDefault="00F21BC8" w:rsidP="00FC3635">
            <w:pPr>
              <w:pStyle w:val="TableParagraph"/>
              <w:ind w:left="0"/>
              <w:rPr>
                <w:rFonts w:ascii="Times New Roman" w:hAnsi="Times New Roman"/>
                <w:b/>
                <w:noProof/>
                <w:sz w:val="24"/>
              </w:rPr>
            </w:pPr>
            <w:r>
              <w:rPr>
                <w:rFonts w:ascii="Times New Roman" w:hAnsi="Times New Roman"/>
                <w:b/>
                <w:sz w:val="24"/>
              </w:rPr>
              <w:t>Nepatiesas informācijas sniegšana</w:t>
            </w:r>
          </w:p>
        </w:tc>
        <w:tc>
          <w:tcPr>
            <w:tcW w:w="3826" w:type="pct"/>
            <w:tcBorders>
              <w:top w:val="single" w:sz="2" w:space="0" w:color="348092"/>
              <w:bottom w:val="single" w:sz="2" w:space="0" w:color="348092"/>
            </w:tcBorders>
          </w:tcPr>
          <w:p w14:paraId="5C8C93CE" w14:textId="77777777" w:rsidR="00F21BC8" w:rsidRPr="00760C2B" w:rsidRDefault="00F21BC8" w:rsidP="00760C2B">
            <w:pPr>
              <w:pStyle w:val="TableParagraph"/>
              <w:ind w:left="0"/>
              <w:jc w:val="both"/>
              <w:rPr>
                <w:rFonts w:ascii="Times New Roman" w:hAnsi="Times New Roman"/>
                <w:noProof/>
                <w:sz w:val="24"/>
              </w:rPr>
            </w:pPr>
            <w:r>
              <w:rPr>
                <w:rFonts w:ascii="Times New Roman" w:hAnsi="Times New Roman"/>
                <w:sz w:val="24"/>
              </w:rPr>
              <w:t>Pārvedamās skaidrās naudas vai apgrozāmu uzrādītāja instrumentu vērtības nepareiza noteikšana vai citu tādu attiecīgu datu nepareiza sniegšana, kuri pēc pieprasījuma ir jāsniedz vai citādi jānorāda valsts iestādēm. Tas attiecas arī uz nepieciešamās informācijas nesniegšanu.</w:t>
            </w:r>
          </w:p>
        </w:tc>
      </w:tr>
      <w:tr w:rsidR="00051EC7" w:rsidRPr="00760C2B" w14:paraId="51B68588" w14:textId="77777777" w:rsidTr="00FC3635">
        <w:trPr>
          <w:trHeight w:val="1215"/>
        </w:trPr>
        <w:tc>
          <w:tcPr>
            <w:tcW w:w="1174" w:type="pct"/>
            <w:tcBorders>
              <w:top w:val="single" w:sz="2" w:space="0" w:color="348092"/>
              <w:bottom w:val="single" w:sz="2" w:space="0" w:color="348092"/>
            </w:tcBorders>
          </w:tcPr>
          <w:p w14:paraId="5A89B256" w14:textId="2ABEE0C6" w:rsidR="00051EC7" w:rsidRPr="00760C2B" w:rsidRDefault="00051EC7" w:rsidP="00FC3635">
            <w:pPr>
              <w:pStyle w:val="TableParagraph"/>
              <w:ind w:left="0"/>
              <w:rPr>
                <w:rFonts w:ascii="Times New Roman" w:hAnsi="Times New Roman"/>
                <w:b/>
                <w:noProof/>
                <w:sz w:val="24"/>
              </w:rPr>
            </w:pPr>
            <w:r>
              <w:rPr>
                <w:rFonts w:ascii="Times New Roman" w:hAnsi="Times New Roman"/>
                <w:b/>
                <w:sz w:val="24"/>
              </w:rPr>
              <w:t>Fiziska pārvietošana pāri robežām</w:t>
            </w:r>
          </w:p>
        </w:tc>
        <w:tc>
          <w:tcPr>
            <w:tcW w:w="3826" w:type="pct"/>
            <w:tcBorders>
              <w:top w:val="single" w:sz="2" w:space="0" w:color="348092"/>
              <w:bottom w:val="single" w:sz="2" w:space="0" w:color="348092"/>
            </w:tcBorders>
          </w:tcPr>
          <w:p w14:paraId="6F8B6535" w14:textId="77C1DE93" w:rsidR="00051EC7" w:rsidRPr="00760C2B" w:rsidRDefault="00051EC7" w:rsidP="00051EC7">
            <w:pPr>
              <w:pStyle w:val="TableParagraph"/>
              <w:ind w:left="0"/>
              <w:jc w:val="both"/>
              <w:rPr>
                <w:rFonts w:ascii="Times New Roman" w:hAnsi="Times New Roman"/>
                <w:noProof/>
                <w:sz w:val="24"/>
              </w:rPr>
            </w:pPr>
            <w:r>
              <w:rPr>
                <w:rFonts w:ascii="Times New Roman" w:hAnsi="Times New Roman"/>
                <w:sz w:val="24"/>
              </w:rPr>
              <w:t>Jebkura fiziska skaidras naudas vai apgrozāmu uzrādītāja instrumentu ievešana vai izvešana pāri robežām no vienas valsts uz otru. Termins ietver šādus pārvietošanas veidus: 1) fizisku pārvietošanu, ko veic fiziska persona, vai pārvietošanu šīs personas bagāžā vai transportlīdzeklī; 2) skaidras naudas vai apgrozāmu uzrādītāja instrumentu pārvadāšanu konteinera kravā vai 3) skaidras naudas vai apgrozāmu uzrādītāja instrumentu nosūtīšanu pa pastu, ko veic fiziska vai juridiska persona.</w:t>
            </w:r>
          </w:p>
        </w:tc>
      </w:tr>
      <w:tr w:rsidR="00051EC7" w:rsidRPr="00760C2B" w14:paraId="5FF28BE7" w14:textId="77777777" w:rsidTr="00FC3635">
        <w:trPr>
          <w:trHeight w:val="1215"/>
        </w:trPr>
        <w:tc>
          <w:tcPr>
            <w:tcW w:w="1174" w:type="pct"/>
            <w:tcBorders>
              <w:top w:val="single" w:sz="2" w:space="0" w:color="348092"/>
              <w:bottom w:val="single" w:sz="2" w:space="0" w:color="348092"/>
            </w:tcBorders>
          </w:tcPr>
          <w:p w14:paraId="0CEEAFE4" w14:textId="199C0DDE" w:rsidR="00051EC7" w:rsidRPr="00760C2B" w:rsidRDefault="00051EC7" w:rsidP="00FC3635">
            <w:pPr>
              <w:pStyle w:val="TableParagraph"/>
              <w:ind w:left="0"/>
              <w:rPr>
                <w:rFonts w:ascii="Times New Roman" w:hAnsi="Times New Roman"/>
                <w:b/>
                <w:noProof/>
                <w:sz w:val="24"/>
              </w:rPr>
            </w:pPr>
            <w:r>
              <w:rPr>
                <w:rFonts w:ascii="Times New Roman" w:hAnsi="Times New Roman"/>
                <w:b/>
                <w:sz w:val="24"/>
              </w:rPr>
              <w:lastRenderedPageBreak/>
              <w:t>Saistīts ar teroristu finansēšanu vai noziedzīgi iegūtu līdzekļu legalizāciju</w:t>
            </w:r>
          </w:p>
        </w:tc>
        <w:tc>
          <w:tcPr>
            <w:tcW w:w="3826" w:type="pct"/>
            <w:tcBorders>
              <w:top w:val="single" w:sz="2" w:space="0" w:color="348092"/>
              <w:bottom w:val="single" w:sz="2" w:space="0" w:color="348092"/>
            </w:tcBorders>
          </w:tcPr>
          <w:p w14:paraId="12CCCC7A" w14:textId="77777777" w:rsidR="00051EC7" w:rsidRPr="00760C2B" w:rsidRDefault="00051EC7" w:rsidP="00051EC7">
            <w:pPr>
              <w:pStyle w:val="TableParagraph"/>
              <w:ind w:left="0"/>
              <w:jc w:val="both"/>
              <w:rPr>
                <w:rFonts w:ascii="Times New Roman" w:hAnsi="Times New Roman"/>
                <w:noProof/>
                <w:sz w:val="24"/>
              </w:rPr>
            </w:pPr>
            <w:r>
              <w:rPr>
                <w:rFonts w:ascii="Times New Roman" w:hAnsi="Times New Roman"/>
                <w:sz w:val="24"/>
              </w:rPr>
              <w:t>Ja šo terminu izmanto, runājot par skaidru naudu vai apgrozāmiem uzrādītāja instrumentiem, tas nozīmē skaidru naudu vai apgrozāmus uzrādītāja instrumentus, kas ir: i) ieņēmumi no terorisma finansēšanas, terorisma aktiem vai teroristiskajām organizācijām vai tiek izmantoti terorisma finansēšanai, terorisma aktiem vai teroristiskajām organizācijām, vai ir paredzēti vai piešķirti šādai izmantošanai, vai</w:t>
            </w:r>
          </w:p>
          <w:p w14:paraId="3BDE731A" w14:textId="55CD1B18" w:rsidR="00051EC7" w:rsidRPr="00760C2B" w:rsidRDefault="00051EC7" w:rsidP="00051EC7">
            <w:pPr>
              <w:pStyle w:val="TableParagraph"/>
              <w:ind w:left="0"/>
              <w:jc w:val="both"/>
              <w:rPr>
                <w:rFonts w:ascii="Times New Roman" w:hAnsi="Times New Roman"/>
                <w:noProof/>
                <w:sz w:val="24"/>
              </w:rPr>
            </w:pPr>
            <w:r>
              <w:rPr>
                <w:rFonts w:ascii="Times New Roman" w:hAnsi="Times New Roman"/>
                <w:sz w:val="24"/>
              </w:rPr>
              <w:t>ii) legalizēti vai ir ieņēmumi no noziedzīgi iegūtu līdzekļu legalizēšanas vai predikatīvajiem noziedzīgajiem nodarījumiem, vai kas ir izmantoti, vai ko ir paredzēts izmantot šādos noziedzīgos nodarījumos.</w:t>
            </w:r>
          </w:p>
        </w:tc>
      </w:tr>
    </w:tbl>
    <w:p w14:paraId="65AD328C" w14:textId="3C1B2CB2" w:rsidR="00882C27" w:rsidRDefault="00882C27" w:rsidP="00760C2B">
      <w:pPr>
        <w:jc w:val="both"/>
        <w:rPr>
          <w:rFonts w:ascii="Times New Roman" w:hAnsi="Times New Roman"/>
          <w:noProof/>
          <w:sz w:val="24"/>
        </w:rPr>
      </w:pPr>
    </w:p>
    <w:p w14:paraId="798E6AD3" w14:textId="77777777" w:rsidR="00882C27" w:rsidRDefault="00882C27">
      <w:pPr>
        <w:rPr>
          <w:rFonts w:ascii="Times New Roman" w:hAnsi="Times New Roman"/>
          <w:noProof/>
          <w:sz w:val="24"/>
        </w:rPr>
      </w:pPr>
      <w:r>
        <w:br w:type="page"/>
      </w:r>
    </w:p>
    <w:p w14:paraId="409B8CD9" w14:textId="35352379" w:rsidR="00F21BC8" w:rsidRDefault="00F21BC8" w:rsidP="00882C27">
      <w:pPr>
        <w:pStyle w:val="Heading2"/>
        <w:spacing w:before="0"/>
        <w:ind w:left="0"/>
        <w:jc w:val="both"/>
        <w:rPr>
          <w:rFonts w:ascii="Times New Roman" w:hAnsi="Times New Roman"/>
          <w:noProof/>
          <w:color w:val="348092"/>
          <w:sz w:val="24"/>
        </w:rPr>
      </w:pPr>
      <w:r>
        <w:rPr>
          <w:rFonts w:ascii="Times New Roman" w:hAnsi="Times New Roman"/>
          <w:color w:val="348092"/>
          <w:sz w:val="24"/>
        </w:rPr>
        <w:lastRenderedPageBreak/>
        <w:t>38. REKOMENDĀCIJAS SKAIDROJOŠĀ PIEZĪME (SAVSTARPĒJA TIESISKĀ PALĪDZĪBA – IESALDĒŠANA UN KONFISKĀCIJA)</w:t>
      </w:r>
    </w:p>
    <w:p w14:paraId="2D918109" w14:textId="77777777" w:rsidR="00882C27" w:rsidRPr="00760C2B" w:rsidRDefault="00882C27" w:rsidP="00882C27">
      <w:pPr>
        <w:pStyle w:val="Heading2"/>
        <w:spacing w:before="0"/>
        <w:ind w:left="0"/>
        <w:jc w:val="both"/>
        <w:rPr>
          <w:rFonts w:ascii="Times New Roman" w:hAnsi="Times New Roman"/>
          <w:b w:val="0"/>
          <w:noProof/>
          <w:color w:val="348092"/>
          <w:sz w:val="24"/>
        </w:rPr>
      </w:pPr>
    </w:p>
    <w:p w14:paraId="2A773534" w14:textId="77777777" w:rsidR="00F21BC8" w:rsidRPr="00760C2B" w:rsidRDefault="00F21BC8" w:rsidP="00760C2B">
      <w:pPr>
        <w:pStyle w:val="BodyText"/>
        <w:jc w:val="both"/>
        <w:rPr>
          <w:rFonts w:ascii="Times New Roman" w:hAnsi="Times New Roman"/>
          <w:b/>
          <w:noProof/>
          <w:sz w:val="24"/>
        </w:rPr>
      </w:pPr>
    </w:p>
    <w:p w14:paraId="3A40D399" w14:textId="7FA88504" w:rsidR="00F21BC8" w:rsidRPr="00760C2B" w:rsidRDefault="00AC12BB" w:rsidP="00AC12BB">
      <w:pPr>
        <w:pStyle w:val="ListParagraph"/>
        <w:tabs>
          <w:tab w:val="left" w:pos="714"/>
        </w:tabs>
        <w:spacing w:before="0"/>
        <w:ind w:left="0" w:firstLine="0"/>
        <w:rPr>
          <w:rFonts w:ascii="Times New Roman" w:hAnsi="Times New Roman"/>
          <w:noProof/>
          <w:sz w:val="24"/>
        </w:rPr>
      </w:pPr>
      <w:r>
        <w:rPr>
          <w:rFonts w:ascii="Times New Roman" w:hAnsi="Times New Roman"/>
          <w:sz w:val="24"/>
        </w:rPr>
        <w:t>1. Valstīm ir jāspēj ātri rīkoties, lai visdažādākajos iespējamos apstākļos varētu reaģēt uz sadarbības pieprasījumiem. Tie varētu būt pieprasījumi, kas iesniegti, pamatojoties uz tiesvedībām, kurās noteikta konfiskācija ar notiesājošu spriedumu un bez notiesājoša sprieduma, un saistītajiem pagaidu pasākumiem, kā noteikts 4. rekomendācijā.</w:t>
      </w:r>
      <w:r w:rsidR="002B01E5">
        <w:rPr>
          <w:rStyle w:val="FootnoteReference"/>
          <w:rFonts w:ascii="Times New Roman" w:hAnsi="Times New Roman"/>
          <w:noProof/>
          <w:sz w:val="24"/>
        </w:rPr>
        <w:footnoteReference w:id="79"/>
      </w:r>
    </w:p>
    <w:p w14:paraId="4040D75E" w14:textId="77777777" w:rsidR="00AC12BB" w:rsidRDefault="00AC12BB" w:rsidP="00AC12BB">
      <w:pPr>
        <w:pStyle w:val="ListParagraph"/>
        <w:tabs>
          <w:tab w:val="left" w:pos="712"/>
          <w:tab w:val="left" w:pos="714"/>
        </w:tabs>
        <w:spacing w:before="0"/>
        <w:ind w:left="0" w:firstLine="0"/>
        <w:rPr>
          <w:rFonts w:ascii="Times New Roman" w:hAnsi="Times New Roman"/>
          <w:noProof/>
          <w:sz w:val="24"/>
        </w:rPr>
      </w:pPr>
    </w:p>
    <w:p w14:paraId="640267E7" w14:textId="2BB66D2E" w:rsidR="00F21BC8" w:rsidRPr="00760C2B" w:rsidRDefault="00AC12BB" w:rsidP="00AC12BB">
      <w:pPr>
        <w:pStyle w:val="ListParagraph"/>
        <w:tabs>
          <w:tab w:val="left" w:pos="712"/>
          <w:tab w:val="left" w:pos="714"/>
        </w:tabs>
        <w:spacing w:before="0"/>
        <w:ind w:left="0" w:firstLine="0"/>
        <w:rPr>
          <w:rFonts w:ascii="Times New Roman" w:hAnsi="Times New Roman"/>
          <w:noProof/>
          <w:sz w:val="24"/>
        </w:rPr>
      </w:pPr>
      <w:r>
        <w:rPr>
          <w:rFonts w:ascii="Times New Roman" w:hAnsi="Times New Roman"/>
          <w:sz w:val="24"/>
        </w:rPr>
        <w:t>2. Atzīstot un izpildot ārvalstu iesaldēšanas, aizturēšanas vai konfiskācijas rīkojumus, pieprasījuma saņēmējvalstīm ir jāspēj balstīties uz ārvalsts rīkojumā sniegtajiem faktiem. Izpilde nedrīkst būt atkarīga no valstī veiktās izmeklēšanas. Turklāt pieprasījuma saņēmējvalsts tiesa var pārskatīt ārvalsts rīkojumu un izdot rīkojumus, kas nepieciešami, lai ārvalsts rīkojums būtu spēkā attiecībā uz mantu, kas atrodas pieprasījuma saņēmējvalstī.</w:t>
      </w:r>
    </w:p>
    <w:p w14:paraId="3292B544" w14:textId="77777777" w:rsidR="00AC12BB" w:rsidRDefault="00AC12BB" w:rsidP="00AC12BB">
      <w:pPr>
        <w:pStyle w:val="ListParagraph"/>
        <w:tabs>
          <w:tab w:val="left" w:pos="712"/>
          <w:tab w:val="left" w:pos="714"/>
        </w:tabs>
        <w:spacing w:before="0"/>
        <w:ind w:left="0" w:firstLine="0"/>
        <w:rPr>
          <w:rFonts w:ascii="Times New Roman" w:hAnsi="Times New Roman"/>
          <w:noProof/>
          <w:sz w:val="24"/>
        </w:rPr>
      </w:pPr>
    </w:p>
    <w:p w14:paraId="4B58E228" w14:textId="095C8FC8" w:rsidR="00F21BC8" w:rsidRPr="00760C2B" w:rsidRDefault="00AC12BB" w:rsidP="00AC12BB">
      <w:pPr>
        <w:pStyle w:val="ListParagraph"/>
        <w:tabs>
          <w:tab w:val="left" w:pos="712"/>
          <w:tab w:val="left" w:pos="714"/>
        </w:tabs>
        <w:spacing w:before="0"/>
        <w:ind w:left="0" w:firstLine="0"/>
        <w:rPr>
          <w:rFonts w:ascii="Times New Roman" w:hAnsi="Times New Roman"/>
          <w:noProof/>
          <w:sz w:val="24"/>
        </w:rPr>
      </w:pPr>
      <w:r>
        <w:rPr>
          <w:rFonts w:ascii="Times New Roman" w:hAnsi="Times New Roman"/>
          <w:sz w:val="24"/>
        </w:rPr>
        <w:t>3. Ja pieprasījuma saņēmējvalstij saskaņā ar valsts normatīvo aktu pamatprincipiem vai citu apsvērumu dēļ ir nepieciešams tiesas rīkojums, lai sniegtu palīdzību, pieprasījuma iesniedzējvalstīm ir jānodrošina, ka to tiesas ir pilnvarotas izdot iesaldēšanas, aizturēšanas un konfiskācijas rīkojumus attiecībā uz mantu, kas atrodas ārvalstī, vai attiecīgā gadījumā ka pastāv mehānismi izpildei iesniedzamo rīkojumu pārskatīšanai valsts tiesā un to validēšanai.</w:t>
      </w:r>
    </w:p>
    <w:p w14:paraId="7F4FF429" w14:textId="77777777" w:rsidR="00AC12BB" w:rsidRDefault="00AC12BB" w:rsidP="00AC12BB">
      <w:pPr>
        <w:pStyle w:val="ListParagraph"/>
        <w:tabs>
          <w:tab w:val="left" w:pos="712"/>
          <w:tab w:val="left" w:pos="714"/>
        </w:tabs>
        <w:spacing w:before="0"/>
        <w:ind w:left="0" w:firstLine="0"/>
        <w:rPr>
          <w:rFonts w:ascii="Times New Roman" w:hAnsi="Times New Roman"/>
          <w:noProof/>
          <w:sz w:val="24"/>
        </w:rPr>
      </w:pPr>
    </w:p>
    <w:p w14:paraId="2BE8FF2F" w14:textId="21F64208" w:rsidR="00F21BC8" w:rsidRPr="00760C2B" w:rsidRDefault="00AC12BB" w:rsidP="00AC12BB">
      <w:pPr>
        <w:pStyle w:val="ListParagraph"/>
        <w:tabs>
          <w:tab w:val="left" w:pos="712"/>
          <w:tab w:val="left" w:pos="714"/>
        </w:tabs>
        <w:spacing w:before="0"/>
        <w:ind w:left="0" w:firstLine="0"/>
        <w:rPr>
          <w:rFonts w:ascii="Times New Roman" w:hAnsi="Times New Roman"/>
          <w:noProof/>
          <w:sz w:val="24"/>
        </w:rPr>
      </w:pPr>
      <w:r>
        <w:rPr>
          <w:rFonts w:ascii="Times New Roman" w:hAnsi="Times New Roman"/>
          <w:sz w:val="24"/>
        </w:rPr>
        <w:t>4. Valstīm ir arī jānodrošina, ka tās, pamatojoties uz sākotnējo pieprasījumu, ir pilnvarotas arī turpmāk sniegt saistīto palīdzību, un attiecīgajos gadījumos nav jālūdz papildu pieprasījums.</w:t>
      </w:r>
    </w:p>
    <w:p w14:paraId="347F7FF6" w14:textId="77777777" w:rsidR="004A5DD9" w:rsidRDefault="004A5DD9" w:rsidP="004A5DD9">
      <w:pPr>
        <w:pStyle w:val="ListParagraph"/>
        <w:tabs>
          <w:tab w:val="left" w:pos="712"/>
          <w:tab w:val="left" w:pos="714"/>
        </w:tabs>
        <w:spacing w:before="0"/>
        <w:ind w:left="0" w:firstLine="0"/>
        <w:rPr>
          <w:rFonts w:ascii="Times New Roman" w:hAnsi="Times New Roman"/>
          <w:noProof/>
          <w:sz w:val="24"/>
        </w:rPr>
      </w:pPr>
    </w:p>
    <w:p w14:paraId="24928212" w14:textId="29C3E59B" w:rsidR="00F21BC8" w:rsidRPr="00760C2B" w:rsidRDefault="004A5DD9" w:rsidP="004A5DD9">
      <w:pPr>
        <w:pStyle w:val="ListParagraph"/>
        <w:tabs>
          <w:tab w:val="left" w:pos="712"/>
          <w:tab w:val="left" w:pos="714"/>
        </w:tabs>
        <w:spacing w:before="0"/>
        <w:ind w:left="0" w:firstLine="0"/>
        <w:rPr>
          <w:rFonts w:ascii="Times New Roman" w:hAnsi="Times New Roman"/>
          <w:noProof/>
          <w:sz w:val="24"/>
        </w:rPr>
      </w:pPr>
      <w:r>
        <w:rPr>
          <w:rFonts w:ascii="Times New Roman" w:hAnsi="Times New Roman"/>
          <w:sz w:val="24"/>
        </w:rPr>
        <w:t>5. Valstīs ir jābūt ieviestiem efektīviem iesaldētas, aizturētas vai konfiscētas mantas pārvaldības, saglabāšanas un, ja nepieciešams, realizācijas mehānismiem, kā noteikts 4. rekomendācijā.</w:t>
      </w:r>
    </w:p>
    <w:p w14:paraId="1775DAF2" w14:textId="77777777" w:rsidR="004A5DD9" w:rsidRDefault="004A5DD9" w:rsidP="004A5DD9">
      <w:pPr>
        <w:pStyle w:val="ListParagraph"/>
        <w:tabs>
          <w:tab w:val="left" w:pos="714"/>
        </w:tabs>
        <w:spacing w:before="0"/>
        <w:ind w:left="0" w:firstLine="0"/>
        <w:rPr>
          <w:rFonts w:ascii="Times New Roman" w:hAnsi="Times New Roman"/>
          <w:noProof/>
          <w:sz w:val="24"/>
        </w:rPr>
      </w:pPr>
    </w:p>
    <w:p w14:paraId="2394B7C5" w14:textId="55C0FC45" w:rsidR="00F21BC8" w:rsidRPr="00760C2B" w:rsidRDefault="004A5DD9" w:rsidP="004A5DD9">
      <w:pPr>
        <w:pStyle w:val="ListParagraph"/>
        <w:tabs>
          <w:tab w:val="left" w:pos="714"/>
        </w:tabs>
        <w:spacing w:before="0"/>
        <w:ind w:left="0" w:firstLine="0"/>
        <w:rPr>
          <w:rFonts w:ascii="Times New Roman" w:hAnsi="Times New Roman"/>
          <w:noProof/>
          <w:sz w:val="24"/>
        </w:rPr>
      </w:pPr>
      <w:r>
        <w:rPr>
          <w:rFonts w:ascii="Times New Roman" w:hAnsi="Times New Roman"/>
          <w:sz w:val="24"/>
        </w:rPr>
        <w:t>6. Valstīm ir jāspēj apmainīties ar konfiscēto mantu ar citām valstīm, jo īpaši tad, ja konfiskācija tieši vai netieši notikusi, pateicoties koordinētai tiesībaizsardzības iestāžu rīcībai. Valstīm ir jāspēj vienoties attiecīgā gadījumā par to, ka tiek atskaitītas vai dalītas būtiskas vai ārkārtas izmaksas, kas rodas, izpildot iesaldēšanas, aizturēšanas vai konfiskācijas rīkojumu.</w:t>
      </w:r>
    </w:p>
    <w:p w14:paraId="3925213C" w14:textId="77777777" w:rsidR="004A5DD9" w:rsidRDefault="004A5DD9" w:rsidP="004A5DD9">
      <w:pPr>
        <w:pStyle w:val="ListParagraph"/>
        <w:tabs>
          <w:tab w:val="left" w:pos="712"/>
          <w:tab w:val="left" w:pos="714"/>
        </w:tabs>
        <w:spacing w:before="0"/>
        <w:ind w:left="0" w:firstLine="0"/>
        <w:rPr>
          <w:rFonts w:ascii="Times New Roman" w:hAnsi="Times New Roman"/>
          <w:noProof/>
          <w:sz w:val="24"/>
        </w:rPr>
      </w:pPr>
    </w:p>
    <w:p w14:paraId="1B5AC222" w14:textId="559EB875" w:rsidR="00F21BC8" w:rsidRPr="00760C2B" w:rsidRDefault="004A5DD9" w:rsidP="004A5DD9">
      <w:pPr>
        <w:pStyle w:val="ListParagraph"/>
        <w:tabs>
          <w:tab w:val="left" w:pos="712"/>
          <w:tab w:val="left" w:pos="714"/>
        </w:tabs>
        <w:spacing w:before="0"/>
        <w:ind w:left="0" w:firstLine="0"/>
        <w:rPr>
          <w:rFonts w:ascii="Times New Roman" w:hAnsi="Times New Roman"/>
          <w:noProof/>
          <w:sz w:val="24"/>
        </w:rPr>
      </w:pPr>
      <w:r>
        <w:rPr>
          <w:rFonts w:ascii="Times New Roman" w:hAnsi="Times New Roman"/>
          <w:sz w:val="24"/>
        </w:rPr>
        <w:t>7. Valstīs ir jābūt ieviestiem pasākumiem, lai varētu neformāli sazināties ar citām valstīm aktīvu atgūšanas lietās, tostarp veicinot palīdzību pirms pieprasījuma iesniegšanas un vajadzības gadījumā informējot valstis par to pieprasījumu statusu.</w:t>
      </w:r>
    </w:p>
    <w:p w14:paraId="03D6435C" w14:textId="3F66A20F" w:rsidR="004A20F6" w:rsidRDefault="004A20F6">
      <w:pPr>
        <w:rPr>
          <w:rFonts w:ascii="Times New Roman" w:hAnsi="Times New Roman"/>
          <w:noProof/>
          <w:sz w:val="24"/>
        </w:rPr>
      </w:pPr>
      <w:r>
        <w:br w:type="page"/>
      </w:r>
    </w:p>
    <w:p w14:paraId="68F29AD8" w14:textId="77777777" w:rsidR="00F21BC8" w:rsidRDefault="00F21BC8" w:rsidP="00760C2B">
      <w:pPr>
        <w:pStyle w:val="Heading2"/>
        <w:spacing w:before="0"/>
        <w:ind w:left="0"/>
        <w:jc w:val="both"/>
        <w:rPr>
          <w:rFonts w:ascii="Times New Roman" w:hAnsi="Times New Roman"/>
          <w:noProof/>
          <w:color w:val="348092"/>
          <w:sz w:val="24"/>
        </w:rPr>
      </w:pPr>
      <w:r>
        <w:rPr>
          <w:rFonts w:ascii="Times New Roman" w:hAnsi="Times New Roman"/>
          <w:color w:val="348092"/>
          <w:sz w:val="24"/>
        </w:rPr>
        <w:lastRenderedPageBreak/>
        <w:t>40. REKOMENDĀCIJAS SKAIDROJOŠĀ PIEZĪME (CITI STARPTAUTISKĀS SADARBĪBAS VEIDI)</w:t>
      </w:r>
    </w:p>
    <w:p w14:paraId="5A4234EA" w14:textId="77777777" w:rsidR="00B30CA4" w:rsidRDefault="00B30CA4" w:rsidP="00760C2B">
      <w:pPr>
        <w:pStyle w:val="Heading2"/>
        <w:spacing w:before="0"/>
        <w:ind w:left="0"/>
        <w:jc w:val="both"/>
        <w:rPr>
          <w:rFonts w:ascii="Times New Roman" w:hAnsi="Times New Roman"/>
          <w:noProof/>
          <w:color w:val="348092"/>
          <w:sz w:val="24"/>
        </w:rPr>
      </w:pPr>
    </w:p>
    <w:p w14:paraId="2212139E" w14:textId="77777777" w:rsidR="00B30CA4" w:rsidRPr="00760C2B" w:rsidRDefault="00B30CA4" w:rsidP="00760C2B">
      <w:pPr>
        <w:pStyle w:val="Heading2"/>
        <w:spacing w:before="0"/>
        <w:ind w:left="0"/>
        <w:jc w:val="both"/>
        <w:rPr>
          <w:rFonts w:ascii="Times New Roman" w:hAnsi="Times New Roman"/>
          <w:noProof/>
          <w:color w:val="348092"/>
          <w:sz w:val="24"/>
        </w:rPr>
      </w:pPr>
    </w:p>
    <w:p w14:paraId="3E2B4DC0" w14:textId="527C3790" w:rsidR="00F21BC8" w:rsidRDefault="00B30CA4" w:rsidP="00B30CA4">
      <w:pPr>
        <w:pStyle w:val="Heading3"/>
        <w:tabs>
          <w:tab w:val="left" w:pos="714"/>
        </w:tabs>
        <w:ind w:left="0" w:firstLine="0"/>
        <w:jc w:val="both"/>
        <w:rPr>
          <w:rFonts w:ascii="Times New Roman" w:hAnsi="Times New Roman"/>
          <w:noProof/>
          <w:color w:val="348092"/>
        </w:rPr>
      </w:pPr>
      <w:r>
        <w:rPr>
          <w:rFonts w:ascii="Times New Roman" w:hAnsi="Times New Roman"/>
          <w:color w:val="348092"/>
        </w:rPr>
        <w:t>A. VISIEM STARPTAUTISKĀS SADARBĪBAS VEIDIEM PIEMĒROJAMIE PRINCIPI</w:t>
      </w:r>
    </w:p>
    <w:p w14:paraId="151342F2" w14:textId="77777777" w:rsidR="00B30CA4" w:rsidRPr="00760C2B" w:rsidRDefault="00B30CA4" w:rsidP="00B30CA4">
      <w:pPr>
        <w:pStyle w:val="Heading3"/>
        <w:tabs>
          <w:tab w:val="left" w:pos="714"/>
        </w:tabs>
        <w:ind w:left="0" w:firstLine="0"/>
        <w:jc w:val="both"/>
        <w:rPr>
          <w:rFonts w:ascii="Times New Roman" w:hAnsi="Times New Roman"/>
          <w:noProof/>
          <w:color w:val="348092"/>
        </w:rPr>
      </w:pPr>
    </w:p>
    <w:p w14:paraId="1E528D34" w14:textId="77777777" w:rsidR="00F21BC8" w:rsidRDefault="00F21BC8" w:rsidP="00760C2B">
      <w:pPr>
        <w:pStyle w:val="Heading4"/>
        <w:ind w:left="0" w:firstLine="0"/>
        <w:jc w:val="both"/>
        <w:rPr>
          <w:rFonts w:ascii="Times New Roman" w:hAnsi="Times New Roman"/>
          <w:noProof/>
          <w:color w:val="348092"/>
        </w:rPr>
      </w:pPr>
      <w:r>
        <w:rPr>
          <w:rFonts w:ascii="Times New Roman" w:hAnsi="Times New Roman"/>
          <w:color w:val="348092"/>
        </w:rPr>
        <w:t>Pieprasītājiestāžu pienākumi</w:t>
      </w:r>
    </w:p>
    <w:p w14:paraId="4303AB05" w14:textId="77777777" w:rsidR="00B30CA4" w:rsidRPr="00760C2B" w:rsidRDefault="00B30CA4" w:rsidP="00760C2B">
      <w:pPr>
        <w:pStyle w:val="Heading4"/>
        <w:ind w:left="0" w:firstLine="0"/>
        <w:jc w:val="both"/>
        <w:rPr>
          <w:rFonts w:ascii="Times New Roman" w:hAnsi="Times New Roman"/>
          <w:noProof/>
          <w:color w:val="348092"/>
        </w:rPr>
      </w:pPr>
    </w:p>
    <w:p w14:paraId="5FFFBE2F" w14:textId="63153996" w:rsidR="00F21BC8" w:rsidRPr="00760C2B" w:rsidRDefault="00B30CA4" w:rsidP="00B30CA4">
      <w:pPr>
        <w:pStyle w:val="ListParagraph"/>
        <w:tabs>
          <w:tab w:val="left" w:pos="714"/>
        </w:tabs>
        <w:spacing w:before="0"/>
        <w:ind w:left="0" w:firstLine="0"/>
        <w:rPr>
          <w:rFonts w:ascii="Times New Roman" w:hAnsi="Times New Roman"/>
          <w:noProof/>
          <w:sz w:val="24"/>
        </w:rPr>
      </w:pPr>
      <w:r>
        <w:rPr>
          <w:rFonts w:ascii="Times New Roman" w:hAnsi="Times New Roman"/>
          <w:sz w:val="24"/>
        </w:rPr>
        <w:t>1. Kad kompetentās iestādes lūdz sadarbību, tām ir jādara viss iespējamais, lai sniegtu pilnīgu faktisko un pēc vajadzības juridisko informāciju, tostarp jānorāda pastāvošā steidzamība, lai tādējādi nodrošinātu iespēju laikus un produktīvi izpildīt lūgumu, kā arī izmantot pieprasīto informāciju paredzētajam mērķim. Pēc pieprasījuma kompetentajām pieprasītājiestādēm ir jāziņo kompetentajai iestādei, kura saņēmusi lūgumu, par iegūtās informācijas izmantošanu un lietderību.</w:t>
      </w:r>
    </w:p>
    <w:p w14:paraId="712FF70D" w14:textId="77777777" w:rsidR="00F21BC8" w:rsidRPr="00760C2B" w:rsidRDefault="00F21BC8" w:rsidP="00760C2B">
      <w:pPr>
        <w:pStyle w:val="BodyText"/>
        <w:jc w:val="both"/>
        <w:rPr>
          <w:rFonts w:ascii="Times New Roman" w:hAnsi="Times New Roman"/>
          <w:noProof/>
          <w:sz w:val="24"/>
        </w:rPr>
      </w:pPr>
    </w:p>
    <w:p w14:paraId="58258FBA" w14:textId="77777777" w:rsidR="00F21BC8" w:rsidRDefault="00F21BC8" w:rsidP="00760C2B">
      <w:pPr>
        <w:pStyle w:val="Heading4"/>
        <w:ind w:left="0" w:firstLine="0"/>
        <w:jc w:val="both"/>
        <w:rPr>
          <w:rFonts w:ascii="Times New Roman" w:hAnsi="Times New Roman"/>
          <w:noProof/>
          <w:color w:val="348092"/>
        </w:rPr>
      </w:pPr>
      <w:r>
        <w:rPr>
          <w:rFonts w:ascii="Times New Roman" w:hAnsi="Times New Roman"/>
          <w:color w:val="348092"/>
        </w:rPr>
        <w:t>Nepamatoti ierobežojoši pasākumi</w:t>
      </w:r>
    </w:p>
    <w:p w14:paraId="36CC0985" w14:textId="77777777" w:rsidR="00B30CA4" w:rsidRPr="00760C2B" w:rsidRDefault="00B30CA4" w:rsidP="00760C2B">
      <w:pPr>
        <w:pStyle w:val="Heading4"/>
        <w:ind w:left="0" w:firstLine="0"/>
        <w:jc w:val="both"/>
        <w:rPr>
          <w:rFonts w:ascii="Times New Roman" w:hAnsi="Times New Roman"/>
          <w:noProof/>
          <w:color w:val="348092"/>
        </w:rPr>
      </w:pPr>
    </w:p>
    <w:p w14:paraId="3407C2E4" w14:textId="24ED8B05" w:rsidR="00F21BC8" w:rsidRPr="00760C2B" w:rsidRDefault="00B30CA4" w:rsidP="00B30CA4">
      <w:pPr>
        <w:pStyle w:val="ListParagraph"/>
        <w:tabs>
          <w:tab w:val="left" w:pos="714"/>
        </w:tabs>
        <w:spacing w:before="0"/>
        <w:ind w:left="0" w:firstLine="0"/>
        <w:rPr>
          <w:rFonts w:ascii="Times New Roman" w:hAnsi="Times New Roman"/>
          <w:noProof/>
          <w:sz w:val="24"/>
        </w:rPr>
      </w:pPr>
      <w:r>
        <w:rPr>
          <w:rFonts w:ascii="Times New Roman" w:hAnsi="Times New Roman"/>
          <w:sz w:val="24"/>
        </w:rPr>
        <w:t>2. Valstis nedrīkst aizliegt vai izvirzīt nepieņemamus vai nepamatoti ierobežojošus noteikumus informācijas apmaiņai vai informācijas sniegšanai. Proti, kompetentās iestādes nedrīkst atteikties sniegt palīdzību, pamatojoties uz to, ka:</w:t>
      </w:r>
    </w:p>
    <w:p w14:paraId="28CC6305" w14:textId="071C172E" w:rsidR="00F21BC8" w:rsidRPr="00760C2B" w:rsidRDefault="00B30CA4" w:rsidP="0029640B">
      <w:pPr>
        <w:pStyle w:val="ListParagraph"/>
        <w:tabs>
          <w:tab w:val="left" w:pos="1395"/>
        </w:tabs>
        <w:spacing w:before="0"/>
        <w:ind w:left="567" w:hanging="283"/>
        <w:rPr>
          <w:rFonts w:ascii="Times New Roman" w:hAnsi="Times New Roman"/>
          <w:noProof/>
          <w:sz w:val="24"/>
        </w:rPr>
      </w:pPr>
      <w:r>
        <w:rPr>
          <w:rFonts w:ascii="Times New Roman" w:hAnsi="Times New Roman"/>
          <w:sz w:val="24"/>
        </w:rPr>
        <w:t>a) pieprasījumu uzskata arī par tādu, kas skar nodokļu jautājumus, un/vai</w:t>
      </w:r>
    </w:p>
    <w:p w14:paraId="43FF8784" w14:textId="776B8E09" w:rsidR="00F21BC8" w:rsidRPr="00760C2B" w:rsidRDefault="0029640B" w:rsidP="0029640B">
      <w:pPr>
        <w:pStyle w:val="ListParagraph"/>
        <w:tabs>
          <w:tab w:val="left" w:pos="1393"/>
          <w:tab w:val="left" w:pos="1425"/>
        </w:tabs>
        <w:spacing w:before="0"/>
        <w:ind w:left="567" w:hanging="283"/>
        <w:rPr>
          <w:rFonts w:ascii="Times New Roman" w:hAnsi="Times New Roman"/>
          <w:noProof/>
          <w:sz w:val="24"/>
        </w:rPr>
      </w:pPr>
      <w:r>
        <w:rPr>
          <w:rFonts w:ascii="Times New Roman" w:hAnsi="Times New Roman"/>
          <w:sz w:val="24"/>
        </w:rPr>
        <w:t xml:space="preserve">b) normatīvajos aktos ir noteikts, ka finanšu iestādēm vai </w:t>
      </w:r>
      <w:r>
        <w:rPr>
          <w:rFonts w:ascii="Times New Roman" w:hAnsi="Times New Roman"/>
          <w:i/>
          <w:iCs/>
          <w:sz w:val="24"/>
        </w:rPr>
        <w:t>DNFBP</w:t>
      </w:r>
      <w:r>
        <w:rPr>
          <w:rFonts w:ascii="Times New Roman" w:hAnsi="Times New Roman"/>
          <w:sz w:val="24"/>
        </w:rPr>
        <w:t xml:space="preserve"> (izņemot, ja attiecīgā pieprasītā informācija tiek glabāta apstākļos, kad ir jāievēro konfidencialitāte vai dienesta noslēpums) ir jāievēro slepenības vai konfidencialitātes noteikumi, un/vai</w:t>
      </w:r>
    </w:p>
    <w:p w14:paraId="3CFE9E7B" w14:textId="138C4C92" w:rsidR="00F21BC8" w:rsidRPr="00760C2B" w:rsidRDefault="0029640B" w:rsidP="0029640B">
      <w:pPr>
        <w:pStyle w:val="ListParagraph"/>
        <w:tabs>
          <w:tab w:val="left" w:pos="1395"/>
          <w:tab w:val="left" w:pos="1425"/>
        </w:tabs>
        <w:spacing w:before="0"/>
        <w:ind w:left="567" w:hanging="283"/>
        <w:rPr>
          <w:rFonts w:ascii="Times New Roman" w:hAnsi="Times New Roman"/>
          <w:noProof/>
          <w:sz w:val="24"/>
        </w:rPr>
      </w:pPr>
      <w:r>
        <w:rPr>
          <w:rFonts w:ascii="Times New Roman" w:hAnsi="Times New Roman"/>
          <w:sz w:val="24"/>
        </w:rPr>
        <w:t>c) notiek lietas apstākļu izpēte, izmeklēšana vai tiesvedība valstī, kura saņem pieprasījumu, ja vien pieprasītā palīdzība nekavē lietas apstākļu, izmeklēšanu vai tiesvedību, un/vai</w:t>
      </w:r>
    </w:p>
    <w:p w14:paraId="0F12B21F" w14:textId="671AB70E" w:rsidR="00F21BC8" w:rsidRDefault="0029640B" w:rsidP="0029640B">
      <w:pPr>
        <w:pStyle w:val="ListParagraph"/>
        <w:tabs>
          <w:tab w:val="left" w:pos="1394"/>
          <w:tab w:val="left" w:pos="1425"/>
        </w:tabs>
        <w:spacing w:before="0"/>
        <w:ind w:left="567" w:hanging="283"/>
        <w:rPr>
          <w:rFonts w:ascii="Times New Roman" w:hAnsi="Times New Roman"/>
          <w:noProof/>
          <w:sz w:val="24"/>
        </w:rPr>
      </w:pPr>
      <w:r>
        <w:rPr>
          <w:rFonts w:ascii="Times New Roman" w:hAnsi="Times New Roman"/>
          <w:sz w:val="24"/>
        </w:rPr>
        <w:t>d) pieprasītājiestādes veids vai statuss (civilais, administratīvais, tiesībaizsardzības u. c.) atšķiras no tās ārvalsts partnera statusa.</w:t>
      </w:r>
    </w:p>
    <w:p w14:paraId="5FE394A5" w14:textId="77777777" w:rsidR="0029640B" w:rsidRPr="00760C2B" w:rsidRDefault="0029640B" w:rsidP="0029640B">
      <w:pPr>
        <w:pStyle w:val="ListParagraph"/>
        <w:tabs>
          <w:tab w:val="left" w:pos="1394"/>
          <w:tab w:val="left" w:pos="1425"/>
        </w:tabs>
        <w:spacing w:before="0"/>
        <w:ind w:left="0" w:firstLine="0"/>
        <w:rPr>
          <w:rFonts w:ascii="Times New Roman" w:hAnsi="Times New Roman"/>
          <w:noProof/>
          <w:sz w:val="24"/>
        </w:rPr>
      </w:pPr>
    </w:p>
    <w:p w14:paraId="5B481624" w14:textId="77777777" w:rsidR="00F21BC8" w:rsidRDefault="00F21BC8" w:rsidP="00760C2B">
      <w:pPr>
        <w:pStyle w:val="Heading4"/>
        <w:ind w:left="0" w:firstLine="0"/>
        <w:jc w:val="both"/>
        <w:rPr>
          <w:rFonts w:ascii="Times New Roman" w:hAnsi="Times New Roman"/>
          <w:noProof/>
          <w:color w:val="348092"/>
        </w:rPr>
      </w:pPr>
      <w:r>
        <w:rPr>
          <w:rFonts w:ascii="Times New Roman" w:hAnsi="Times New Roman"/>
          <w:color w:val="348092"/>
        </w:rPr>
        <w:t>Aizsardzības pasākumi attiecībā uz nosūtīto informāciju</w:t>
      </w:r>
    </w:p>
    <w:p w14:paraId="473FD230" w14:textId="77777777" w:rsidR="0029640B" w:rsidRPr="00760C2B" w:rsidRDefault="0029640B" w:rsidP="00760C2B">
      <w:pPr>
        <w:pStyle w:val="Heading4"/>
        <w:ind w:left="0" w:firstLine="0"/>
        <w:jc w:val="both"/>
        <w:rPr>
          <w:rFonts w:ascii="Times New Roman" w:hAnsi="Times New Roman"/>
          <w:noProof/>
          <w:color w:val="348092"/>
        </w:rPr>
      </w:pPr>
    </w:p>
    <w:p w14:paraId="77865CD5" w14:textId="737B071B" w:rsidR="00F21BC8" w:rsidRPr="00760C2B" w:rsidRDefault="0029640B" w:rsidP="0029640B">
      <w:pPr>
        <w:pStyle w:val="ListParagraph"/>
        <w:tabs>
          <w:tab w:val="left" w:pos="714"/>
        </w:tabs>
        <w:spacing w:before="0"/>
        <w:ind w:left="0" w:firstLine="0"/>
        <w:rPr>
          <w:rFonts w:ascii="Times New Roman" w:hAnsi="Times New Roman"/>
          <w:noProof/>
          <w:sz w:val="24"/>
        </w:rPr>
      </w:pPr>
      <w:r>
        <w:rPr>
          <w:rFonts w:ascii="Times New Roman" w:hAnsi="Times New Roman"/>
          <w:sz w:val="24"/>
        </w:rPr>
        <w:t>3. Nosūtītā informācija jāizmanto tikai tam mērķim, kuram tā ir bijusi pieprasīta vai sniegta. Lai informāciju varētu izplatīt citām iestādēm vai trešajām pusēm vai lai to varētu izmantot administratīviem, izmeklēšanas, apsūdzības vai tiesas mērķiem, kuri neatbilst sākotnēji apstiprinātajiem mērķiem, vispirms jālūdz tās kompetentās iestādes atļauja, kura saņēma informācijas sniegšanas pieprasījumu.</w:t>
      </w:r>
    </w:p>
    <w:p w14:paraId="2EE455C5" w14:textId="77777777" w:rsidR="0029640B" w:rsidRDefault="0029640B" w:rsidP="0029640B">
      <w:pPr>
        <w:pStyle w:val="ListParagraph"/>
        <w:tabs>
          <w:tab w:val="left" w:pos="714"/>
        </w:tabs>
        <w:spacing w:before="0"/>
        <w:ind w:left="0" w:firstLine="0"/>
        <w:rPr>
          <w:rFonts w:ascii="Times New Roman" w:hAnsi="Times New Roman"/>
          <w:noProof/>
          <w:sz w:val="24"/>
        </w:rPr>
      </w:pPr>
    </w:p>
    <w:p w14:paraId="528D04FF" w14:textId="658C8245" w:rsidR="00F21BC8" w:rsidRPr="00760C2B" w:rsidRDefault="0029640B" w:rsidP="0029640B">
      <w:pPr>
        <w:pStyle w:val="ListParagraph"/>
        <w:tabs>
          <w:tab w:val="left" w:pos="714"/>
        </w:tabs>
        <w:spacing w:before="0"/>
        <w:ind w:left="0" w:firstLine="0"/>
        <w:rPr>
          <w:rFonts w:ascii="Times New Roman" w:hAnsi="Times New Roman"/>
          <w:noProof/>
          <w:sz w:val="24"/>
        </w:rPr>
      </w:pPr>
      <w:r>
        <w:rPr>
          <w:rFonts w:ascii="Times New Roman" w:hAnsi="Times New Roman"/>
          <w:sz w:val="24"/>
        </w:rPr>
        <w:t>4. Kompetentajām iestādēm ir jāievēro atbilstīga konfidencialitāte attiecībā uz jebkuru sadarbības lūgumu un informācijas apmaiņu, lai atbilstoši abu pušu saistībām privātuma un datu aizsardzības jomā aizsargātu izmeklēšanas vai lietas apstākļu izpētes integritāti</w:t>
      </w:r>
      <w:r>
        <w:rPr>
          <w:rStyle w:val="FootnoteReference"/>
          <w:rFonts w:ascii="Times New Roman" w:hAnsi="Times New Roman"/>
          <w:noProof/>
          <w:sz w:val="24"/>
        </w:rPr>
        <w:footnoteReference w:id="80"/>
      </w:r>
      <w:r>
        <w:rPr>
          <w:rFonts w:ascii="Times New Roman" w:hAnsi="Times New Roman"/>
          <w:sz w:val="24"/>
        </w:rPr>
        <w:t>. Kompetentajām iestādēm nosūtītā informācija ir jāaizsargā vismaz tāpat, kā tiktu aizsargāta līdzīga no valsts avotiem saņemta informācija. Valstīm ir jāievieš kontroles sistēmas un aizsardzības pasākumi, lai nodrošinātu, ka kompetento iestāžu nosūtītā informācija tiek izmantota tikai atļautajā veidā. Informācijas apmaiņai ir jānotiek droši un ar uzticamu kanālu vai mehānismu starpniecību. Kompetentās iestādes, kuras saņem pieprasījumu, pēc vajadzības var atteikties sniegt informāciju, ja kompetentā pieprasītājiestāde nespēj efektīvi aizsargāt informāciju.</w:t>
      </w:r>
    </w:p>
    <w:p w14:paraId="07059E1B" w14:textId="77777777" w:rsidR="00F21BC8" w:rsidRPr="00760C2B" w:rsidRDefault="00F21BC8" w:rsidP="00760C2B">
      <w:pPr>
        <w:pStyle w:val="BodyText"/>
        <w:jc w:val="both"/>
        <w:rPr>
          <w:rFonts w:ascii="Times New Roman" w:hAnsi="Times New Roman"/>
          <w:noProof/>
          <w:sz w:val="24"/>
        </w:rPr>
      </w:pPr>
    </w:p>
    <w:p w14:paraId="7D8F21C2" w14:textId="77777777" w:rsidR="00F21BC8" w:rsidRDefault="00F21BC8" w:rsidP="00760C2B">
      <w:pPr>
        <w:pStyle w:val="Heading4"/>
        <w:ind w:left="0" w:firstLine="0"/>
        <w:jc w:val="both"/>
        <w:rPr>
          <w:rFonts w:ascii="Times New Roman" w:hAnsi="Times New Roman"/>
          <w:noProof/>
          <w:color w:val="348092"/>
        </w:rPr>
      </w:pPr>
      <w:r>
        <w:rPr>
          <w:rFonts w:ascii="Times New Roman" w:hAnsi="Times New Roman"/>
          <w:color w:val="348092"/>
        </w:rPr>
        <w:t>Tiesības meklēt informāciju</w:t>
      </w:r>
    </w:p>
    <w:p w14:paraId="5ADCA2DF" w14:textId="77777777" w:rsidR="0029640B" w:rsidRPr="00760C2B" w:rsidRDefault="0029640B" w:rsidP="00760C2B">
      <w:pPr>
        <w:pStyle w:val="Heading4"/>
        <w:ind w:left="0" w:firstLine="0"/>
        <w:jc w:val="both"/>
        <w:rPr>
          <w:rFonts w:ascii="Times New Roman" w:hAnsi="Times New Roman"/>
          <w:noProof/>
          <w:color w:val="348092"/>
        </w:rPr>
      </w:pPr>
    </w:p>
    <w:p w14:paraId="770F1944" w14:textId="5C0D0EDF" w:rsidR="00F21BC8" w:rsidRPr="00760C2B" w:rsidRDefault="00260FAE" w:rsidP="0029640B">
      <w:pPr>
        <w:pStyle w:val="ListParagraph"/>
        <w:tabs>
          <w:tab w:val="left" w:pos="714"/>
        </w:tabs>
        <w:spacing w:before="0"/>
        <w:ind w:left="0" w:firstLine="0"/>
        <w:rPr>
          <w:rFonts w:ascii="Times New Roman" w:hAnsi="Times New Roman"/>
          <w:noProof/>
          <w:sz w:val="24"/>
        </w:rPr>
      </w:pPr>
      <w:r>
        <w:rPr>
          <w:rFonts w:ascii="Times New Roman" w:hAnsi="Times New Roman"/>
          <w:sz w:val="24"/>
        </w:rPr>
        <w:t>5. Kompetentajām iestādēm ir jābūt iespējai veikt lietas apstākļu izpēti savu ārvalstu partneru vārdā un apmainīties ar ārvalstu partneriem ar tādu informāciju, kuru tās spētu iegūt, ja šāda izpēte tiktu veikta valsts līmenī.</w:t>
      </w:r>
    </w:p>
    <w:p w14:paraId="19494768" w14:textId="77777777" w:rsidR="00F21BC8" w:rsidRPr="00760C2B" w:rsidRDefault="00F21BC8" w:rsidP="00760C2B">
      <w:pPr>
        <w:pStyle w:val="BodyText"/>
        <w:jc w:val="both"/>
        <w:rPr>
          <w:rFonts w:ascii="Times New Roman" w:hAnsi="Times New Roman"/>
          <w:noProof/>
          <w:sz w:val="24"/>
        </w:rPr>
      </w:pPr>
    </w:p>
    <w:p w14:paraId="2B452471" w14:textId="5468C051" w:rsidR="00F21BC8" w:rsidRDefault="00260FAE" w:rsidP="00260FAE">
      <w:pPr>
        <w:pStyle w:val="Heading3"/>
        <w:tabs>
          <w:tab w:val="left" w:pos="770"/>
        </w:tabs>
        <w:ind w:left="0" w:firstLine="0"/>
        <w:jc w:val="both"/>
        <w:rPr>
          <w:rFonts w:ascii="Times New Roman" w:hAnsi="Times New Roman"/>
          <w:noProof/>
          <w:color w:val="348092"/>
        </w:rPr>
      </w:pPr>
      <w:r>
        <w:rPr>
          <w:rFonts w:ascii="Times New Roman" w:hAnsi="Times New Roman"/>
          <w:color w:val="348092"/>
        </w:rPr>
        <w:t>B. NOTEIKTIEM STARPTAUTISKĀS SADARBĪBAS VEIDIEM PIEMĒROJAMIE PRINCIPI</w:t>
      </w:r>
    </w:p>
    <w:p w14:paraId="06FF3120" w14:textId="77777777" w:rsidR="00260FAE" w:rsidRPr="00760C2B" w:rsidRDefault="00260FAE" w:rsidP="00260FAE">
      <w:pPr>
        <w:pStyle w:val="Heading3"/>
        <w:tabs>
          <w:tab w:val="left" w:pos="770"/>
        </w:tabs>
        <w:ind w:left="0" w:firstLine="0"/>
        <w:jc w:val="both"/>
        <w:rPr>
          <w:rFonts w:ascii="Times New Roman" w:hAnsi="Times New Roman"/>
          <w:noProof/>
          <w:color w:val="348092"/>
        </w:rPr>
      </w:pPr>
    </w:p>
    <w:p w14:paraId="1693DDB8" w14:textId="4BA5F71F" w:rsidR="00F21BC8" w:rsidRPr="00760C2B" w:rsidRDefault="00260FAE" w:rsidP="00260FAE">
      <w:pPr>
        <w:pStyle w:val="ListParagraph"/>
        <w:tabs>
          <w:tab w:val="left" w:pos="714"/>
        </w:tabs>
        <w:spacing w:before="0"/>
        <w:ind w:left="0" w:firstLine="0"/>
        <w:rPr>
          <w:rFonts w:ascii="Times New Roman" w:hAnsi="Times New Roman"/>
          <w:noProof/>
          <w:sz w:val="24"/>
        </w:rPr>
      </w:pPr>
      <w:r>
        <w:rPr>
          <w:rFonts w:ascii="Times New Roman" w:hAnsi="Times New Roman"/>
          <w:sz w:val="24"/>
        </w:rPr>
        <w:t>6. Iepriekš minētie vispārējie principi ir piemērojami visiem informācijas apmaiņas veidiem starp partneriem un citām pusēm atbilstoši tam, kā izklāstīts nākamajos punktos.</w:t>
      </w:r>
    </w:p>
    <w:p w14:paraId="41AD8714" w14:textId="77777777" w:rsidR="00F21BC8" w:rsidRPr="00760C2B" w:rsidRDefault="00F21BC8" w:rsidP="00760C2B">
      <w:pPr>
        <w:pStyle w:val="BodyText"/>
        <w:jc w:val="both"/>
        <w:rPr>
          <w:rFonts w:ascii="Times New Roman" w:hAnsi="Times New Roman"/>
          <w:noProof/>
          <w:sz w:val="24"/>
        </w:rPr>
      </w:pPr>
    </w:p>
    <w:p w14:paraId="3923DCB0" w14:textId="77777777" w:rsidR="00F21BC8" w:rsidRDefault="00F21BC8" w:rsidP="00760C2B">
      <w:pPr>
        <w:pStyle w:val="Heading4"/>
        <w:ind w:left="0" w:firstLine="0"/>
        <w:jc w:val="both"/>
        <w:rPr>
          <w:rFonts w:ascii="Times New Roman" w:hAnsi="Times New Roman"/>
          <w:noProof/>
          <w:color w:val="348092"/>
        </w:rPr>
      </w:pPr>
      <w:r>
        <w:rPr>
          <w:rFonts w:ascii="Times New Roman" w:hAnsi="Times New Roman"/>
          <w:color w:val="348092"/>
        </w:rPr>
        <w:t>Informācijas apmaiņa starp FIV</w:t>
      </w:r>
    </w:p>
    <w:p w14:paraId="3CB0E2FC" w14:textId="77777777" w:rsidR="00260FAE" w:rsidRPr="00760C2B" w:rsidRDefault="00260FAE" w:rsidP="00760C2B">
      <w:pPr>
        <w:pStyle w:val="Heading4"/>
        <w:ind w:left="0" w:firstLine="0"/>
        <w:jc w:val="both"/>
        <w:rPr>
          <w:rFonts w:ascii="Times New Roman" w:hAnsi="Times New Roman"/>
          <w:noProof/>
          <w:color w:val="348092"/>
        </w:rPr>
      </w:pPr>
    </w:p>
    <w:p w14:paraId="2FD61E49" w14:textId="4261F220" w:rsidR="00F21BC8" w:rsidRPr="00760C2B" w:rsidRDefault="00260FAE" w:rsidP="00260FAE">
      <w:pPr>
        <w:pStyle w:val="ListParagraph"/>
        <w:tabs>
          <w:tab w:val="left" w:pos="712"/>
          <w:tab w:val="left" w:pos="714"/>
        </w:tabs>
        <w:spacing w:before="0"/>
        <w:ind w:left="0" w:firstLine="0"/>
        <w:rPr>
          <w:rFonts w:ascii="Times New Roman" w:hAnsi="Times New Roman"/>
          <w:noProof/>
          <w:sz w:val="24"/>
        </w:rPr>
      </w:pPr>
      <w:r>
        <w:rPr>
          <w:rFonts w:ascii="Times New Roman" w:hAnsi="Times New Roman"/>
          <w:sz w:val="24"/>
        </w:rPr>
        <w:t>7. FIV ir jāapmainās ar informāciju ar ārvalstu FIV neatkarīgi no to statusa, proti, neatkarīgi no tā, vai tā ir administratīva, tiesībaizsardzības, tiesas vai cita veida iestāde. Tādēļ FIV ir jābūt atbilstīgam tiesiskajam pamatam sadarbības nodrošināšanai jautājumos par noziedzīgi iegūtu līdzekļu legalizāciju, predikatīvajiem noziedzīgajiem nodarījumiem un teroristu finansēšanas gadījumiem.</w:t>
      </w:r>
    </w:p>
    <w:p w14:paraId="0BEFB5E6" w14:textId="77777777" w:rsidR="00260FAE" w:rsidRDefault="00260FAE" w:rsidP="00260FAE">
      <w:pPr>
        <w:pStyle w:val="ListParagraph"/>
        <w:tabs>
          <w:tab w:val="left" w:pos="714"/>
        </w:tabs>
        <w:spacing w:before="0"/>
        <w:ind w:left="0" w:firstLine="0"/>
        <w:rPr>
          <w:rFonts w:ascii="Times New Roman" w:hAnsi="Times New Roman"/>
          <w:noProof/>
          <w:sz w:val="24"/>
        </w:rPr>
      </w:pPr>
    </w:p>
    <w:p w14:paraId="4454A1E6" w14:textId="118E644B" w:rsidR="00F21BC8" w:rsidRPr="00760C2B" w:rsidRDefault="00260FAE" w:rsidP="00260FAE">
      <w:pPr>
        <w:pStyle w:val="ListParagraph"/>
        <w:tabs>
          <w:tab w:val="left" w:pos="714"/>
        </w:tabs>
        <w:spacing w:before="0"/>
        <w:ind w:left="0" w:firstLine="0"/>
        <w:rPr>
          <w:rFonts w:ascii="Times New Roman" w:hAnsi="Times New Roman"/>
          <w:noProof/>
          <w:sz w:val="24"/>
        </w:rPr>
      </w:pPr>
      <w:r>
        <w:rPr>
          <w:rFonts w:ascii="Times New Roman" w:hAnsi="Times New Roman"/>
          <w:sz w:val="24"/>
        </w:rPr>
        <w:t>8. Kad FIV lūdz sadarbību, tai ir jādara viss iespējamais, lai sniegtu pilnīgu faktisko un pēc vajadzības juridisko informāciju, tostarp aprakstītu analizējamo gadījumu un norādītu uz iespējamo saikni ar valsti, kura ir saņēmusi pieprasījumu. Pēc pieprasījuma un vienmēr, kad tas ir iespējams, FIV ir jāziņo saviem ārvalstu partneriem par saņemtās informācijas izmantojumu, kā arī par analīzes rezultātu, kas ir gūts, pamatojoties uz saņemto informāciju.</w:t>
      </w:r>
    </w:p>
    <w:p w14:paraId="0509FFA9" w14:textId="77777777" w:rsidR="00260FAE" w:rsidRDefault="00260FAE" w:rsidP="00260FAE">
      <w:pPr>
        <w:pStyle w:val="ListParagraph"/>
        <w:tabs>
          <w:tab w:val="left" w:pos="714"/>
        </w:tabs>
        <w:spacing w:before="0"/>
        <w:ind w:left="0" w:firstLine="0"/>
        <w:rPr>
          <w:rFonts w:ascii="Times New Roman" w:hAnsi="Times New Roman"/>
          <w:noProof/>
          <w:sz w:val="24"/>
        </w:rPr>
      </w:pPr>
    </w:p>
    <w:p w14:paraId="7DD3C40D" w14:textId="4ED7CCAB" w:rsidR="00F21BC8" w:rsidRPr="00760C2B" w:rsidRDefault="00260FAE" w:rsidP="00260FAE">
      <w:pPr>
        <w:pStyle w:val="ListParagraph"/>
        <w:tabs>
          <w:tab w:val="left" w:pos="714"/>
        </w:tabs>
        <w:spacing w:before="0"/>
        <w:ind w:left="0" w:firstLine="0"/>
        <w:rPr>
          <w:rFonts w:ascii="Times New Roman" w:hAnsi="Times New Roman"/>
          <w:noProof/>
          <w:sz w:val="24"/>
        </w:rPr>
      </w:pPr>
      <w:r>
        <w:rPr>
          <w:rFonts w:ascii="Times New Roman" w:hAnsi="Times New Roman"/>
          <w:sz w:val="24"/>
        </w:rPr>
        <w:t>9. FIV ir jābūt pilnvarotām apmainīties:</w:t>
      </w:r>
    </w:p>
    <w:p w14:paraId="40151C36" w14:textId="278160BA" w:rsidR="00F21BC8" w:rsidRPr="00760C2B" w:rsidRDefault="00260FAE" w:rsidP="00260FAE">
      <w:pPr>
        <w:pStyle w:val="ListParagraph"/>
        <w:tabs>
          <w:tab w:val="left" w:pos="1395"/>
          <w:tab w:val="left" w:pos="1425"/>
        </w:tabs>
        <w:spacing w:before="0"/>
        <w:ind w:left="567" w:hanging="283"/>
        <w:rPr>
          <w:rFonts w:ascii="Times New Roman" w:hAnsi="Times New Roman"/>
          <w:noProof/>
          <w:sz w:val="24"/>
        </w:rPr>
      </w:pPr>
      <w:r>
        <w:rPr>
          <w:rFonts w:ascii="Times New Roman" w:hAnsi="Times New Roman"/>
          <w:sz w:val="24"/>
        </w:rPr>
        <w:t xml:space="preserve">a) ar visu informāciju, kurai jābūt pieejamai FIV vai kuru tā tieši vai netieši var iegūt saskaņā ar </w:t>
      </w:r>
      <w:r>
        <w:rPr>
          <w:rFonts w:ascii="Times New Roman" w:hAnsi="Times New Roman"/>
          <w:i/>
          <w:iCs/>
          <w:sz w:val="24"/>
        </w:rPr>
        <w:t>FATF</w:t>
      </w:r>
      <w:r>
        <w:rPr>
          <w:rFonts w:ascii="Times New Roman" w:hAnsi="Times New Roman"/>
          <w:sz w:val="24"/>
        </w:rPr>
        <w:t xml:space="preserve"> rekomendācijām, īpaši saskaņā ar 29. rekomendāciju, un</w:t>
      </w:r>
    </w:p>
    <w:p w14:paraId="04E81644" w14:textId="229D12BF" w:rsidR="00F21BC8" w:rsidRDefault="00260FAE" w:rsidP="00260FAE">
      <w:pPr>
        <w:pStyle w:val="ListParagraph"/>
        <w:tabs>
          <w:tab w:val="left" w:pos="1393"/>
          <w:tab w:val="left" w:pos="1425"/>
        </w:tabs>
        <w:spacing w:before="0"/>
        <w:ind w:left="567" w:hanging="283"/>
        <w:rPr>
          <w:rFonts w:ascii="Times New Roman" w:hAnsi="Times New Roman"/>
          <w:noProof/>
          <w:sz w:val="24"/>
        </w:rPr>
      </w:pPr>
      <w:r>
        <w:rPr>
          <w:rFonts w:ascii="Times New Roman" w:hAnsi="Times New Roman"/>
          <w:sz w:val="24"/>
        </w:rPr>
        <w:t>b) ar visu citu informāciju, kuru šīs vienības ir pilnvarotas saņemt vai kurai tās var piekļūt tieši vai netieši valsts līmenī, ievērojot savstarpīguma principu.</w:t>
      </w:r>
    </w:p>
    <w:p w14:paraId="2D477877" w14:textId="77777777" w:rsidR="00260FAE" w:rsidRPr="00760C2B" w:rsidRDefault="00260FAE" w:rsidP="00260FAE">
      <w:pPr>
        <w:pStyle w:val="ListParagraph"/>
        <w:tabs>
          <w:tab w:val="left" w:pos="1393"/>
          <w:tab w:val="left" w:pos="1425"/>
        </w:tabs>
        <w:spacing w:before="0"/>
        <w:ind w:left="0" w:firstLine="0"/>
        <w:rPr>
          <w:rFonts w:ascii="Times New Roman" w:hAnsi="Times New Roman"/>
          <w:noProof/>
          <w:sz w:val="24"/>
        </w:rPr>
      </w:pPr>
    </w:p>
    <w:p w14:paraId="56AAEF97" w14:textId="4ABA1847" w:rsidR="00F21BC8" w:rsidRDefault="00260FAE" w:rsidP="00260FAE">
      <w:pPr>
        <w:pStyle w:val="ListParagraph"/>
        <w:tabs>
          <w:tab w:val="left" w:pos="712"/>
          <w:tab w:val="left" w:pos="714"/>
        </w:tabs>
        <w:spacing w:before="0"/>
        <w:ind w:left="0" w:firstLine="0"/>
        <w:rPr>
          <w:rFonts w:ascii="Times New Roman" w:hAnsi="Times New Roman"/>
          <w:noProof/>
          <w:sz w:val="24"/>
        </w:rPr>
      </w:pPr>
      <w:r>
        <w:rPr>
          <w:rFonts w:ascii="Times New Roman" w:hAnsi="Times New Roman"/>
          <w:sz w:val="24"/>
        </w:rPr>
        <w:t>10. Reaģējot uz būtisku informāciju, kas saņemta no ārvalstu partnera, valstīm ir jānodrošina, ka FIV vai cita kompetentā iestāde var tūlītēji tieši vai netieši rīkoties, lai atteiktu piekrišanu veikt darījumu vai apturētu darījumu, ja pastāv aizdomas, ka tas ir saistīts ar noziedzīgi iegūtu līdzekļu legalizēšanu, predikatīvu noziedzīgu nodarījumu vai teroristu finansēšanu. Ja kompetentās iestādes, kurām ir šādas pilnvaras pieprasītājā un pieprasījuma saņēmējā valstī, nav darījuma partneri, valstīm ir jānodrošina, ka FIV spēj nosūtīt vai saņemt šādus lūgumus.</w:t>
      </w:r>
    </w:p>
    <w:p w14:paraId="3BBB2DF2" w14:textId="77777777" w:rsidR="006E7DA8" w:rsidRPr="00760C2B" w:rsidRDefault="006E7DA8" w:rsidP="00260FAE">
      <w:pPr>
        <w:pStyle w:val="ListParagraph"/>
        <w:tabs>
          <w:tab w:val="left" w:pos="712"/>
          <w:tab w:val="left" w:pos="714"/>
        </w:tabs>
        <w:spacing w:before="0"/>
        <w:ind w:left="0" w:firstLine="0"/>
        <w:rPr>
          <w:rFonts w:ascii="Times New Roman" w:hAnsi="Times New Roman"/>
          <w:noProof/>
          <w:sz w:val="24"/>
        </w:rPr>
      </w:pPr>
    </w:p>
    <w:p w14:paraId="76B6593B" w14:textId="7CB1181C" w:rsidR="00F21BC8" w:rsidRDefault="00F21BC8" w:rsidP="00760C2B">
      <w:pPr>
        <w:pStyle w:val="Heading4"/>
        <w:ind w:left="0" w:firstLine="0"/>
        <w:jc w:val="both"/>
        <w:rPr>
          <w:rFonts w:ascii="Times New Roman" w:hAnsi="Times New Roman"/>
          <w:noProof/>
          <w:color w:val="348092"/>
        </w:rPr>
      </w:pPr>
      <w:r>
        <w:rPr>
          <w:rFonts w:ascii="Times New Roman" w:hAnsi="Times New Roman"/>
          <w:color w:val="348092"/>
        </w:rPr>
        <w:t>Informācijas apmaiņa starp finanšu uzraugiem</w:t>
      </w:r>
      <w:r w:rsidR="00396FE6">
        <w:rPr>
          <w:rStyle w:val="FootnoteReference"/>
          <w:rFonts w:ascii="Times New Roman" w:hAnsi="Times New Roman"/>
          <w:noProof/>
          <w:color w:val="348092"/>
        </w:rPr>
        <w:footnoteReference w:id="81"/>
      </w:r>
    </w:p>
    <w:p w14:paraId="70D7231C" w14:textId="77777777" w:rsidR="00EE3E62" w:rsidRPr="00760C2B" w:rsidRDefault="00EE3E62" w:rsidP="00760C2B">
      <w:pPr>
        <w:pStyle w:val="Heading4"/>
        <w:ind w:left="0" w:firstLine="0"/>
        <w:jc w:val="both"/>
        <w:rPr>
          <w:rFonts w:ascii="Times New Roman" w:hAnsi="Times New Roman"/>
          <w:noProof/>
        </w:rPr>
      </w:pPr>
    </w:p>
    <w:p w14:paraId="24505E71" w14:textId="7BE4BCAA" w:rsidR="00F21BC8" w:rsidRPr="00EE3E62" w:rsidRDefault="00EE3E62" w:rsidP="00EE3E62">
      <w:pPr>
        <w:pStyle w:val="ListParagraph"/>
        <w:tabs>
          <w:tab w:val="left" w:pos="712"/>
          <w:tab w:val="left" w:pos="714"/>
        </w:tabs>
        <w:spacing w:before="0"/>
        <w:ind w:left="0" w:firstLine="0"/>
        <w:rPr>
          <w:rFonts w:ascii="Times New Roman" w:hAnsi="Times New Roman"/>
          <w:noProof/>
          <w:sz w:val="24"/>
        </w:rPr>
      </w:pPr>
      <w:r>
        <w:rPr>
          <w:rFonts w:ascii="Times New Roman" w:hAnsi="Times New Roman"/>
          <w:sz w:val="24"/>
        </w:rPr>
        <w:t>11. Finanšu uzraugiem jāsadarbojas ar saviem ārvalstu partneriem neatkarīgi no to veida vai statusa. Efektīvas finanšu uzraugu sadarbības mērķis ir finanšu iestāžu efektīvas uzraudzības veicināšana NILLTF novēršanas jomā. Tādēļ finanšu uzraugiem ir jābūt atbilstīgam tiesiskam pamatam sadarbības nodrošināšanai saskaņā ar piemērojamajiem starptautiskajiem uzraudzības standartiem, īpaši ņemot vērā tādas uzraudzības informācijas apmaiņu, kas ir saistīta ar vai attiecas uz NILLTF novēršanas mērķiem.</w:t>
      </w:r>
    </w:p>
    <w:p w14:paraId="184017A3" w14:textId="77777777" w:rsidR="00EE3E62" w:rsidRDefault="00EE3E62" w:rsidP="00EE3E62">
      <w:pPr>
        <w:pStyle w:val="ListParagraph"/>
        <w:tabs>
          <w:tab w:val="left" w:pos="712"/>
          <w:tab w:val="left" w:pos="714"/>
        </w:tabs>
        <w:spacing w:before="0"/>
        <w:ind w:left="0" w:firstLine="0"/>
        <w:rPr>
          <w:rFonts w:ascii="Times New Roman" w:hAnsi="Times New Roman"/>
          <w:noProof/>
          <w:sz w:val="24"/>
        </w:rPr>
      </w:pPr>
    </w:p>
    <w:p w14:paraId="3A43CD2C" w14:textId="1CCFBE9D" w:rsidR="00F21BC8" w:rsidRPr="00760C2B" w:rsidRDefault="00EE3E62" w:rsidP="00EE3E62">
      <w:pPr>
        <w:pStyle w:val="ListParagraph"/>
        <w:tabs>
          <w:tab w:val="left" w:pos="712"/>
          <w:tab w:val="left" w:pos="714"/>
        </w:tabs>
        <w:spacing w:before="0"/>
        <w:ind w:left="0" w:firstLine="0"/>
        <w:rPr>
          <w:rFonts w:ascii="Times New Roman" w:hAnsi="Times New Roman"/>
          <w:noProof/>
          <w:sz w:val="24"/>
        </w:rPr>
      </w:pPr>
      <w:r>
        <w:rPr>
          <w:rFonts w:ascii="Times New Roman" w:hAnsi="Times New Roman"/>
          <w:sz w:val="24"/>
        </w:rPr>
        <w:t>12. Finanšu uzraugiem ir jābūt iespējai apmainīties ar ārvalstu partneriem ar tādu informāciju, kas tiem ir pieejama valsts mērogā, tostarp ar informāciju, kura ir finanšu iestāžu rīcībā, un tas darāms samērīgi ar attiecīgajām vajadzībām. Finanšu uzraugiem ir jābūt iespējai apmainīties ar turpmāk minēto informāciju, ja tas ir noderīgi NILLTF novēršanas mērķu īstenošanai, īpaši ar citiem attiecīgajiem uzraugiem, kuriem ir kopīga atbildība par finanšu iestādēm, kas darbojas vienā grupā, proti, ir jāapmainās ar šādu informāciju:</w:t>
      </w:r>
    </w:p>
    <w:p w14:paraId="5622ECB2" w14:textId="1C01D0DC" w:rsidR="00F21BC8" w:rsidRPr="00760C2B" w:rsidRDefault="002E5DDB" w:rsidP="00AC1F53">
      <w:pPr>
        <w:pStyle w:val="ListParagraph"/>
        <w:tabs>
          <w:tab w:val="left" w:pos="1395"/>
          <w:tab w:val="left" w:pos="1425"/>
        </w:tabs>
        <w:spacing w:before="0"/>
        <w:ind w:left="567" w:hanging="283"/>
        <w:rPr>
          <w:rFonts w:ascii="Times New Roman" w:hAnsi="Times New Roman"/>
          <w:noProof/>
          <w:sz w:val="24"/>
        </w:rPr>
      </w:pPr>
      <w:r>
        <w:rPr>
          <w:rFonts w:ascii="Times New Roman" w:hAnsi="Times New Roman"/>
          <w:sz w:val="24"/>
        </w:rPr>
        <w:t>a) normatīvā informācija, piemēram, informācija par valsts normatīvo sistēmu, un vispārīga informācija par finanšu nozari;</w:t>
      </w:r>
    </w:p>
    <w:p w14:paraId="14DF4F18" w14:textId="5050B085" w:rsidR="00F21BC8" w:rsidRPr="00760C2B" w:rsidRDefault="002E5DDB" w:rsidP="00AC1F53">
      <w:pPr>
        <w:pStyle w:val="ListParagraph"/>
        <w:tabs>
          <w:tab w:val="left" w:pos="1393"/>
          <w:tab w:val="left" w:pos="1425"/>
        </w:tabs>
        <w:spacing w:before="0"/>
        <w:ind w:left="567" w:hanging="283"/>
        <w:rPr>
          <w:rFonts w:ascii="Times New Roman" w:hAnsi="Times New Roman"/>
          <w:noProof/>
          <w:sz w:val="24"/>
        </w:rPr>
      </w:pPr>
      <w:r>
        <w:rPr>
          <w:rFonts w:ascii="Times New Roman" w:hAnsi="Times New Roman"/>
          <w:sz w:val="24"/>
        </w:rPr>
        <w:t>b) uzraudzības informācija, īpaši pamatprincipu uzraugiem, piemēram, informācija par finanšu iestāžu komercdarbības aktivitātēm, patiesajiem labuma guvējiem, pārvaldību, kā arī atbilstību un pareizību;</w:t>
      </w:r>
    </w:p>
    <w:p w14:paraId="55EA0ACF" w14:textId="13492FEC" w:rsidR="00F21BC8" w:rsidRDefault="00AC1F53" w:rsidP="00AC1F53">
      <w:pPr>
        <w:pStyle w:val="ListParagraph"/>
        <w:tabs>
          <w:tab w:val="left" w:pos="1395"/>
          <w:tab w:val="left" w:pos="1425"/>
        </w:tabs>
        <w:spacing w:before="0"/>
        <w:ind w:left="567" w:hanging="283"/>
        <w:rPr>
          <w:rFonts w:ascii="Times New Roman" w:hAnsi="Times New Roman"/>
          <w:noProof/>
          <w:sz w:val="24"/>
        </w:rPr>
      </w:pPr>
      <w:r>
        <w:rPr>
          <w:rFonts w:ascii="Times New Roman" w:hAnsi="Times New Roman"/>
          <w:sz w:val="24"/>
        </w:rPr>
        <w:t>c) ar NILLTF novēršanu saistītā informācija, piemēram, finanšu iestāžu iekšējās NILLTF novēršanas procedūras un politiskās nostādnes, informācija par klienta izpēti, klientu dokumenti, kontu paraugi un informācija par darījumiem.</w:t>
      </w:r>
    </w:p>
    <w:p w14:paraId="5EFA1218" w14:textId="77777777" w:rsidR="00AC1F53" w:rsidRPr="00760C2B" w:rsidRDefault="00AC1F53" w:rsidP="00AC1F53">
      <w:pPr>
        <w:pStyle w:val="ListParagraph"/>
        <w:tabs>
          <w:tab w:val="left" w:pos="1395"/>
          <w:tab w:val="left" w:pos="1425"/>
        </w:tabs>
        <w:spacing w:before="0"/>
        <w:ind w:left="0" w:firstLine="0"/>
        <w:rPr>
          <w:rFonts w:ascii="Times New Roman" w:hAnsi="Times New Roman"/>
          <w:noProof/>
          <w:sz w:val="24"/>
        </w:rPr>
      </w:pPr>
    </w:p>
    <w:p w14:paraId="0EAD7ECB" w14:textId="70933BAE" w:rsidR="00F21BC8" w:rsidRPr="00760C2B" w:rsidRDefault="00944B28" w:rsidP="00AA2519">
      <w:pPr>
        <w:pStyle w:val="ListParagraph"/>
        <w:tabs>
          <w:tab w:val="left" w:pos="712"/>
          <w:tab w:val="left" w:pos="714"/>
        </w:tabs>
        <w:spacing w:before="0"/>
        <w:ind w:left="0" w:firstLine="0"/>
        <w:rPr>
          <w:rFonts w:ascii="Times New Roman" w:hAnsi="Times New Roman"/>
          <w:noProof/>
          <w:sz w:val="24"/>
        </w:rPr>
      </w:pPr>
      <w:r>
        <w:rPr>
          <w:rFonts w:ascii="Times New Roman" w:hAnsi="Times New Roman"/>
          <w:sz w:val="24"/>
        </w:rPr>
        <w:t>13. Finanšu uzraugiem ir jābūt iespējai veikt izpēti ārvalstu partneru vārdā un pēc vajadzības pilnvarot ārvalstu partnerus vai sekmēt to iespējas pašiem veikt izpēti attiecīgajā valstī, lai tādā veidā veicinātu efektīvu grupas uzraudzību.</w:t>
      </w:r>
    </w:p>
    <w:p w14:paraId="5C665B00" w14:textId="77777777" w:rsidR="00944B28" w:rsidRDefault="00944B28" w:rsidP="00944B28">
      <w:pPr>
        <w:pStyle w:val="ListParagraph"/>
        <w:tabs>
          <w:tab w:val="left" w:pos="712"/>
          <w:tab w:val="left" w:pos="714"/>
        </w:tabs>
        <w:spacing w:before="0"/>
        <w:ind w:left="0" w:firstLine="0"/>
        <w:rPr>
          <w:rFonts w:ascii="Times New Roman" w:hAnsi="Times New Roman"/>
          <w:noProof/>
          <w:sz w:val="24"/>
        </w:rPr>
      </w:pPr>
    </w:p>
    <w:p w14:paraId="30E5F230" w14:textId="4091F2E1" w:rsidR="00F21BC8" w:rsidRPr="00760C2B" w:rsidRDefault="00944B28" w:rsidP="00944B28">
      <w:pPr>
        <w:pStyle w:val="ListParagraph"/>
        <w:tabs>
          <w:tab w:val="left" w:pos="712"/>
          <w:tab w:val="left" w:pos="714"/>
        </w:tabs>
        <w:spacing w:before="0"/>
        <w:ind w:left="0" w:firstLine="0"/>
        <w:rPr>
          <w:rFonts w:ascii="Times New Roman" w:hAnsi="Times New Roman"/>
          <w:noProof/>
          <w:sz w:val="24"/>
        </w:rPr>
      </w:pPr>
      <w:r>
        <w:rPr>
          <w:rFonts w:ascii="Times New Roman" w:hAnsi="Times New Roman"/>
          <w:sz w:val="24"/>
        </w:rPr>
        <w:t>14. Par jebkuru nosūtītās informācijas izplatīšanu vai šīs informācijas izmantošanu uzraudzības mērķiem un ar uzraudzību nesaistītiem mērķiem ir iepriekš jāsaņem tā finanšu uzrauga atļauja, kurš saņem pieprasījumu, ja vien pieprasītājam finanšu uzraugam nav juridiska pienākuma atklāt vai ziņot par šādu informāciju. Tādos gadījumos pieprasītājs finanšu uzraugs par savu pienākumu nekavējoties informē vismaz iestādi, kura saņem pieprasījumu. Iepriekšēja atļauja ir jebkura iepriekšēja atļauja, kas sniegta saskaņā ar saprašanās memorandu vai daudzpusējo saprašanās memorandu, ko izdevis pamatprincipu standarta izstrādātājs un ko attiecina uz informācijas apmaiņu saskaņā ar saprašanās memorandu vai daudzpusējo saprašanās memorandu.</w:t>
      </w:r>
    </w:p>
    <w:p w14:paraId="0088D702" w14:textId="77777777" w:rsidR="00F21BC8" w:rsidRPr="00760C2B" w:rsidRDefault="00F21BC8" w:rsidP="00760C2B">
      <w:pPr>
        <w:pStyle w:val="BodyText"/>
        <w:jc w:val="both"/>
        <w:rPr>
          <w:rFonts w:ascii="Times New Roman" w:hAnsi="Times New Roman"/>
          <w:noProof/>
          <w:sz w:val="24"/>
        </w:rPr>
      </w:pPr>
    </w:p>
    <w:p w14:paraId="1CAD2AB7" w14:textId="77777777" w:rsidR="00F21BC8" w:rsidRDefault="00F21BC8" w:rsidP="00760C2B">
      <w:pPr>
        <w:pStyle w:val="Heading4"/>
        <w:ind w:left="0" w:firstLine="0"/>
        <w:jc w:val="both"/>
        <w:rPr>
          <w:rFonts w:ascii="Times New Roman" w:hAnsi="Times New Roman"/>
          <w:noProof/>
          <w:color w:val="348092"/>
        </w:rPr>
      </w:pPr>
      <w:r>
        <w:rPr>
          <w:rFonts w:ascii="Times New Roman" w:hAnsi="Times New Roman"/>
          <w:color w:val="348092"/>
        </w:rPr>
        <w:t>Informācijas apmaiņa starp tiesībaizsardzības iestādēm</w:t>
      </w:r>
    </w:p>
    <w:p w14:paraId="09B40F6C" w14:textId="77777777" w:rsidR="00BE0819" w:rsidRPr="00760C2B" w:rsidRDefault="00BE0819" w:rsidP="00760C2B">
      <w:pPr>
        <w:pStyle w:val="Heading4"/>
        <w:ind w:left="0" w:firstLine="0"/>
        <w:jc w:val="both"/>
        <w:rPr>
          <w:rFonts w:ascii="Times New Roman" w:hAnsi="Times New Roman"/>
          <w:noProof/>
          <w:color w:val="348092"/>
        </w:rPr>
      </w:pPr>
    </w:p>
    <w:p w14:paraId="3A4C70CB" w14:textId="5A179958" w:rsidR="00F21BC8" w:rsidRPr="00760C2B" w:rsidRDefault="000F041F" w:rsidP="000F041F">
      <w:pPr>
        <w:pStyle w:val="ListParagraph"/>
        <w:tabs>
          <w:tab w:val="left" w:pos="712"/>
          <w:tab w:val="left" w:pos="714"/>
        </w:tabs>
        <w:spacing w:before="0"/>
        <w:ind w:left="0" w:firstLine="0"/>
        <w:rPr>
          <w:rFonts w:ascii="Times New Roman" w:hAnsi="Times New Roman"/>
          <w:noProof/>
          <w:sz w:val="24"/>
        </w:rPr>
      </w:pPr>
      <w:r>
        <w:rPr>
          <w:rFonts w:ascii="Times New Roman" w:hAnsi="Times New Roman"/>
          <w:sz w:val="24"/>
        </w:rPr>
        <w:t>15. Tiesībaizsardzības iestādēm ir jābūt iespējai apmainīties ar valstī pieejamo informāciju ar ārvalstu partneriem tādu izlūkošanas vai izmeklēšanas mērķu īstenošanai, kas saistīti ar noziedzīgi iegūtu līdzekļu legalizāciju, saistītiem predikatīvajiem noziedzīgajiem nodarījumiem vai teroristu finansēšanu.</w:t>
      </w:r>
    </w:p>
    <w:p w14:paraId="2521F555" w14:textId="77777777" w:rsidR="000F041F" w:rsidRDefault="000F041F" w:rsidP="000F041F">
      <w:pPr>
        <w:pStyle w:val="ListParagraph"/>
        <w:tabs>
          <w:tab w:val="left" w:pos="712"/>
          <w:tab w:val="left" w:pos="714"/>
        </w:tabs>
        <w:spacing w:before="0"/>
        <w:ind w:left="0" w:firstLine="0"/>
        <w:rPr>
          <w:rFonts w:ascii="Times New Roman" w:hAnsi="Times New Roman"/>
          <w:noProof/>
          <w:sz w:val="24"/>
        </w:rPr>
      </w:pPr>
    </w:p>
    <w:p w14:paraId="2535FA36" w14:textId="5B32A6D9" w:rsidR="00F21BC8" w:rsidRDefault="000F041F" w:rsidP="00357CB5">
      <w:pPr>
        <w:pStyle w:val="ListParagraph"/>
        <w:tabs>
          <w:tab w:val="left" w:pos="712"/>
          <w:tab w:val="left" w:pos="714"/>
        </w:tabs>
        <w:spacing w:before="0"/>
        <w:ind w:left="0" w:firstLine="0"/>
        <w:rPr>
          <w:rFonts w:ascii="Times New Roman" w:hAnsi="Times New Roman"/>
          <w:noProof/>
          <w:sz w:val="24"/>
        </w:rPr>
      </w:pPr>
      <w:r>
        <w:rPr>
          <w:rFonts w:ascii="Times New Roman" w:hAnsi="Times New Roman"/>
          <w:sz w:val="24"/>
        </w:rPr>
        <w:t xml:space="preserve">16. Tāpat tiesībaizsardzības iestādēm ir jāspēj izmantot savas pilnvaras, tostarp visas izmeklēšanas metodes, kas iespējamas saskaņā ar to valsts normatīvajiem aktiem, lai veiktu izpēti un iegūtu informāciju ārvalstu partneru vārdā. Ieviestajiem režīmiem vai praksei, ar ko regulē šādu sadarbību tiesībaizsardzības jomā, piemēram, nolīgumiem starp </w:t>
      </w:r>
      <w:r>
        <w:rPr>
          <w:rFonts w:ascii="Times New Roman" w:hAnsi="Times New Roman"/>
          <w:i/>
          <w:iCs/>
          <w:sz w:val="24"/>
        </w:rPr>
        <w:t>Interpol</w:t>
      </w:r>
      <w:r>
        <w:rPr>
          <w:rFonts w:ascii="Times New Roman" w:hAnsi="Times New Roman"/>
          <w:sz w:val="24"/>
        </w:rPr>
        <w:t xml:space="preserve">, </w:t>
      </w:r>
      <w:r>
        <w:rPr>
          <w:rFonts w:ascii="Times New Roman" w:hAnsi="Times New Roman"/>
          <w:i/>
          <w:iCs/>
          <w:sz w:val="24"/>
        </w:rPr>
        <w:t>Europol</w:t>
      </w:r>
      <w:r>
        <w:rPr>
          <w:rFonts w:ascii="Times New Roman" w:hAnsi="Times New Roman"/>
          <w:sz w:val="24"/>
        </w:rPr>
        <w:t xml:space="preserve"> vai </w:t>
      </w:r>
      <w:r>
        <w:rPr>
          <w:rFonts w:ascii="Times New Roman" w:hAnsi="Times New Roman"/>
          <w:i/>
          <w:iCs/>
          <w:sz w:val="24"/>
        </w:rPr>
        <w:t>Eurojust</w:t>
      </w:r>
      <w:r>
        <w:rPr>
          <w:rFonts w:ascii="Times New Roman" w:hAnsi="Times New Roman"/>
          <w:sz w:val="24"/>
        </w:rPr>
        <w:t xml:space="preserve"> un atsevišķām valstīm, jāreglamentē izmantošanas ierobežojumi, kurus noteikusi pieprasījumu saņēmusī tiesībaizsardzības iestāde.</w:t>
      </w:r>
    </w:p>
    <w:p w14:paraId="6B93AE88" w14:textId="77777777" w:rsidR="00A374D0" w:rsidRPr="00760C2B" w:rsidRDefault="00A374D0" w:rsidP="00357CB5">
      <w:pPr>
        <w:pStyle w:val="ListParagraph"/>
        <w:tabs>
          <w:tab w:val="left" w:pos="712"/>
          <w:tab w:val="left" w:pos="714"/>
        </w:tabs>
        <w:spacing w:before="0"/>
        <w:ind w:left="0" w:firstLine="0"/>
        <w:rPr>
          <w:rFonts w:ascii="Times New Roman" w:hAnsi="Times New Roman"/>
          <w:noProof/>
          <w:sz w:val="24"/>
        </w:rPr>
      </w:pPr>
    </w:p>
    <w:p w14:paraId="22CCA6B0" w14:textId="58227E93" w:rsidR="00F21BC8" w:rsidRPr="00760C2B" w:rsidRDefault="006F1FA2" w:rsidP="006F1FA2">
      <w:pPr>
        <w:pStyle w:val="ListParagraph"/>
        <w:tabs>
          <w:tab w:val="left" w:pos="712"/>
          <w:tab w:val="left" w:pos="714"/>
        </w:tabs>
        <w:spacing w:before="0"/>
        <w:ind w:left="0" w:firstLine="0"/>
        <w:rPr>
          <w:rFonts w:ascii="Times New Roman" w:hAnsi="Times New Roman"/>
          <w:noProof/>
          <w:sz w:val="24"/>
        </w:rPr>
      </w:pPr>
      <w:r>
        <w:rPr>
          <w:rFonts w:ascii="Times New Roman" w:hAnsi="Times New Roman"/>
          <w:sz w:val="24"/>
        </w:rPr>
        <w:t>17. Tiesībaizsardzības iestādēm ir jāspēj veidot kopīgas izmeklēšanas grupas, lai kopīgi veiktu izmeklēšanu, un valstīm vajadzības gadījumā ir jāslēdz divpusēji vai daudzpusēji nolīgumi, ar kuriem tiek sekmēta šāda kopīga izmeklēšana. Valstis tiek mudinātas pievienoties vai atbalstīt izveidotos NILLTF novēršanas tiesībaizsardzības tīklus, kā arī veidot divpusējus kontaktus ar ārvalstu tiesībaizsardzības aģentūrām, tostarp nosūtot kontaktpersonas uz ārvalstīm, lai veicinātu savlaicīgu un efektīvu sadarbību.</w:t>
      </w:r>
    </w:p>
    <w:p w14:paraId="43F21691" w14:textId="77777777" w:rsidR="00A411DE" w:rsidRDefault="00A411DE" w:rsidP="00A411DE">
      <w:pPr>
        <w:pStyle w:val="ListParagraph"/>
        <w:tabs>
          <w:tab w:val="left" w:pos="710"/>
          <w:tab w:val="left" w:pos="714"/>
        </w:tabs>
        <w:spacing w:before="0"/>
        <w:ind w:left="0" w:firstLine="0"/>
        <w:rPr>
          <w:rFonts w:ascii="Times New Roman" w:hAnsi="Times New Roman"/>
          <w:noProof/>
          <w:sz w:val="24"/>
        </w:rPr>
      </w:pPr>
    </w:p>
    <w:p w14:paraId="202362D7" w14:textId="66B07177" w:rsidR="00F21BC8" w:rsidRPr="00760C2B" w:rsidRDefault="00A411DE" w:rsidP="00A411DE">
      <w:pPr>
        <w:pStyle w:val="ListParagraph"/>
        <w:tabs>
          <w:tab w:val="left" w:pos="710"/>
          <w:tab w:val="left" w:pos="714"/>
        </w:tabs>
        <w:spacing w:before="0"/>
        <w:ind w:left="0" w:firstLine="0"/>
        <w:rPr>
          <w:rFonts w:ascii="Times New Roman" w:hAnsi="Times New Roman"/>
          <w:noProof/>
          <w:sz w:val="24"/>
        </w:rPr>
      </w:pPr>
      <w:r>
        <w:rPr>
          <w:rFonts w:ascii="Times New Roman" w:hAnsi="Times New Roman"/>
          <w:sz w:val="24"/>
        </w:rPr>
        <w:lastRenderedPageBreak/>
        <w:t>18. Tiesībaizsardzības iestādēm ir jāspēj apmainīties ar valstī pieejamo informāciju izlūkošanas un izmeklēšanas nolūkos un sadarboties ar ārvalstu partneriem, lai identificētu un izsekotu noziedzīgas izcelsmes mantu un līdzvērtīgas vērtības mantu un sniegtu atbalstu šādas mantas iesaldēšanai, aizturēšanai un konfiskācijai ar oficiāla savstarpēja tiesiskās palīdzības procesa starpniecību. Tiesībaizsardzības iestādēm attiecīgos gadījumos ir jāspēj uzsākt vietējo izmeklēšanu vai tiesvedību, pamatojoties uz informāciju, kas saņemta no ārvalstu partneriem.</w:t>
      </w:r>
    </w:p>
    <w:p w14:paraId="5686C394" w14:textId="77777777" w:rsidR="004D7D7D" w:rsidRDefault="004D7D7D" w:rsidP="004D7D7D">
      <w:pPr>
        <w:pStyle w:val="ListParagraph"/>
        <w:tabs>
          <w:tab w:val="left" w:pos="710"/>
          <w:tab w:val="left" w:pos="714"/>
        </w:tabs>
        <w:spacing w:before="0"/>
        <w:ind w:left="0" w:firstLine="0"/>
        <w:rPr>
          <w:rFonts w:ascii="Times New Roman" w:hAnsi="Times New Roman"/>
          <w:noProof/>
          <w:sz w:val="24"/>
        </w:rPr>
      </w:pPr>
    </w:p>
    <w:p w14:paraId="08938EBA" w14:textId="3B3DD57F" w:rsidR="00F21BC8" w:rsidRPr="00760C2B" w:rsidRDefault="004D7D7D" w:rsidP="004D7D7D">
      <w:pPr>
        <w:pStyle w:val="ListParagraph"/>
        <w:tabs>
          <w:tab w:val="left" w:pos="710"/>
          <w:tab w:val="left" w:pos="714"/>
        </w:tabs>
        <w:spacing w:before="0"/>
        <w:ind w:left="0" w:firstLine="0"/>
        <w:rPr>
          <w:rFonts w:ascii="Times New Roman" w:hAnsi="Times New Roman"/>
          <w:noProof/>
          <w:sz w:val="24"/>
        </w:rPr>
      </w:pPr>
      <w:r>
        <w:rPr>
          <w:rFonts w:ascii="Times New Roman" w:hAnsi="Times New Roman"/>
          <w:sz w:val="24"/>
        </w:rPr>
        <w:t>19. Tiesībaizsardzības iestādēm attiecīgā gadījumā pēc savas iniciatīvas ir jāspēj nodot ārvalstu partneriem būtisku informāciju saistībā ar noziedzīgas izcelsmes mantu un līdzvērtīgas vērtības mantu, negaidot pieprasījumu. Turklāt attiecīgos gadījumos tiesībaizsardzības iestādēm ir jāspēj pēc savas iniciatīvas identificēt un izsekot noziedzīgas izcelsmes mantu un līdzvērtīgas vērtības mantu, ja tām ir radušās aizdomas, ka šāda manta, kas saistīta ar ārvalstīs veiktu izmeklēšanu, varētu atrasties šo iestāžu jurisdikcijā. Tiesībaizsardzības iestādes var brīvi izlemt, kad un kādos apstākļos apmainīties ar šādu informāciju, piemēram, lai nekaitētu vietējai izmeklēšanai.</w:t>
      </w:r>
    </w:p>
    <w:p w14:paraId="3000326A" w14:textId="77777777" w:rsidR="004D7D7D" w:rsidRDefault="004D7D7D" w:rsidP="004D7D7D">
      <w:pPr>
        <w:pStyle w:val="ListParagraph"/>
        <w:tabs>
          <w:tab w:val="left" w:pos="710"/>
          <w:tab w:val="left" w:pos="714"/>
        </w:tabs>
        <w:spacing w:before="0"/>
        <w:ind w:left="0" w:firstLine="0"/>
        <w:rPr>
          <w:rFonts w:ascii="Times New Roman" w:hAnsi="Times New Roman"/>
          <w:noProof/>
          <w:sz w:val="24"/>
        </w:rPr>
      </w:pPr>
    </w:p>
    <w:p w14:paraId="1FD72706" w14:textId="0EF6F132" w:rsidR="00F21BC8" w:rsidRDefault="00AC336F" w:rsidP="004D7D7D">
      <w:pPr>
        <w:pStyle w:val="ListParagraph"/>
        <w:tabs>
          <w:tab w:val="left" w:pos="710"/>
          <w:tab w:val="left" w:pos="714"/>
        </w:tabs>
        <w:spacing w:before="0"/>
        <w:ind w:left="0" w:firstLine="0"/>
        <w:rPr>
          <w:rFonts w:ascii="Times New Roman" w:hAnsi="Times New Roman"/>
          <w:noProof/>
          <w:sz w:val="24"/>
        </w:rPr>
      </w:pPr>
      <w:r>
        <w:rPr>
          <w:rFonts w:ascii="Times New Roman" w:hAnsi="Times New Roman"/>
          <w:sz w:val="24"/>
        </w:rPr>
        <w:t>20. Valstīm ir jāpiedalās daudzpusējos tīklos un tie aktīvi jāatbalsta, lai veicinātu ātru un konstruktīvu starptautisko sadarbību aktīvu atgūšanas jomā. Valstīm būtu jāpiesakās dalībai attiecīgajā aktīvu atgūšanas starpiestāžu tīklā (</w:t>
      </w:r>
      <w:r>
        <w:rPr>
          <w:rFonts w:ascii="Times New Roman" w:hAnsi="Times New Roman"/>
          <w:i/>
          <w:iCs/>
          <w:sz w:val="24"/>
        </w:rPr>
        <w:t>Asset Recovery Inter-agency Network</w:t>
      </w:r>
      <w:r>
        <w:rPr>
          <w:rFonts w:ascii="Times New Roman" w:hAnsi="Times New Roman"/>
          <w:sz w:val="24"/>
        </w:rPr>
        <w:t xml:space="preserve"> (</w:t>
      </w:r>
      <w:r>
        <w:rPr>
          <w:rFonts w:ascii="Times New Roman" w:hAnsi="Times New Roman"/>
          <w:i/>
          <w:iCs/>
          <w:sz w:val="24"/>
        </w:rPr>
        <w:t>ARIN</w:t>
      </w:r>
      <w:r>
        <w:rPr>
          <w:rFonts w:ascii="Times New Roman" w:hAnsi="Times New Roman"/>
          <w:sz w:val="24"/>
        </w:rPr>
        <w:t>)) vai citā struktūrā, kas atbalsta starptautisko sadarbību aktīvu atgūšanas jomā.</w:t>
      </w:r>
    </w:p>
    <w:p w14:paraId="1AC00A84" w14:textId="77777777" w:rsidR="00E33757" w:rsidRPr="00760C2B" w:rsidRDefault="00E33757" w:rsidP="004D7D7D">
      <w:pPr>
        <w:pStyle w:val="ListParagraph"/>
        <w:tabs>
          <w:tab w:val="left" w:pos="710"/>
          <w:tab w:val="left" w:pos="714"/>
        </w:tabs>
        <w:spacing w:before="0"/>
        <w:ind w:left="0" w:firstLine="0"/>
        <w:rPr>
          <w:rFonts w:ascii="Times New Roman" w:hAnsi="Times New Roman"/>
          <w:noProof/>
          <w:sz w:val="24"/>
        </w:rPr>
      </w:pPr>
    </w:p>
    <w:p w14:paraId="1C00E687" w14:textId="77777777" w:rsidR="00F21BC8" w:rsidRPr="00760C2B" w:rsidRDefault="00F21BC8" w:rsidP="00760C2B">
      <w:pPr>
        <w:pStyle w:val="Heading4"/>
        <w:ind w:left="0" w:firstLine="0"/>
        <w:jc w:val="both"/>
        <w:rPr>
          <w:rFonts w:ascii="Times New Roman" w:hAnsi="Times New Roman"/>
          <w:noProof/>
          <w:color w:val="348092"/>
        </w:rPr>
      </w:pPr>
      <w:r>
        <w:rPr>
          <w:rFonts w:ascii="Times New Roman" w:hAnsi="Times New Roman"/>
          <w:color w:val="348092"/>
        </w:rPr>
        <w:t>Informācijas apmaiņa starp citām pusēm</w:t>
      </w:r>
    </w:p>
    <w:p w14:paraId="07F6A3E2" w14:textId="77777777" w:rsidR="00E33757" w:rsidRDefault="00E33757" w:rsidP="00E33757">
      <w:pPr>
        <w:pStyle w:val="ListParagraph"/>
        <w:tabs>
          <w:tab w:val="left" w:pos="712"/>
          <w:tab w:val="left" w:pos="714"/>
        </w:tabs>
        <w:spacing w:before="0"/>
        <w:ind w:left="0" w:firstLine="0"/>
        <w:rPr>
          <w:rFonts w:ascii="Times New Roman" w:hAnsi="Times New Roman"/>
          <w:noProof/>
          <w:sz w:val="24"/>
        </w:rPr>
      </w:pPr>
    </w:p>
    <w:p w14:paraId="6998783F" w14:textId="00A3E147" w:rsidR="00F21BC8" w:rsidRPr="00760C2B" w:rsidRDefault="00E33757" w:rsidP="00E33757">
      <w:pPr>
        <w:pStyle w:val="ListParagraph"/>
        <w:tabs>
          <w:tab w:val="left" w:pos="712"/>
          <w:tab w:val="left" w:pos="714"/>
        </w:tabs>
        <w:spacing w:before="0"/>
        <w:ind w:left="0" w:firstLine="0"/>
        <w:rPr>
          <w:rFonts w:ascii="Times New Roman" w:hAnsi="Times New Roman"/>
          <w:noProof/>
          <w:sz w:val="24"/>
        </w:rPr>
      </w:pPr>
      <w:r>
        <w:rPr>
          <w:rFonts w:ascii="Times New Roman" w:hAnsi="Times New Roman"/>
          <w:sz w:val="24"/>
        </w:rPr>
        <w:t>21. Valstīm ir jāļauj savām kompetentajām iestādēm netieši apmainīties ar informāciju ar citām pusēm, kas nav to partneri, piemērojot attiecīgos principus, kas minēti iepriekš. Informācijas apmaiņa ir netieša, ja iestāde, kura saņem pieprasījumu, vispirms šo informāciju – pirms to saņem pieprasītājiestāde – nosūta vienai vai vairākām vietējām vai ārvalstu iestādēm. Lai informācijas apmaiņa varētu notikt šādā veidā un šādi sniegtu informāciju varētu izmantot, var būt jāsaņem atļauja no vienas vai vairākām pieprasītājvalsts kompetentajām iestādēm. Kompetentajai iestādei, kura pieprasa informāciju, vienmēr ir nepārprotami jānorāda, kādam mērķim un kā vārdā šāds pieprasījums tiek iesniegts.</w:t>
      </w:r>
    </w:p>
    <w:p w14:paraId="47C87B48" w14:textId="77777777" w:rsidR="00E33757" w:rsidRDefault="00E33757" w:rsidP="00E33757">
      <w:pPr>
        <w:pStyle w:val="ListParagraph"/>
        <w:tabs>
          <w:tab w:val="left" w:pos="712"/>
          <w:tab w:val="left" w:pos="714"/>
        </w:tabs>
        <w:spacing w:before="0"/>
        <w:ind w:left="0" w:firstLine="0"/>
        <w:rPr>
          <w:rFonts w:ascii="Times New Roman" w:hAnsi="Times New Roman"/>
          <w:noProof/>
          <w:sz w:val="24"/>
        </w:rPr>
      </w:pPr>
    </w:p>
    <w:p w14:paraId="1949F35D" w14:textId="38D74F2D" w:rsidR="00F21BC8" w:rsidRPr="00760C2B" w:rsidRDefault="00E33757" w:rsidP="00E33757">
      <w:pPr>
        <w:pStyle w:val="ListParagraph"/>
        <w:tabs>
          <w:tab w:val="left" w:pos="712"/>
          <w:tab w:val="left" w:pos="714"/>
        </w:tabs>
        <w:spacing w:before="0"/>
        <w:ind w:left="0" w:firstLine="0"/>
        <w:rPr>
          <w:rFonts w:ascii="Times New Roman" w:hAnsi="Times New Roman"/>
          <w:noProof/>
          <w:sz w:val="24"/>
        </w:rPr>
      </w:pPr>
      <w:r>
        <w:rPr>
          <w:rFonts w:ascii="Times New Roman" w:hAnsi="Times New Roman"/>
          <w:sz w:val="24"/>
        </w:rPr>
        <w:t>22. Tāpat valstis tiek aicinātas atļaut ātru un konstruktīvu tiešu informācijas apmaiņu ar citām pusēm, kas nav to partneri.</w:t>
      </w:r>
    </w:p>
    <w:p w14:paraId="18273A23" w14:textId="370536A8" w:rsidR="00E33757" w:rsidRDefault="00E33757">
      <w:pPr>
        <w:rPr>
          <w:rFonts w:ascii="Times New Roman" w:hAnsi="Times New Roman"/>
          <w:noProof/>
          <w:sz w:val="24"/>
        </w:rPr>
      </w:pPr>
      <w:r>
        <w:br w:type="page"/>
      </w:r>
    </w:p>
    <w:p w14:paraId="265D786F" w14:textId="77777777" w:rsidR="00F21BC8" w:rsidRPr="00760C2B" w:rsidRDefault="00F21BC8" w:rsidP="00760C2B">
      <w:pPr>
        <w:pStyle w:val="Heading2"/>
        <w:spacing w:before="0"/>
        <w:ind w:left="0"/>
        <w:jc w:val="both"/>
        <w:rPr>
          <w:rFonts w:ascii="Times New Roman" w:hAnsi="Times New Roman"/>
          <w:noProof/>
          <w:color w:val="348092"/>
          <w:sz w:val="24"/>
        </w:rPr>
      </w:pPr>
      <w:r>
        <w:rPr>
          <w:rFonts w:ascii="Times New Roman" w:hAnsi="Times New Roman"/>
          <w:color w:val="348092"/>
          <w:sz w:val="24"/>
        </w:rPr>
        <w:lastRenderedPageBreak/>
        <w:t xml:space="preserve">FINANŠU IESTĀDĒM, </w:t>
      </w:r>
      <w:r>
        <w:rPr>
          <w:rFonts w:ascii="Times New Roman" w:hAnsi="Times New Roman"/>
          <w:i/>
          <w:iCs/>
          <w:color w:val="348092"/>
          <w:sz w:val="24"/>
        </w:rPr>
        <w:t>DNFBP</w:t>
      </w:r>
      <w:r>
        <w:rPr>
          <w:rFonts w:ascii="Times New Roman" w:hAnsi="Times New Roman"/>
          <w:color w:val="348092"/>
          <w:sz w:val="24"/>
        </w:rPr>
        <w:t xml:space="preserve"> UN </w:t>
      </w:r>
      <w:r>
        <w:rPr>
          <w:rFonts w:ascii="Times New Roman" w:hAnsi="Times New Roman"/>
          <w:i/>
          <w:iCs/>
          <w:color w:val="348092"/>
          <w:sz w:val="24"/>
        </w:rPr>
        <w:t>VASP</w:t>
      </w:r>
      <w:r>
        <w:rPr>
          <w:rFonts w:ascii="Times New Roman" w:hAnsi="Times New Roman"/>
          <w:color w:val="348092"/>
          <w:sz w:val="24"/>
        </w:rPr>
        <w:t xml:space="preserve"> IZVIRZĪTO PRASĪBU TIESISKAIS PAMATS</w:t>
      </w:r>
      <w:bookmarkStart w:id="5" w:name="_bookmark4"/>
      <w:bookmarkEnd w:id="5"/>
    </w:p>
    <w:p w14:paraId="6AE1FA29" w14:textId="77777777" w:rsidR="00F21BC8" w:rsidRPr="00760C2B" w:rsidRDefault="00F21BC8" w:rsidP="00760C2B">
      <w:pPr>
        <w:pStyle w:val="BodyText"/>
        <w:jc w:val="both"/>
        <w:rPr>
          <w:rFonts w:ascii="Times New Roman" w:hAnsi="Times New Roman"/>
          <w:b/>
          <w:noProof/>
          <w:sz w:val="24"/>
        </w:rPr>
      </w:pPr>
    </w:p>
    <w:p w14:paraId="49C4FCA9" w14:textId="77777777" w:rsidR="00C912D5" w:rsidRDefault="00C912D5" w:rsidP="00C912D5">
      <w:pPr>
        <w:pStyle w:val="ListParagraph"/>
        <w:tabs>
          <w:tab w:val="left" w:pos="714"/>
        </w:tabs>
        <w:spacing w:before="0"/>
        <w:ind w:left="0" w:firstLine="0"/>
        <w:rPr>
          <w:rFonts w:ascii="Times New Roman" w:hAnsi="Times New Roman"/>
          <w:noProof/>
          <w:sz w:val="24"/>
        </w:rPr>
      </w:pPr>
    </w:p>
    <w:p w14:paraId="7A46EDCD" w14:textId="4820BB12" w:rsidR="00F21BC8" w:rsidRPr="00760C2B" w:rsidRDefault="00C912D5" w:rsidP="00C912D5">
      <w:pPr>
        <w:pStyle w:val="ListParagraph"/>
        <w:tabs>
          <w:tab w:val="left" w:pos="714"/>
        </w:tabs>
        <w:spacing w:before="0"/>
        <w:ind w:left="0" w:firstLine="0"/>
        <w:rPr>
          <w:rFonts w:ascii="Times New Roman" w:hAnsi="Times New Roman"/>
          <w:noProof/>
          <w:sz w:val="24"/>
        </w:rPr>
      </w:pPr>
      <w:r>
        <w:rPr>
          <w:rFonts w:ascii="Times New Roman" w:hAnsi="Times New Roman"/>
          <w:sz w:val="24"/>
        </w:rPr>
        <w:t xml:space="preserve">1. Visas finanšu iestādēm, </w:t>
      </w:r>
      <w:r>
        <w:rPr>
          <w:rFonts w:ascii="Times New Roman" w:hAnsi="Times New Roman"/>
          <w:i/>
          <w:iCs/>
          <w:sz w:val="24"/>
        </w:rPr>
        <w:t>DNFBP</w:t>
      </w:r>
      <w:r>
        <w:rPr>
          <w:rFonts w:ascii="Times New Roman" w:hAnsi="Times New Roman"/>
          <w:sz w:val="24"/>
        </w:rPr>
        <w:t xml:space="preserve"> vai </w:t>
      </w:r>
      <w:r>
        <w:rPr>
          <w:rFonts w:ascii="Times New Roman" w:hAnsi="Times New Roman"/>
          <w:i/>
          <w:iCs/>
          <w:sz w:val="24"/>
        </w:rPr>
        <w:t>VASP</w:t>
      </w:r>
      <w:r>
        <w:rPr>
          <w:rFonts w:ascii="Times New Roman" w:hAnsi="Times New Roman"/>
          <w:sz w:val="24"/>
        </w:rPr>
        <w:t xml:space="preserve"> izvirzītās prasības ir jāparedz vai nu a) normatīvajos aktos (šajā saistībā skat. īpašās prasības 10., 11. un 20. rekomendācijā), vai b) visos citos gadījumos normatīvajos aktos vai izpildāmajos aktos (valstij ir rīcības brīvība šajā jautājumā).</w:t>
      </w:r>
    </w:p>
    <w:p w14:paraId="0DB89C05" w14:textId="77777777" w:rsidR="00C912D5" w:rsidRDefault="00C912D5" w:rsidP="00C912D5">
      <w:pPr>
        <w:pStyle w:val="ListParagraph"/>
        <w:tabs>
          <w:tab w:val="left" w:pos="714"/>
        </w:tabs>
        <w:spacing w:before="0"/>
        <w:ind w:left="0" w:firstLine="0"/>
        <w:rPr>
          <w:rFonts w:ascii="Times New Roman" w:hAnsi="Times New Roman"/>
          <w:noProof/>
          <w:sz w:val="24"/>
        </w:rPr>
      </w:pPr>
    </w:p>
    <w:p w14:paraId="0E1DDBDE" w14:textId="17CC483C" w:rsidR="00F21BC8" w:rsidRPr="00760C2B" w:rsidRDefault="00C912D5" w:rsidP="00C912D5">
      <w:pPr>
        <w:pStyle w:val="ListParagraph"/>
        <w:tabs>
          <w:tab w:val="left" w:pos="714"/>
        </w:tabs>
        <w:spacing w:before="0"/>
        <w:ind w:left="0" w:firstLine="0"/>
        <w:rPr>
          <w:rFonts w:ascii="Times New Roman" w:hAnsi="Times New Roman"/>
          <w:noProof/>
          <w:sz w:val="24"/>
        </w:rPr>
      </w:pPr>
      <w:r>
        <w:rPr>
          <w:rFonts w:ascii="Times New Roman" w:hAnsi="Times New Roman"/>
          <w:sz w:val="24"/>
        </w:rPr>
        <w:t>2. 10., 11. un 20. rekomendācijā termins “normatīvais akts” attiecas uz visiem normatīvajiem aktiem, kurus izdod vai kurus apstiprina parlamentārā procesā vai citā valsts konstitucionālajā satvarā noteiktā līdzvērtīgā veidā, ar ko paredz obligātas prasības un sodus par izvirzīto prasību neizpildi. Sodiem, ko piemēro prasību neizpildes gadījumā, jābūt efektīviem, samērīgiem un preventīviem (skat. 35. rekomendāciju). Jēdziens “normatīvais akts” ietver arī tiesas lēmumus, ar kuriem nosaka attiecīgās prasības un kuri ir saistoši un noteicoši visās valsts daļās.</w:t>
      </w:r>
    </w:p>
    <w:p w14:paraId="61D6CF18" w14:textId="77777777" w:rsidR="00C912D5" w:rsidRDefault="00C912D5" w:rsidP="00C912D5">
      <w:pPr>
        <w:pStyle w:val="ListParagraph"/>
        <w:tabs>
          <w:tab w:val="left" w:pos="714"/>
        </w:tabs>
        <w:spacing w:before="0"/>
        <w:ind w:left="0" w:firstLine="0"/>
        <w:rPr>
          <w:rFonts w:ascii="Times New Roman" w:hAnsi="Times New Roman"/>
          <w:noProof/>
          <w:sz w:val="24"/>
        </w:rPr>
      </w:pPr>
    </w:p>
    <w:p w14:paraId="2A889A02" w14:textId="1CB4587C" w:rsidR="00F21BC8" w:rsidRPr="00760C2B" w:rsidRDefault="00C912D5" w:rsidP="00C912D5">
      <w:pPr>
        <w:pStyle w:val="ListParagraph"/>
        <w:tabs>
          <w:tab w:val="left" w:pos="714"/>
        </w:tabs>
        <w:spacing w:before="0"/>
        <w:ind w:left="0" w:firstLine="0"/>
        <w:rPr>
          <w:rFonts w:ascii="Times New Roman" w:hAnsi="Times New Roman"/>
          <w:noProof/>
          <w:sz w:val="24"/>
        </w:rPr>
      </w:pPr>
      <w:r>
        <w:rPr>
          <w:rFonts w:ascii="Times New Roman" w:hAnsi="Times New Roman"/>
          <w:sz w:val="24"/>
        </w:rPr>
        <w:t>3. Termins “izpildāmie akti” attiecas uz regulām, vadlīnijām, instrukcijām vai citiem dokumentiem vai mehānismiem, ar kuriem obligāti saistošā formulējumā izvirza izpildāmas prasības NILLTF novēršanas jomā, paredzot sodus par izvirzīto prasību neizpildi, un kurus izdod vai apstiprina kompetentā iestāde. Sodiem, ko piemēro prasību neizpildes gadījumā, jābūt efektīviem, samērīgiem un preventīviem (skat. 35. rekomendāciju).</w:t>
      </w:r>
    </w:p>
    <w:p w14:paraId="726E52F3" w14:textId="77777777" w:rsidR="00C912D5" w:rsidRDefault="00C912D5" w:rsidP="00C912D5">
      <w:pPr>
        <w:pStyle w:val="ListParagraph"/>
        <w:tabs>
          <w:tab w:val="left" w:pos="761"/>
        </w:tabs>
        <w:spacing w:before="0"/>
        <w:ind w:left="0" w:firstLine="0"/>
        <w:rPr>
          <w:rFonts w:ascii="Times New Roman" w:hAnsi="Times New Roman"/>
          <w:noProof/>
          <w:sz w:val="24"/>
        </w:rPr>
      </w:pPr>
    </w:p>
    <w:p w14:paraId="04F98173" w14:textId="2FE8BB2C" w:rsidR="00F21BC8" w:rsidRPr="00760C2B" w:rsidRDefault="00C912D5" w:rsidP="00C912D5">
      <w:pPr>
        <w:pStyle w:val="ListParagraph"/>
        <w:tabs>
          <w:tab w:val="left" w:pos="761"/>
        </w:tabs>
        <w:spacing w:before="0"/>
        <w:ind w:left="0" w:firstLine="0"/>
        <w:rPr>
          <w:rFonts w:ascii="Times New Roman" w:hAnsi="Times New Roman"/>
          <w:noProof/>
          <w:sz w:val="24"/>
        </w:rPr>
      </w:pPr>
      <w:r>
        <w:rPr>
          <w:rFonts w:ascii="Times New Roman" w:hAnsi="Times New Roman"/>
          <w:sz w:val="24"/>
        </w:rPr>
        <w:t xml:space="preserve">4. </w:t>
      </w:r>
      <w:r>
        <w:rPr>
          <w:rFonts w:ascii="Times New Roman" w:hAnsi="Times New Roman"/>
          <w:i/>
          <w:sz w:val="24"/>
        </w:rPr>
        <w:t xml:space="preserve">Vērtējot, vai dokuments vai mehānisms ietver prasības, kuru dēļ tas uzskatāms par </w:t>
      </w:r>
      <w:r>
        <w:rPr>
          <w:rFonts w:ascii="Times New Roman" w:hAnsi="Times New Roman"/>
          <w:sz w:val="24"/>
        </w:rPr>
        <w:t>izpildāmu aktu, vērā jāņem norādītie aspekti:</w:t>
      </w:r>
    </w:p>
    <w:p w14:paraId="72E7D252" w14:textId="3D04DE86" w:rsidR="00F21BC8" w:rsidRPr="00760C2B" w:rsidRDefault="00C912D5" w:rsidP="00C912D5">
      <w:pPr>
        <w:pStyle w:val="ListParagraph"/>
        <w:tabs>
          <w:tab w:val="left" w:pos="1395"/>
          <w:tab w:val="left" w:pos="1425"/>
        </w:tabs>
        <w:spacing w:before="0"/>
        <w:ind w:left="567" w:hanging="283"/>
        <w:rPr>
          <w:rFonts w:ascii="Times New Roman" w:hAnsi="Times New Roman"/>
          <w:noProof/>
          <w:sz w:val="24"/>
        </w:rPr>
      </w:pPr>
      <w:r>
        <w:rPr>
          <w:rFonts w:ascii="Times New Roman" w:hAnsi="Times New Roman"/>
          <w:sz w:val="24"/>
        </w:rPr>
        <w:t xml:space="preserve">a) ir jābūt kādam dokumentam vai mehānismam, ar kuru nosaka vai apstiprina prasības, kas attiecas uz jautājumiem </w:t>
      </w:r>
      <w:r>
        <w:rPr>
          <w:rFonts w:ascii="Times New Roman" w:hAnsi="Times New Roman"/>
          <w:i/>
          <w:iCs/>
          <w:sz w:val="24"/>
        </w:rPr>
        <w:t>FATF</w:t>
      </w:r>
      <w:r>
        <w:rPr>
          <w:rFonts w:ascii="Times New Roman" w:hAnsi="Times New Roman"/>
          <w:sz w:val="24"/>
        </w:rPr>
        <w:t xml:space="preserve"> rekomendācijās, un izvirza skaidras prasības, kuras tiek uztvertas kā šādas prasības. Piemēram:</w:t>
      </w:r>
    </w:p>
    <w:p w14:paraId="427C80CF" w14:textId="7036426B" w:rsidR="00F21BC8" w:rsidRPr="00760C2B" w:rsidRDefault="00C912D5" w:rsidP="00C912D5">
      <w:pPr>
        <w:pStyle w:val="ListParagraph"/>
        <w:tabs>
          <w:tab w:val="left" w:pos="1989"/>
          <w:tab w:val="left" w:pos="1991"/>
        </w:tabs>
        <w:spacing w:before="0"/>
        <w:ind w:left="851" w:hanging="283"/>
        <w:rPr>
          <w:rFonts w:ascii="Times New Roman" w:hAnsi="Times New Roman"/>
          <w:noProof/>
          <w:sz w:val="24"/>
        </w:rPr>
      </w:pPr>
      <w:r>
        <w:rPr>
          <w:rFonts w:ascii="Times New Roman" w:hAnsi="Times New Roman"/>
          <w:sz w:val="24"/>
        </w:rPr>
        <w:t xml:space="preserve">i) ja konkrētajā aktā tiek lietota īstenības izteiksme [redakcijā angļu valodā konstrukcijas ar </w:t>
      </w:r>
      <w:r>
        <w:rPr>
          <w:rFonts w:ascii="Times New Roman" w:hAnsi="Times New Roman"/>
          <w:i/>
          <w:iCs/>
          <w:sz w:val="24"/>
        </w:rPr>
        <w:t>shall</w:t>
      </w:r>
      <w:r>
        <w:rPr>
          <w:rFonts w:ascii="Times New Roman" w:hAnsi="Times New Roman"/>
          <w:sz w:val="24"/>
        </w:rPr>
        <w:t xml:space="preserve">] vai vajadzības izteiksme [redakcijā angļu valodā konstrukcijas ar </w:t>
      </w:r>
      <w:r>
        <w:rPr>
          <w:rFonts w:ascii="Times New Roman" w:hAnsi="Times New Roman"/>
          <w:i/>
          <w:iCs/>
          <w:sz w:val="24"/>
        </w:rPr>
        <w:t>must</w:t>
      </w:r>
      <w:r>
        <w:rPr>
          <w:rFonts w:ascii="Times New Roman" w:hAnsi="Times New Roman"/>
          <w:sz w:val="24"/>
        </w:rPr>
        <w:t>], uzskata, ka šis akts ir obligāts;</w:t>
      </w:r>
    </w:p>
    <w:p w14:paraId="3D666A21" w14:textId="16BACAAD" w:rsidR="00F21BC8" w:rsidRPr="00760C2B" w:rsidRDefault="00C912D5" w:rsidP="00C912D5">
      <w:pPr>
        <w:pStyle w:val="ListParagraph"/>
        <w:tabs>
          <w:tab w:val="left" w:pos="1988"/>
          <w:tab w:val="left" w:pos="1991"/>
        </w:tabs>
        <w:spacing w:before="0"/>
        <w:ind w:left="851" w:hanging="283"/>
        <w:rPr>
          <w:rFonts w:ascii="Times New Roman" w:hAnsi="Times New Roman"/>
          <w:noProof/>
          <w:sz w:val="24"/>
        </w:rPr>
      </w:pPr>
      <w:r>
        <w:rPr>
          <w:rFonts w:ascii="Times New Roman" w:hAnsi="Times New Roman"/>
          <w:sz w:val="24"/>
        </w:rPr>
        <w:t xml:space="preserve">ii) ja tiek lietots vajadzības izteiksmes vēlējuma paveids [redakcijā angļu valodā konstrukcijas ar </w:t>
      </w:r>
      <w:r>
        <w:rPr>
          <w:rFonts w:ascii="Times New Roman" w:hAnsi="Times New Roman"/>
          <w:i/>
          <w:iCs/>
          <w:sz w:val="24"/>
        </w:rPr>
        <w:t>should</w:t>
      </w:r>
      <w:r>
        <w:rPr>
          <w:rFonts w:ascii="Times New Roman" w:hAnsi="Times New Roman"/>
          <w:sz w:val="24"/>
        </w:rPr>
        <w:t>], šāds akts var būt obligāts, ja gan regulators, gan regulētās iestādes parāda, ka attiecīgā darbība ir tieši vai netieši vajadzīga un tiek ieviesta; ja izmanto formulējumu, kurā pasākumi ir ieteicami vai tos tiek ieteikts īstenot vai iestādēm ir ieteikts apsvērt tos, to, visticamāk, neuzskatīs par obligātu. Jebkurā gadījumā, ja izmantotais formulējums nav strikts, pieņem, ka formulējums nav obligāts (izņemot, ja valsts ir norādījusi citādi);</w:t>
      </w:r>
    </w:p>
    <w:p w14:paraId="1D02412B" w14:textId="56EDC2F2" w:rsidR="00F21BC8" w:rsidRPr="00760C2B" w:rsidRDefault="00C912D5" w:rsidP="00C912D5">
      <w:pPr>
        <w:pStyle w:val="ListParagraph"/>
        <w:tabs>
          <w:tab w:val="left" w:pos="1393"/>
        </w:tabs>
        <w:spacing w:before="0"/>
        <w:ind w:left="567" w:hanging="283"/>
        <w:rPr>
          <w:rFonts w:ascii="Times New Roman" w:hAnsi="Times New Roman"/>
          <w:noProof/>
          <w:sz w:val="24"/>
        </w:rPr>
      </w:pPr>
      <w:r>
        <w:rPr>
          <w:rFonts w:ascii="Times New Roman" w:hAnsi="Times New Roman"/>
          <w:sz w:val="24"/>
        </w:rPr>
        <w:t>b) dokuments/mehānisms ir jāizdod vai jāapstiprina kompetentai iestādei;</w:t>
      </w:r>
    </w:p>
    <w:p w14:paraId="7A8AC58A" w14:textId="02719789" w:rsidR="00F21BC8" w:rsidRPr="00760C2B" w:rsidRDefault="00C912D5" w:rsidP="00C912D5">
      <w:pPr>
        <w:pStyle w:val="ListParagraph"/>
        <w:tabs>
          <w:tab w:val="left" w:pos="1395"/>
          <w:tab w:val="left" w:pos="1425"/>
        </w:tabs>
        <w:spacing w:before="0"/>
        <w:ind w:left="567" w:hanging="283"/>
        <w:rPr>
          <w:rFonts w:ascii="Times New Roman" w:hAnsi="Times New Roman"/>
          <w:noProof/>
          <w:sz w:val="24"/>
        </w:rPr>
      </w:pPr>
      <w:r>
        <w:rPr>
          <w:rFonts w:ascii="Times New Roman" w:hAnsi="Times New Roman"/>
          <w:sz w:val="24"/>
        </w:rPr>
        <w:t>c) ir paredzēti sodi par prasību neizpildi (sodiem nav jābūt minētiem tajā pašā dokumentā, ar kuru tiek noteikta vai apstiprināta attiecīgā prasība, un tos var izklāstīt kādā citā dokumentā, ja vien ir norādīta acīmredzama saikne starp prasību un iespējamajām sankcijām), kuri ir efektīvi, samērīgi un preventīvi. Tas nozīmē, ka jāapsver šādi aspekti:</w:t>
      </w:r>
    </w:p>
    <w:p w14:paraId="38C944CE" w14:textId="2874329D" w:rsidR="00F21BC8" w:rsidRPr="00760C2B" w:rsidRDefault="00C912D5" w:rsidP="00C912D5">
      <w:pPr>
        <w:pStyle w:val="ListParagraph"/>
        <w:tabs>
          <w:tab w:val="left" w:pos="1989"/>
          <w:tab w:val="left" w:pos="1991"/>
        </w:tabs>
        <w:spacing w:before="0"/>
        <w:ind w:left="851" w:hanging="283"/>
        <w:rPr>
          <w:rFonts w:ascii="Times New Roman" w:hAnsi="Times New Roman"/>
          <w:noProof/>
          <w:sz w:val="24"/>
        </w:rPr>
      </w:pPr>
      <w:r>
        <w:rPr>
          <w:rFonts w:ascii="Times New Roman" w:hAnsi="Times New Roman"/>
          <w:sz w:val="24"/>
        </w:rPr>
        <w:t>i) ir jābūt atbilstīgam efektīvu, samērīgu un preventīvu sodu klāstam, ko var izmantot pret personu, kura nepilda saistības;</w:t>
      </w:r>
    </w:p>
    <w:p w14:paraId="41CBD3CB" w14:textId="117F95D8" w:rsidR="00F21BC8" w:rsidRPr="00760C2B" w:rsidRDefault="00C912D5" w:rsidP="00C912D5">
      <w:pPr>
        <w:pStyle w:val="ListParagraph"/>
        <w:tabs>
          <w:tab w:val="left" w:pos="1988"/>
          <w:tab w:val="left" w:pos="1991"/>
        </w:tabs>
        <w:spacing w:before="0"/>
        <w:ind w:left="851" w:hanging="283"/>
        <w:rPr>
          <w:rFonts w:ascii="Times New Roman" w:hAnsi="Times New Roman"/>
          <w:noProof/>
          <w:sz w:val="24"/>
        </w:rPr>
      </w:pPr>
      <w:r>
        <w:rPr>
          <w:rFonts w:ascii="Times New Roman" w:hAnsi="Times New Roman"/>
          <w:sz w:val="24"/>
        </w:rPr>
        <w:t xml:space="preserve">ii) sodiem jābūt tādiem, kurus tieši vai netieši var piemērot par NILLTF novēršanas prasību neizpildi; ja par NILLTF novēršanas prasību neizpildi nav paredzēti tieši sasaistāmi sodi, tad var piemērot tādus, kas paredzēti par vispārīgāku prasību neizpildi, piemēram, par atbilstīgas sistēmas vai kontroles sistēmu neieviešanu vai par drošas un pamatotas rīcības trūkumu, ja vien adekvātus sodus var piemērot (un </w:t>
      </w:r>
      <w:r>
        <w:rPr>
          <w:rFonts w:ascii="Times New Roman" w:hAnsi="Times New Roman"/>
          <w:sz w:val="24"/>
        </w:rPr>
        <w:lastRenderedPageBreak/>
        <w:t>tie ir piemēroti atbilstīgi attiecīgajam gadījumam) par vismaz vienas vai vairāku NILLTF novēršanas prasību neizpildi, un tāpēc nav jāpierāda ar NILLTF novēršanu nesaistītas papildu uzraudzības neizpilde, un</w:t>
      </w:r>
    </w:p>
    <w:p w14:paraId="4388E2FF" w14:textId="06586DB7" w:rsidR="00F21BC8" w:rsidRDefault="00C912D5" w:rsidP="00C912D5">
      <w:pPr>
        <w:pStyle w:val="ListParagraph"/>
        <w:tabs>
          <w:tab w:val="left" w:pos="1987"/>
          <w:tab w:val="left" w:pos="1991"/>
        </w:tabs>
        <w:spacing w:before="0"/>
        <w:ind w:left="851" w:hanging="283"/>
        <w:rPr>
          <w:rFonts w:ascii="Times New Roman" w:hAnsi="Times New Roman"/>
          <w:noProof/>
          <w:sz w:val="24"/>
        </w:rPr>
      </w:pPr>
      <w:r>
        <w:rPr>
          <w:rFonts w:ascii="Times New Roman" w:hAnsi="Times New Roman"/>
          <w:sz w:val="24"/>
        </w:rPr>
        <w:t>iii) vai ir pietiekami pierādījumi tam, ka praksē ir piemēroti efektīvi, samērīgi un atturoši sodi.</w:t>
      </w:r>
    </w:p>
    <w:p w14:paraId="061CCB78" w14:textId="77777777" w:rsidR="00C912D5" w:rsidRPr="00760C2B" w:rsidRDefault="00C912D5" w:rsidP="00C912D5">
      <w:pPr>
        <w:pStyle w:val="ListParagraph"/>
        <w:tabs>
          <w:tab w:val="left" w:pos="1987"/>
          <w:tab w:val="left" w:pos="1991"/>
        </w:tabs>
        <w:spacing w:before="0"/>
        <w:ind w:left="0" w:firstLine="0"/>
        <w:rPr>
          <w:rFonts w:ascii="Times New Roman" w:hAnsi="Times New Roman"/>
          <w:noProof/>
          <w:sz w:val="24"/>
        </w:rPr>
      </w:pPr>
    </w:p>
    <w:p w14:paraId="757918B7" w14:textId="7905050C" w:rsidR="00F21BC8" w:rsidRPr="00760C2B" w:rsidRDefault="005F79F7" w:rsidP="005F79F7">
      <w:pPr>
        <w:pStyle w:val="ListParagraph"/>
        <w:tabs>
          <w:tab w:val="left" w:pos="714"/>
        </w:tabs>
        <w:spacing w:before="0"/>
        <w:ind w:left="0" w:firstLine="0"/>
        <w:rPr>
          <w:rFonts w:ascii="Times New Roman" w:hAnsi="Times New Roman"/>
          <w:noProof/>
          <w:sz w:val="24"/>
        </w:rPr>
      </w:pPr>
      <w:r>
        <w:rPr>
          <w:rFonts w:ascii="Times New Roman" w:hAnsi="Times New Roman"/>
          <w:sz w:val="24"/>
        </w:rPr>
        <w:t xml:space="preserve">5. Visos gadījumos ir jābūt skaidrībai, ka finanšu iestādes, </w:t>
      </w:r>
      <w:r>
        <w:rPr>
          <w:rFonts w:ascii="Times New Roman" w:hAnsi="Times New Roman"/>
          <w:i/>
          <w:iCs/>
          <w:sz w:val="24"/>
        </w:rPr>
        <w:t>DNFBP</w:t>
      </w:r>
      <w:r>
        <w:rPr>
          <w:rFonts w:ascii="Times New Roman" w:hAnsi="Times New Roman"/>
          <w:sz w:val="24"/>
        </w:rPr>
        <w:t xml:space="preserve"> un </w:t>
      </w:r>
      <w:r>
        <w:rPr>
          <w:rFonts w:ascii="Times New Roman" w:hAnsi="Times New Roman"/>
          <w:i/>
          <w:iCs/>
          <w:sz w:val="24"/>
        </w:rPr>
        <w:t>VASP</w:t>
      </w:r>
      <w:r>
        <w:rPr>
          <w:rFonts w:ascii="Times New Roman" w:hAnsi="Times New Roman"/>
          <w:sz w:val="24"/>
        </w:rPr>
        <w:t xml:space="preserve"> saprot, ka par prasību neizpildi tiktu piemēroti sodi, kā arī to, kādi ir šie sodi.</w:t>
      </w:r>
    </w:p>
    <w:p w14:paraId="60F19E11" w14:textId="509F929F" w:rsidR="005F79F7" w:rsidRDefault="005F79F7">
      <w:pPr>
        <w:rPr>
          <w:rFonts w:ascii="Times New Roman" w:hAnsi="Times New Roman"/>
          <w:noProof/>
          <w:sz w:val="24"/>
        </w:rPr>
      </w:pPr>
      <w:r>
        <w:br w:type="page"/>
      </w:r>
    </w:p>
    <w:tbl>
      <w:tblPr>
        <w:tblW w:w="5000" w:type="pct"/>
        <w:tblCellMar>
          <w:top w:w="28" w:type="dxa"/>
          <w:left w:w="28" w:type="dxa"/>
          <w:bottom w:w="28" w:type="dxa"/>
          <w:right w:w="28" w:type="dxa"/>
        </w:tblCellMar>
        <w:tblLook w:val="01E0" w:firstRow="1" w:lastRow="1" w:firstColumn="1" w:lastColumn="1" w:noHBand="0" w:noVBand="0"/>
      </w:tblPr>
      <w:tblGrid>
        <w:gridCol w:w="2244"/>
        <w:gridCol w:w="6887"/>
      </w:tblGrid>
      <w:tr w:rsidR="00586F7B" w:rsidRPr="00760C2B" w14:paraId="7670B521" w14:textId="77777777" w:rsidTr="006E3A16">
        <w:trPr>
          <w:trHeight w:val="413"/>
        </w:trPr>
        <w:tc>
          <w:tcPr>
            <w:tcW w:w="1229" w:type="pct"/>
            <w:tcBorders>
              <w:bottom w:val="single" w:sz="4" w:space="0" w:color="auto"/>
            </w:tcBorders>
            <w:shd w:val="clear" w:color="auto" w:fill="auto"/>
          </w:tcPr>
          <w:p w14:paraId="319FC3D3" w14:textId="77777777" w:rsidR="00586F7B" w:rsidRDefault="00586F7B" w:rsidP="00586F7B">
            <w:pPr>
              <w:pStyle w:val="TableParagraph"/>
              <w:keepNext/>
              <w:widowControl/>
              <w:ind w:left="0"/>
              <w:rPr>
                <w:rFonts w:ascii="Times New Roman" w:hAnsi="Times New Roman"/>
                <w:b/>
                <w:color w:val="348092"/>
                <w:sz w:val="24"/>
              </w:rPr>
            </w:pPr>
          </w:p>
        </w:tc>
        <w:tc>
          <w:tcPr>
            <w:tcW w:w="3771" w:type="pct"/>
            <w:tcBorders>
              <w:bottom w:val="single" w:sz="4" w:space="0" w:color="auto"/>
            </w:tcBorders>
            <w:shd w:val="clear" w:color="auto" w:fill="auto"/>
          </w:tcPr>
          <w:p w14:paraId="5CE1AA46" w14:textId="77777777" w:rsidR="00586F7B" w:rsidRDefault="00586F7B" w:rsidP="003D23AB">
            <w:pPr>
              <w:pStyle w:val="Heading2"/>
              <w:spacing w:before="0"/>
              <w:ind w:left="-1251"/>
              <w:jc w:val="center"/>
              <w:rPr>
                <w:rFonts w:ascii="Times New Roman" w:hAnsi="Times New Roman"/>
                <w:color w:val="348092"/>
                <w:sz w:val="24"/>
              </w:rPr>
            </w:pPr>
            <w:r>
              <w:rPr>
                <w:rFonts w:ascii="Times New Roman" w:hAnsi="Times New Roman"/>
                <w:color w:val="348092"/>
                <w:sz w:val="24"/>
              </w:rPr>
              <w:t>VISPĀRĒJAIS TERMINU SARAKSTS</w:t>
            </w:r>
            <w:bookmarkStart w:id="6" w:name="_bookmark5"/>
            <w:bookmarkEnd w:id="6"/>
          </w:p>
          <w:p w14:paraId="59283471" w14:textId="77777777" w:rsidR="00586F7B" w:rsidRDefault="00586F7B" w:rsidP="00586F7B">
            <w:pPr>
              <w:pStyle w:val="TableParagraph"/>
              <w:keepNext/>
              <w:widowControl/>
              <w:ind w:left="0"/>
              <w:jc w:val="both"/>
              <w:rPr>
                <w:rFonts w:ascii="Times New Roman" w:hAnsi="Times New Roman"/>
                <w:b/>
                <w:color w:val="348092"/>
                <w:sz w:val="24"/>
              </w:rPr>
            </w:pPr>
          </w:p>
        </w:tc>
      </w:tr>
      <w:tr w:rsidR="00F21BC8" w:rsidRPr="00760C2B" w14:paraId="5FB708A6" w14:textId="77777777" w:rsidTr="006E3A16">
        <w:trPr>
          <w:trHeight w:val="413"/>
        </w:trPr>
        <w:tc>
          <w:tcPr>
            <w:tcW w:w="1229" w:type="pct"/>
            <w:tcBorders>
              <w:top w:val="single" w:sz="4" w:space="0" w:color="auto"/>
              <w:bottom w:val="single" w:sz="2" w:space="0" w:color="1A4048"/>
            </w:tcBorders>
            <w:shd w:val="clear" w:color="auto" w:fill="D0E8ED"/>
          </w:tcPr>
          <w:p w14:paraId="315077FB" w14:textId="5A48FF4C" w:rsidR="00F21BC8" w:rsidRPr="00760C2B" w:rsidRDefault="00F21BC8" w:rsidP="00586F7B">
            <w:pPr>
              <w:pStyle w:val="TableParagraph"/>
              <w:keepNext/>
              <w:widowControl/>
              <w:ind w:left="0"/>
              <w:rPr>
                <w:rFonts w:ascii="Times New Roman" w:hAnsi="Times New Roman"/>
                <w:b/>
                <w:noProof/>
                <w:color w:val="348092"/>
                <w:sz w:val="24"/>
              </w:rPr>
            </w:pPr>
            <w:r>
              <w:rPr>
                <w:rFonts w:ascii="Times New Roman" w:hAnsi="Times New Roman"/>
                <w:b/>
                <w:color w:val="348092"/>
                <w:sz w:val="24"/>
              </w:rPr>
              <w:t>Termini</w:t>
            </w:r>
          </w:p>
        </w:tc>
        <w:tc>
          <w:tcPr>
            <w:tcW w:w="3771" w:type="pct"/>
            <w:tcBorders>
              <w:top w:val="single" w:sz="4" w:space="0" w:color="auto"/>
              <w:bottom w:val="single" w:sz="2" w:space="0" w:color="1A4048"/>
            </w:tcBorders>
            <w:shd w:val="clear" w:color="auto" w:fill="D0E8ED"/>
          </w:tcPr>
          <w:p w14:paraId="77179B8B" w14:textId="77777777" w:rsidR="00F21BC8" w:rsidRPr="00760C2B" w:rsidRDefault="00F21BC8" w:rsidP="00586F7B">
            <w:pPr>
              <w:pStyle w:val="TableParagraph"/>
              <w:keepNext/>
              <w:widowControl/>
              <w:ind w:left="0"/>
              <w:jc w:val="both"/>
              <w:rPr>
                <w:rFonts w:ascii="Times New Roman" w:hAnsi="Times New Roman"/>
                <w:b/>
                <w:noProof/>
                <w:color w:val="348092"/>
                <w:sz w:val="24"/>
              </w:rPr>
            </w:pPr>
            <w:r>
              <w:rPr>
                <w:rFonts w:ascii="Times New Roman" w:hAnsi="Times New Roman"/>
                <w:b/>
                <w:color w:val="348092"/>
                <w:sz w:val="24"/>
              </w:rPr>
              <w:t>Definīcijas</w:t>
            </w:r>
          </w:p>
        </w:tc>
      </w:tr>
      <w:tr w:rsidR="009D6B9D" w:rsidRPr="00760C2B" w14:paraId="212A4A9F" w14:textId="77777777" w:rsidTr="006E3A16">
        <w:trPr>
          <w:trHeight w:val="1010"/>
        </w:trPr>
        <w:tc>
          <w:tcPr>
            <w:tcW w:w="1229" w:type="pct"/>
            <w:tcBorders>
              <w:top w:val="single" w:sz="2" w:space="0" w:color="1A4048"/>
              <w:bottom w:val="single" w:sz="2" w:space="0" w:color="1A4048"/>
            </w:tcBorders>
          </w:tcPr>
          <w:p w14:paraId="3F03E6D7" w14:textId="77777777" w:rsidR="009D6B9D" w:rsidRPr="00760C2B" w:rsidRDefault="009D6B9D" w:rsidP="00586F7B">
            <w:pPr>
              <w:pStyle w:val="TableParagraph"/>
              <w:keepNext/>
              <w:widowControl/>
              <w:ind w:left="0"/>
              <w:rPr>
                <w:rFonts w:ascii="Times New Roman" w:hAnsi="Times New Roman"/>
                <w:b/>
                <w:noProof/>
                <w:sz w:val="24"/>
              </w:rPr>
            </w:pPr>
            <w:r>
              <w:rPr>
                <w:rFonts w:ascii="Times New Roman" w:hAnsi="Times New Roman"/>
                <w:b/>
                <w:sz w:val="24"/>
              </w:rPr>
              <w:t>Aģents</w:t>
            </w:r>
          </w:p>
        </w:tc>
        <w:tc>
          <w:tcPr>
            <w:tcW w:w="3771" w:type="pct"/>
            <w:tcBorders>
              <w:top w:val="single" w:sz="2" w:space="0" w:color="1A4048"/>
              <w:bottom w:val="single" w:sz="2" w:space="0" w:color="1A4048"/>
            </w:tcBorders>
          </w:tcPr>
          <w:p w14:paraId="13BBA80A" w14:textId="77777777" w:rsidR="009D6B9D" w:rsidRPr="00760C2B" w:rsidRDefault="009D6B9D" w:rsidP="00586F7B">
            <w:pPr>
              <w:pStyle w:val="TableParagraph"/>
              <w:keepNext/>
              <w:widowControl/>
              <w:ind w:left="0"/>
              <w:jc w:val="both"/>
              <w:rPr>
                <w:rFonts w:ascii="Times New Roman" w:hAnsi="Times New Roman"/>
                <w:noProof/>
                <w:sz w:val="24"/>
              </w:rPr>
            </w:pPr>
            <w:r>
              <w:rPr>
                <w:rFonts w:ascii="Times New Roman" w:hAnsi="Times New Roman"/>
                <w:sz w:val="24"/>
              </w:rPr>
              <w:t xml:space="preserve">14. un 16. rekomendācijā “aģents” attiecas uz jebkuru fizisku vai juridisku personu, kura </w:t>
            </w:r>
            <w:r>
              <w:rPr>
                <w:rFonts w:ascii="Times New Roman" w:hAnsi="Times New Roman"/>
                <w:i/>
                <w:iCs/>
                <w:sz w:val="24"/>
              </w:rPr>
              <w:t>MVTS</w:t>
            </w:r>
            <w:r>
              <w:rPr>
                <w:rFonts w:ascii="Times New Roman" w:hAnsi="Times New Roman"/>
                <w:sz w:val="24"/>
              </w:rPr>
              <w:t xml:space="preserve"> sniedzēja vārdā nodrošina </w:t>
            </w:r>
            <w:r>
              <w:rPr>
                <w:rFonts w:ascii="Times New Roman" w:hAnsi="Times New Roman"/>
                <w:i/>
                <w:iCs/>
                <w:sz w:val="24"/>
              </w:rPr>
              <w:t>MVTS</w:t>
            </w:r>
            <w:r>
              <w:rPr>
                <w:rFonts w:ascii="Times New Roman" w:hAnsi="Times New Roman"/>
                <w:sz w:val="24"/>
              </w:rPr>
              <w:t xml:space="preserve"> saskaņā ar līgumu vai dara to </w:t>
            </w:r>
            <w:r>
              <w:rPr>
                <w:rFonts w:ascii="Times New Roman" w:hAnsi="Times New Roman"/>
                <w:i/>
                <w:iCs/>
                <w:sz w:val="24"/>
              </w:rPr>
              <w:t>MVTS</w:t>
            </w:r>
            <w:r>
              <w:rPr>
                <w:rFonts w:ascii="Times New Roman" w:hAnsi="Times New Roman"/>
                <w:sz w:val="24"/>
              </w:rPr>
              <w:t xml:space="preserve"> sniedzēja vadībā.</w:t>
            </w:r>
          </w:p>
        </w:tc>
      </w:tr>
      <w:tr w:rsidR="009D6B9D" w:rsidRPr="00760C2B" w14:paraId="2CF71D1F" w14:textId="77777777" w:rsidTr="006E3A16">
        <w:trPr>
          <w:trHeight w:val="2349"/>
        </w:trPr>
        <w:tc>
          <w:tcPr>
            <w:tcW w:w="1229" w:type="pct"/>
            <w:tcBorders>
              <w:top w:val="single" w:sz="2" w:space="0" w:color="1A4048"/>
              <w:bottom w:val="single" w:sz="2" w:space="0" w:color="1A4048"/>
            </w:tcBorders>
          </w:tcPr>
          <w:p w14:paraId="6E7D7812" w14:textId="77777777" w:rsidR="009D6B9D" w:rsidRPr="00760C2B" w:rsidRDefault="009D6B9D" w:rsidP="00586F7B">
            <w:pPr>
              <w:pStyle w:val="TableParagraph"/>
              <w:keepNext/>
              <w:widowControl/>
              <w:ind w:left="0"/>
              <w:rPr>
                <w:rFonts w:ascii="Times New Roman" w:hAnsi="Times New Roman"/>
                <w:b/>
                <w:noProof/>
                <w:sz w:val="24"/>
              </w:rPr>
            </w:pPr>
            <w:r>
              <w:rPr>
                <w:rFonts w:ascii="Times New Roman" w:hAnsi="Times New Roman"/>
                <w:b/>
                <w:sz w:val="24"/>
              </w:rPr>
              <w:t>Aizturēt</w:t>
            </w:r>
          </w:p>
        </w:tc>
        <w:tc>
          <w:tcPr>
            <w:tcW w:w="3771" w:type="pct"/>
            <w:tcBorders>
              <w:top w:val="single" w:sz="2" w:space="0" w:color="1A4048"/>
              <w:bottom w:val="single" w:sz="2" w:space="0" w:color="1A4048"/>
            </w:tcBorders>
          </w:tcPr>
          <w:p w14:paraId="5E744139" w14:textId="77777777" w:rsidR="009D6B9D" w:rsidRPr="00760C2B" w:rsidRDefault="009D6B9D" w:rsidP="00586F7B">
            <w:pPr>
              <w:pStyle w:val="TableParagraph"/>
              <w:keepNext/>
              <w:widowControl/>
              <w:ind w:left="0"/>
              <w:jc w:val="both"/>
              <w:rPr>
                <w:rFonts w:ascii="Times New Roman" w:hAnsi="Times New Roman"/>
                <w:noProof/>
                <w:sz w:val="24"/>
              </w:rPr>
            </w:pPr>
            <w:r>
              <w:rPr>
                <w:rFonts w:ascii="Times New Roman" w:hAnsi="Times New Roman"/>
                <w:sz w:val="24"/>
              </w:rPr>
              <w:t xml:space="preserve">Termins </w:t>
            </w:r>
            <w:r>
              <w:rPr>
                <w:rFonts w:ascii="Times New Roman" w:hAnsi="Times New Roman"/>
                <w:i/>
                <w:iCs/>
                <w:sz w:val="24"/>
              </w:rPr>
              <w:t>aizturēt</w:t>
            </w:r>
            <w:r>
              <w:rPr>
                <w:rFonts w:ascii="Times New Roman" w:hAnsi="Times New Roman"/>
                <w:sz w:val="24"/>
              </w:rPr>
              <w:t xml:space="preserve"> nozīmē aizliegumu pārsūtīt, konvertēt, izvietot vai pārvietot mantu, pamatojoties uz prasību, kuru ierosinājusi kompetentā iestāde vai tiesa. Tomēr atšķirībā no iesaldēšanas aizturēšana tiek īstenota, izmantojot mehānismu, ar kuru kompetentā iestāde vai tiesa pārņem kontroli par konkrēto mantu. Aizturētā manta paliek tās fiziskās vai juridiskās personas vai personu īpašumā, kurai ir tiesības uz šo mantu aizturēšanas brīdī, lai gan kompetentā iestāde vai tiesa bieži vien pārņems aizturētās mantas valdījumu, administrēšanu vai pārvaldību.</w:t>
            </w:r>
          </w:p>
        </w:tc>
      </w:tr>
      <w:tr w:rsidR="009D6B9D" w:rsidRPr="00760C2B" w14:paraId="444CEDF4" w14:textId="77777777" w:rsidTr="006E3A16">
        <w:trPr>
          <w:trHeight w:val="1322"/>
        </w:trPr>
        <w:tc>
          <w:tcPr>
            <w:tcW w:w="1229" w:type="pct"/>
            <w:tcBorders>
              <w:top w:val="single" w:sz="2" w:space="0" w:color="1A4048"/>
              <w:bottom w:val="single" w:sz="2" w:space="0" w:color="1A4048"/>
            </w:tcBorders>
          </w:tcPr>
          <w:p w14:paraId="1F24F9F1" w14:textId="77777777" w:rsidR="009D6B9D" w:rsidRPr="00760C2B" w:rsidRDefault="009D6B9D" w:rsidP="00586F7B">
            <w:pPr>
              <w:pStyle w:val="TableParagraph"/>
              <w:keepNext/>
              <w:widowControl/>
              <w:ind w:left="0"/>
              <w:rPr>
                <w:rFonts w:ascii="Times New Roman" w:hAnsi="Times New Roman"/>
                <w:b/>
                <w:noProof/>
                <w:sz w:val="24"/>
              </w:rPr>
            </w:pPr>
            <w:r>
              <w:rPr>
                <w:rFonts w:ascii="Times New Roman" w:hAnsi="Times New Roman"/>
                <w:b/>
                <w:sz w:val="24"/>
              </w:rPr>
              <w:t>Aktīvu atgūšana</w:t>
            </w:r>
          </w:p>
        </w:tc>
        <w:tc>
          <w:tcPr>
            <w:tcW w:w="3771" w:type="pct"/>
            <w:tcBorders>
              <w:top w:val="single" w:sz="2" w:space="0" w:color="1A4048"/>
              <w:bottom w:val="single" w:sz="2" w:space="0" w:color="1A4048"/>
            </w:tcBorders>
          </w:tcPr>
          <w:p w14:paraId="6895578F" w14:textId="77777777" w:rsidR="009D6B9D" w:rsidRPr="00760C2B" w:rsidRDefault="009D6B9D" w:rsidP="00586F7B">
            <w:pPr>
              <w:pStyle w:val="TableParagraph"/>
              <w:keepNext/>
              <w:widowControl/>
              <w:ind w:left="0"/>
              <w:jc w:val="both"/>
              <w:rPr>
                <w:rFonts w:ascii="Times New Roman" w:hAnsi="Times New Roman"/>
                <w:noProof/>
                <w:sz w:val="24"/>
              </w:rPr>
            </w:pPr>
            <w:r>
              <w:rPr>
                <w:rFonts w:ascii="Times New Roman" w:hAnsi="Times New Roman"/>
                <w:sz w:val="24"/>
              </w:rPr>
              <w:t xml:space="preserve">Termins </w:t>
            </w:r>
            <w:r>
              <w:rPr>
                <w:rFonts w:ascii="Times New Roman" w:hAnsi="Times New Roman"/>
                <w:i/>
                <w:iCs/>
                <w:sz w:val="24"/>
              </w:rPr>
              <w:t>aktīvu atgūšana</w:t>
            </w:r>
            <w:r>
              <w:rPr>
                <w:rFonts w:ascii="Times New Roman" w:hAnsi="Times New Roman"/>
                <w:sz w:val="24"/>
              </w:rPr>
              <w:t xml:space="preserve"> attiecas uz procesu, kurā tiek identificēta, izsekota, novērtēta, iesaldēta, aizturēta, konfiscēta noziedzīgas izcelsmes manta un līdzvērtīgas vērtības manta un tiek izpildīts rīkojums par tās pārvaldību un realizāciju (tostarp tās atpakaļnodošanu vai sadalīšanu).</w:t>
            </w:r>
          </w:p>
        </w:tc>
      </w:tr>
      <w:tr w:rsidR="009D6B9D" w:rsidRPr="00760C2B" w14:paraId="0CC427C3" w14:textId="77777777" w:rsidTr="006E3A16">
        <w:trPr>
          <w:trHeight w:val="2068"/>
        </w:trPr>
        <w:tc>
          <w:tcPr>
            <w:tcW w:w="1229" w:type="pct"/>
            <w:tcBorders>
              <w:top w:val="single" w:sz="2" w:space="0" w:color="1A4048"/>
              <w:bottom w:val="single" w:sz="2" w:space="0" w:color="1A4048"/>
            </w:tcBorders>
          </w:tcPr>
          <w:p w14:paraId="56517DC9" w14:textId="77777777" w:rsidR="009D6B9D" w:rsidRPr="00760C2B" w:rsidRDefault="009D6B9D" w:rsidP="00586F7B">
            <w:pPr>
              <w:pStyle w:val="TableParagraph"/>
              <w:keepNext/>
              <w:widowControl/>
              <w:ind w:left="0"/>
              <w:rPr>
                <w:rFonts w:ascii="Times New Roman" w:hAnsi="Times New Roman"/>
                <w:b/>
                <w:noProof/>
                <w:sz w:val="24"/>
              </w:rPr>
            </w:pPr>
            <w:r>
              <w:rPr>
                <w:rFonts w:ascii="Times New Roman" w:hAnsi="Times New Roman"/>
                <w:b/>
                <w:sz w:val="24"/>
              </w:rPr>
              <w:t>Apgrozāmi uzrādītāja instrumenti</w:t>
            </w:r>
          </w:p>
        </w:tc>
        <w:tc>
          <w:tcPr>
            <w:tcW w:w="3771" w:type="pct"/>
            <w:tcBorders>
              <w:top w:val="single" w:sz="2" w:space="0" w:color="1A4048"/>
              <w:bottom w:val="single" w:sz="2" w:space="0" w:color="1A4048"/>
            </w:tcBorders>
          </w:tcPr>
          <w:p w14:paraId="0F536130" w14:textId="77777777" w:rsidR="009D6B9D" w:rsidRPr="00760C2B" w:rsidRDefault="009D6B9D" w:rsidP="00586F7B">
            <w:pPr>
              <w:pStyle w:val="TableParagraph"/>
              <w:keepNext/>
              <w:widowControl/>
              <w:ind w:left="0"/>
              <w:jc w:val="both"/>
              <w:rPr>
                <w:rFonts w:ascii="Times New Roman" w:hAnsi="Times New Roman"/>
                <w:noProof/>
                <w:sz w:val="24"/>
              </w:rPr>
            </w:pPr>
            <w:r>
              <w:rPr>
                <w:rFonts w:ascii="Times New Roman" w:hAnsi="Times New Roman"/>
                <w:i/>
                <w:iCs/>
                <w:sz w:val="24"/>
              </w:rPr>
              <w:t>Apgrozāmi uzrādītāja instrumenti</w:t>
            </w:r>
            <w:r>
              <w:rPr>
                <w:rFonts w:ascii="Times New Roman" w:hAnsi="Times New Roman"/>
                <w:sz w:val="24"/>
              </w:rPr>
              <w:t xml:space="preserve"> (</w:t>
            </w:r>
            <w:r>
              <w:rPr>
                <w:rFonts w:ascii="Times New Roman" w:hAnsi="Times New Roman"/>
                <w:i/>
                <w:iCs/>
                <w:sz w:val="24"/>
              </w:rPr>
              <w:t>BNI</w:t>
            </w:r>
            <w:r>
              <w:rPr>
                <w:rFonts w:ascii="Times New Roman" w:hAnsi="Times New Roman"/>
                <w:sz w:val="24"/>
              </w:rPr>
              <w:t>) ir monetāri uzrādītāja instrumenti, piemēram, ceļojuma čeki, apgrozāmi instrumenti (arī čeki, vekseļi un maksājuma uzdevumi), kas ir vai nu uzrādītāja instrumenti, indosēti bez ierobežojuma, izdoti fiktīvam saņēmējam vai citādi tādā formā, ka īpašumtiesības uz instrumentu pāriet līdz ar tā nodošanu, vai neaizpildītie dokumenti (arī čeki, vekseļi un maksājuma uzdevumi), kuri ir parakstīti, bet kuros nav norādīts saņēmējs.</w:t>
            </w:r>
          </w:p>
        </w:tc>
      </w:tr>
      <w:tr w:rsidR="009D6B9D" w:rsidRPr="00760C2B" w14:paraId="3D9F24FD" w14:textId="77777777" w:rsidTr="006E3A16">
        <w:trPr>
          <w:trHeight w:val="396"/>
        </w:trPr>
        <w:tc>
          <w:tcPr>
            <w:tcW w:w="1229" w:type="pct"/>
            <w:tcBorders>
              <w:top w:val="single" w:sz="2" w:space="0" w:color="1A4048"/>
              <w:bottom w:val="single" w:sz="2" w:space="0" w:color="1A4048"/>
            </w:tcBorders>
          </w:tcPr>
          <w:p w14:paraId="5C361597" w14:textId="77777777" w:rsidR="009D6B9D" w:rsidRPr="00760C2B" w:rsidRDefault="009D6B9D" w:rsidP="00586F7B">
            <w:pPr>
              <w:pStyle w:val="TableParagraph"/>
              <w:keepNext/>
              <w:widowControl/>
              <w:ind w:left="0"/>
              <w:rPr>
                <w:rFonts w:ascii="Times New Roman" w:hAnsi="Times New Roman"/>
                <w:b/>
                <w:noProof/>
                <w:sz w:val="24"/>
              </w:rPr>
            </w:pPr>
            <w:r>
              <w:rPr>
                <w:rFonts w:ascii="Times New Roman" w:hAnsi="Times New Roman"/>
                <w:b/>
                <w:sz w:val="24"/>
              </w:rPr>
              <w:t>Asociētā nevalstiskā organizācija</w:t>
            </w:r>
          </w:p>
        </w:tc>
        <w:tc>
          <w:tcPr>
            <w:tcW w:w="3771" w:type="pct"/>
            <w:tcBorders>
              <w:top w:val="single" w:sz="2" w:space="0" w:color="1A4048"/>
              <w:bottom w:val="single" w:sz="2" w:space="0" w:color="1A4048"/>
            </w:tcBorders>
          </w:tcPr>
          <w:p w14:paraId="21E73313" w14:textId="77777777" w:rsidR="009D6B9D" w:rsidRPr="00760C2B" w:rsidRDefault="009D6B9D" w:rsidP="00586F7B">
            <w:pPr>
              <w:pStyle w:val="TableParagraph"/>
              <w:keepNext/>
              <w:widowControl/>
              <w:ind w:left="0"/>
              <w:jc w:val="both"/>
              <w:rPr>
                <w:rFonts w:ascii="Times New Roman" w:hAnsi="Times New Roman"/>
                <w:noProof/>
                <w:sz w:val="24"/>
              </w:rPr>
            </w:pPr>
            <w:r>
              <w:rPr>
                <w:rFonts w:ascii="Times New Roman" w:hAnsi="Times New Roman"/>
                <w:sz w:val="24"/>
              </w:rPr>
              <w:t>Skat. 8. rekomendācijas skaidrojošo piezīmi.</w:t>
            </w:r>
          </w:p>
        </w:tc>
      </w:tr>
      <w:tr w:rsidR="009D6B9D" w:rsidRPr="00760C2B" w14:paraId="5D6D0425" w14:textId="77777777" w:rsidTr="006E3A16">
        <w:trPr>
          <w:trHeight w:val="579"/>
        </w:trPr>
        <w:tc>
          <w:tcPr>
            <w:tcW w:w="1229" w:type="pct"/>
            <w:tcBorders>
              <w:top w:val="single" w:sz="2" w:space="0" w:color="1A4048"/>
              <w:bottom w:val="single" w:sz="2" w:space="0" w:color="1A4048"/>
            </w:tcBorders>
          </w:tcPr>
          <w:p w14:paraId="1D5AC385" w14:textId="77777777" w:rsidR="009D6B9D" w:rsidRPr="00760C2B" w:rsidRDefault="009D6B9D" w:rsidP="00586F7B">
            <w:pPr>
              <w:pStyle w:val="TableParagraph"/>
              <w:keepNext/>
              <w:widowControl/>
              <w:ind w:left="0"/>
              <w:rPr>
                <w:rFonts w:ascii="Times New Roman" w:hAnsi="Times New Roman"/>
                <w:b/>
                <w:noProof/>
                <w:sz w:val="24"/>
              </w:rPr>
            </w:pPr>
            <w:r>
              <w:rPr>
                <w:rFonts w:ascii="Times New Roman" w:hAnsi="Times New Roman"/>
                <w:b/>
                <w:sz w:val="24"/>
              </w:rPr>
              <w:t>Atbilstošas pilnvarotās iestādes</w:t>
            </w:r>
          </w:p>
        </w:tc>
        <w:tc>
          <w:tcPr>
            <w:tcW w:w="3771" w:type="pct"/>
            <w:tcBorders>
              <w:top w:val="single" w:sz="2" w:space="0" w:color="1A4048"/>
              <w:bottom w:val="single" w:sz="2" w:space="0" w:color="1A4048"/>
            </w:tcBorders>
          </w:tcPr>
          <w:p w14:paraId="3E0B9557" w14:textId="77777777" w:rsidR="009D6B9D" w:rsidRPr="00760C2B" w:rsidRDefault="009D6B9D" w:rsidP="00586F7B">
            <w:pPr>
              <w:pStyle w:val="TableParagraph"/>
              <w:keepNext/>
              <w:widowControl/>
              <w:ind w:left="0"/>
              <w:jc w:val="both"/>
              <w:rPr>
                <w:rFonts w:ascii="Times New Roman" w:hAnsi="Times New Roman"/>
                <w:noProof/>
                <w:sz w:val="24"/>
              </w:rPr>
            </w:pPr>
            <w:r>
              <w:rPr>
                <w:rFonts w:ascii="Times New Roman" w:hAnsi="Times New Roman"/>
                <w:sz w:val="24"/>
              </w:rPr>
              <w:t>Skat. 8. rekomendācijas skaidrojošo piezīmi.</w:t>
            </w:r>
          </w:p>
        </w:tc>
      </w:tr>
      <w:tr w:rsidR="009D6B9D" w:rsidRPr="00760C2B" w14:paraId="498C2104" w14:textId="77777777" w:rsidTr="006E3A16">
        <w:trPr>
          <w:trHeight w:val="785"/>
        </w:trPr>
        <w:tc>
          <w:tcPr>
            <w:tcW w:w="1229" w:type="pct"/>
            <w:tcBorders>
              <w:top w:val="single" w:sz="2" w:space="0" w:color="1A4048"/>
              <w:bottom w:val="single" w:sz="2" w:space="0" w:color="1A4048"/>
            </w:tcBorders>
          </w:tcPr>
          <w:p w14:paraId="3A44DB9B" w14:textId="77777777" w:rsidR="009D6B9D" w:rsidRPr="00760C2B" w:rsidRDefault="009D6B9D" w:rsidP="00586F7B">
            <w:pPr>
              <w:pStyle w:val="TableParagraph"/>
              <w:keepNext/>
              <w:widowControl/>
              <w:ind w:left="0"/>
              <w:rPr>
                <w:rFonts w:ascii="Times New Roman" w:hAnsi="Times New Roman"/>
                <w:b/>
                <w:noProof/>
                <w:sz w:val="24"/>
              </w:rPr>
            </w:pPr>
            <w:r>
              <w:rPr>
                <w:rFonts w:ascii="Times New Roman" w:hAnsi="Times New Roman"/>
                <w:b/>
                <w:sz w:val="24"/>
              </w:rPr>
              <w:t>Ārvalstu partneri</w:t>
            </w:r>
          </w:p>
        </w:tc>
        <w:tc>
          <w:tcPr>
            <w:tcW w:w="3771" w:type="pct"/>
            <w:tcBorders>
              <w:top w:val="single" w:sz="2" w:space="0" w:color="1A4048"/>
              <w:bottom w:val="single" w:sz="2" w:space="0" w:color="1A4048"/>
            </w:tcBorders>
          </w:tcPr>
          <w:p w14:paraId="7EA98CD1" w14:textId="77777777" w:rsidR="009D6B9D" w:rsidRPr="00760C2B" w:rsidRDefault="009D6B9D" w:rsidP="00586F7B">
            <w:pPr>
              <w:pStyle w:val="TableParagraph"/>
              <w:keepNext/>
              <w:widowControl/>
              <w:ind w:left="0"/>
              <w:jc w:val="both"/>
              <w:rPr>
                <w:rFonts w:ascii="Times New Roman" w:hAnsi="Times New Roman"/>
                <w:i/>
                <w:noProof/>
                <w:sz w:val="24"/>
              </w:rPr>
            </w:pPr>
            <w:r>
              <w:rPr>
                <w:rFonts w:ascii="Times New Roman" w:hAnsi="Times New Roman"/>
                <w:sz w:val="24"/>
              </w:rPr>
              <w:t>Ārvalstu partneri ir ārvalstu kompetentās iestādes, kuras pilda līdzīgus uzdevumus un funkcijas meklētās sadarbības jomā, pat ja šādu ārvalstu kompetento iestāžu būtība vai statuss atšķiras (piemēram, atkarībā no konkrētās valsts konkrētu finanšu nozares uzraudzību NILLTF novēršanas jomā var veikt par uzraudzību atbildīga persona, kuras pienākums ir veikt konsultatīvu uzraudzību, vai FIV uzraudzības nodaļa).</w:t>
            </w:r>
          </w:p>
        </w:tc>
      </w:tr>
      <w:tr w:rsidR="009D6B9D" w:rsidRPr="00760C2B" w14:paraId="238928EE" w14:textId="77777777" w:rsidTr="006E3A16">
        <w:trPr>
          <w:trHeight w:val="785"/>
        </w:trPr>
        <w:tc>
          <w:tcPr>
            <w:tcW w:w="1229" w:type="pct"/>
            <w:tcBorders>
              <w:top w:val="single" w:sz="2" w:space="0" w:color="1A4048"/>
              <w:bottom w:val="single" w:sz="2" w:space="0" w:color="1A4048"/>
            </w:tcBorders>
          </w:tcPr>
          <w:p w14:paraId="1FDB704B" w14:textId="77777777" w:rsidR="009D6B9D" w:rsidRPr="00760C2B" w:rsidRDefault="009D6B9D" w:rsidP="00586F7B">
            <w:pPr>
              <w:pStyle w:val="TableParagraph"/>
              <w:keepNext/>
              <w:widowControl/>
              <w:ind w:left="0"/>
              <w:rPr>
                <w:rFonts w:ascii="Times New Roman" w:hAnsi="Times New Roman"/>
                <w:b/>
                <w:noProof/>
                <w:sz w:val="24"/>
              </w:rPr>
            </w:pPr>
            <w:r>
              <w:rPr>
                <w:rFonts w:ascii="Times New Roman" w:hAnsi="Times New Roman"/>
                <w:b/>
                <w:sz w:val="24"/>
              </w:rPr>
              <w:t>Čaulas banka</w:t>
            </w:r>
          </w:p>
        </w:tc>
        <w:tc>
          <w:tcPr>
            <w:tcW w:w="3771" w:type="pct"/>
            <w:tcBorders>
              <w:top w:val="single" w:sz="2" w:space="0" w:color="1A4048"/>
              <w:bottom w:val="single" w:sz="2" w:space="0" w:color="1A4048"/>
            </w:tcBorders>
          </w:tcPr>
          <w:p w14:paraId="406FBEEB" w14:textId="77777777" w:rsidR="009D6B9D" w:rsidRDefault="009D6B9D" w:rsidP="00586F7B">
            <w:pPr>
              <w:pStyle w:val="TableParagraph"/>
              <w:keepNext/>
              <w:widowControl/>
              <w:ind w:left="0"/>
              <w:jc w:val="both"/>
              <w:rPr>
                <w:rFonts w:ascii="Times New Roman" w:hAnsi="Times New Roman"/>
                <w:noProof/>
                <w:sz w:val="24"/>
              </w:rPr>
            </w:pPr>
            <w:r>
              <w:rPr>
                <w:rFonts w:ascii="Times New Roman" w:hAnsi="Times New Roman"/>
                <w:i/>
                <w:iCs/>
                <w:sz w:val="24"/>
              </w:rPr>
              <w:t>Čaulas banka</w:t>
            </w:r>
            <w:r>
              <w:rPr>
                <w:rFonts w:ascii="Times New Roman" w:hAnsi="Times New Roman"/>
                <w:sz w:val="24"/>
              </w:rPr>
              <w:t xml:space="preserve"> ir banka, kas fiziski nepastāv valstī, kurā tā ir reģistrēta un licencēta, un kas nav saistīta ar regulētu, efektīvi konsolidēti uzraudzītu finanšu grupu.</w:t>
            </w:r>
          </w:p>
          <w:p w14:paraId="19FC16C3" w14:textId="77777777" w:rsidR="009D6B9D" w:rsidRPr="00760C2B" w:rsidRDefault="009D6B9D" w:rsidP="00586F7B">
            <w:pPr>
              <w:pStyle w:val="TableParagraph"/>
              <w:keepNext/>
              <w:widowControl/>
              <w:ind w:left="0"/>
              <w:jc w:val="both"/>
              <w:rPr>
                <w:rFonts w:ascii="Times New Roman" w:hAnsi="Times New Roman"/>
                <w:noProof/>
                <w:sz w:val="24"/>
              </w:rPr>
            </w:pPr>
          </w:p>
          <w:p w14:paraId="77020510" w14:textId="77777777" w:rsidR="009D6B9D" w:rsidRPr="00760C2B" w:rsidRDefault="009D6B9D" w:rsidP="00586F7B">
            <w:pPr>
              <w:pStyle w:val="TableParagraph"/>
              <w:keepNext/>
              <w:widowControl/>
              <w:ind w:left="0"/>
              <w:jc w:val="both"/>
              <w:rPr>
                <w:rFonts w:ascii="Times New Roman" w:hAnsi="Times New Roman"/>
                <w:i/>
                <w:noProof/>
                <w:sz w:val="24"/>
              </w:rPr>
            </w:pPr>
            <w:r>
              <w:rPr>
                <w:rFonts w:ascii="Times New Roman" w:hAnsi="Times New Roman"/>
                <w:i/>
                <w:iCs/>
                <w:sz w:val="24"/>
              </w:rPr>
              <w:t>Fiziska klātbūtne</w:t>
            </w:r>
            <w:r>
              <w:rPr>
                <w:rFonts w:ascii="Times New Roman" w:hAnsi="Times New Roman"/>
                <w:sz w:val="24"/>
              </w:rPr>
              <w:t xml:space="preserve"> ir vadības atrašanās valstī. Vietējā pārstāvja vai zemāka līmeņa darbinieka atrašanās valstī nav uzskatāma par fizisku klātbūtni.</w:t>
            </w:r>
          </w:p>
        </w:tc>
      </w:tr>
      <w:tr w:rsidR="009D6B9D" w:rsidRPr="00760C2B" w14:paraId="455DF273" w14:textId="77777777" w:rsidTr="006E3A16">
        <w:trPr>
          <w:trHeight w:val="688"/>
        </w:trPr>
        <w:tc>
          <w:tcPr>
            <w:tcW w:w="1229" w:type="pct"/>
            <w:tcBorders>
              <w:top w:val="single" w:sz="2" w:space="0" w:color="1A4048"/>
              <w:bottom w:val="single" w:sz="2" w:space="0" w:color="1A4048"/>
            </w:tcBorders>
          </w:tcPr>
          <w:p w14:paraId="5FF3FE83" w14:textId="77777777" w:rsidR="009D6B9D" w:rsidRPr="00760C2B" w:rsidRDefault="009D6B9D" w:rsidP="00586F7B">
            <w:pPr>
              <w:pStyle w:val="TableParagraph"/>
              <w:keepNext/>
              <w:widowControl/>
              <w:ind w:left="0"/>
              <w:rPr>
                <w:rFonts w:ascii="Times New Roman" w:hAnsi="Times New Roman"/>
                <w:b/>
                <w:noProof/>
                <w:sz w:val="24"/>
              </w:rPr>
            </w:pPr>
            <w:r>
              <w:rPr>
                <w:rFonts w:ascii="Times New Roman" w:hAnsi="Times New Roman"/>
                <w:b/>
                <w:sz w:val="24"/>
              </w:rPr>
              <w:lastRenderedPageBreak/>
              <w:t>Darbības vārds vajadzības izteiksmes vēlējuma paveidā</w:t>
            </w:r>
          </w:p>
        </w:tc>
        <w:tc>
          <w:tcPr>
            <w:tcW w:w="3771" w:type="pct"/>
            <w:tcBorders>
              <w:top w:val="single" w:sz="2" w:space="0" w:color="1A4048"/>
              <w:bottom w:val="single" w:sz="2" w:space="0" w:color="1A4048"/>
            </w:tcBorders>
          </w:tcPr>
          <w:p w14:paraId="2E77CF71" w14:textId="77777777" w:rsidR="009D6B9D" w:rsidRPr="00760C2B" w:rsidRDefault="009D6B9D" w:rsidP="00586F7B">
            <w:pPr>
              <w:pStyle w:val="TableParagraph"/>
              <w:keepNext/>
              <w:widowControl/>
              <w:ind w:left="0"/>
              <w:jc w:val="both"/>
              <w:rPr>
                <w:rFonts w:ascii="Times New Roman" w:hAnsi="Times New Roman"/>
                <w:i/>
                <w:noProof/>
                <w:sz w:val="24"/>
              </w:rPr>
            </w:pPr>
            <w:r>
              <w:rPr>
                <w:rFonts w:ascii="Times New Roman" w:hAnsi="Times New Roman"/>
                <w:sz w:val="24"/>
              </w:rPr>
              <w:t xml:space="preserve">Saistībā ar atbilstības </w:t>
            </w:r>
            <w:r>
              <w:rPr>
                <w:rFonts w:ascii="Times New Roman" w:hAnsi="Times New Roman"/>
                <w:i/>
                <w:iCs/>
                <w:sz w:val="24"/>
              </w:rPr>
              <w:t>FATF</w:t>
            </w:r>
            <w:r>
              <w:rPr>
                <w:rFonts w:ascii="Times New Roman" w:hAnsi="Times New Roman"/>
                <w:sz w:val="24"/>
              </w:rPr>
              <w:t xml:space="preserve"> rekomendācijām novērtēšanu vajadzības izteiksmes vēlējuma paveids [redakcijā angļu valodā konstrukcijas ar </w:t>
            </w:r>
            <w:r>
              <w:rPr>
                <w:rFonts w:ascii="Times New Roman" w:hAnsi="Times New Roman"/>
                <w:i/>
                <w:iCs/>
                <w:sz w:val="24"/>
              </w:rPr>
              <w:t>should</w:t>
            </w:r>
            <w:r>
              <w:rPr>
                <w:rFonts w:ascii="Times New Roman" w:hAnsi="Times New Roman"/>
                <w:sz w:val="24"/>
              </w:rPr>
              <w:t xml:space="preserve">] tiek lietots tādā pašā nozīmē kā vajadzības izteiksme [redakcijā angļu valodā konstrukcijas ar </w:t>
            </w:r>
            <w:r>
              <w:rPr>
                <w:rFonts w:ascii="Times New Roman" w:hAnsi="Times New Roman"/>
                <w:i/>
                <w:iCs/>
                <w:sz w:val="24"/>
              </w:rPr>
              <w:t>must</w:t>
            </w:r>
            <w:r>
              <w:rPr>
                <w:rFonts w:ascii="Times New Roman" w:hAnsi="Times New Roman"/>
                <w:sz w:val="24"/>
              </w:rPr>
              <w:t>].</w:t>
            </w:r>
          </w:p>
        </w:tc>
      </w:tr>
      <w:tr w:rsidR="009D6B9D" w:rsidRPr="00760C2B" w14:paraId="4B29CD81" w14:textId="77777777" w:rsidTr="006E3A16">
        <w:trPr>
          <w:trHeight w:val="648"/>
        </w:trPr>
        <w:tc>
          <w:tcPr>
            <w:tcW w:w="1229" w:type="pct"/>
            <w:tcBorders>
              <w:top w:val="single" w:sz="2" w:space="0" w:color="1A4048"/>
              <w:bottom w:val="single" w:sz="2" w:space="0" w:color="1A4048"/>
            </w:tcBorders>
          </w:tcPr>
          <w:p w14:paraId="402AFBCC" w14:textId="77777777" w:rsidR="009D6B9D" w:rsidRPr="00760C2B" w:rsidRDefault="009D6B9D" w:rsidP="00586F7B">
            <w:pPr>
              <w:pStyle w:val="TableParagraph"/>
              <w:keepNext/>
              <w:widowControl/>
              <w:ind w:left="0"/>
              <w:rPr>
                <w:rFonts w:ascii="Times New Roman" w:hAnsi="Times New Roman"/>
                <w:b/>
                <w:noProof/>
                <w:sz w:val="24"/>
              </w:rPr>
            </w:pPr>
            <w:r>
              <w:rPr>
                <w:rFonts w:ascii="Times New Roman" w:hAnsi="Times New Roman"/>
                <w:b/>
                <w:sz w:val="24"/>
              </w:rPr>
              <w:t>Dibinātājs</w:t>
            </w:r>
          </w:p>
        </w:tc>
        <w:tc>
          <w:tcPr>
            <w:tcW w:w="3771" w:type="pct"/>
            <w:tcBorders>
              <w:top w:val="single" w:sz="2" w:space="0" w:color="1A4048"/>
              <w:bottom w:val="single" w:sz="2" w:space="0" w:color="1A4048"/>
            </w:tcBorders>
          </w:tcPr>
          <w:p w14:paraId="4C0A88AA" w14:textId="77777777" w:rsidR="009D6B9D" w:rsidRPr="00760C2B" w:rsidRDefault="009D6B9D" w:rsidP="00586F7B">
            <w:pPr>
              <w:pStyle w:val="TableParagraph"/>
              <w:keepNext/>
              <w:widowControl/>
              <w:ind w:left="0"/>
              <w:jc w:val="both"/>
              <w:rPr>
                <w:rFonts w:ascii="Times New Roman" w:hAnsi="Times New Roman"/>
                <w:noProof/>
                <w:sz w:val="24"/>
              </w:rPr>
            </w:pPr>
            <w:r>
              <w:rPr>
                <w:rFonts w:ascii="Times New Roman" w:hAnsi="Times New Roman"/>
                <w:i/>
                <w:iCs/>
                <w:sz w:val="24"/>
              </w:rPr>
              <w:t>Dibinātāji</w:t>
            </w:r>
            <w:r>
              <w:rPr>
                <w:rFonts w:ascii="Times New Roman" w:hAnsi="Times New Roman"/>
                <w:sz w:val="24"/>
              </w:rPr>
              <w:t xml:space="preserve"> ir fiziskas vai juridiskas personas, kuras savu aktīvu īpašumtiesības nodod pilnvarotām personām, parakstot trasta līgumu vai noslēdzot līdzīgu vienošanos.</w:t>
            </w:r>
          </w:p>
        </w:tc>
      </w:tr>
      <w:tr w:rsidR="009D6B9D" w:rsidRPr="00760C2B" w14:paraId="47E74E0D" w14:textId="77777777" w:rsidTr="006E3A16">
        <w:trPr>
          <w:trHeight w:val="635"/>
        </w:trPr>
        <w:tc>
          <w:tcPr>
            <w:tcW w:w="1229" w:type="pct"/>
            <w:tcBorders>
              <w:top w:val="single" w:sz="2" w:space="0" w:color="1A4048"/>
              <w:bottom w:val="single" w:sz="2" w:space="0" w:color="1A4048"/>
            </w:tcBorders>
          </w:tcPr>
          <w:p w14:paraId="1DBDAF59" w14:textId="77777777" w:rsidR="009D6B9D" w:rsidRPr="00760C2B" w:rsidRDefault="009D6B9D" w:rsidP="00586F7B">
            <w:pPr>
              <w:pStyle w:val="TableParagraph"/>
              <w:keepNext/>
              <w:widowControl/>
              <w:ind w:left="0"/>
              <w:rPr>
                <w:rFonts w:ascii="Times New Roman" w:hAnsi="Times New Roman"/>
                <w:b/>
                <w:noProof/>
                <w:sz w:val="24"/>
              </w:rPr>
            </w:pPr>
            <w:r>
              <w:rPr>
                <w:rFonts w:ascii="Times New Roman" w:hAnsi="Times New Roman"/>
                <w:b/>
                <w:i/>
                <w:iCs/>
                <w:sz w:val="24"/>
              </w:rPr>
              <w:t>Ex parte</w:t>
            </w:r>
          </w:p>
        </w:tc>
        <w:tc>
          <w:tcPr>
            <w:tcW w:w="3771" w:type="pct"/>
            <w:tcBorders>
              <w:top w:val="single" w:sz="2" w:space="0" w:color="1A4048"/>
              <w:bottom w:val="single" w:sz="2" w:space="0" w:color="1A4048"/>
            </w:tcBorders>
          </w:tcPr>
          <w:p w14:paraId="10FCA8E0" w14:textId="77777777" w:rsidR="009D6B9D" w:rsidRPr="00760C2B" w:rsidRDefault="009D6B9D" w:rsidP="00586F7B">
            <w:pPr>
              <w:pStyle w:val="TableParagraph"/>
              <w:keepNext/>
              <w:widowControl/>
              <w:ind w:left="0"/>
              <w:jc w:val="both"/>
              <w:rPr>
                <w:rFonts w:ascii="Times New Roman" w:hAnsi="Times New Roman"/>
                <w:noProof/>
                <w:sz w:val="24"/>
              </w:rPr>
            </w:pPr>
            <w:r>
              <w:rPr>
                <w:rFonts w:ascii="Times New Roman" w:hAnsi="Times New Roman"/>
                <w:sz w:val="24"/>
              </w:rPr>
              <w:t>Ar terminu “</w:t>
            </w:r>
            <w:r>
              <w:rPr>
                <w:rFonts w:ascii="Times New Roman" w:hAnsi="Times New Roman"/>
                <w:i/>
                <w:iCs/>
                <w:sz w:val="24"/>
              </w:rPr>
              <w:t>ex parte</w:t>
            </w:r>
            <w:r>
              <w:rPr>
                <w:rFonts w:ascii="Times New Roman" w:hAnsi="Times New Roman"/>
                <w:sz w:val="24"/>
              </w:rPr>
              <w:t>” apzīmē tiesvedību, kad netiek sniegts iepriekšējs paziņojums un otra puse procesā nav klātesoša.</w:t>
            </w:r>
          </w:p>
        </w:tc>
      </w:tr>
      <w:tr w:rsidR="009D6B9D" w:rsidRPr="00760C2B" w14:paraId="362F0F1A" w14:textId="77777777" w:rsidTr="006E3A16">
        <w:trPr>
          <w:trHeight w:val="785"/>
        </w:trPr>
        <w:tc>
          <w:tcPr>
            <w:tcW w:w="1229" w:type="pct"/>
            <w:tcBorders>
              <w:top w:val="single" w:sz="2" w:space="0" w:color="1A4048"/>
              <w:bottom w:val="single" w:sz="2" w:space="0" w:color="1A4048"/>
            </w:tcBorders>
          </w:tcPr>
          <w:p w14:paraId="0FAA16CD" w14:textId="77777777" w:rsidR="009D6B9D" w:rsidRPr="00760C2B" w:rsidRDefault="009D6B9D" w:rsidP="003D23AB">
            <w:pPr>
              <w:pStyle w:val="TableParagraph"/>
              <w:keepNext/>
              <w:keepLines/>
              <w:widowControl/>
              <w:ind w:left="0"/>
              <w:rPr>
                <w:rFonts w:ascii="Times New Roman" w:hAnsi="Times New Roman"/>
                <w:b/>
                <w:noProof/>
                <w:sz w:val="24"/>
              </w:rPr>
            </w:pPr>
            <w:r>
              <w:rPr>
                <w:rFonts w:ascii="Times New Roman" w:hAnsi="Times New Roman"/>
                <w:b/>
                <w:sz w:val="24"/>
              </w:rPr>
              <w:t>Finanšu grupa</w:t>
            </w:r>
          </w:p>
        </w:tc>
        <w:tc>
          <w:tcPr>
            <w:tcW w:w="3771" w:type="pct"/>
            <w:tcBorders>
              <w:top w:val="single" w:sz="2" w:space="0" w:color="1A4048"/>
              <w:bottom w:val="single" w:sz="2" w:space="0" w:color="1A4048"/>
            </w:tcBorders>
          </w:tcPr>
          <w:p w14:paraId="0B39744B" w14:textId="77777777" w:rsidR="009D6B9D" w:rsidRPr="00760C2B" w:rsidRDefault="009D6B9D" w:rsidP="003D23AB">
            <w:pPr>
              <w:pStyle w:val="TableParagraph"/>
              <w:keepNext/>
              <w:keepLines/>
              <w:widowControl/>
              <w:ind w:left="0"/>
              <w:jc w:val="both"/>
              <w:rPr>
                <w:rFonts w:ascii="Times New Roman" w:hAnsi="Times New Roman"/>
                <w:noProof/>
                <w:sz w:val="24"/>
              </w:rPr>
            </w:pPr>
            <w:r>
              <w:rPr>
                <w:rFonts w:ascii="Times New Roman" w:hAnsi="Times New Roman"/>
                <w:i/>
                <w:iCs/>
                <w:sz w:val="24"/>
              </w:rPr>
              <w:t>Finanšu grupa</w:t>
            </w:r>
            <w:r>
              <w:rPr>
                <w:rFonts w:ascii="Times New Roman" w:hAnsi="Times New Roman"/>
                <w:sz w:val="24"/>
              </w:rPr>
              <w:t xml:space="preserve"> ir grupa, kura sastāv no mātesuzņēmuma vai cita veida juridiskas personas, kas kontrolē un koordinē pārējo grupas elementu funkcijas, un no filiālēm un/vai meitasuzņēmumiem, attiecībā uz kuriem grupas līmenī tiek piemērotas NILLTF novēršanas stratēģijas un procedūras.</w:t>
            </w:r>
          </w:p>
        </w:tc>
      </w:tr>
      <w:tr w:rsidR="007C111C" w:rsidRPr="00760C2B" w14:paraId="787274B4" w14:textId="77777777" w:rsidTr="007C111C">
        <w:trPr>
          <w:trHeight w:val="421"/>
        </w:trPr>
        <w:tc>
          <w:tcPr>
            <w:tcW w:w="1229" w:type="pct"/>
            <w:tcBorders>
              <w:top w:val="single" w:sz="2" w:space="0" w:color="1A4048"/>
              <w:bottom w:val="single" w:sz="2" w:space="0" w:color="1A4048"/>
            </w:tcBorders>
          </w:tcPr>
          <w:p w14:paraId="5C0B3A0D" w14:textId="1A873763" w:rsidR="007C111C" w:rsidRDefault="007C111C" w:rsidP="007C111C">
            <w:pPr>
              <w:pStyle w:val="TableParagraph"/>
              <w:keepNext/>
              <w:keepLines/>
              <w:widowControl/>
              <w:ind w:left="0"/>
              <w:rPr>
                <w:rFonts w:ascii="Times New Roman" w:hAnsi="Times New Roman"/>
                <w:b/>
                <w:sz w:val="24"/>
              </w:rPr>
            </w:pPr>
            <w:r>
              <w:rPr>
                <w:rFonts w:ascii="Times New Roman" w:hAnsi="Times New Roman"/>
                <w:b/>
                <w:sz w:val="24"/>
              </w:rPr>
              <w:t>Finanšu iestādes</w:t>
            </w:r>
          </w:p>
        </w:tc>
        <w:tc>
          <w:tcPr>
            <w:tcW w:w="3771" w:type="pct"/>
            <w:tcBorders>
              <w:top w:val="single" w:sz="2" w:space="0" w:color="1A4048"/>
              <w:bottom w:val="single" w:sz="2" w:space="0" w:color="1A4048"/>
            </w:tcBorders>
          </w:tcPr>
          <w:p w14:paraId="50649A05" w14:textId="77777777" w:rsidR="007C111C" w:rsidRPr="00760C2B" w:rsidRDefault="007C111C" w:rsidP="007C111C">
            <w:pPr>
              <w:pStyle w:val="TableParagraph"/>
              <w:keepNext/>
              <w:keepLines/>
              <w:widowControl/>
              <w:ind w:left="0"/>
              <w:jc w:val="both"/>
              <w:rPr>
                <w:rFonts w:ascii="Times New Roman" w:hAnsi="Times New Roman"/>
                <w:noProof/>
                <w:sz w:val="24"/>
              </w:rPr>
            </w:pPr>
            <w:r>
              <w:rPr>
                <w:rFonts w:ascii="Times New Roman" w:hAnsi="Times New Roman"/>
                <w:i/>
                <w:iCs/>
                <w:sz w:val="24"/>
              </w:rPr>
              <w:t>Finanšu iestāde</w:t>
            </w:r>
            <w:r>
              <w:rPr>
                <w:rFonts w:ascii="Times New Roman" w:hAnsi="Times New Roman"/>
                <w:sz w:val="24"/>
              </w:rPr>
              <w:t xml:space="preserve"> ir jebkura fiziska vai juridiska perona, kura kā uzņēmums klienta uzdevumā pilda vienu vai vairākas no turpmāk minētajām darbībām vai funkcijām.</w:t>
            </w:r>
          </w:p>
          <w:p w14:paraId="3E758F7A" w14:textId="77777777" w:rsidR="007C111C" w:rsidRPr="00760C2B" w:rsidRDefault="007C111C" w:rsidP="007C111C">
            <w:pPr>
              <w:pStyle w:val="TableParagraph"/>
              <w:keepNext/>
              <w:keepLines/>
              <w:widowControl/>
              <w:tabs>
                <w:tab w:val="left" w:pos="811"/>
              </w:tabs>
              <w:ind w:left="0"/>
              <w:jc w:val="both"/>
              <w:rPr>
                <w:rFonts w:ascii="Times New Roman" w:hAnsi="Times New Roman"/>
                <w:noProof/>
                <w:sz w:val="24"/>
              </w:rPr>
            </w:pPr>
            <w:r>
              <w:rPr>
                <w:rFonts w:ascii="Times New Roman" w:hAnsi="Times New Roman"/>
                <w:sz w:val="24"/>
              </w:rPr>
              <w:t>1. No sabiedrības pieņem noguldījumus un citus atmaksājamus līdzekļus.</w:t>
            </w:r>
            <w:r>
              <w:rPr>
                <w:rStyle w:val="FootnoteReference"/>
                <w:rFonts w:ascii="Times New Roman" w:hAnsi="Times New Roman"/>
                <w:noProof/>
                <w:sz w:val="24"/>
              </w:rPr>
              <w:footnoteReference w:id="82"/>
            </w:r>
          </w:p>
          <w:p w14:paraId="3F0E171C" w14:textId="77777777" w:rsidR="007C111C" w:rsidRPr="00760C2B" w:rsidRDefault="007C111C" w:rsidP="007C111C">
            <w:pPr>
              <w:pStyle w:val="TableParagraph"/>
              <w:keepNext/>
              <w:keepLines/>
              <w:widowControl/>
              <w:tabs>
                <w:tab w:val="left" w:pos="811"/>
              </w:tabs>
              <w:ind w:left="0"/>
              <w:jc w:val="both"/>
              <w:rPr>
                <w:rFonts w:ascii="Times New Roman" w:hAnsi="Times New Roman"/>
                <w:noProof/>
                <w:sz w:val="24"/>
              </w:rPr>
            </w:pPr>
            <w:r>
              <w:rPr>
                <w:rFonts w:ascii="Times New Roman" w:hAnsi="Times New Roman"/>
                <w:sz w:val="24"/>
              </w:rPr>
              <w:t>2. Aizdošana.</w:t>
            </w:r>
            <w:r>
              <w:rPr>
                <w:rStyle w:val="FootnoteReference"/>
                <w:rFonts w:ascii="Times New Roman" w:hAnsi="Times New Roman"/>
                <w:noProof/>
                <w:sz w:val="24"/>
              </w:rPr>
              <w:footnoteReference w:id="83"/>
            </w:r>
          </w:p>
          <w:p w14:paraId="1A995435" w14:textId="77777777" w:rsidR="007C111C" w:rsidRPr="00760C2B" w:rsidRDefault="007C111C" w:rsidP="007C111C">
            <w:pPr>
              <w:pStyle w:val="TableParagraph"/>
              <w:keepNext/>
              <w:keepLines/>
              <w:widowControl/>
              <w:tabs>
                <w:tab w:val="left" w:pos="811"/>
              </w:tabs>
              <w:ind w:left="0"/>
              <w:jc w:val="both"/>
              <w:rPr>
                <w:rFonts w:ascii="Times New Roman" w:hAnsi="Times New Roman"/>
                <w:noProof/>
                <w:sz w:val="24"/>
              </w:rPr>
            </w:pPr>
            <w:r>
              <w:rPr>
                <w:rFonts w:ascii="Times New Roman" w:hAnsi="Times New Roman"/>
                <w:sz w:val="24"/>
              </w:rPr>
              <w:t>3. Finanšu līzings.</w:t>
            </w:r>
            <w:r>
              <w:rPr>
                <w:rStyle w:val="FootnoteReference"/>
                <w:rFonts w:ascii="Times New Roman" w:hAnsi="Times New Roman"/>
                <w:noProof/>
                <w:sz w:val="24"/>
              </w:rPr>
              <w:footnoteReference w:id="84"/>
            </w:r>
          </w:p>
          <w:p w14:paraId="0740303A" w14:textId="77777777" w:rsidR="007C111C" w:rsidRPr="00760C2B" w:rsidRDefault="007C111C" w:rsidP="007C111C">
            <w:pPr>
              <w:pStyle w:val="TableParagraph"/>
              <w:keepNext/>
              <w:keepLines/>
              <w:widowControl/>
              <w:tabs>
                <w:tab w:val="left" w:pos="811"/>
              </w:tabs>
              <w:ind w:left="0"/>
              <w:jc w:val="both"/>
              <w:rPr>
                <w:rFonts w:ascii="Times New Roman" w:hAnsi="Times New Roman"/>
                <w:noProof/>
                <w:sz w:val="24"/>
              </w:rPr>
            </w:pPr>
            <w:r>
              <w:rPr>
                <w:rFonts w:ascii="Times New Roman" w:hAnsi="Times New Roman"/>
                <w:sz w:val="24"/>
              </w:rPr>
              <w:t>4. Naudas vai vērtību pārvedumu pakalpojumi.</w:t>
            </w:r>
            <w:r>
              <w:rPr>
                <w:rStyle w:val="FootnoteReference"/>
                <w:rFonts w:ascii="Times New Roman" w:hAnsi="Times New Roman"/>
                <w:noProof/>
                <w:sz w:val="24"/>
              </w:rPr>
              <w:footnoteReference w:id="85"/>
            </w:r>
          </w:p>
          <w:p w14:paraId="4486D2AC" w14:textId="77777777" w:rsidR="007C111C" w:rsidRPr="00760C2B" w:rsidRDefault="007C111C" w:rsidP="007C111C">
            <w:pPr>
              <w:pStyle w:val="TableParagraph"/>
              <w:keepNext/>
              <w:keepLines/>
              <w:widowControl/>
              <w:tabs>
                <w:tab w:val="left" w:pos="811"/>
              </w:tabs>
              <w:ind w:left="0"/>
              <w:jc w:val="both"/>
              <w:rPr>
                <w:rFonts w:ascii="Times New Roman" w:hAnsi="Times New Roman"/>
                <w:noProof/>
                <w:sz w:val="24"/>
              </w:rPr>
            </w:pPr>
            <w:r>
              <w:rPr>
                <w:rFonts w:ascii="Times New Roman" w:hAnsi="Times New Roman"/>
                <w:sz w:val="24"/>
              </w:rPr>
              <w:t>5. Izdod un pārvalda maksāšanas līdzekļus (piemēram, kredītkartes un debetkartes, čekus, ceļojuma čekus, maksājuma uzdevumus un bankas pārvedu vekseļus, elektroniskos naudas līdzekļus).</w:t>
            </w:r>
          </w:p>
          <w:p w14:paraId="034CF3C5" w14:textId="77777777" w:rsidR="007C111C" w:rsidRPr="00760C2B" w:rsidRDefault="007C111C" w:rsidP="007C111C">
            <w:pPr>
              <w:pStyle w:val="TableParagraph"/>
              <w:keepNext/>
              <w:keepLines/>
              <w:widowControl/>
              <w:tabs>
                <w:tab w:val="left" w:pos="811"/>
              </w:tabs>
              <w:ind w:left="0"/>
              <w:jc w:val="both"/>
              <w:rPr>
                <w:rFonts w:ascii="Times New Roman" w:hAnsi="Times New Roman"/>
                <w:noProof/>
                <w:sz w:val="24"/>
              </w:rPr>
            </w:pPr>
            <w:r>
              <w:rPr>
                <w:rFonts w:ascii="Times New Roman" w:hAnsi="Times New Roman"/>
                <w:sz w:val="24"/>
              </w:rPr>
              <w:t>6. Finanšu garantijas un saistības.</w:t>
            </w:r>
          </w:p>
          <w:p w14:paraId="3A307388" w14:textId="77777777" w:rsidR="007C111C" w:rsidRPr="00760C2B" w:rsidRDefault="007C111C" w:rsidP="007C111C">
            <w:pPr>
              <w:pStyle w:val="TableParagraph"/>
              <w:keepNext/>
              <w:keepLines/>
              <w:widowControl/>
              <w:tabs>
                <w:tab w:val="left" w:pos="811"/>
              </w:tabs>
              <w:ind w:left="0"/>
              <w:jc w:val="both"/>
              <w:rPr>
                <w:rFonts w:ascii="Times New Roman" w:hAnsi="Times New Roman"/>
                <w:noProof/>
                <w:sz w:val="24"/>
              </w:rPr>
            </w:pPr>
            <w:r>
              <w:rPr>
                <w:rFonts w:ascii="Times New Roman" w:hAnsi="Times New Roman"/>
                <w:sz w:val="24"/>
              </w:rPr>
              <w:t>7. Nodarbojas ar:</w:t>
            </w:r>
          </w:p>
          <w:p w14:paraId="6FCCED44" w14:textId="77777777" w:rsidR="007C111C" w:rsidRPr="00760C2B" w:rsidRDefault="007C111C" w:rsidP="007C111C">
            <w:pPr>
              <w:pStyle w:val="TableParagraph"/>
              <w:keepNext/>
              <w:keepLines/>
              <w:widowControl/>
              <w:tabs>
                <w:tab w:val="left" w:pos="1453"/>
              </w:tabs>
              <w:ind w:left="444" w:hanging="283"/>
              <w:jc w:val="both"/>
              <w:rPr>
                <w:rFonts w:ascii="Times New Roman" w:hAnsi="Times New Roman"/>
                <w:noProof/>
                <w:sz w:val="24"/>
              </w:rPr>
            </w:pPr>
            <w:r>
              <w:rPr>
                <w:rFonts w:ascii="Times New Roman" w:hAnsi="Times New Roman"/>
                <w:sz w:val="24"/>
              </w:rPr>
              <w:t>a) naudas tirgus instrumentu tirdzniecību (čeki, rēķini, ieguldījuma sertifikāti, atvasinājumi utt.);</w:t>
            </w:r>
          </w:p>
          <w:p w14:paraId="23B737C6" w14:textId="77777777" w:rsidR="007C111C" w:rsidRPr="00760C2B" w:rsidRDefault="007C111C" w:rsidP="007C111C">
            <w:pPr>
              <w:pStyle w:val="TableParagraph"/>
              <w:keepNext/>
              <w:keepLines/>
              <w:widowControl/>
              <w:tabs>
                <w:tab w:val="left" w:pos="1430"/>
              </w:tabs>
              <w:ind w:left="444" w:hanging="283"/>
              <w:jc w:val="both"/>
              <w:rPr>
                <w:rFonts w:ascii="Times New Roman" w:hAnsi="Times New Roman"/>
                <w:noProof/>
                <w:sz w:val="24"/>
              </w:rPr>
            </w:pPr>
            <w:r>
              <w:rPr>
                <w:rFonts w:ascii="Times New Roman" w:hAnsi="Times New Roman"/>
                <w:sz w:val="24"/>
              </w:rPr>
              <w:t>b) valūtas maiņu;</w:t>
            </w:r>
          </w:p>
          <w:p w14:paraId="46E37A53" w14:textId="77777777" w:rsidR="007C111C" w:rsidRPr="00760C2B" w:rsidRDefault="007C111C" w:rsidP="007C111C">
            <w:pPr>
              <w:pStyle w:val="TableParagraph"/>
              <w:keepNext/>
              <w:keepLines/>
              <w:widowControl/>
              <w:tabs>
                <w:tab w:val="left" w:pos="1410"/>
              </w:tabs>
              <w:ind w:left="444" w:hanging="283"/>
              <w:jc w:val="both"/>
              <w:rPr>
                <w:rFonts w:ascii="Times New Roman" w:hAnsi="Times New Roman"/>
                <w:noProof/>
                <w:sz w:val="24"/>
              </w:rPr>
            </w:pPr>
            <w:r>
              <w:rPr>
                <w:rFonts w:ascii="Times New Roman" w:hAnsi="Times New Roman"/>
                <w:sz w:val="24"/>
              </w:rPr>
              <w:t>c) maiņas, procentu un indeksa instrumentu tirdzniecību;</w:t>
            </w:r>
          </w:p>
          <w:p w14:paraId="1FD8A25D" w14:textId="77777777" w:rsidR="007C111C" w:rsidRPr="00760C2B" w:rsidRDefault="007C111C" w:rsidP="007C111C">
            <w:pPr>
              <w:pStyle w:val="TableParagraph"/>
              <w:keepNext/>
              <w:keepLines/>
              <w:widowControl/>
              <w:tabs>
                <w:tab w:val="left" w:pos="1435"/>
              </w:tabs>
              <w:ind w:left="444" w:hanging="283"/>
              <w:jc w:val="both"/>
              <w:rPr>
                <w:rFonts w:ascii="Times New Roman" w:hAnsi="Times New Roman"/>
                <w:noProof/>
                <w:sz w:val="24"/>
              </w:rPr>
            </w:pPr>
            <w:r>
              <w:rPr>
                <w:rFonts w:ascii="Times New Roman" w:hAnsi="Times New Roman"/>
                <w:sz w:val="24"/>
              </w:rPr>
              <w:t>d) pārvedamu vērtspapīru tirdzniecību;</w:t>
            </w:r>
          </w:p>
          <w:p w14:paraId="54D985F4" w14:textId="77777777" w:rsidR="007C111C" w:rsidRPr="00760C2B" w:rsidRDefault="007C111C" w:rsidP="007C111C">
            <w:pPr>
              <w:pStyle w:val="TableParagraph"/>
              <w:keepNext/>
              <w:keepLines/>
              <w:widowControl/>
              <w:tabs>
                <w:tab w:val="left" w:pos="1420"/>
              </w:tabs>
              <w:ind w:left="444" w:hanging="283"/>
              <w:jc w:val="both"/>
              <w:rPr>
                <w:rFonts w:ascii="Times New Roman" w:hAnsi="Times New Roman"/>
                <w:noProof/>
                <w:sz w:val="24"/>
              </w:rPr>
            </w:pPr>
            <w:r>
              <w:rPr>
                <w:rFonts w:ascii="Times New Roman" w:hAnsi="Times New Roman"/>
                <w:sz w:val="24"/>
              </w:rPr>
              <w:t>e) biržā tirgotu preču nākotnes darījumiem.</w:t>
            </w:r>
          </w:p>
          <w:p w14:paraId="37F4B603" w14:textId="77777777" w:rsidR="007C111C" w:rsidRPr="00760C2B" w:rsidRDefault="007C111C" w:rsidP="007C111C">
            <w:pPr>
              <w:pStyle w:val="TableParagraph"/>
              <w:keepNext/>
              <w:keepLines/>
              <w:widowControl/>
              <w:tabs>
                <w:tab w:val="left" w:pos="811"/>
              </w:tabs>
              <w:ind w:left="0"/>
              <w:jc w:val="both"/>
              <w:rPr>
                <w:rFonts w:ascii="Times New Roman" w:hAnsi="Times New Roman"/>
                <w:noProof/>
                <w:sz w:val="24"/>
              </w:rPr>
            </w:pPr>
            <w:r>
              <w:rPr>
                <w:rFonts w:ascii="Times New Roman" w:hAnsi="Times New Roman"/>
                <w:sz w:val="24"/>
              </w:rPr>
              <w:t>8. Līdzdarbojas vērtspapīru emitēšanā un ar tiem saistītu finanšu pakalpojumu sniegšanā.</w:t>
            </w:r>
          </w:p>
          <w:p w14:paraId="41F758CC" w14:textId="77777777" w:rsidR="007C111C" w:rsidRPr="00760C2B" w:rsidRDefault="007C111C" w:rsidP="007C111C">
            <w:pPr>
              <w:pStyle w:val="TableParagraph"/>
              <w:keepNext/>
              <w:keepLines/>
              <w:widowControl/>
              <w:tabs>
                <w:tab w:val="left" w:pos="811"/>
              </w:tabs>
              <w:ind w:left="0"/>
              <w:jc w:val="both"/>
              <w:rPr>
                <w:rFonts w:ascii="Times New Roman" w:hAnsi="Times New Roman"/>
                <w:noProof/>
                <w:sz w:val="24"/>
              </w:rPr>
            </w:pPr>
            <w:r>
              <w:rPr>
                <w:rFonts w:ascii="Times New Roman" w:hAnsi="Times New Roman"/>
                <w:sz w:val="24"/>
              </w:rPr>
              <w:t>9. Pārvalda individuālus un kolektīvus portfeļus.</w:t>
            </w:r>
          </w:p>
          <w:p w14:paraId="49165D6E" w14:textId="77777777" w:rsidR="007C111C" w:rsidRPr="00760C2B" w:rsidRDefault="007C111C" w:rsidP="007C111C">
            <w:pPr>
              <w:pStyle w:val="TableParagraph"/>
              <w:keepNext/>
              <w:keepLines/>
              <w:widowControl/>
              <w:tabs>
                <w:tab w:val="left" w:pos="811"/>
              </w:tabs>
              <w:ind w:left="0"/>
              <w:jc w:val="both"/>
              <w:rPr>
                <w:rFonts w:ascii="Times New Roman" w:hAnsi="Times New Roman"/>
                <w:noProof/>
                <w:sz w:val="24"/>
              </w:rPr>
            </w:pPr>
            <w:r>
              <w:rPr>
                <w:rFonts w:ascii="Times New Roman" w:hAnsi="Times New Roman"/>
                <w:sz w:val="24"/>
              </w:rPr>
              <w:t>10. Drošībā glabā un administrē skaidras naudas līdzekļus vai likvīdus vērtspapīrus citu personu uzdevumā.</w:t>
            </w:r>
          </w:p>
          <w:p w14:paraId="7A0B1E33" w14:textId="77777777" w:rsidR="007C111C" w:rsidRDefault="007C111C" w:rsidP="007C111C">
            <w:pPr>
              <w:pStyle w:val="TableParagraph"/>
              <w:keepNext/>
              <w:keepLines/>
              <w:widowControl/>
              <w:tabs>
                <w:tab w:val="left" w:pos="931"/>
              </w:tabs>
              <w:ind w:left="0"/>
              <w:jc w:val="both"/>
              <w:rPr>
                <w:rFonts w:ascii="Times New Roman" w:hAnsi="Times New Roman"/>
                <w:noProof/>
                <w:sz w:val="24"/>
              </w:rPr>
            </w:pPr>
            <w:r>
              <w:rPr>
                <w:rFonts w:ascii="Times New Roman" w:hAnsi="Times New Roman"/>
                <w:sz w:val="24"/>
              </w:rPr>
              <w:t>11. Veic līdzekļu vai naudas līdzekļu citādu ieguldīšanu, administrēšanu vai pārvaldību citu personu uzdevumā.</w:t>
            </w:r>
          </w:p>
          <w:p w14:paraId="1792712F" w14:textId="77777777" w:rsidR="007C111C" w:rsidRPr="00760C2B" w:rsidRDefault="007C111C" w:rsidP="007C111C">
            <w:pPr>
              <w:pStyle w:val="TableParagraph"/>
              <w:keepNext/>
              <w:keepLines/>
              <w:widowControl/>
              <w:tabs>
                <w:tab w:val="left" w:pos="931"/>
              </w:tabs>
              <w:ind w:left="0"/>
              <w:jc w:val="both"/>
              <w:rPr>
                <w:rFonts w:ascii="Times New Roman" w:hAnsi="Times New Roman"/>
                <w:noProof/>
                <w:sz w:val="24"/>
              </w:rPr>
            </w:pPr>
            <w:r>
              <w:rPr>
                <w:rFonts w:ascii="Times New Roman" w:hAnsi="Times New Roman"/>
                <w:sz w:val="24"/>
              </w:rPr>
              <w:t>12. Veic dzīvības apdrošināšanas un citu ar ieguldījumiem saistītu apdrošināšanu parakstīšanu un iemaksāšanu</w:t>
            </w:r>
            <w:r>
              <w:rPr>
                <w:rStyle w:val="FootnoteReference"/>
                <w:rFonts w:ascii="Times New Roman" w:hAnsi="Times New Roman"/>
                <w:noProof/>
                <w:sz w:val="24"/>
              </w:rPr>
              <w:footnoteReference w:id="86"/>
            </w:r>
            <w:r>
              <w:rPr>
                <w:rFonts w:ascii="Times New Roman" w:hAnsi="Times New Roman"/>
                <w:sz w:val="24"/>
              </w:rPr>
              <w:t>.</w:t>
            </w:r>
          </w:p>
          <w:p w14:paraId="35BEEC0D" w14:textId="680CC5DA" w:rsidR="007C111C" w:rsidRDefault="007C111C" w:rsidP="007C111C">
            <w:pPr>
              <w:pStyle w:val="TableParagraph"/>
              <w:keepNext/>
              <w:keepLines/>
              <w:widowControl/>
              <w:ind w:left="0"/>
              <w:jc w:val="both"/>
              <w:rPr>
                <w:rFonts w:ascii="Times New Roman" w:hAnsi="Times New Roman"/>
                <w:i/>
                <w:iCs/>
                <w:sz w:val="24"/>
              </w:rPr>
            </w:pPr>
            <w:r>
              <w:rPr>
                <w:rFonts w:ascii="Times New Roman" w:hAnsi="Times New Roman"/>
                <w:sz w:val="24"/>
              </w:rPr>
              <w:lastRenderedPageBreak/>
              <w:t>13. Nodarbojas ar naudas līdzekļu un valūtas maiņu.</w:t>
            </w:r>
          </w:p>
        </w:tc>
      </w:tr>
      <w:tr w:rsidR="007C111C" w:rsidRPr="00760C2B" w14:paraId="73D6D29F" w14:textId="77777777" w:rsidTr="006E3A16">
        <w:trPr>
          <w:trHeight w:val="785"/>
        </w:trPr>
        <w:tc>
          <w:tcPr>
            <w:tcW w:w="1229" w:type="pct"/>
            <w:tcBorders>
              <w:top w:val="single" w:sz="2" w:space="0" w:color="1A4048"/>
              <w:bottom w:val="single" w:sz="2" w:space="0" w:color="1A4048"/>
            </w:tcBorders>
          </w:tcPr>
          <w:p w14:paraId="7553156E" w14:textId="77777777" w:rsidR="007C111C" w:rsidRPr="00760C2B" w:rsidRDefault="007C111C" w:rsidP="007C111C">
            <w:pPr>
              <w:pStyle w:val="TableParagraph"/>
              <w:keepNext/>
              <w:widowControl/>
              <w:ind w:left="0"/>
              <w:rPr>
                <w:rFonts w:ascii="Times New Roman" w:hAnsi="Times New Roman"/>
                <w:b/>
                <w:noProof/>
                <w:sz w:val="24"/>
              </w:rPr>
            </w:pPr>
            <w:r>
              <w:rPr>
                <w:rFonts w:ascii="Times New Roman" w:hAnsi="Times New Roman"/>
                <w:b/>
                <w:sz w:val="24"/>
              </w:rPr>
              <w:lastRenderedPageBreak/>
              <w:t>Finanšu nosūtītājiestāde</w:t>
            </w:r>
          </w:p>
        </w:tc>
        <w:tc>
          <w:tcPr>
            <w:tcW w:w="3771" w:type="pct"/>
            <w:tcBorders>
              <w:top w:val="single" w:sz="2" w:space="0" w:color="1A4048"/>
              <w:bottom w:val="single" w:sz="2" w:space="0" w:color="1A4048"/>
            </w:tcBorders>
          </w:tcPr>
          <w:p w14:paraId="0F6A15E6" w14:textId="77777777" w:rsidR="007C111C" w:rsidRPr="00760C2B" w:rsidRDefault="007C111C" w:rsidP="007C111C">
            <w:pPr>
              <w:pStyle w:val="TableParagraph"/>
              <w:keepNext/>
              <w:widowControl/>
              <w:ind w:left="0"/>
              <w:jc w:val="both"/>
              <w:rPr>
                <w:rFonts w:ascii="Times New Roman" w:hAnsi="Times New Roman"/>
                <w:i/>
                <w:noProof/>
                <w:sz w:val="24"/>
              </w:rPr>
            </w:pPr>
            <w:r>
              <w:rPr>
                <w:rFonts w:ascii="Times New Roman" w:hAnsi="Times New Roman"/>
                <w:sz w:val="24"/>
              </w:rPr>
              <w:t>Skat. 16. rekomendācijas skaidrojošo piezīmi.</w:t>
            </w:r>
          </w:p>
        </w:tc>
      </w:tr>
      <w:tr w:rsidR="007C111C" w:rsidRPr="00760C2B" w14:paraId="159EC958" w14:textId="77777777" w:rsidTr="006E3A16">
        <w:trPr>
          <w:trHeight w:val="785"/>
        </w:trPr>
        <w:tc>
          <w:tcPr>
            <w:tcW w:w="1229" w:type="pct"/>
            <w:tcBorders>
              <w:top w:val="single" w:sz="2" w:space="0" w:color="1A4048"/>
              <w:bottom w:val="single" w:sz="2" w:space="0" w:color="1A4048"/>
            </w:tcBorders>
          </w:tcPr>
          <w:p w14:paraId="135B1533" w14:textId="77777777" w:rsidR="007C111C" w:rsidRPr="00760C2B" w:rsidRDefault="007C111C" w:rsidP="007C111C">
            <w:pPr>
              <w:pStyle w:val="TableParagraph"/>
              <w:keepNext/>
              <w:widowControl/>
              <w:ind w:left="0"/>
              <w:rPr>
                <w:rFonts w:ascii="Times New Roman" w:hAnsi="Times New Roman"/>
                <w:b/>
                <w:noProof/>
                <w:sz w:val="24"/>
              </w:rPr>
            </w:pPr>
            <w:r>
              <w:rPr>
                <w:rFonts w:ascii="Times New Roman" w:hAnsi="Times New Roman"/>
                <w:b/>
                <w:sz w:val="24"/>
              </w:rPr>
              <w:t>Finanšu saņēmējiestāde</w:t>
            </w:r>
          </w:p>
        </w:tc>
        <w:tc>
          <w:tcPr>
            <w:tcW w:w="3771" w:type="pct"/>
            <w:tcBorders>
              <w:top w:val="single" w:sz="2" w:space="0" w:color="1A4048"/>
              <w:bottom w:val="single" w:sz="2" w:space="0" w:color="1A4048"/>
            </w:tcBorders>
          </w:tcPr>
          <w:p w14:paraId="28490DAF" w14:textId="77777777" w:rsidR="007C111C" w:rsidRPr="00760C2B" w:rsidRDefault="007C111C" w:rsidP="007C111C">
            <w:pPr>
              <w:pStyle w:val="TableParagraph"/>
              <w:keepNext/>
              <w:widowControl/>
              <w:ind w:left="0"/>
              <w:jc w:val="both"/>
              <w:rPr>
                <w:rFonts w:ascii="Times New Roman" w:hAnsi="Times New Roman"/>
                <w:noProof/>
                <w:sz w:val="24"/>
              </w:rPr>
            </w:pPr>
            <w:r>
              <w:rPr>
                <w:rFonts w:ascii="Times New Roman" w:hAnsi="Times New Roman"/>
                <w:sz w:val="24"/>
              </w:rPr>
              <w:t>Skat. 16. rekomendācijas skaidrojošo piezīmi.</w:t>
            </w:r>
          </w:p>
        </w:tc>
      </w:tr>
      <w:tr w:rsidR="007C111C" w:rsidRPr="00760C2B" w14:paraId="3E1F315C" w14:textId="77777777" w:rsidTr="006E3A16">
        <w:trPr>
          <w:trHeight w:val="785"/>
        </w:trPr>
        <w:tc>
          <w:tcPr>
            <w:tcW w:w="1229" w:type="pct"/>
            <w:tcBorders>
              <w:top w:val="single" w:sz="2" w:space="0" w:color="1A4048"/>
              <w:bottom w:val="single" w:sz="2" w:space="0" w:color="1A4048"/>
            </w:tcBorders>
          </w:tcPr>
          <w:p w14:paraId="079EF57C" w14:textId="77777777" w:rsidR="007C111C" w:rsidRPr="00760C2B" w:rsidRDefault="007C111C" w:rsidP="007C111C">
            <w:pPr>
              <w:pStyle w:val="TableParagraph"/>
              <w:keepNext/>
              <w:widowControl/>
              <w:ind w:left="0"/>
              <w:rPr>
                <w:rFonts w:ascii="Times New Roman" w:hAnsi="Times New Roman"/>
                <w:b/>
                <w:noProof/>
                <w:sz w:val="24"/>
              </w:rPr>
            </w:pPr>
            <w:r>
              <w:rPr>
                <w:rFonts w:ascii="Times New Roman" w:hAnsi="Times New Roman"/>
                <w:b/>
                <w:sz w:val="24"/>
              </w:rPr>
              <w:t>Finanšu starpniekiestāde</w:t>
            </w:r>
          </w:p>
        </w:tc>
        <w:tc>
          <w:tcPr>
            <w:tcW w:w="3771" w:type="pct"/>
            <w:tcBorders>
              <w:top w:val="single" w:sz="2" w:space="0" w:color="1A4048"/>
              <w:bottom w:val="single" w:sz="2" w:space="0" w:color="1A4048"/>
            </w:tcBorders>
          </w:tcPr>
          <w:p w14:paraId="783C5895" w14:textId="77777777" w:rsidR="007C111C" w:rsidRPr="00760C2B" w:rsidRDefault="007C111C" w:rsidP="007C111C">
            <w:pPr>
              <w:pStyle w:val="TableParagraph"/>
              <w:keepNext/>
              <w:widowControl/>
              <w:ind w:left="0"/>
              <w:jc w:val="both"/>
              <w:rPr>
                <w:rFonts w:ascii="Times New Roman" w:hAnsi="Times New Roman"/>
                <w:noProof/>
                <w:sz w:val="24"/>
              </w:rPr>
            </w:pPr>
            <w:r>
              <w:rPr>
                <w:rFonts w:ascii="Times New Roman" w:hAnsi="Times New Roman"/>
                <w:sz w:val="24"/>
              </w:rPr>
              <w:t>Skat. 16. rekomendācijas skaidrojošo piezīmi.</w:t>
            </w:r>
          </w:p>
        </w:tc>
      </w:tr>
      <w:tr w:rsidR="007C111C" w:rsidRPr="00760C2B" w14:paraId="3170C228" w14:textId="77777777" w:rsidTr="006E3A16">
        <w:trPr>
          <w:trHeight w:val="785"/>
        </w:trPr>
        <w:tc>
          <w:tcPr>
            <w:tcW w:w="1229" w:type="pct"/>
            <w:tcBorders>
              <w:top w:val="single" w:sz="2" w:space="0" w:color="1A4048"/>
              <w:bottom w:val="single" w:sz="2" w:space="0" w:color="1A4048"/>
            </w:tcBorders>
          </w:tcPr>
          <w:p w14:paraId="4DB5592F" w14:textId="77777777" w:rsidR="007C111C" w:rsidRPr="00760C2B" w:rsidRDefault="007C111C" w:rsidP="007C111C">
            <w:pPr>
              <w:pStyle w:val="TableParagraph"/>
              <w:keepNext/>
              <w:widowControl/>
              <w:ind w:left="0"/>
              <w:rPr>
                <w:rFonts w:ascii="Times New Roman" w:hAnsi="Times New Roman"/>
                <w:b/>
                <w:noProof/>
                <w:sz w:val="24"/>
              </w:rPr>
            </w:pPr>
            <w:r>
              <w:rPr>
                <w:rFonts w:ascii="Times New Roman" w:hAnsi="Times New Roman"/>
                <w:b/>
                <w:sz w:val="24"/>
              </w:rPr>
              <w:t>Fiziska pārvietošana pāri robežām</w:t>
            </w:r>
          </w:p>
        </w:tc>
        <w:tc>
          <w:tcPr>
            <w:tcW w:w="3771" w:type="pct"/>
            <w:tcBorders>
              <w:top w:val="single" w:sz="2" w:space="0" w:color="1A4048"/>
              <w:bottom w:val="single" w:sz="2" w:space="0" w:color="1A4048"/>
            </w:tcBorders>
          </w:tcPr>
          <w:p w14:paraId="412B33D8" w14:textId="77777777" w:rsidR="007C111C" w:rsidRPr="00760C2B" w:rsidRDefault="007C111C" w:rsidP="007C111C">
            <w:pPr>
              <w:pStyle w:val="TableParagraph"/>
              <w:keepNext/>
              <w:widowControl/>
              <w:ind w:left="0"/>
              <w:jc w:val="both"/>
              <w:rPr>
                <w:rFonts w:ascii="Times New Roman" w:hAnsi="Times New Roman"/>
                <w:noProof/>
                <w:sz w:val="24"/>
              </w:rPr>
            </w:pPr>
            <w:r>
              <w:rPr>
                <w:rFonts w:ascii="Times New Roman" w:hAnsi="Times New Roman"/>
                <w:sz w:val="24"/>
              </w:rPr>
              <w:t>Skat. 32. rekomendācijas skaidrojošo piezīmi.</w:t>
            </w:r>
          </w:p>
        </w:tc>
      </w:tr>
      <w:tr w:rsidR="007C111C" w:rsidRPr="00760C2B" w14:paraId="424797D9" w14:textId="77777777" w:rsidTr="006E3A16">
        <w:trPr>
          <w:trHeight w:val="785"/>
        </w:trPr>
        <w:tc>
          <w:tcPr>
            <w:tcW w:w="1229" w:type="pct"/>
            <w:tcBorders>
              <w:top w:val="single" w:sz="2" w:space="0" w:color="1A4048"/>
              <w:bottom w:val="single" w:sz="2" w:space="0" w:color="1A4048"/>
            </w:tcBorders>
          </w:tcPr>
          <w:p w14:paraId="4DD54675" w14:textId="77777777" w:rsidR="007C111C" w:rsidRPr="00760C2B" w:rsidRDefault="007C111C" w:rsidP="007C111C">
            <w:pPr>
              <w:pStyle w:val="TableParagraph"/>
              <w:keepNext/>
              <w:widowControl/>
              <w:ind w:left="0"/>
              <w:rPr>
                <w:rFonts w:ascii="Times New Roman" w:hAnsi="Times New Roman"/>
                <w:b/>
                <w:noProof/>
                <w:sz w:val="24"/>
              </w:rPr>
            </w:pPr>
            <w:r>
              <w:rPr>
                <w:rFonts w:ascii="Times New Roman" w:hAnsi="Times New Roman"/>
                <w:b/>
                <w:sz w:val="24"/>
              </w:rPr>
              <w:t>Identifikācijas dati</w:t>
            </w:r>
          </w:p>
        </w:tc>
        <w:tc>
          <w:tcPr>
            <w:tcW w:w="3771" w:type="pct"/>
            <w:tcBorders>
              <w:top w:val="single" w:sz="2" w:space="0" w:color="1A4048"/>
              <w:bottom w:val="single" w:sz="2" w:space="0" w:color="1A4048"/>
            </w:tcBorders>
          </w:tcPr>
          <w:p w14:paraId="09FCCCC0" w14:textId="77777777" w:rsidR="007C111C" w:rsidRPr="00760C2B" w:rsidRDefault="007C111C" w:rsidP="007C111C">
            <w:pPr>
              <w:pStyle w:val="TableParagraph"/>
              <w:keepNext/>
              <w:widowControl/>
              <w:ind w:left="0"/>
              <w:jc w:val="both"/>
              <w:rPr>
                <w:rFonts w:ascii="Times New Roman" w:hAnsi="Times New Roman"/>
                <w:noProof/>
                <w:sz w:val="24"/>
              </w:rPr>
            </w:pPr>
            <w:r>
              <w:rPr>
                <w:rFonts w:ascii="Times New Roman" w:hAnsi="Times New Roman"/>
                <w:sz w:val="24"/>
              </w:rPr>
              <w:t xml:space="preserve">Termins </w:t>
            </w:r>
            <w:r>
              <w:rPr>
                <w:rFonts w:ascii="Times New Roman" w:hAnsi="Times New Roman"/>
                <w:i/>
                <w:iCs/>
                <w:sz w:val="24"/>
              </w:rPr>
              <w:t>identifikācijas dati</w:t>
            </w:r>
            <w:r>
              <w:rPr>
                <w:rFonts w:ascii="Times New Roman" w:hAnsi="Times New Roman"/>
                <w:sz w:val="24"/>
              </w:rPr>
              <w:t xml:space="preserve"> attiecas uz ticamiem, neatkarīgu avotu nodrošinātiem dokumentiem, datiem un informāciju.</w:t>
            </w:r>
          </w:p>
        </w:tc>
      </w:tr>
      <w:tr w:rsidR="007C111C" w:rsidRPr="00760C2B" w14:paraId="38656CD5" w14:textId="77777777" w:rsidTr="006E3A16">
        <w:trPr>
          <w:trHeight w:val="574"/>
        </w:trPr>
        <w:tc>
          <w:tcPr>
            <w:tcW w:w="1229" w:type="pct"/>
            <w:tcBorders>
              <w:top w:val="single" w:sz="2" w:space="0" w:color="1A4048"/>
              <w:bottom w:val="single" w:sz="2" w:space="0" w:color="1A4048"/>
            </w:tcBorders>
          </w:tcPr>
          <w:p w14:paraId="4F993F37" w14:textId="77777777" w:rsidR="007C111C" w:rsidRPr="00760C2B" w:rsidRDefault="007C111C" w:rsidP="007C111C">
            <w:pPr>
              <w:pStyle w:val="TableParagraph"/>
              <w:keepNext/>
              <w:widowControl/>
              <w:ind w:left="0"/>
              <w:rPr>
                <w:rFonts w:ascii="Times New Roman" w:hAnsi="Times New Roman"/>
                <w:b/>
                <w:noProof/>
                <w:sz w:val="24"/>
              </w:rPr>
            </w:pPr>
            <w:r>
              <w:rPr>
                <w:rFonts w:ascii="Times New Roman" w:hAnsi="Times New Roman"/>
                <w:b/>
                <w:sz w:val="24"/>
              </w:rPr>
              <w:t>Iekšzemes naudas pārvedums ar telekomunikāciju līdzekļu starpniecību</w:t>
            </w:r>
          </w:p>
        </w:tc>
        <w:tc>
          <w:tcPr>
            <w:tcW w:w="3771" w:type="pct"/>
            <w:tcBorders>
              <w:top w:val="single" w:sz="2" w:space="0" w:color="1A4048"/>
              <w:bottom w:val="single" w:sz="2" w:space="0" w:color="1A4048"/>
            </w:tcBorders>
          </w:tcPr>
          <w:p w14:paraId="451B0396" w14:textId="77777777" w:rsidR="007C111C" w:rsidRPr="00760C2B" w:rsidRDefault="007C111C" w:rsidP="007C111C">
            <w:pPr>
              <w:pStyle w:val="TableParagraph"/>
              <w:keepNext/>
              <w:widowControl/>
              <w:ind w:left="0"/>
              <w:jc w:val="both"/>
              <w:rPr>
                <w:rFonts w:ascii="Times New Roman" w:hAnsi="Times New Roman"/>
                <w:noProof/>
                <w:sz w:val="24"/>
              </w:rPr>
            </w:pPr>
            <w:r>
              <w:rPr>
                <w:rFonts w:ascii="Times New Roman" w:hAnsi="Times New Roman"/>
                <w:sz w:val="24"/>
              </w:rPr>
              <w:t>Skat. 16. rekomendācijas skaidrojošo piezīmi.</w:t>
            </w:r>
          </w:p>
        </w:tc>
      </w:tr>
      <w:tr w:rsidR="007C111C" w:rsidRPr="00760C2B" w14:paraId="61080050" w14:textId="77777777" w:rsidTr="006E3A16">
        <w:trPr>
          <w:trHeight w:val="785"/>
        </w:trPr>
        <w:tc>
          <w:tcPr>
            <w:tcW w:w="1229" w:type="pct"/>
            <w:tcBorders>
              <w:top w:val="single" w:sz="2" w:space="0" w:color="1A4048"/>
              <w:bottom w:val="single" w:sz="2" w:space="0" w:color="1A4048"/>
            </w:tcBorders>
          </w:tcPr>
          <w:p w14:paraId="260CEAF7" w14:textId="77777777" w:rsidR="007C111C" w:rsidRPr="00760C2B" w:rsidRDefault="007C111C" w:rsidP="007C111C">
            <w:pPr>
              <w:pStyle w:val="TableParagraph"/>
              <w:keepNext/>
              <w:widowControl/>
              <w:ind w:left="0"/>
              <w:rPr>
                <w:rFonts w:ascii="Times New Roman" w:hAnsi="Times New Roman"/>
                <w:b/>
                <w:noProof/>
                <w:sz w:val="24"/>
              </w:rPr>
            </w:pPr>
            <w:r>
              <w:rPr>
                <w:rFonts w:ascii="Times New Roman" w:hAnsi="Times New Roman"/>
                <w:b/>
                <w:sz w:val="24"/>
              </w:rPr>
              <w:t>Ieņēmumi</w:t>
            </w:r>
          </w:p>
        </w:tc>
        <w:tc>
          <w:tcPr>
            <w:tcW w:w="3771" w:type="pct"/>
            <w:tcBorders>
              <w:top w:val="single" w:sz="2" w:space="0" w:color="1A4048"/>
              <w:bottom w:val="single" w:sz="2" w:space="0" w:color="1A4048"/>
            </w:tcBorders>
          </w:tcPr>
          <w:p w14:paraId="589ED96D" w14:textId="77777777" w:rsidR="007C111C" w:rsidRPr="00760C2B" w:rsidRDefault="007C111C" w:rsidP="007C111C">
            <w:pPr>
              <w:pStyle w:val="TableParagraph"/>
              <w:keepNext/>
              <w:widowControl/>
              <w:ind w:left="0"/>
              <w:jc w:val="both"/>
              <w:rPr>
                <w:rFonts w:ascii="Times New Roman" w:hAnsi="Times New Roman"/>
                <w:noProof/>
                <w:sz w:val="24"/>
              </w:rPr>
            </w:pPr>
            <w:r>
              <w:rPr>
                <w:rFonts w:ascii="Times New Roman" w:hAnsi="Times New Roman"/>
                <w:i/>
                <w:iCs/>
                <w:sz w:val="24"/>
              </w:rPr>
              <w:t>Ieņēmumi</w:t>
            </w:r>
            <w:r>
              <w:rPr>
                <w:rFonts w:ascii="Times New Roman" w:hAnsi="Times New Roman"/>
                <w:sz w:val="24"/>
              </w:rPr>
              <w:t xml:space="preserve"> ir jebkura manta, kas tieši vai netieši radusies vai iegūta, pasūtot kāda noziedzīga nodarījuma izdarīšanu.</w:t>
            </w:r>
          </w:p>
        </w:tc>
      </w:tr>
      <w:tr w:rsidR="007C111C" w:rsidRPr="00760C2B" w14:paraId="509BD3C4" w14:textId="77777777" w:rsidTr="007C111C">
        <w:trPr>
          <w:trHeight w:val="705"/>
        </w:trPr>
        <w:tc>
          <w:tcPr>
            <w:tcW w:w="1229" w:type="pct"/>
            <w:tcBorders>
              <w:top w:val="single" w:sz="2" w:space="0" w:color="1A4048"/>
              <w:bottom w:val="single" w:sz="2" w:space="0" w:color="1A4048"/>
            </w:tcBorders>
          </w:tcPr>
          <w:p w14:paraId="0B00F57A" w14:textId="77777777" w:rsidR="007C111C" w:rsidRPr="00760C2B" w:rsidRDefault="007C111C" w:rsidP="007C111C">
            <w:pPr>
              <w:pStyle w:val="TableParagraph"/>
              <w:keepNext/>
              <w:widowControl/>
              <w:ind w:left="0"/>
              <w:rPr>
                <w:rFonts w:ascii="Times New Roman" w:hAnsi="Times New Roman"/>
                <w:b/>
                <w:noProof/>
                <w:sz w:val="24"/>
              </w:rPr>
            </w:pPr>
            <w:r>
              <w:rPr>
                <w:rFonts w:ascii="Times New Roman" w:hAnsi="Times New Roman"/>
                <w:b/>
                <w:sz w:val="24"/>
              </w:rPr>
              <w:t>Iesaldēšana</w:t>
            </w:r>
          </w:p>
        </w:tc>
        <w:tc>
          <w:tcPr>
            <w:tcW w:w="3771" w:type="pct"/>
            <w:tcBorders>
              <w:top w:val="single" w:sz="2" w:space="0" w:color="1A4048"/>
              <w:bottom w:val="single" w:sz="2" w:space="0" w:color="1A4048"/>
            </w:tcBorders>
          </w:tcPr>
          <w:p w14:paraId="3ED5F8D3" w14:textId="77777777" w:rsidR="007C111C" w:rsidRPr="00760C2B" w:rsidRDefault="007C111C" w:rsidP="007C111C">
            <w:pPr>
              <w:pStyle w:val="TableParagraph"/>
              <w:keepNext/>
              <w:widowControl/>
              <w:ind w:left="0"/>
              <w:jc w:val="both"/>
              <w:rPr>
                <w:rFonts w:ascii="Times New Roman" w:hAnsi="Times New Roman"/>
                <w:noProof/>
                <w:sz w:val="24"/>
              </w:rPr>
            </w:pPr>
            <w:r>
              <w:rPr>
                <w:rFonts w:ascii="Times New Roman" w:hAnsi="Times New Roman"/>
                <w:sz w:val="24"/>
              </w:rPr>
              <w:t>Saistībā ar konfiskāciju un pagaidu pasākumiem (piemēram, 4., 32. un 38. rekomendāciju) termins “iesaldēt” attiecas uz aizliegumu pārsūtīt, konvertēt, izvietot vai pārvietot jebkādu mantu, pamatojoties uz prasību (un tajā paredzēto laiku), ko ir ierosinājusi kompetenta iestāde vai tiesa, piemērojot iesaldēšanas mehānismu, vai līdz brīdim, kad kompetentā iestāde vai tiesa pieņem lēmumu par atsavināšanu vai konfiskāciju.</w:t>
            </w:r>
          </w:p>
          <w:p w14:paraId="31B796A3" w14:textId="77777777" w:rsidR="007C111C" w:rsidRPr="00760C2B" w:rsidRDefault="007C111C" w:rsidP="007C111C">
            <w:pPr>
              <w:pStyle w:val="TableParagraph"/>
              <w:keepNext/>
              <w:widowControl/>
              <w:ind w:left="0"/>
              <w:jc w:val="both"/>
              <w:rPr>
                <w:rFonts w:ascii="Times New Roman" w:hAnsi="Times New Roman"/>
                <w:noProof/>
                <w:sz w:val="24"/>
              </w:rPr>
            </w:pPr>
          </w:p>
          <w:p w14:paraId="6B1AB8D7" w14:textId="77777777" w:rsidR="007C111C" w:rsidRPr="00760C2B" w:rsidRDefault="007C111C" w:rsidP="007C111C">
            <w:pPr>
              <w:pStyle w:val="TableParagraph"/>
              <w:keepNext/>
              <w:widowControl/>
              <w:ind w:left="0"/>
              <w:jc w:val="both"/>
              <w:rPr>
                <w:rFonts w:ascii="Times New Roman" w:hAnsi="Times New Roman"/>
                <w:noProof/>
                <w:sz w:val="24"/>
              </w:rPr>
            </w:pPr>
            <w:r>
              <w:rPr>
                <w:rFonts w:ascii="Times New Roman" w:hAnsi="Times New Roman"/>
                <w:sz w:val="24"/>
              </w:rPr>
              <w:t>Saistībā ar 6. un 7. rekomendāciju par mērķētu finanšu sankciju piemērošanu termins “iesaldēt” nozīmē aizliegumu pārsūtīt, konvertēt, izvietot vai pārvietot jebkurus līdzekļus vai citus aktīvus, kuri pieder vai kurus kontrolē norādītās personas vai struktūras, pamatojoties uz prasību (un tajā paredzēto laiku), kuru ierosinājusi Apvienoto Nāciju Organizācijas Drošības padome vai saskaņā ar piemērojamām Drošības padomes rezolūcijām – kompetentā iestāde vai tiesa. Saistībā ar iesaldēšanu valstis var pieņemt lēmumu pārņemt mantu, aprīkojumu, nozieguma izdarīšanas rīkus vai līdzekļus un citus aktīvus savā kontrolē, tādējādi nodrošinoties pret aktīvu nobēdzināšanu.</w:t>
            </w:r>
          </w:p>
          <w:p w14:paraId="7B31F0D6" w14:textId="77777777" w:rsidR="007C111C" w:rsidRPr="00760C2B" w:rsidRDefault="007C111C" w:rsidP="007C111C">
            <w:pPr>
              <w:pStyle w:val="TableParagraph"/>
              <w:keepNext/>
              <w:widowControl/>
              <w:ind w:left="0"/>
              <w:jc w:val="both"/>
              <w:rPr>
                <w:rFonts w:ascii="Times New Roman" w:hAnsi="Times New Roman"/>
                <w:noProof/>
                <w:sz w:val="24"/>
              </w:rPr>
            </w:pPr>
          </w:p>
          <w:p w14:paraId="45F12EC3" w14:textId="77777777" w:rsidR="007C111C" w:rsidRPr="00760C2B" w:rsidRDefault="007C111C" w:rsidP="007C111C">
            <w:pPr>
              <w:pStyle w:val="TableParagraph"/>
              <w:keepNext/>
              <w:widowControl/>
              <w:ind w:left="0"/>
              <w:jc w:val="both"/>
              <w:rPr>
                <w:rFonts w:ascii="Times New Roman" w:hAnsi="Times New Roman"/>
                <w:i/>
                <w:noProof/>
                <w:sz w:val="24"/>
              </w:rPr>
            </w:pPr>
            <w:r>
              <w:rPr>
                <w:rFonts w:ascii="Times New Roman" w:hAnsi="Times New Roman"/>
                <w:sz w:val="24"/>
              </w:rPr>
              <w:t xml:space="preserve">Visos gadījumos iesaldētā manta paliek tās fiziskās vai juridiskās personas vai personu īpašumā, kam ir tiesības uz šo mantu iesaldēšanas brīdī, un to var turpināt administrēt trešā puse vai to var administrēt citā veidā, ko šādas fiziskas vai juridiskas personas </w:t>
            </w:r>
            <w:r>
              <w:rPr>
                <w:rFonts w:ascii="Times New Roman" w:hAnsi="Times New Roman"/>
                <w:sz w:val="24"/>
              </w:rPr>
              <w:lastRenderedPageBreak/>
              <w:t>noteikušas pirms iesaldēšanas mehānisma aktivizēšanas, vai saskaņā ar citiem valsts noteikumiem.</w:t>
            </w:r>
          </w:p>
        </w:tc>
      </w:tr>
      <w:tr w:rsidR="007C111C" w:rsidRPr="00760C2B" w14:paraId="15887503" w14:textId="77777777" w:rsidTr="006E3A16">
        <w:trPr>
          <w:trHeight w:val="361"/>
        </w:trPr>
        <w:tc>
          <w:tcPr>
            <w:tcW w:w="1229" w:type="pct"/>
            <w:tcBorders>
              <w:top w:val="single" w:sz="2" w:space="0" w:color="1A4048"/>
              <w:bottom w:val="single" w:sz="2" w:space="0" w:color="1A4048"/>
            </w:tcBorders>
          </w:tcPr>
          <w:p w14:paraId="0517F9BF" w14:textId="77777777" w:rsidR="007C111C" w:rsidRPr="00760C2B" w:rsidRDefault="007C111C" w:rsidP="007C111C">
            <w:pPr>
              <w:pStyle w:val="TableParagraph"/>
              <w:keepNext/>
              <w:widowControl/>
              <w:ind w:left="0"/>
              <w:rPr>
                <w:rFonts w:ascii="Times New Roman" w:hAnsi="Times New Roman"/>
                <w:b/>
                <w:noProof/>
                <w:sz w:val="24"/>
              </w:rPr>
            </w:pPr>
            <w:r>
              <w:rPr>
                <w:rFonts w:ascii="Times New Roman" w:hAnsi="Times New Roman"/>
                <w:b/>
                <w:sz w:val="24"/>
              </w:rPr>
              <w:lastRenderedPageBreak/>
              <w:t>Iniciators</w:t>
            </w:r>
          </w:p>
        </w:tc>
        <w:tc>
          <w:tcPr>
            <w:tcW w:w="3771" w:type="pct"/>
            <w:tcBorders>
              <w:top w:val="single" w:sz="2" w:space="0" w:color="1A4048"/>
              <w:bottom w:val="single" w:sz="2" w:space="0" w:color="1A4048"/>
            </w:tcBorders>
          </w:tcPr>
          <w:p w14:paraId="03D4CB50" w14:textId="77777777" w:rsidR="007C111C" w:rsidRPr="00760C2B" w:rsidRDefault="007C111C" w:rsidP="007C111C">
            <w:pPr>
              <w:pStyle w:val="TableParagraph"/>
              <w:keepNext/>
              <w:widowControl/>
              <w:ind w:left="0"/>
              <w:jc w:val="both"/>
              <w:rPr>
                <w:rFonts w:ascii="Times New Roman" w:hAnsi="Times New Roman"/>
                <w:i/>
                <w:noProof/>
                <w:sz w:val="24"/>
              </w:rPr>
            </w:pPr>
            <w:r>
              <w:rPr>
                <w:rFonts w:ascii="Times New Roman" w:hAnsi="Times New Roman"/>
                <w:sz w:val="24"/>
              </w:rPr>
              <w:t>Skat. 16. rekomendācijas skaidrojošo piezīmi.</w:t>
            </w:r>
          </w:p>
        </w:tc>
      </w:tr>
      <w:tr w:rsidR="007C111C" w:rsidRPr="00760C2B" w14:paraId="307C1819" w14:textId="77777777" w:rsidTr="006E3A16">
        <w:trPr>
          <w:trHeight w:val="654"/>
        </w:trPr>
        <w:tc>
          <w:tcPr>
            <w:tcW w:w="1229" w:type="pct"/>
            <w:tcBorders>
              <w:top w:val="single" w:sz="2" w:space="0" w:color="1A4048"/>
              <w:bottom w:val="single" w:sz="2" w:space="0" w:color="1A4048"/>
            </w:tcBorders>
          </w:tcPr>
          <w:p w14:paraId="2EFDA95D" w14:textId="77777777" w:rsidR="007C111C" w:rsidRPr="00760C2B" w:rsidRDefault="007C111C" w:rsidP="007C111C">
            <w:pPr>
              <w:pStyle w:val="TableParagraph"/>
              <w:keepNext/>
              <w:widowControl/>
              <w:ind w:left="0"/>
              <w:rPr>
                <w:rFonts w:ascii="Times New Roman" w:hAnsi="Times New Roman"/>
                <w:b/>
                <w:noProof/>
                <w:sz w:val="24"/>
              </w:rPr>
            </w:pPr>
            <w:r>
              <w:rPr>
                <w:rFonts w:ascii="Times New Roman" w:hAnsi="Times New Roman"/>
                <w:b/>
                <w:sz w:val="24"/>
              </w:rPr>
              <w:t>Izpildāmie līdzekļi</w:t>
            </w:r>
          </w:p>
        </w:tc>
        <w:tc>
          <w:tcPr>
            <w:tcW w:w="3771" w:type="pct"/>
            <w:tcBorders>
              <w:top w:val="single" w:sz="2" w:space="0" w:color="1A4048"/>
              <w:bottom w:val="single" w:sz="2" w:space="0" w:color="1A4048"/>
            </w:tcBorders>
          </w:tcPr>
          <w:p w14:paraId="5457343E" w14:textId="77777777" w:rsidR="007C111C" w:rsidRPr="00760C2B" w:rsidRDefault="007C111C" w:rsidP="007C111C">
            <w:pPr>
              <w:pStyle w:val="TableParagraph"/>
              <w:keepNext/>
              <w:widowControl/>
              <w:ind w:left="0"/>
              <w:jc w:val="both"/>
              <w:rPr>
                <w:rFonts w:ascii="Times New Roman" w:hAnsi="Times New Roman"/>
                <w:noProof/>
                <w:sz w:val="24"/>
              </w:rPr>
            </w:pPr>
            <w:r>
              <w:rPr>
                <w:rFonts w:ascii="Times New Roman" w:hAnsi="Times New Roman"/>
                <w:sz w:val="24"/>
              </w:rPr>
              <w:t xml:space="preserve">Skat. piezīmi par finanšu iestādēm un </w:t>
            </w:r>
            <w:r>
              <w:rPr>
                <w:rFonts w:ascii="Times New Roman" w:hAnsi="Times New Roman"/>
                <w:i/>
                <w:iCs/>
                <w:sz w:val="24"/>
              </w:rPr>
              <w:t>DNFBP</w:t>
            </w:r>
            <w:r>
              <w:rPr>
                <w:rFonts w:ascii="Times New Roman" w:hAnsi="Times New Roman"/>
                <w:sz w:val="24"/>
              </w:rPr>
              <w:t xml:space="preserve"> izvirzīto prasību tiesisko pamatu.</w:t>
            </w:r>
          </w:p>
        </w:tc>
      </w:tr>
      <w:tr w:rsidR="007C111C" w:rsidRPr="00760C2B" w14:paraId="384232E9" w14:textId="77777777" w:rsidTr="006E3A16">
        <w:trPr>
          <w:trHeight w:val="785"/>
        </w:trPr>
        <w:tc>
          <w:tcPr>
            <w:tcW w:w="1229" w:type="pct"/>
            <w:tcBorders>
              <w:top w:val="single" w:sz="2" w:space="0" w:color="1A4048"/>
              <w:bottom w:val="single" w:sz="2" w:space="0" w:color="1A4048"/>
            </w:tcBorders>
          </w:tcPr>
          <w:p w14:paraId="23B54E4D" w14:textId="77777777" w:rsidR="007C111C" w:rsidRPr="00760C2B" w:rsidRDefault="007C111C" w:rsidP="007C111C">
            <w:pPr>
              <w:pStyle w:val="TableParagraph"/>
              <w:keepNext/>
              <w:widowControl/>
              <w:ind w:left="0"/>
              <w:rPr>
                <w:rFonts w:ascii="Times New Roman" w:hAnsi="Times New Roman"/>
                <w:b/>
                <w:noProof/>
                <w:sz w:val="24"/>
              </w:rPr>
            </w:pPr>
            <w:r>
              <w:rPr>
                <w:rFonts w:ascii="Times New Roman" w:hAnsi="Times New Roman"/>
                <w:b/>
                <w:sz w:val="24"/>
              </w:rPr>
              <w:t>Izraudzītie nefinanšu uzņēmumi un profesijas</w:t>
            </w:r>
          </w:p>
        </w:tc>
        <w:tc>
          <w:tcPr>
            <w:tcW w:w="3771" w:type="pct"/>
            <w:tcBorders>
              <w:top w:val="single" w:sz="2" w:space="0" w:color="1A4048"/>
              <w:bottom w:val="single" w:sz="2" w:space="0" w:color="1A4048"/>
            </w:tcBorders>
          </w:tcPr>
          <w:p w14:paraId="7D89A3EE" w14:textId="77777777" w:rsidR="007C111C" w:rsidRPr="00760C2B" w:rsidRDefault="007C111C" w:rsidP="007C111C">
            <w:pPr>
              <w:pStyle w:val="TableParagraph"/>
              <w:keepNext/>
              <w:widowControl/>
              <w:ind w:left="0"/>
              <w:jc w:val="both"/>
              <w:rPr>
                <w:rFonts w:ascii="Times New Roman" w:hAnsi="Times New Roman"/>
                <w:noProof/>
                <w:sz w:val="24"/>
              </w:rPr>
            </w:pPr>
            <w:r>
              <w:rPr>
                <w:rFonts w:ascii="Times New Roman" w:hAnsi="Times New Roman"/>
                <w:i/>
                <w:iCs/>
                <w:sz w:val="24"/>
              </w:rPr>
              <w:t>Izraudzītie nefinanšu uzņēmumi un profesijas</w:t>
            </w:r>
            <w:r>
              <w:rPr>
                <w:rFonts w:ascii="Times New Roman" w:hAnsi="Times New Roman"/>
                <w:sz w:val="24"/>
              </w:rPr>
              <w:t xml:space="preserve"> ir:</w:t>
            </w:r>
          </w:p>
          <w:p w14:paraId="2462D800" w14:textId="77777777" w:rsidR="007C111C" w:rsidRPr="00760C2B" w:rsidRDefault="007C111C" w:rsidP="007C111C">
            <w:pPr>
              <w:pStyle w:val="TableParagraph"/>
              <w:keepNext/>
              <w:widowControl/>
              <w:tabs>
                <w:tab w:val="left" w:pos="893"/>
              </w:tabs>
              <w:ind w:left="444" w:hanging="283"/>
              <w:jc w:val="both"/>
              <w:rPr>
                <w:rFonts w:ascii="Times New Roman" w:hAnsi="Times New Roman"/>
                <w:noProof/>
                <w:sz w:val="24"/>
              </w:rPr>
            </w:pPr>
            <w:r>
              <w:rPr>
                <w:rFonts w:ascii="Times New Roman" w:hAnsi="Times New Roman"/>
                <w:sz w:val="24"/>
              </w:rPr>
              <w:t>a) kazino;</w:t>
            </w:r>
            <w:r>
              <w:rPr>
                <w:rStyle w:val="FootnoteReference"/>
                <w:rFonts w:ascii="Times New Roman" w:hAnsi="Times New Roman"/>
                <w:noProof/>
                <w:sz w:val="24"/>
              </w:rPr>
              <w:footnoteReference w:id="87"/>
            </w:r>
          </w:p>
          <w:p w14:paraId="7F053942" w14:textId="77777777" w:rsidR="007C111C" w:rsidRPr="00760C2B" w:rsidRDefault="007C111C" w:rsidP="007C111C">
            <w:pPr>
              <w:pStyle w:val="TableParagraph"/>
              <w:keepNext/>
              <w:widowControl/>
              <w:tabs>
                <w:tab w:val="left" w:pos="893"/>
              </w:tabs>
              <w:ind w:left="444" w:hanging="283"/>
              <w:jc w:val="both"/>
              <w:rPr>
                <w:rFonts w:ascii="Times New Roman" w:hAnsi="Times New Roman"/>
                <w:noProof/>
                <w:sz w:val="24"/>
              </w:rPr>
            </w:pPr>
            <w:r>
              <w:rPr>
                <w:rFonts w:ascii="Times New Roman" w:hAnsi="Times New Roman"/>
                <w:sz w:val="24"/>
              </w:rPr>
              <w:t>b) nekustamo īpašumu aģenti;</w:t>
            </w:r>
          </w:p>
          <w:p w14:paraId="0672A133" w14:textId="77777777" w:rsidR="007C111C" w:rsidRPr="00760C2B" w:rsidRDefault="007C111C" w:rsidP="007C111C">
            <w:pPr>
              <w:pStyle w:val="TableParagraph"/>
              <w:keepNext/>
              <w:widowControl/>
              <w:tabs>
                <w:tab w:val="left" w:pos="893"/>
              </w:tabs>
              <w:ind w:left="444" w:hanging="283"/>
              <w:jc w:val="both"/>
              <w:rPr>
                <w:rFonts w:ascii="Times New Roman" w:hAnsi="Times New Roman"/>
                <w:noProof/>
                <w:sz w:val="24"/>
              </w:rPr>
            </w:pPr>
            <w:r>
              <w:rPr>
                <w:rFonts w:ascii="Times New Roman" w:hAnsi="Times New Roman"/>
                <w:sz w:val="24"/>
              </w:rPr>
              <w:t>c) dārgmetālu tirgotāji;</w:t>
            </w:r>
          </w:p>
          <w:p w14:paraId="769EDDB1" w14:textId="77777777" w:rsidR="007C111C" w:rsidRPr="00760C2B" w:rsidRDefault="007C111C" w:rsidP="007C111C">
            <w:pPr>
              <w:pStyle w:val="TableParagraph"/>
              <w:keepNext/>
              <w:widowControl/>
              <w:tabs>
                <w:tab w:val="left" w:pos="893"/>
              </w:tabs>
              <w:ind w:left="444" w:hanging="283"/>
              <w:jc w:val="both"/>
              <w:rPr>
                <w:rFonts w:ascii="Times New Roman" w:hAnsi="Times New Roman"/>
                <w:noProof/>
                <w:sz w:val="24"/>
              </w:rPr>
            </w:pPr>
            <w:r>
              <w:rPr>
                <w:rFonts w:ascii="Times New Roman" w:hAnsi="Times New Roman"/>
                <w:sz w:val="24"/>
              </w:rPr>
              <w:t>d) dārgakmeņu tirgotāji;</w:t>
            </w:r>
          </w:p>
          <w:p w14:paraId="47ABCA08" w14:textId="77777777" w:rsidR="007C111C" w:rsidRPr="00760C2B" w:rsidRDefault="007C111C" w:rsidP="007C111C">
            <w:pPr>
              <w:pStyle w:val="TableParagraph"/>
              <w:keepNext/>
              <w:widowControl/>
              <w:ind w:left="444" w:hanging="283"/>
              <w:jc w:val="both"/>
              <w:rPr>
                <w:rFonts w:ascii="Times New Roman" w:hAnsi="Times New Roman"/>
                <w:noProof/>
                <w:sz w:val="24"/>
              </w:rPr>
            </w:pPr>
            <w:r>
              <w:rPr>
                <w:rFonts w:ascii="Times New Roman" w:hAnsi="Times New Roman"/>
                <w:sz w:val="24"/>
              </w:rPr>
              <w:t>e) juristi, notāri, citi neatkarīgi juridiskās nozares profesionāļi, kā arī grāmatveži – tas attiecas uz individuāliem praktizētājiem, partneriem vai profesionālos uzņēmumos nodarbinātiem profesionāļiem. Tas neattiecas uz “iekšējiem” profesionāļiem, kuri ir cita veida uzņēmumu darbinieki, un neattiecas uz profesionāļiem, kuri strādā valsts iestādēs, kuras, iespējams, jau īsteno NILLTF novēršanas pasākumus;</w:t>
            </w:r>
          </w:p>
          <w:p w14:paraId="24728321" w14:textId="77777777" w:rsidR="007C111C" w:rsidRPr="00760C2B" w:rsidRDefault="007C111C" w:rsidP="007C111C">
            <w:pPr>
              <w:pStyle w:val="TableParagraph"/>
              <w:keepNext/>
              <w:widowControl/>
              <w:tabs>
                <w:tab w:val="left" w:pos="912"/>
              </w:tabs>
              <w:ind w:left="444" w:hanging="283"/>
              <w:jc w:val="both"/>
              <w:rPr>
                <w:rFonts w:ascii="Times New Roman" w:hAnsi="Times New Roman"/>
                <w:noProof/>
                <w:sz w:val="24"/>
              </w:rPr>
            </w:pPr>
            <w:r>
              <w:rPr>
                <w:rFonts w:ascii="Times New Roman" w:hAnsi="Times New Roman"/>
                <w:sz w:val="24"/>
              </w:rPr>
              <w:t>f) trasta un uzņēmuma pakalpojumu sniedzēji ir visas personas vai uzņēmumi, kuri nav minēti citviet šajās rekomendācijās un kuri kā uzņēmumi trešajai pusei sniedz kādu no minētajiem pakalpojumiem, proti:</w:t>
            </w:r>
          </w:p>
          <w:p w14:paraId="581D43E1" w14:textId="77777777" w:rsidR="007C111C" w:rsidRPr="00760C2B" w:rsidRDefault="007C111C" w:rsidP="007C111C">
            <w:pPr>
              <w:pStyle w:val="TableParagraph"/>
              <w:keepNext/>
              <w:widowControl/>
              <w:numPr>
                <w:ilvl w:val="1"/>
                <w:numId w:val="28"/>
              </w:numPr>
              <w:tabs>
                <w:tab w:val="left" w:pos="1502"/>
              </w:tabs>
              <w:ind w:left="728" w:hanging="283"/>
              <w:jc w:val="both"/>
              <w:rPr>
                <w:rFonts w:ascii="Times New Roman" w:hAnsi="Times New Roman"/>
                <w:noProof/>
                <w:sz w:val="24"/>
              </w:rPr>
            </w:pPr>
            <w:r>
              <w:rPr>
                <w:rFonts w:ascii="Times New Roman" w:hAnsi="Times New Roman"/>
                <w:sz w:val="24"/>
              </w:rPr>
              <w:t>rīkojas juridisku personu dibināšanas aģenta statusā;</w:t>
            </w:r>
          </w:p>
          <w:p w14:paraId="75C20619" w14:textId="77777777" w:rsidR="007C111C" w:rsidRPr="00760C2B" w:rsidRDefault="007C111C" w:rsidP="007C111C">
            <w:pPr>
              <w:pStyle w:val="TableParagraph"/>
              <w:keepNext/>
              <w:widowControl/>
              <w:numPr>
                <w:ilvl w:val="1"/>
                <w:numId w:val="28"/>
              </w:numPr>
              <w:tabs>
                <w:tab w:val="left" w:pos="1502"/>
              </w:tabs>
              <w:ind w:left="728" w:hanging="283"/>
              <w:jc w:val="both"/>
              <w:rPr>
                <w:rFonts w:ascii="Times New Roman" w:hAnsi="Times New Roman"/>
                <w:noProof/>
                <w:sz w:val="24"/>
              </w:rPr>
            </w:pPr>
            <w:r>
              <w:rPr>
                <w:rFonts w:ascii="Times New Roman" w:hAnsi="Times New Roman"/>
                <w:sz w:val="24"/>
              </w:rPr>
              <w:t>rīkojas kā (vai nokārto, ka tā rīkojas cita persona) uzņēmuma direktors vai sekretārs, partnerības partneris vai līdzīga amata pārstāvis attiecībā uz citām juridiskām personām;</w:t>
            </w:r>
          </w:p>
          <w:p w14:paraId="2F70D47C" w14:textId="77777777" w:rsidR="007C111C" w:rsidRPr="00760C2B" w:rsidRDefault="007C111C" w:rsidP="007C111C">
            <w:pPr>
              <w:pStyle w:val="TableParagraph"/>
              <w:keepNext/>
              <w:widowControl/>
              <w:numPr>
                <w:ilvl w:val="1"/>
                <w:numId w:val="28"/>
              </w:numPr>
              <w:tabs>
                <w:tab w:val="left" w:pos="1502"/>
              </w:tabs>
              <w:ind w:left="728" w:hanging="283"/>
              <w:jc w:val="both"/>
              <w:rPr>
                <w:rFonts w:ascii="Times New Roman" w:hAnsi="Times New Roman"/>
                <w:noProof/>
                <w:sz w:val="24"/>
              </w:rPr>
            </w:pPr>
            <w:r>
              <w:rPr>
                <w:rFonts w:ascii="Times New Roman" w:hAnsi="Times New Roman"/>
                <w:sz w:val="24"/>
              </w:rPr>
              <w:t>nodrošina juridisko adresi, uzņēmējdarbības vietas adresi vai telpas, korespondenci vai administratīvo adresi uzņēmumam, partnerībai vai citai juridiskai personai vai veidojumam;</w:t>
            </w:r>
          </w:p>
          <w:p w14:paraId="16946600" w14:textId="77777777" w:rsidR="007C111C" w:rsidRDefault="007C111C" w:rsidP="007C111C">
            <w:pPr>
              <w:pStyle w:val="TableParagraph"/>
              <w:keepNext/>
              <w:widowControl/>
              <w:numPr>
                <w:ilvl w:val="1"/>
                <w:numId w:val="28"/>
              </w:numPr>
              <w:tabs>
                <w:tab w:val="left" w:pos="1502"/>
              </w:tabs>
              <w:ind w:left="728" w:hanging="283"/>
              <w:jc w:val="both"/>
              <w:rPr>
                <w:rFonts w:ascii="Times New Roman" w:hAnsi="Times New Roman"/>
                <w:noProof/>
                <w:sz w:val="24"/>
              </w:rPr>
            </w:pPr>
            <w:r>
              <w:rPr>
                <w:rFonts w:ascii="Times New Roman" w:hAnsi="Times New Roman"/>
                <w:sz w:val="24"/>
              </w:rPr>
              <w:t>rīkojas (vai nokārto, ka tā rīkojas cita persona) tieša trasta pilnvarotas personas statusā vai pilda līdzvērtīgu funkciju kādam cita veida juridiskam veidojumam;</w:t>
            </w:r>
          </w:p>
          <w:p w14:paraId="5619D661" w14:textId="77777777" w:rsidR="007C111C" w:rsidRPr="0085078C" w:rsidRDefault="007C111C" w:rsidP="007C111C">
            <w:pPr>
              <w:pStyle w:val="TableParagraph"/>
              <w:keepNext/>
              <w:widowControl/>
              <w:numPr>
                <w:ilvl w:val="1"/>
                <w:numId w:val="28"/>
              </w:numPr>
              <w:tabs>
                <w:tab w:val="left" w:pos="1502"/>
              </w:tabs>
              <w:ind w:left="728" w:hanging="283"/>
              <w:jc w:val="both"/>
              <w:rPr>
                <w:rFonts w:ascii="Times New Roman" w:hAnsi="Times New Roman"/>
                <w:noProof/>
                <w:sz w:val="24"/>
              </w:rPr>
            </w:pPr>
            <w:r>
              <w:rPr>
                <w:rFonts w:ascii="Times New Roman" w:hAnsi="Times New Roman"/>
                <w:sz w:val="24"/>
              </w:rPr>
              <w:t>rīkojas (vai nokārto, ka tā rīkojas cita persona) akcionāra pārstāvja statusā citas personas uzdevumā.</w:t>
            </w:r>
          </w:p>
        </w:tc>
      </w:tr>
      <w:tr w:rsidR="007C111C" w:rsidRPr="00760C2B" w14:paraId="5DBE113F" w14:textId="77777777" w:rsidTr="006E3A16">
        <w:trPr>
          <w:trHeight w:val="1460"/>
        </w:trPr>
        <w:tc>
          <w:tcPr>
            <w:tcW w:w="1229" w:type="pct"/>
            <w:tcBorders>
              <w:top w:val="single" w:sz="2" w:space="0" w:color="1A4048"/>
              <w:bottom w:val="single" w:sz="2" w:space="0" w:color="1A4048"/>
            </w:tcBorders>
          </w:tcPr>
          <w:p w14:paraId="5EA7EF28" w14:textId="77777777" w:rsidR="007C111C" w:rsidRPr="00760C2B" w:rsidRDefault="007C111C" w:rsidP="007C111C">
            <w:pPr>
              <w:pStyle w:val="TableParagraph"/>
              <w:keepNext/>
              <w:widowControl/>
              <w:ind w:left="0"/>
              <w:rPr>
                <w:rFonts w:ascii="Times New Roman" w:hAnsi="Times New Roman"/>
                <w:b/>
                <w:noProof/>
                <w:sz w:val="24"/>
              </w:rPr>
            </w:pPr>
            <w:r>
              <w:rPr>
                <w:rFonts w:ascii="Times New Roman" w:hAnsi="Times New Roman"/>
                <w:b/>
                <w:sz w:val="24"/>
              </w:rPr>
              <w:t>Juridiskas personas</w:t>
            </w:r>
          </w:p>
        </w:tc>
        <w:tc>
          <w:tcPr>
            <w:tcW w:w="3771" w:type="pct"/>
            <w:tcBorders>
              <w:top w:val="single" w:sz="2" w:space="0" w:color="1A4048"/>
              <w:bottom w:val="single" w:sz="2" w:space="0" w:color="1A4048"/>
            </w:tcBorders>
          </w:tcPr>
          <w:p w14:paraId="6B8EBB8D" w14:textId="77777777" w:rsidR="007C111C" w:rsidRPr="00760C2B" w:rsidRDefault="007C111C" w:rsidP="007C111C">
            <w:pPr>
              <w:pStyle w:val="TableParagraph"/>
              <w:keepNext/>
              <w:widowControl/>
              <w:ind w:left="0"/>
              <w:jc w:val="both"/>
              <w:rPr>
                <w:rFonts w:ascii="Times New Roman" w:hAnsi="Times New Roman"/>
                <w:noProof/>
                <w:sz w:val="24"/>
              </w:rPr>
            </w:pPr>
            <w:r>
              <w:rPr>
                <w:rFonts w:ascii="Times New Roman" w:hAnsi="Times New Roman"/>
                <w:i/>
                <w:iCs/>
                <w:sz w:val="24"/>
              </w:rPr>
              <w:t>Juridiska persona</w:t>
            </w:r>
            <w:r>
              <w:rPr>
                <w:rFonts w:ascii="Times New Roman" w:hAnsi="Times New Roman"/>
                <w:sz w:val="24"/>
              </w:rPr>
              <w:t xml:space="preserve"> ir jebkura struktūra, kas nav fiziska persona, bet kura var veidot pastāvīgas klienta attiecības ar finanšu iestādi vai kurai citādi var piederēt manta. Juridiska persona var būt uzņēmums, korporatīva iestāde, fonds, institūcija, partnerība vai asociācija, kā arī citas būtiski līdzīgas struktūras.</w:t>
            </w:r>
          </w:p>
        </w:tc>
      </w:tr>
      <w:tr w:rsidR="007C111C" w:rsidRPr="00760C2B" w14:paraId="4E63FBBE" w14:textId="77777777" w:rsidTr="006E3A16">
        <w:trPr>
          <w:trHeight w:val="1212"/>
        </w:trPr>
        <w:tc>
          <w:tcPr>
            <w:tcW w:w="1229" w:type="pct"/>
            <w:tcBorders>
              <w:top w:val="single" w:sz="2" w:space="0" w:color="1A4048"/>
              <w:bottom w:val="single" w:sz="2" w:space="0" w:color="1A4048"/>
            </w:tcBorders>
          </w:tcPr>
          <w:p w14:paraId="5FA895FF" w14:textId="77777777" w:rsidR="007C111C" w:rsidRPr="00760C2B" w:rsidRDefault="007C111C" w:rsidP="007C111C">
            <w:pPr>
              <w:pStyle w:val="TableParagraph"/>
              <w:keepNext/>
              <w:widowControl/>
              <w:ind w:left="0"/>
              <w:rPr>
                <w:rFonts w:ascii="Times New Roman" w:hAnsi="Times New Roman"/>
                <w:b/>
                <w:noProof/>
                <w:sz w:val="24"/>
              </w:rPr>
            </w:pPr>
            <w:r>
              <w:rPr>
                <w:rFonts w:ascii="Times New Roman" w:hAnsi="Times New Roman"/>
                <w:b/>
                <w:sz w:val="24"/>
              </w:rPr>
              <w:lastRenderedPageBreak/>
              <w:t>Juridiski veidojumi</w:t>
            </w:r>
          </w:p>
        </w:tc>
        <w:tc>
          <w:tcPr>
            <w:tcW w:w="3771" w:type="pct"/>
            <w:tcBorders>
              <w:top w:val="single" w:sz="2" w:space="0" w:color="1A4048"/>
              <w:bottom w:val="single" w:sz="2" w:space="0" w:color="1A4048"/>
            </w:tcBorders>
          </w:tcPr>
          <w:p w14:paraId="618F37FE" w14:textId="77777777" w:rsidR="007C111C" w:rsidRPr="00760C2B" w:rsidRDefault="007C111C" w:rsidP="007C111C">
            <w:pPr>
              <w:pStyle w:val="TableParagraph"/>
              <w:keepNext/>
              <w:widowControl/>
              <w:ind w:left="0"/>
              <w:jc w:val="both"/>
              <w:rPr>
                <w:rFonts w:ascii="Times New Roman" w:hAnsi="Times New Roman"/>
                <w:noProof/>
                <w:sz w:val="24"/>
              </w:rPr>
            </w:pPr>
            <w:r>
              <w:rPr>
                <w:rFonts w:ascii="Times New Roman" w:hAnsi="Times New Roman"/>
                <w:i/>
                <w:iCs/>
                <w:sz w:val="24"/>
              </w:rPr>
              <w:t>Juridiski veidojumi</w:t>
            </w:r>
            <w:r>
              <w:rPr>
                <w:rFonts w:ascii="Times New Roman" w:hAnsi="Times New Roman"/>
                <w:sz w:val="24"/>
              </w:rPr>
              <w:t xml:space="preserve"> ir tieši trasti un citi līdzīgi juridiski veidojumi. Citi līdzīgi juridiski veidojumi</w:t>
            </w:r>
            <w:r>
              <w:rPr>
                <w:rStyle w:val="FootnoteReference"/>
                <w:rFonts w:ascii="Times New Roman" w:hAnsi="Times New Roman"/>
                <w:noProof/>
                <w:sz w:val="24"/>
              </w:rPr>
              <w:footnoteReference w:id="88"/>
            </w:r>
            <w:r>
              <w:rPr>
                <w:rFonts w:ascii="Times New Roman" w:hAnsi="Times New Roman"/>
                <w:sz w:val="24"/>
              </w:rPr>
              <w:t xml:space="preserve"> (attiecībā uz NILLTF novēršanu) var būt, piemēram, </w:t>
            </w:r>
            <w:r>
              <w:rPr>
                <w:rFonts w:ascii="Times New Roman" w:hAnsi="Times New Roman"/>
                <w:i/>
                <w:iCs/>
                <w:sz w:val="24"/>
              </w:rPr>
              <w:t>fiducie</w:t>
            </w:r>
            <w:r>
              <w:rPr>
                <w:rFonts w:ascii="Times New Roman" w:hAnsi="Times New Roman"/>
                <w:sz w:val="24"/>
              </w:rPr>
              <w:t xml:space="preserve">, noteiktu veidu </w:t>
            </w:r>
            <w:r>
              <w:rPr>
                <w:rFonts w:ascii="Times New Roman" w:hAnsi="Times New Roman"/>
                <w:i/>
                <w:iCs/>
                <w:sz w:val="24"/>
              </w:rPr>
              <w:t>Treuhand</w:t>
            </w:r>
            <w:r>
              <w:rPr>
                <w:rFonts w:ascii="Times New Roman" w:hAnsi="Times New Roman"/>
                <w:sz w:val="24"/>
              </w:rPr>
              <w:t xml:space="preserve">, </w:t>
            </w:r>
            <w:r>
              <w:rPr>
                <w:rFonts w:ascii="Times New Roman" w:hAnsi="Times New Roman"/>
                <w:i/>
                <w:iCs/>
                <w:sz w:val="24"/>
              </w:rPr>
              <w:t>fideicomiso</w:t>
            </w:r>
            <w:r>
              <w:rPr>
                <w:rFonts w:ascii="Times New Roman" w:hAnsi="Times New Roman"/>
                <w:sz w:val="24"/>
              </w:rPr>
              <w:t xml:space="preserve"> un </w:t>
            </w:r>
            <w:r>
              <w:rPr>
                <w:rFonts w:ascii="Times New Roman" w:hAnsi="Times New Roman"/>
                <w:i/>
                <w:iCs/>
                <w:sz w:val="24"/>
              </w:rPr>
              <w:t>Waqf</w:t>
            </w:r>
            <w:r>
              <w:rPr>
                <w:rFonts w:ascii="Times New Roman" w:hAnsi="Times New Roman"/>
                <w:sz w:val="24"/>
              </w:rPr>
              <w:t>.</w:t>
            </w:r>
            <w:r>
              <w:rPr>
                <w:rStyle w:val="FootnoteReference"/>
                <w:rFonts w:ascii="Times New Roman" w:hAnsi="Times New Roman"/>
                <w:noProof/>
                <w:sz w:val="24"/>
              </w:rPr>
              <w:footnoteReference w:id="89"/>
            </w:r>
          </w:p>
        </w:tc>
      </w:tr>
      <w:tr w:rsidR="007C111C" w:rsidRPr="00760C2B" w14:paraId="000CFA7B" w14:textId="77777777" w:rsidTr="006E3A16">
        <w:trPr>
          <w:trHeight w:val="785"/>
        </w:trPr>
        <w:tc>
          <w:tcPr>
            <w:tcW w:w="1229" w:type="pct"/>
            <w:tcBorders>
              <w:top w:val="single" w:sz="2" w:space="0" w:color="1A4048"/>
              <w:bottom w:val="single" w:sz="2" w:space="0" w:color="1A4048"/>
            </w:tcBorders>
          </w:tcPr>
          <w:p w14:paraId="6CBD7426" w14:textId="77777777" w:rsidR="007C111C" w:rsidRPr="00760C2B" w:rsidRDefault="007C111C" w:rsidP="007C111C">
            <w:pPr>
              <w:pStyle w:val="TableParagraph"/>
              <w:keepNext/>
              <w:widowControl/>
              <w:ind w:left="0"/>
              <w:rPr>
                <w:rFonts w:ascii="Times New Roman" w:hAnsi="Times New Roman"/>
                <w:b/>
                <w:noProof/>
                <w:sz w:val="24"/>
              </w:rPr>
            </w:pPr>
            <w:r>
              <w:rPr>
                <w:rFonts w:ascii="Times New Roman" w:hAnsi="Times New Roman"/>
                <w:b/>
                <w:sz w:val="24"/>
              </w:rPr>
              <w:t>Kompetentā iestāde</w:t>
            </w:r>
          </w:p>
        </w:tc>
        <w:tc>
          <w:tcPr>
            <w:tcW w:w="3771" w:type="pct"/>
            <w:tcBorders>
              <w:top w:val="single" w:sz="2" w:space="0" w:color="1A4048"/>
              <w:bottom w:val="single" w:sz="2" w:space="0" w:color="1A4048"/>
            </w:tcBorders>
          </w:tcPr>
          <w:p w14:paraId="3B1DC4A0" w14:textId="77777777" w:rsidR="007C111C" w:rsidRPr="00760C2B" w:rsidRDefault="007C111C" w:rsidP="007C111C">
            <w:pPr>
              <w:pStyle w:val="TableParagraph"/>
              <w:keepNext/>
              <w:widowControl/>
              <w:ind w:left="0"/>
              <w:jc w:val="both"/>
              <w:rPr>
                <w:rFonts w:ascii="Times New Roman" w:hAnsi="Times New Roman"/>
                <w:noProof/>
                <w:sz w:val="24"/>
              </w:rPr>
            </w:pPr>
            <w:r>
              <w:rPr>
                <w:rFonts w:ascii="Times New Roman" w:hAnsi="Times New Roman"/>
                <w:i/>
                <w:iCs/>
                <w:sz w:val="24"/>
              </w:rPr>
              <w:t>Kompetentā iestāde</w:t>
            </w:r>
            <w:r>
              <w:rPr>
                <w:rFonts w:ascii="Times New Roman" w:hAnsi="Times New Roman"/>
                <w:sz w:val="24"/>
              </w:rPr>
              <w:t xml:space="preserve"> ir jebkura valsts iestāde</w:t>
            </w:r>
            <w:r>
              <w:rPr>
                <w:rStyle w:val="FootnoteReference"/>
                <w:rFonts w:ascii="Times New Roman" w:hAnsi="Times New Roman"/>
                <w:noProof/>
                <w:sz w:val="24"/>
              </w:rPr>
              <w:footnoteReference w:id="90"/>
            </w:r>
            <w:r>
              <w:rPr>
                <w:rFonts w:ascii="Times New Roman" w:hAnsi="Times New Roman"/>
                <w:sz w:val="24"/>
              </w:rPr>
              <w:t xml:space="preserve">, kurai ir noteikti pienākumi noziedzīgi iegūtu līdzekļu legalizācijas novēršanas un/vai teroristu finansēšanas apkarošanas jomā. Jo īpaši tās ir: FIV; iestādes, kuru uzdevums ir izmeklēt un/vai ierosināt lietu par noziedzīgi iegūtu līdzekļu legalizāciju, saistītiem predikatīviem nodarījumiem un teroristu finansēšanu, kā arī apķīlāt/iesaldēt un konfiscēt noziedzīgos aktīvus; iestādes, kuras saņem ziņojumus par valūtas un apgrozāmu uzrādītāja instrumentu pārvietošanu pāri robežai; iestādes, kuras pilda NILLTF novēršanas uzraudzības vai pārraudzības pienākumus, tādā veidā nodrošinot finanšu iestāžu un </w:t>
            </w:r>
            <w:r>
              <w:rPr>
                <w:rFonts w:ascii="Times New Roman" w:hAnsi="Times New Roman"/>
                <w:i/>
                <w:iCs/>
                <w:sz w:val="24"/>
              </w:rPr>
              <w:t>DNFBP</w:t>
            </w:r>
            <w:r>
              <w:rPr>
                <w:rFonts w:ascii="Times New Roman" w:hAnsi="Times New Roman"/>
                <w:sz w:val="24"/>
              </w:rPr>
              <w:t xml:space="preserve"> atbilstību NILLTF novēršanas prasībām. Pašregulatīvās iestādes nav uzskatāmas par kompetentajām iestādēm.</w:t>
            </w:r>
          </w:p>
        </w:tc>
      </w:tr>
      <w:tr w:rsidR="007C111C" w:rsidRPr="00760C2B" w14:paraId="57940495" w14:textId="77777777" w:rsidTr="006E3A16">
        <w:trPr>
          <w:trHeight w:val="2885"/>
        </w:trPr>
        <w:tc>
          <w:tcPr>
            <w:tcW w:w="1229" w:type="pct"/>
            <w:tcBorders>
              <w:top w:val="single" w:sz="2" w:space="0" w:color="1A4048"/>
              <w:bottom w:val="single" w:sz="2" w:space="0" w:color="1A4048"/>
            </w:tcBorders>
          </w:tcPr>
          <w:p w14:paraId="0CF1F7AF" w14:textId="77777777" w:rsidR="007C111C" w:rsidRPr="00760C2B" w:rsidRDefault="007C111C" w:rsidP="007C111C">
            <w:pPr>
              <w:pStyle w:val="TableParagraph"/>
              <w:keepNext/>
              <w:widowControl/>
              <w:ind w:left="0"/>
              <w:rPr>
                <w:rFonts w:ascii="Times New Roman" w:hAnsi="Times New Roman"/>
                <w:b/>
                <w:noProof/>
                <w:sz w:val="24"/>
              </w:rPr>
            </w:pPr>
            <w:r>
              <w:rPr>
                <w:rFonts w:ascii="Times New Roman" w:hAnsi="Times New Roman"/>
                <w:b/>
                <w:sz w:val="24"/>
              </w:rPr>
              <w:t>Konfiskācija</w:t>
            </w:r>
          </w:p>
        </w:tc>
        <w:tc>
          <w:tcPr>
            <w:tcW w:w="3771" w:type="pct"/>
            <w:tcBorders>
              <w:top w:val="single" w:sz="2" w:space="0" w:color="1A4048"/>
              <w:bottom w:val="single" w:sz="2" w:space="0" w:color="1A4048"/>
            </w:tcBorders>
          </w:tcPr>
          <w:p w14:paraId="39B7B47D" w14:textId="77777777" w:rsidR="007C111C" w:rsidRPr="00760C2B" w:rsidRDefault="007C111C" w:rsidP="007C111C">
            <w:pPr>
              <w:pStyle w:val="TableParagraph"/>
              <w:keepNext/>
              <w:widowControl/>
              <w:ind w:left="0"/>
              <w:jc w:val="both"/>
              <w:rPr>
                <w:rFonts w:ascii="Times New Roman" w:hAnsi="Times New Roman"/>
                <w:noProof/>
                <w:sz w:val="24"/>
              </w:rPr>
            </w:pPr>
            <w:r>
              <w:rPr>
                <w:rFonts w:ascii="Times New Roman" w:hAnsi="Times New Roman"/>
                <w:sz w:val="24"/>
              </w:rPr>
              <w:t xml:space="preserve">Termins </w:t>
            </w:r>
            <w:r>
              <w:rPr>
                <w:rFonts w:ascii="Times New Roman" w:hAnsi="Times New Roman"/>
                <w:i/>
                <w:iCs/>
                <w:sz w:val="24"/>
              </w:rPr>
              <w:t>konfiskācija</w:t>
            </w:r>
            <w:r>
              <w:rPr>
                <w:rFonts w:ascii="Times New Roman" w:hAnsi="Times New Roman"/>
                <w:sz w:val="24"/>
              </w:rPr>
              <w:t>, kas, ja atbilstīgi, ietver atsavināšanu, nozīmē mantas pastāvīgu atsavināšanu saskaņā ar kompetentās iestādes vai tiesas rīkojumu. Konfiskāciju vai atsavināšanu veic tiesas vai administratīvā procedūrā, kurā īpašumtiesības uz noteiktu mantu tiek nodotas valstij. Šajā gadījumā fiziskas vai juridiskas personas, kurām konfiskācijas vai atsavināšanas laikā ir līdzdalība konkrētajā mantā, principā zaudē savas tiesības uz konfiscēto vai atsavināto mantu. Konfiskācija ir arī līdzvērtīgas vērtības atsavināšana ar rīkojumu, kur valstij tiek nodoti ieņēmumi no mantas pārdošanas, nevis īpašumtiesības.</w:t>
            </w:r>
          </w:p>
        </w:tc>
      </w:tr>
      <w:tr w:rsidR="007C111C" w:rsidRPr="00760C2B" w14:paraId="0DCFE20D" w14:textId="77777777" w:rsidTr="006E3A16">
        <w:trPr>
          <w:trHeight w:val="785"/>
        </w:trPr>
        <w:tc>
          <w:tcPr>
            <w:tcW w:w="1229" w:type="pct"/>
            <w:tcBorders>
              <w:top w:val="single" w:sz="2" w:space="0" w:color="1A4048"/>
              <w:bottom w:val="single" w:sz="2" w:space="0" w:color="1A4048"/>
            </w:tcBorders>
          </w:tcPr>
          <w:p w14:paraId="6480A257" w14:textId="77777777" w:rsidR="007C111C" w:rsidRPr="00760C2B" w:rsidRDefault="007C111C" w:rsidP="007C111C">
            <w:pPr>
              <w:pStyle w:val="TableParagraph"/>
              <w:keepNext/>
              <w:widowControl/>
              <w:ind w:left="0"/>
              <w:rPr>
                <w:rFonts w:ascii="Times New Roman" w:hAnsi="Times New Roman"/>
                <w:b/>
                <w:noProof/>
                <w:sz w:val="24"/>
              </w:rPr>
            </w:pPr>
            <w:r>
              <w:rPr>
                <w:rFonts w:ascii="Times New Roman" w:hAnsi="Times New Roman"/>
                <w:b/>
                <w:sz w:val="24"/>
              </w:rPr>
              <w:t>Konfiskācija bez notiesājoša sprieduma</w:t>
            </w:r>
          </w:p>
        </w:tc>
        <w:tc>
          <w:tcPr>
            <w:tcW w:w="3771" w:type="pct"/>
            <w:tcBorders>
              <w:top w:val="single" w:sz="2" w:space="0" w:color="1A4048"/>
              <w:bottom w:val="single" w:sz="2" w:space="0" w:color="1A4048"/>
            </w:tcBorders>
          </w:tcPr>
          <w:p w14:paraId="35E0D81F" w14:textId="77777777" w:rsidR="007C111C" w:rsidRPr="00760C2B" w:rsidRDefault="007C111C" w:rsidP="007C111C">
            <w:pPr>
              <w:pStyle w:val="TableParagraph"/>
              <w:keepNext/>
              <w:widowControl/>
              <w:ind w:left="0"/>
              <w:jc w:val="both"/>
              <w:rPr>
                <w:rFonts w:ascii="Times New Roman" w:hAnsi="Times New Roman"/>
                <w:i/>
                <w:noProof/>
                <w:sz w:val="24"/>
              </w:rPr>
            </w:pPr>
            <w:r>
              <w:rPr>
                <w:rFonts w:ascii="Times New Roman" w:hAnsi="Times New Roman"/>
                <w:i/>
                <w:iCs/>
                <w:sz w:val="24"/>
              </w:rPr>
              <w:t>Konfiskācija bez notiesājoša sprieduma</w:t>
            </w:r>
            <w:r>
              <w:rPr>
                <w:rFonts w:ascii="Times New Roman" w:hAnsi="Times New Roman"/>
                <w:sz w:val="24"/>
              </w:rPr>
              <w:t xml:space="preserve"> ir konfiskācija, izmantojot tiesas procesu saistībā ar noziedzīgas izcelsmes mantu tādos apstākļos, kad nav nepieciešama kriminālvajāšana vai notiesāšana.</w:t>
            </w:r>
          </w:p>
        </w:tc>
      </w:tr>
      <w:tr w:rsidR="007C111C" w:rsidRPr="00760C2B" w14:paraId="57F35621" w14:textId="77777777" w:rsidTr="006E3A16">
        <w:trPr>
          <w:trHeight w:val="661"/>
        </w:trPr>
        <w:tc>
          <w:tcPr>
            <w:tcW w:w="1229" w:type="pct"/>
            <w:tcBorders>
              <w:top w:val="single" w:sz="2" w:space="0" w:color="1A4048"/>
              <w:bottom w:val="single" w:sz="2" w:space="0" w:color="1A4048"/>
            </w:tcBorders>
          </w:tcPr>
          <w:p w14:paraId="7B1FB674" w14:textId="77777777" w:rsidR="007C111C" w:rsidRPr="00760C2B" w:rsidRDefault="007C111C" w:rsidP="007C111C">
            <w:pPr>
              <w:pStyle w:val="TableParagraph"/>
              <w:keepNext/>
              <w:widowControl/>
              <w:ind w:left="0"/>
              <w:rPr>
                <w:rFonts w:ascii="Times New Roman" w:hAnsi="Times New Roman"/>
                <w:b/>
                <w:noProof/>
                <w:sz w:val="24"/>
              </w:rPr>
            </w:pPr>
            <w:r>
              <w:rPr>
                <w:rFonts w:ascii="Times New Roman" w:hAnsi="Times New Roman"/>
                <w:b/>
                <w:sz w:val="24"/>
              </w:rPr>
              <w:t>Konti</w:t>
            </w:r>
          </w:p>
        </w:tc>
        <w:tc>
          <w:tcPr>
            <w:tcW w:w="3771" w:type="pct"/>
            <w:tcBorders>
              <w:top w:val="single" w:sz="2" w:space="0" w:color="1A4048"/>
              <w:bottom w:val="single" w:sz="2" w:space="0" w:color="1A4048"/>
            </w:tcBorders>
          </w:tcPr>
          <w:p w14:paraId="0AA78704" w14:textId="77777777" w:rsidR="007C111C" w:rsidRPr="00760C2B" w:rsidRDefault="007C111C" w:rsidP="007C111C">
            <w:pPr>
              <w:pStyle w:val="TableParagraph"/>
              <w:keepNext/>
              <w:widowControl/>
              <w:ind w:left="0"/>
              <w:jc w:val="both"/>
              <w:rPr>
                <w:rFonts w:ascii="Times New Roman" w:hAnsi="Times New Roman"/>
                <w:noProof/>
                <w:sz w:val="24"/>
              </w:rPr>
            </w:pPr>
            <w:r>
              <w:rPr>
                <w:rFonts w:ascii="Times New Roman" w:hAnsi="Times New Roman"/>
                <w:sz w:val="24"/>
              </w:rPr>
              <w:t>Termins “konti” ietver citas līdzīgas darījumu attiecības starp finanšu iestādēm un to klientiem.</w:t>
            </w:r>
          </w:p>
        </w:tc>
      </w:tr>
      <w:tr w:rsidR="007C111C" w:rsidRPr="00760C2B" w14:paraId="7CA25E61" w14:textId="77777777" w:rsidTr="008A64DA">
        <w:trPr>
          <w:trHeight w:val="2834"/>
        </w:trPr>
        <w:tc>
          <w:tcPr>
            <w:tcW w:w="1229" w:type="pct"/>
            <w:tcBorders>
              <w:top w:val="single" w:sz="2" w:space="0" w:color="1A4048"/>
              <w:bottom w:val="single" w:sz="2" w:space="0" w:color="1A4048"/>
            </w:tcBorders>
          </w:tcPr>
          <w:p w14:paraId="2D3C1A3D" w14:textId="77777777" w:rsidR="007C111C" w:rsidRPr="00760C2B" w:rsidRDefault="007C111C" w:rsidP="007C111C">
            <w:pPr>
              <w:pStyle w:val="TableParagraph"/>
              <w:keepNext/>
              <w:widowControl/>
              <w:ind w:left="0"/>
              <w:rPr>
                <w:rFonts w:ascii="Times New Roman" w:hAnsi="Times New Roman"/>
                <w:b/>
                <w:noProof/>
                <w:sz w:val="24"/>
              </w:rPr>
            </w:pPr>
            <w:r>
              <w:rPr>
                <w:rFonts w:ascii="Times New Roman" w:hAnsi="Times New Roman"/>
                <w:b/>
                <w:sz w:val="24"/>
              </w:rPr>
              <w:t>Korespondentbankas darbības</w:t>
            </w:r>
          </w:p>
        </w:tc>
        <w:tc>
          <w:tcPr>
            <w:tcW w:w="3771" w:type="pct"/>
            <w:tcBorders>
              <w:top w:val="single" w:sz="2" w:space="0" w:color="1A4048"/>
              <w:bottom w:val="single" w:sz="2" w:space="0" w:color="1A4048"/>
            </w:tcBorders>
          </w:tcPr>
          <w:p w14:paraId="75C75F5D" w14:textId="77777777" w:rsidR="007C111C" w:rsidRPr="00760C2B" w:rsidRDefault="007C111C" w:rsidP="007C111C">
            <w:pPr>
              <w:pStyle w:val="TableParagraph"/>
              <w:keepNext/>
              <w:widowControl/>
              <w:ind w:left="0"/>
              <w:jc w:val="both"/>
              <w:rPr>
                <w:rFonts w:ascii="Times New Roman" w:hAnsi="Times New Roman"/>
                <w:i/>
                <w:noProof/>
                <w:sz w:val="24"/>
              </w:rPr>
            </w:pPr>
            <w:r>
              <w:rPr>
                <w:rFonts w:ascii="Times New Roman" w:hAnsi="Times New Roman"/>
                <w:i/>
                <w:iCs/>
                <w:sz w:val="24"/>
              </w:rPr>
              <w:t>Korespondentbankas darbības</w:t>
            </w:r>
            <w:r>
              <w:rPr>
                <w:rFonts w:ascii="Times New Roman" w:hAnsi="Times New Roman"/>
                <w:sz w:val="24"/>
              </w:rPr>
              <w:t xml:space="preserve"> ir banku pakalpojumi, ko viena banka (“korespondentbanka”) sniedz citai bankai (“respondentbankai”). Parasti lielas starptautiskās bankas darbojas kā korespondentbankas tūkstošiem citu banku visā pasaulē. Respondentbankas var izmantot plašu pakalpojumu klāstu, tostarp skaidras naudas pārvaldību (piemēram, procentus uzkrājošus kontus vairākās valūtās), starptautiskus naudas pārvedumus ar telekomunikāciju līdzekļu starpniecību, čeku izpildi, maksājumus caur kontu, kā arī ārvalsts valūtas maiņas pakalpojumus.</w:t>
            </w:r>
          </w:p>
        </w:tc>
      </w:tr>
      <w:tr w:rsidR="007C111C" w:rsidRPr="00760C2B" w14:paraId="46BEDABA" w14:textId="77777777" w:rsidTr="006E3A16">
        <w:trPr>
          <w:trHeight w:val="505"/>
        </w:trPr>
        <w:tc>
          <w:tcPr>
            <w:tcW w:w="1229" w:type="pct"/>
            <w:tcBorders>
              <w:top w:val="single" w:sz="2" w:space="0" w:color="1A4048"/>
              <w:bottom w:val="single" w:sz="2" w:space="0" w:color="1A4048"/>
            </w:tcBorders>
          </w:tcPr>
          <w:p w14:paraId="7C0BA925" w14:textId="77777777" w:rsidR="007C111C" w:rsidRPr="00760C2B" w:rsidRDefault="007C111C" w:rsidP="008A64DA">
            <w:pPr>
              <w:pStyle w:val="TableParagraph"/>
              <w:keepNext/>
              <w:keepLines/>
              <w:ind w:left="0"/>
              <w:rPr>
                <w:rFonts w:ascii="Times New Roman" w:hAnsi="Times New Roman"/>
                <w:b/>
                <w:noProof/>
                <w:sz w:val="24"/>
              </w:rPr>
            </w:pPr>
            <w:r>
              <w:rPr>
                <w:rFonts w:ascii="Times New Roman" w:hAnsi="Times New Roman"/>
                <w:b/>
                <w:sz w:val="24"/>
              </w:rPr>
              <w:lastRenderedPageBreak/>
              <w:t>Kritērijiem atbilstošs naudas pārvedums, ko veic ar telekomunikāciju līdzekļu starpniecību</w:t>
            </w:r>
          </w:p>
        </w:tc>
        <w:tc>
          <w:tcPr>
            <w:tcW w:w="3771" w:type="pct"/>
            <w:tcBorders>
              <w:top w:val="single" w:sz="2" w:space="0" w:color="1A4048"/>
              <w:bottom w:val="single" w:sz="2" w:space="0" w:color="1A4048"/>
            </w:tcBorders>
          </w:tcPr>
          <w:p w14:paraId="6664DEA9" w14:textId="77777777" w:rsidR="007C111C" w:rsidRPr="00760C2B" w:rsidRDefault="007C111C" w:rsidP="008A64DA">
            <w:pPr>
              <w:pStyle w:val="TableParagraph"/>
              <w:keepNext/>
              <w:ind w:left="0"/>
              <w:jc w:val="both"/>
              <w:rPr>
                <w:rFonts w:ascii="Times New Roman" w:hAnsi="Times New Roman"/>
                <w:noProof/>
                <w:sz w:val="24"/>
              </w:rPr>
            </w:pPr>
            <w:r>
              <w:rPr>
                <w:rFonts w:ascii="Times New Roman" w:hAnsi="Times New Roman"/>
                <w:sz w:val="24"/>
              </w:rPr>
              <w:t>Skat. 16. rekomendācijas skaidrojošo piezīmi.</w:t>
            </w:r>
          </w:p>
        </w:tc>
      </w:tr>
      <w:tr w:rsidR="007C111C" w:rsidRPr="00760C2B" w14:paraId="0131900E" w14:textId="77777777" w:rsidTr="006E3A16">
        <w:trPr>
          <w:trHeight w:val="785"/>
        </w:trPr>
        <w:tc>
          <w:tcPr>
            <w:tcW w:w="1229" w:type="pct"/>
            <w:tcBorders>
              <w:top w:val="single" w:sz="2" w:space="0" w:color="1A4048"/>
              <w:bottom w:val="single" w:sz="2" w:space="0" w:color="1A4048"/>
            </w:tcBorders>
          </w:tcPr>
          <w:p w14:paraId="22D9E98A" w14:textId="77777777" w:rsidR="007C111C" w:rsidRPr="00760C2B" w:rsidRDefault="007C111C" w:rsidP="007C111C">
            <w:pPr>
              <w:pStyle w:val="TableParagraph"/>
              <w:keepNext/>
              <w:widowControl/>
              <w:ind w:left="0"/>
              <w:rPr>
                <w:rFonts w:ascii="Times New Roman" w:hAnsi="Times New Roman"/>
                <w:b/>
                <w:noProof/>
                <w:sz w:val="24"/>
              </w:rPr>
            </w:pPr>
            <w:r>
              <w:rPr>
                <w:rFonts w:ascii="Times New Roman" w:hAnsi="Times New Roman"/>
                <w:b/>
                <w:sz w:val="24"/>
              </w:rPr>
              <w:t>Līdzekļi</w:t>
            </w:r>
          </w:p>
        </w:tc>
        <w:tc>
          <w:tcPr>
            <w:tcW w:w="3771" w:type="pct"/>
            <w:tcBorders>
              <w:top w:val="single" w:sz="2" w:space="0" w:color="1A4048"/>
              <w:bottom w:val="single" w:sz="2" w:space="0" w:color="1A4048"/>
            </w:tcBorders>
          </w:tcPr>
          <w:p w14:paraId="1CE1100D" w14:textId="77777777" w:rsidR="007C111C" w:rsidRPr="00760C2B" w:rsidRDefault="007C111C" w:rsidP="007C111C">
            <w:pPr>
              <w:pStyle w:val="TableParagraph"/>
              <w:keepNext/>
              <w:widowControl/>
              <w:ind w:left="0"/>
              <w:jc w:val="both"/>
              <w:rPr>
                <w:rFonts w:ascii="Times New Roman" w:hAnsi="Times New Roman"/>
                <w:noProof/>
                <w:sz w:val="24"/>
              </w:rPr>
            </w:pPr>
            <w:r>
              <w:rPr>
                <w:rFonts w:ascii="Times New Roman" w:hAnsi="Times New Roman"/>
                <w:sz w:val="24"/>
              </w:rPr>
              <w:t xml:space="preserve">Ar terminu </w:t>
            </w:r>
            <w:r>
              <w:rPr>
                <w:rFonts w:ascii="Times New Roman" w:hAnsi="Times New Roman"/>
                <w:i/>
                <w:iCs/>
                <w:sz w:val="24"/>
              </w:rPr>
              <w:t>līdzekļi</w:t>
            </w:r>
            <w:r>
              <w:rPr>
                <w:rFonts w:ascii="Times New Roman" w:hAnsi="Times New Roman"/>
                <w:sz w:val="24"/>
              </w:rPr>
              <w:t xml:space="preserve"> apzīmē visa veida aktīvus – materiālus vai nemateriālus, taustāmus vai netaustāmus, kustamus vai nekustamus, neatkarīgi no to iegūšanas veida, kā arī visus juridiskus dokumentus vai instrumentus, tostarp elektroniskus vai ciparu, ar kuriem pierāda tiesības uz šādiem aktīviem vai līdzdalību tajos.</w:t>
            </w:r>
          </w:p>
        </w:tc>
      </w:tr>
      <w:tr w:rsidR="007C111C" w:rsidRPr="00760C2B" w14:paraId="425D8404" w14:textId="77777777" w:rsidTr="006E3A16">
        <w:trPr>
          <w:trHeight w:val="785"/>
        </w:trPr>
        <w:tc>
          <w:tcPr>
            <w:tcW w:w="1229" w:type="pct"/>
            <w:tcBorders>
              <w:top w:val="single" w:sz="2" w:space="0" w:color="1A4048"/>
              <w:bottom w:val="single" w:sz="2" w:space="0" w:color="1A4048"/>
            </w:tcBorders>
          </w:tcPr>
          <w:p w14:paraId="65700794" w14:textId="77777777" w:rsidR="007C111C" w:rsidRPr="00760C2B" w:rsidRDefault="007C111C" w:rsidP="007C111C">
            <w:pPr>
              <w:pStyle w:val="TableParagraph"/>
              <w:keepNext/>
              <w:widowControl/>
              <w:ind w:left="0"/>
              <w:rPr>
                <w:rFonts w:ascii="Times New Roman" w:hAnsi="Times New Roman"/>
                <w:b/>
                <w:noProof/>
                <w:sz w:val="24"/>
              </w:rPr>
            </w:pPr>
            <w:r>
              <w:rPr>
                <w:rFonts w:ascii="Times New Roman" w:hAnsi="Times New Roman"/>
                <w:b/>
                <w:sz w:val="24"/>
              </w:rPr>
              <w:t>Līdzekļi vai citi aktīvi</w:t>
            </w:r>
          </w:p>
        </w:tc>
        <w:tc>
          <w:tcPr>
            <w:tcW w:w="3771" w:type="pct"/>
            <w:tcBorders>
              <w:top w:val="single" w:sz="2" w:space="0" w:color="1A4048"/>
              <w:bottom w:val="single" w:sz="2" w:space="0" w:color="1A4048"/>
            </w:tcBorders>
          </w:tcPr>
          <w:p w14:paraId="15DFB633" w14:textId="77777777" w:rsidR="007C111C" w:rsidRPr="00760C2B" w:rsidRDefault="007C111C" w:rsidP="007C111C">
            <w:pPr>
              <w:pStyle w:val="TableParagraph"/>
              <w:keepNext/>
              <w:widowControl/>
              <w:ind w:left="0"/>
              <w:jc w:val="both"/>
              <w:rPr>
                <w:rFonts w:ascii="Times New Roman" w:hAnsi="Times New Roman"/>
                <w:noProof/>
                <w:sz w:val="24"/>
              </w:rPr>
            </w:pPr>
            <w:r>
              <w:rPr>
                <w:rFonts w:ascii="Times New Roman" w:hAnsi="Times New Roman"/>
                <w:sz w:val="24"/>
              </w:rPr>
              <w:t xml:space="preserve">Termins </w:t>
            </w:r>
            <w:r>
              <w:rPr>
                <w:rFonts w:ascii="Times New Roman" w:hAnsi="Times New Roman"/>
                <w:i/>
                <w:iCs/>
                <w:sz w:val="24"/>
              </w:rPr>
              <w:t>līdzekļi vai citi aktīvi</w:t>
            </w:r>
            <w:r>
              <w:rPr>
                <w:rFonts w:ascii="Times New Roman" w:hAnsi="Times New Roman"/>
                <w:sz w:val="24"/>
              </w:rPr>
              <w:t xml:space="preserve"> attiecas uz visiem aktīviem, tostarp (bet ne tikai) finanšu aktīviem, ekonomiskiem resursiem (tostarp naftu un citiem dabas resursiem), jebkāda veida mantu, tostarp taustāmu un netaustāmu, kustamu un nekustamu mantu, neatkarīgi no tās iegūšanas veida un uz visiem juridiskiem dokumentiem vai instrumentiem, tostarp elektroniskiem vai ciparu, ar kuriem pierāda tiesības uz šādiem līdzekļiem vai citiem aktīviem vai līdzdalību tajos, tostarp (bet ne tikai) tie ir bankas kredīti, ceļojumu čeki, bankas čeki, maksājuma uzdevumi, akcijas, vērtspapīri, obligācijas, pārvedu vekseļi vai kredītvēstules, kā arī jebkuri procenti, dividendes vai citi ienākumi, vai vērtība, kas uzkrāti vai ko radījuši šādi līdzekļi vai citi aktīvi.</w:t>
            </w:r>
          </w:p>
        </w:tc>
      </w:tr>
      <w:tr w:rsidR="007C111C" w:rsidRPr="00760C2B" w14:paraId="5DC2E789" w14:textId="77777777" w:rsidTr="006E3A16">
        <w:trPr>
          <w:trHeight w:val="500"/>
        </w:trPr>
        <w:tc>
          <w:tcPr>
            <w:tcW w:w="1229" w:type="pct"/>
            <w:tcBorders>
              <w:top w:val="single" w:sz="2" w:space="0" w:color="1A4048"/>
              <w:bottom w:val="single" w:sz="2" w:space="0" w:color="1A4048"/>
            </w:tcBorders>
          </w:tcPr>
          <w:p w14:paraId="189E5DDB" w14:textId="77777777" w:rsidR="007C111C" w:rsidRPr="00760C2B" w:rsidRDefault="007C111C" w:rsidP="007C111C">
            <w:pPr>
              <w:pStyle w:val="TableParagraph"/>
              <w:keepNext/>
              <w:widowControl/>
              <w:ind w:left="0"/>
              <w:rPr>
                <w:rFonts w:ascii="Times New Roman" w:hAnsi="Times New Roman"/>
                <w:b/>
                <w:noProof/>
                <w:sz w:val="24"/>
              </w:rPr>
            </w:pPr>
            <w:r>
              <w:rPr>
                <w:rFonts w:ascii="Times New Roman" w:hAnsi="Times New Roman"/>
                <w:b/>
                <w:sz w:val="24"/>
              </w:rPr>
              <w:t>Ļaunprātīga izmantošana teroristu finansēšanai</w:t>
            </w:r>
          </w:p>
        </w:tc>
        <w:tc>
          <w:tcPr>
            <w:tcW w:w="3771" w:type="pct"/>
            <w:tcBorders>
              <w:top w:val="single" w:sz="2" w:space="0" w:color="1A4048"/>
              <w:bottom w:val="single" w:sz="2" w:space="0" w:color="1A4048"/>
            </w:tcBorders>
          </w:tcPr>
          <w:p w14:paraId="0E834A37" w14:textId="77777777" w:rsidR="007C111C" w:rsidRPr="00760C2B" w:rsidRDefault="007C111C" w:rsidP="007C111C">
            <w:pPr>
              <w:pStyle w:val="TableParagraph"/>
              <w:keepNext/>
              <w:widowControl/>
              <w:ind w:left="0"/>
              <w:jc w:val="both"/>
              <w:rPr>
                <w:rFonts w:ascii="Times New Roman" w:hAnsi="Times New Roman"/>
                <w:i/>
                <w:noProof/>
                <w:sz w:val="24"/>
              </w:rPr>
            </w:pPr>
            <w:r>
              <w:rPr>
                <w:rFonts w:ascii="Times New Roman" w:hAnsi="Times New Roman"/>
                <w:sz w:val="24"/>
              </w:rPr>
              <w:t>Skat. 8. rekomendācijas skaidrojošo piezīmi.</w:t>
            </w:r>
          </w:p>
        </w:tc>
      </w:tr>
      <w:tr w:rsidR="007C111C" w:rsidRPr="00760C2B" w14:paraId="1981BB3B" w14:textId="77777777" w:rsidTr="006E3A16">
        <w:trPr>
          <w:trHeight w:val="606"/>
        </w:trPr>
        <w:tc>
          <w:tcPr>
            <w:tcW w:w="1229" w:type="pct"/>
            <w:tcBorders>
              <w:top w:val="single" w:sz="2" w:space="0" w:color="1A4048"/>
              <w:bottom w:val="single" w:sz="2" w:space="0" w:color="1A4048"/>
            </w:tcBorders>
          </w:tcPr>
          <w:p w14:paraId="19395E85" w14:textId="77777777" w:rsidR="007C111C" w:rsidRPr="00760C2B" w:rsidRDefault="007C111C" w:rsidP="007C111C">
            <w:pPr>
              <w:pStyle w:val="TableParagraph"/>
              <w:keepNext/>
              <w:widowControl/>
              <w:ind w:left="0"/>
              <w:rPr>
                <w:rFonts w:ascii="Times New Roman" w:hAnsi="Times New Roman"/>
                <w:b/>
                <w:noProof/>
                <w:sz w:val="24"/>
              </w:rPr>
            </w:pPr>
            <w:r>
              <w:rPr>
                <w:rFonts w:ascii="Times New Roman" w:hAnsi="Times New Roman"/>
                <w:b/>
                <w:sz w:val="24"/>
              </w:rPr>
              <w:t>Maksājumi caur kontu</w:t>
            </w:r>
          </w:p>
        </w:tc>
        <w:tc>
          <w:tcPr>
            <w:tcW w:w="3771" w:type="pct"/>
            <w:tcBorders>
              <w:top w:val="single" w:sz="2" w:space="0" w:color="1A4048"/>
              <w:bottom w:val="single" w:sz="2" w:space="0" w:color="1A4048"/>
            </w:tcBorders>
          </w:tcPr>
          <w:p w14:paraId="48EBCF6F" w14:textId="77777777" w:rsidR="007C111C" w:rsidRPr="00760C2B" w:rsidRDefault="007C111C" w:rsidP="007C111C">
            <w:pPr>
              <w:pStyle w:val="TableParagraph"/>
              <w:keepNext/>
              <w:widowControl/>
              <w:ind w:left="0"/>
              <w:jc w:val="both"/>
              <w:rPr>
                <w:rFonts w:ascii="Times New Roman" w:hAnsi="Times New Roman"/>
                <w:i/>
                <w:noProof/>
                <w:sz w:val="24"/>
              </w:rPr>
            </w:pPr>
            <w:r>
              <w:rPr>
                <w:rFonts w:ascii="Times New Roman" w:hAnsi="Times New Roman"/>
                <w:sz w:val="24"/>
              </w:rPr>
              <w:t>Skat. 13. rekomendācijas skaidrojošo piezīmi.</w:t>
            </w:r>
          </w:p>
        </w:tc>
      </w:tr>
      <w:tr w:rsidR="007C111C" w:rsidRPr="00760C2B" w14:paraId="112AE812" w14:textId="77777777" w:rsidTr="006E3A16">
        <w:trPr>
          <w:trHeight w:val="501"/>
        </w:trPr>
        <w:tc>
          <w:tcPr>
            <w:tcW w:w="1229" w:type="pct"/>
            <w:tcBorders>
              <w:top w:val="single" w:sz="2" w:space="0" w:color="1A4048"/>
              <w:bottom w:val="single" w:sz="2" w:space="0" w:color="1A4048"/>
            </w:tcBorders>
          </w:tcPr>
          <w:p w14:paraId="20F87B1C" w14:textId="77777777" w:rsidR="007C111C" w:rsidRPr="00760C2B" w:rsidRDefault="007C111C" w:rsidP="007C111C">
            <w:pPr>
              <w:pStyle w:val="TableParagraph"/>
              <w:keepNext/>
              <w:widowControl/>
              <w:ind w:left="0"/>
              <w:rPr>
                <w:rFonts w:ascii="Times New Roman" w:hAnsi="Times New Roman"/>
                <w:b/>
                <w:noProof/>
                <w:sz w:val="24"/>
              </w:rPr>
            </w:pPr>
            <w:r>
              <w:rPr>
                <w:rFonts w:ascii="Times New Roman" w:hAnsi="Times New Roman"/>
                <w:b/>
                <w:sz w:val="24"/>
              </w:rPr>
              <w:t>Maksājumu apstrādes automatizācija</w:t>
            </w:r>
          </w:p>
        </w:tc>
        <w:tc>
          <w:tcPr>
            <w:tcW w:w="3771" w:type="pct"/>
            <w:tcBorders>
              <w:top w:val="single" w:sz="2" w:space="0" w:color="1A4048"/>
              <w:bottom w:val="single" w:sz="2" w:space="0" w:color="1A4048"/>
            </w:tcBorders>
          </w:tcPr>
          <w:p w14:paraId="7797AF3E" w14:textId="77777777" w:rsidR="007C111C" w:rsidRPr="00760C2B" w:rsidRDefault="007C111C" w:rsidP="007C111C">
            <w:pPr>
              <w:pStyle w:val="TableParagraph"/>
              <w:keepNext/>
              <w:widowControl/>
              <w:ind w:left="0"/>
              <w:jc w:val="both"/>
              <w:rPr>
                <w:rFonts w:ascii="Times New Roman" w:hAnsi="Times New Roman"/>
                <w:i/>
                <w:noProof/>
                <w:sz w:val="24"/>
              </w:rPr>
            </w:pPr>
            <w:r>
              <w:rPr>
                <w:rFonts w:ascii="Times New Roman" w:hAnsi="Times New Roman"/>
                <w:sz w:val="24"/>
              </w:rPr>
              <w:t>Skat. 16. rekomendācijas skaidrojošo piezīmi.</w:t>
            </w:r>
          </w:p>
        </w:tc>
      </w:tr>
      <w:tr w:rsidR="007C111C" w:rsidRPr="00760C2B" w14:paraId="56F4861B" w14:textId="77777777" w:rsidTr="006E3A16">
        <w:trPr>
          <w:trHeight w:val="972"/>
        </w:trPr>
        <w:tc>
          <w:tcPr>
            <w:tcW w:w="1229" w:type="pct"/>
            <w:tcBorders>
              <w:top w:val="single" w:sz="2" w:space="0" w:color="1A4048"/>
              <w:bottom w:val="single" w:sz="2" w:space="0" w:color="1A4048"/>
            </w:tcBorders>
          </w:tcPr>
          <w:p w14:paraId="3615A879" w14:textId="77777777" w:rsidR="007C111C" w:rsidRPr="00760C2B" w:rsidRDefault="007C111C" w:rsidP="007C111C">
            <w:pPr>
              <w:pStyle w:val="TableParagraph"/>
              <w:keepNext/>
              <w:widowControl/>
              <w:ind w:left="0"/>
              <w:rPr>
                <w:rFonts w:ascii="Times New Roman" w:hAnsi="Times New Roman"/>
                <w:b/>
                <w:noProof/>
                <w:sz w:val="24"/>
              </w:rPr>
            </w:pPr>
            <w:r>
              <w:rPr>
                <w:rFonts w:ascii="Times New Roman" w:hAnsi="Times New Roman"/>
                <w:b/>
                <w:sz w:val="24"/>
              </w:rPr>
              <w:t>Manta</w:t>
            </w:r>
          </w:p>
        </w:tc>
        <w:tc>
          <w:tcPr>
            <w:tcW w:w="3771" w:type="pct"/>
            <w:tcBorders>
              <w:top w:val="single" w:sz="2" w:space="0" w:color="1A4048"/>
              <w:bottom w:val="single" w:sz="2" w:space="0" w:color="1A4048"/>
            </w:tcBorders>
          </w:tcPr>
          <w:p w14:paraId="77ECEAB1" w14:textId="77777777" w:rsidR="007C111C" w:rsidRPr="00760C2B" w:rsidRDefault="007C111C" w:rsidP="007C111C">
            <w:pPr>
              <w:pStyle w:val="TableParagraph"/>
              <w:keepNext/>
              <w:widowControl/>
              <w:ind w:left="0"/>
              <w:jc w:val="both"/>
              <w:rPr>
                <w:rFonts w:ascii="Times New Roman" w:hAnsi="Times New Roman"/>
                <w:noProof/>
                <w:sz w:val="24"/>
              </w:rPr>
            </w:pPr>
            <w:r>
              <w:rPr>
                <w:rFonts w:ascii="Times New Roman" w:hAnsi="Times New Roman"/>
                <w:i/>
                <w:iCs/>
                <w:sz w:val="24"/>
              </w:rPr>
              <w:t>Manta</w:t>
            </w:r>
            <w:r>
              <w:rPr>
                <w:rFonts w:ascii="Times New Roman" w:hAnsi="Times New Roman"/>
                <w:sz w:val="24"/>
              </w:rPr>
              <w:t xml:space="preserve"> ir visu veidu aktīvi – materiāli vai nemateriāli, kustami vai nekustami, taustāmi vai netaustāmi –, kā arī visi juridiski dokumenti vai instrumenti, ar kuriem pierāda tiesības uz šādiem aktīviem vai līdzdalību tajos.</w:t>
            </w:r>
          </w:p>
        </w:tc>
      </w:tr>
      <w:tr w:rsidR="007C111C" w:rsidRPr="00760C2B" w14:paraId="26A811AC" w14:textId="77777777" w:rsidTr="006E3A16">
        <w:trPr>
          <w:trHeight w:val="916"/>
        </w:trPr>
        <w:tc>
          <w:tcPr>
            <w:tcW w:w="1229" w:type="pct"/>
            <w:tcBorders>
              <w:top w:val="single" w:sz="2" w:space="0" w:color="1A4048"/>
              <w:bottom w:val="single" w:sz="2" w:space="0" w:color="1A4048"/>
            </w:tcBorders>
          </w:tcPr>
          <w:p w14:paraId="7DC992BF" w14:textId="77777777" w:rsidR="007C111C" w:rsidRPr="00760C2B" w:rsidRDefault="007C111C" w:rsidP="007C111C">
            <w:pPr>
              <w:pStyle w:val="TableParagraph"/>
              <w:keepNext/>
              <w:widowControl/>
              <w:ind w:left="0"/>
              <w:rPr>
                <w:rFonts w:ascii="Times New Roman" w:hAnsi="Times New Roman"/>
                <w:b/>
                <w:noProof/>
                <w:sz w:val="24"/>
              </w:rPr>
            </w:pPr>
            <w:r>
              <w:rPr>
                <w:rFonts w:ascii="Times New Roman" w:hAnsi="Times New Roman"/>
                <w:b/>
                <w:sz w:val="24"/>
              </w:rPr>
              <w:t>Mērķētas finanšu sankcijas</w:t>
            </w:r>
          </w:p>
        </w:tc>
        <w:tc>
          <w:tcPr>
            <w:tcW w:w="3771" w:type="pct"/>
            <w:tcBorders>
              <w:top w:val="single" w:sz="2" w:space="0" w:color="1A4048"/>
              <w:bottom w:val="single" w:sz="2" w:space="0" w:color="1A4048"/>
            </w:tcBorders>
          </w:tcPr>
          <w:p w14:paraId="390F9A87" w14:textId="77777777" w:rsidR="007C111C" w:rsidRPr="00760C2B" w:rsidRDefault="007C111C" w:rsidP="007C111C">
            <w:pPr>
              <w:pStyle w:val="TableParagraph"/>
              <w:keepNext/>
              <w:widowControl/>
              <w:ind w:left="0"/>
              <w:jc w:val="both"/>
              <w:rPr>
                <w:rFonts w:ascii="Times New Roman" w:hAnsi="Times New Roman"/>
                <w:noProof/>
                <w:sz w:val="24"/>
              </w:rPr>
            </w:pPr>
            <w:r>
              <w:rPr>
                <w:rFonts w:ascii="Times New Roman" w:hAnsi="Times New Roman"/>
                <w:sz w:val="24"/>
              </w:rPr>
              <w:t xml:space="preserve">Termins </w:t>
            </w:r>
            <w:r>
              <w:rPr>
                <w:rFonts w:ascii="Times New Roman" w:hAnsi="Times New Roman"/>
                <w:i/>
                <w:iCs/>
                <w:sz w:val="24"/>
              </w:rPr>
              <w:t>mērķētas finanšu sankcijas</w:t>
            </w:r>
            <w:r>
              <w:rPr>
                <w:rFonts w:ascii="Times New Roman" w:hAnsi="Times New Roman"/>
                <w:sz w:val="24"/>
              </w:rPr>
              <w:t xml:space="preserve"> nozīmē gan aktīvu iesaldēšanu, gan aizliegumus, ko piemēro ar nolūku novērst to, ka līdzekļi un citi aktīvi ir tieši vai netieši pieejami un tos var izmantot sarakstā norādītās personas un struktūras.</w:t>
            </w:r>
          </w:p>
        </w:tc>
      </w:tr>
      <w:tr w:rsidR="007C111C" w:rsidRPr="00760C2B" w14:paraId="7C090B36" w14:textId="77777777" w:rsidTr="00B84A4D">
        <w:trPr>
          <w:trHeight w:val="705"/>
        </w:trPr>
        <w:tc>
          <w:tcPr>
            <w:tcW w:w="1229" w:type="pct"/>
            <w:tcBorders>
              <w:top w:val="single" w:sz="2" w:space="0" w:color="1A4048"/>
              <w:bottom w:val="single" w:sz="2" w:space="0" w:color="1A4048"/>
            </w:tcBorders>
          </w:tcPr>
          <w:p w14:paraId="18BACB27" w14:textId="77777777" w:rsidR="007C111C" w:rsidRPr="00760C2B" w:rsidRDefault="007C111C" w:rsidP="007C111C">
            <w:pPr>
              <w:pStyle w:val="TableParagraph"/>
              <w:keepNext/>
              <w:widowControl/>
              <w:ind w:left="0"/>
              <w:rPr>
                <w:rFonts w:ascii="Times New Roman" w:hAnsi="Times New Roman"/>
                <w:b/>
                <w:noProof/>
                <w:sz w:val="24"/>
              </w:rPr>
            </w:pPr>
            <w:r>
              <w:rPr>
                <w:rFonts w:ascii="Times New Roman" w:hAnsi="Times New Roman"/>
                <w:b/>
                <w:sz w:val="24"/>
              </w:rPr>
              <w:t>Naudas vai vērtības pārvedumu pakalpojums</w:t>
            </w:r>
          </w:p>
        </w:tc>
        <w:tc>
          <w:tcPr>
            <w:tcW w:w="3771" w:type="pct"/>
            <w:tcBorders>
              <w:top w:val="single" w:sz="2" w:space="0" w:color="1A4048"/>
              <w:bottom w:val="single" w:sz="2" w:space="0" w:color="1A4048"/>
            </w:tcBorders>
          </w:tcPr>
          <w:p w14:paraId="51105E93" w14:textId="77777777" w:rsidR="007C111C" w:rsidRPr="00760C2B" w:rsidRDefault="007C111C" w:rsidP="007C111C">
            <w:pPr>
              <w:pStyle w:val="TableParagraph"/>
              <w:keepNext/>
              <w:widowControl/>
              <w:ind w:left="0"/>
              <w:jc w:val="both"/>
              <w:rPr>
                <w:rFonts w:ascii="Times New Roman" w:hAnsi="Times New Roman"/>
                <w:noProof/>
                <w:sz w:val="24"/>
              </w:rPr>
            </w:pPr>
            <w:r>
              <w:rPr>
                <w:rFonts w:ascii="Times New Roman" w:hAnsi="Times New Roman"/>
                <w:i/>
                <w:iCs/>
                <w:sz w:val="24"/>
              </w:rPr>
              <w:t>Naudas vai vērtību pārvedumu pakalpojumi</w:t>
            </w:r>
            <w:r>
              <w:rPr>
                <w:rFonts w:ascii="Times New Roman" w:hAnsi="Times New Roman"/>
                <w:sz w:val="24"/>
              </w:rPr>
              <w:t xml:space="preserve"> (</w:t>
            </w:r>
            <w:r>
              <w:rPr>
                <w:rFonts w:ascii="Times New Roman" w:hAnsi="Times New Roman"/>
                <w:i/>
                <w:iCs/>
                <w:sz w:val="24"/>
              </w:rPr>
              <w:t>MVTS</w:t>
            </w:r>
            <w:r>
              <w:rPr>
                <w:rFonts w:ascii="Times New Roman" w:hAnsi="Times New Roman"/>
                <w:sz w:val="24"/>
              </w:rPr>
              <w:t xml:space="preserve">) ir finanšu pakalpojumi, kas saistīti ar skaidras naudas, čeku vai citu monetāru instrumentu pieņemšanu vai ar vērtības glabāšanu citā veidā un ar atbilstīgas summas izmaksāšanu skaidrā naudā vai citā veidā saņēmējam, nosūtot paziņojumu, ziņu, pārskaitījumu vai izmantojot klīringa tīklu, kurā ietilpst attiecīgais </w:t>
            </w:r>
            <w:r>
              <w:rPr>
                <w:rFonts w:ascii="Times New Roman" w:hAnsi="Times New Roman"/>
                <w:i/>
                <w:iCs/>
                <w:sz w:val="24"/>
              </w:rPr>
              <w:t>MVTS</w:t>
            </w:r>
            <w:r>
              <w:rPr>
                <w:rFonts w:ascii="Times New Roman" w:hAnsi="Times New Roman"/>
                <w:sz w:val="24"/>
              </w:rPr>
              <w:t xml:space="preserve"> sniedzējs. Šādu pakalpojumu sniedzēju veiktajos darījumos var būt iesaistīti viens vai vairāki starpnieki, un gala summa var tikt izmaksāta trešajai pusei, kā arī tie var ietver jebkuru jaunu maksājuma metodi. Dažreiz šie pakalpojumu sniedzēji ir saistīti ar kādu konkrētu ģeogrāfisko reģionu, </w:t>
            </w:r>
            <w:r>
              <w:rPr>
                <w:rFonts w:ascii="Times New Roman" w:hAnsi="Times New Roman"/>
                <w:sz w:val="24"/>
              </w:rPr>
              <w:lastRenderedPageBreak/>
              <w:t xml:space="preserve">un tos apraksta, izmantojot virkni specifisku terminu, tostarp </w:t>
            </w:r>
            <w:r>
              <w:rPr>
                <w:rFonts w:ascii="Times New Roman" w:hAnsi="Times New Roman"/>
                <w:i/>
                <w:iCs/>
                <w:sz w:val="24"/>
              </w:rPr>
              <w:t>hawala</w:t>
            </w:r>
            <w:r>
              <w:rPr>
                <w:rFonts w:ascii="Times New Roman" w:hAnsi="Times New Roman"/>
                <w:sz w:val="24"/>
              </w:rPr>
              <w:t xml:space="preserve">, </w:t>
            </w:r>
            <w:r>
              <w:rPr>
                <w:rFonts w:ascii="Times New Roman" w:hAnsi="Times New Roman"/>
                <w:i/>
                <w:iCs/>
                <w:sz w:val="24"/>
              </w:rPr>
              <w:t>hundi</w:t>
            </w:r>
            <w:r>
              <w:rPr>
                <w:rFonts w:ascii="Times New Roman" w:hAnsi="Times New Roman"/>
                <w:sz w:val="24"/>
              </w:rPr>
              <w:t xml:space="preserve"> un </w:t>
            </w:r>
            <w:r>
              <w:rPr>
                <w:rFonts w:ascii="Times New Roman" w:hAnsi="Times New Roman"/>
                <w:i/>
                <w:iCs/>
                <w:sz w:val="24"/>
              </w:rPr>
              <w:t>fei-chen</w:t>
            </w:r>
            <w:r>
              <w:rPr>
                <w:rFonts w:ascii="Times New Roman" w:hAnsi="Times New Roman"/>
                <w:sz w:val="24"/>
              </w:rPr>
              <w:t>.</w:t>
            </w:r>
          </w:p>
        </w:tc>
      </w:tr>
      <w:tr w:rsidR="007C111C" w:rsidRPr="00760C2B" w14:paraId="5EEC4A6E" w14:textId="77777777" w:rsidTr="006E3A16">
        <w:trPr>
          <w:trHeight w:val="3339"/>
        </w:trPr>
        <w:tc>
          <w:tcPr>
            <w:tcW w:w="1229" w:type="pct"/>
            <w:tcBorders>
              <w:top w:val="single" w:sz="2" w:space="0" w:color="1A4048"/>
              <w:bottom w:val="single" w:sz="2" w:space="0" w:color="1A4048"/>
            </w:tcBorders>
          </w:tcPr>
          <w:p w14:paraId="02000058" w14:textId="77777777" w:rsidR="007C111C" w:rsidRPr="00760C2B" w:rsidRDefault="007C111C" w:rsidP="007C111C">
            <w:pPr>
              <w:pStyle w:val="TableParagraph"/>
              <w:keepNext/>
              <w:widowControl/>
              <w:ind w:left="0"/>
              <w:rPr>
                <w:rFonts w:ascii="Times New Roman" w:hAnsi="Times New Roman"/>
                <w:b/>
                <w:noProof/>
                <w:sz w:val="24"/>
              </w:rPr>
            </w:pPr>
            <w:r>
              <w:rPr>
                <w:rFonts w:ascii="Times New Roman" w:hAnsi="Times New Roman"/>
                <w:b/>
                <w:sz w:val="24"/>
              </w:rPr>
              <w:lastRenderedPageBreak/>
              <w:t>Nekavējoties</w:t>
            </w:r>
          </w:p>
        </w:tc>
        <w:tc>
          <w:tcPr>
            <w:tcW w:w="3771" w:type="pct"/>
            <w:tcBorders>
              <w:top w:val="single" w:sz="2" w:space="0" w:color="1A4048"/>
              <w:bottom w:val="single" w:sz="2" w:space="0" w:color="1A4048"/>
            </w:tcBorders>
          </w:tcPr>
          <w:p w14:paraId="5519EED5" w14:textId="77777777" w:rsidR="007C111C" w:rsidRPr="00760C2B" w:rsidRDefault="007C111C" w:rsidP="007C111C">
            <w:pPr>
              <w:pStyle w:val="TableParagraph"/>
              <w:keepNext/>
              <w:widowControl/>
              <w:ind w:left="0"/>
              <w:jc w:val="both"/>
              <w:rPr>
                <w:rFonts w:ascii="Times New Roman" w:hAnsi="Times New Roman"/>
                <w:noProof/>
                <w:sz w:val="24"/>
              </w:rPr>
            </w:pPr>
            <w:r>
              <w:rPr>
                <w:rFonts w:ascii="Times New Roman" w:hAnsi="Times New Roman"/>
                <w:sz w:val="24"/>
              </w:rPr>
              <w:t>Vārds “nekavējoties” ideālā gadījumā nozīmē dažas stundas ilgu periodu pēc tam, kad Apvienoto Nāciju Organizācijas Drošības padome vai tās attiecīgā sankciju komiteja (piemēram, Komiteja Nr. 1267, Komiteja Nr. 1988, Sankciju komiteja Nr. 1718) sarakstā norāda personu vai struktūru. Saistībā ar S/RES/1373 (2001) vārdu “nekavējoties” izmanto, ja ir pamatots iemesls vai pienācīgs pamatojums aizdomām vai pieņēmumam, ka persona vai struktūra ir terorists, terorisma finansētājs vai teroristiska organizācija. Abos gadījumos vārds “nekavējoties” jāinterpretē, ņemot vērā nepieciešamību novērst bēgšanu vai arī tādu līdzekļu vai citu aktīvu izšķērdēšanu, kuri ir saistīti ar teroristiem, teroristiskām organizācijām, personām, kuras finansē terorismu, un ar masu iznīcināšanas ieroču proliferācijas finansēšanu, kā arī ar nepieciešamību pasaules mērogā saskaņoti rīkoties, lai spēji aizliegtu un pārtrauktu to plūsmu.</w:t>
            </w:r>
          </w:p>
        </w:tc>
      </w:tr>
      <w:tr w:rsidR="007C111C" w:rsidRPr="00760C2B" w14:paraId="0A2AB94B" w14:textId="77777777" w:rsidTr="006E3A16">
        <w:trPr>
          <w:trHeight w:val="340"/>
        </w:trPr>
        <w:tc>
          <w:tcPr>
            <w:tcW w:w="1229" w:type="pct"/>
            <w:tcBorders>
              <w:top w:val="single" w:sz="2" w:space="0" w:color="1A4048"/>
              <w:bottom w:val="single" w:sz="2" w:space="0" w:color="1A4048"/>
            </w:tcBorders>
          </w:tcPr>
          <w:p w14:paraId="29F041C4" w14:textId="77777777" w:rsidR="007C111C" w:rsidRPr="00760C2B" w:rsidRDefault="007C111C" w:rsidP="007C111C">
            <w:pPr>
              <w:pStyle w:val="TableParagraph"/>
              <w:keepNext/>
              <w:widowControl/>
              <w:ind w:left="0"/>
              <w:rPr>
                <w:rFonts w:ascii="Times New Roman" w:hAnsi="Times New Roman"/>
                <w:b/>
                <w:noProof/>
                <w:sz w:val="24"/>
              </w:rPr>
            </w:pPr>
            <w:r>
              <w:rPr>
                <w:rFonts w:ascii="Times New Roman" w:hAnsi="Times New Roman"/>
                <w:b/>
                <w:sz w:val="24"/>
              </w:rPr>
              <w:t>Nepatiesa deklarācija</w:t>
            </w:r>
          </w:p>
        </w:tc>
        <w:tc>
          <w:tcPr>
            <w:tcW w:w="3771" w:type="pct"/>
            <w:tcBorders>
              <w:top w:val="single" w:sz="2" w:space="0" w:color="1A4048"/>
              <w:bottom w:val="single" w:sz="2" w:space="0" w:color="1A4048"/>
            </w:tcBorders>
          </w:tcPr>
          <w:p w14:paraId="0117D3F3" w14:textId="77777777" w:rsidR="007C111C" w:rsidRPr="00760C2B" w:rsidRDefault="007C111C" w:rsidP="007C111C">
            <w:pPr>
              <w:pStyle w:val="TableParagraph"/>
              <w:keepNext/>
              <w:widowControl/>
              <w:ind w:left="0"/>
              <w:jc w:val="both"/>
              <w:rPr>
                <w:rFonts w:ascii="Times New Roman" w:hAnsi="Times New Roman"/>
                <w:noProof/>
                <w:sz w:val="24"/>
              </w:rPr>
            </w:pPr>
            <w:r>
              <w:rPr>
                <w:rFonts w:ascii="Times New Roman" w:hAnsi="Times New Roman"/>
                <w:sz w:val="24"/>
              </w:rPr>
              <w:t>Skat. 32. rekomendācijas skaidrojošo piezīmi.</w:t>
            </w:r>
          </w:p>
        </w:tc>
      </w:tr>
      <w:tr w:rsidR="007C111C" w:rsidRPr="00760C2B" w14:paraId="32EA287F" w14:textId="77777777" w:rsidTr="006E3A16">
        <w:trPr>
          <w:trHeight w:val="374"/>
        </w:trPr>
        <w:tc>
          <w:tcPr>
            <w:tcW w:w="1229" w:type="pct"/>
            <w:tcBorders>
              <w:top w:val="single" w:sz="2" w:space="0" w:color="1A4048"/>
              <w:bottom w:val="single" w:sz="2" w:space="0" w:color="1A4048"/>
            </w:tcBorders>
          </w:tcPr>
          <w:p w14:paraId="24132593" w14:textId="77777777" w:rsidR="007C111C" w:rsidRPr="00760C2B" w:rsidRDefault="007C111C" w:rsidP="007C111C">
            <w:pPr>
              <w:pStyle w:val="TableParagraph"/>
              <w:keepNext/>
              <w:widowControl/>
              <w:ind w:left="0"/>
              <w:rPr>
                <w:rFonts w:ascii="Times New Roman" w:hAnsi="Times New Roman"/>
                <w:b/>
                <w:noProof/>
                <w:sz w:val="24"/>
              </w:rPr>
            </w:pPr>
            <w:r>
              <w:rPr>
                <w:rFonts w:ascii="Times New Roman" w:hAnsi="Times New Roman"/>
                <w:b/>
                <w:sz w:val="24"/>
              </w:rPr>
              <w:t>Nepatiesas informācijas sniegšana</w:t>
            </w:r>
          </w:p>
        </w:tc>
        <w:tc>
          <w:tcPr>
            <w:tcW w:w="3771" w:type="pct"/>
            <w:tcBorders>
              <w:top w:val="single" w:sz="2" w:space="0" w:color="1A4048"/>
              <w:bottom w:val="single" w:sz="2" w:space="0" w:color="1A4048"/>
            </w:tcBorders>
          </w:tcPr>
          <w:p w14:paraId="0D9547A4" w14:textId="77777777" w:rsidR="007C111C" w:rsidRPr="00760C2B" w:rsidRDefault="007C111C" w:rsidP="007C111C">
            <w:pPr>
              <w:pStyle w:val="TableParagraph"/>
              <w:keepNext/>
              <w:widowControl/>
              <w:ind w:left="0"/>
              <w:jc w:val="both"/>
              <w:rPr>
                <w:rFonts w:ascii="Times New Roman" w:hAnsi="Times New Roman"/>
                <w:noProof/>
                <w:sz w:val="24"/>
              </w:rPr>
            </w:pPr>
            <w:r>
              <w:rPr>
                <w:rFonts w:ascii="Times New Roman" w:hAnsi="Times New Roman"/>
                <w:sz w:val="24"/>
              </w:rPr>
              <w:t>Skat. 32. rekomendācijas skaidrojošo piezīmi.</w:t>
            </w:r>
          </w:p>
        </w:tc>
      </w:tr>
      <w:tr w:rsidR="007C111C" w:rsidRPr="00760C2B" w14:paraId="582C5AA3" w14:textId="77777777" w:rsidTr="006E3A16">
        <w:trPr>
          <w:trHeight w:val="344"/>
        </w:trPr>
        <w:tc>
          <w:tcPr>
            <w:tcW w:w="1229" w:type="pct"/>
            <w:tcBorders>
              <w:top w:val="single" w:sz="2" w:space="0" w:color="1A4048"/>
              <w:bottom w:val="single" w:sz="2" w:space="0" w:color="1A4048"/>
            </w:tcBorders>
          </w:tcPr>
          <w:p w14:paraId="5C205E06" w14:textId="77777777" w:rsidR="007C111C" w:rsidRPr="00760C2B" w:rsidRDefault="007C111C" w:rsidP="007C111C">
            <w:pPr>
              <w:pStyle w:val="TableParagraph"/>
              <w:keepNext/>
              <w:widowControl/>
              <w:ind w:left="0"/>
              <w:rPr>
                <w:rFonts w:ascii="Times New Roman" w:hAnsi="Times New Roman"/>
                <w:b/>
                <w:noProof/>
                <w:sz w:val="24"/>
              </w:rPr>
            </w:pPr>
            <w:r>
              <w:rPr>
                <w:rFonts w:ascii="Times New Roman" w:hAnsi="Times New Roman"/>
                <w:b/>
                <w:sz w:val="24"/>
              </w:rPr>
              <w:t>Nepieciešams</w:t>
            </w:r>
          </w:p>
        </w:tc>
        <w:tc>
          <w:tcPr>
            <w:tcW w:w="3771" w:type="pct"/>
            <w:tcBorders>
              <w:top w:val="single" w:sz="2" w:space="0" w:color="1A4048"/>
              <w:bottom w:val="single" w:sz="2" w:space="0" w:color="1A4048"/>
            </w:tcBorders>
          </w:tcPr>
          <w:p w14:paraId="60C3F21E" w14:textId="77777777" w:rsidR="007C111C" w:rsidRPr="00760C2B" w:rsidRDefault="007C111C" w:rsidP="007C111C">
            <w:pPr>
              <w:pStyle w:val="TableParagraph"/>
              <w:keepNext/>
              <w:widowControl/>
              <w:ind w:left="0"/>
              <w:jc w:val="both"/>
              <w:rPr>
                <w:rFonts w:ascii="Times New Roman" w:hAnsi="Times New Roman"/>
                <w:noProof/>
                <w:sz w:val="24"/>
              </w:rPr>
            </w:pPr>
            <w:r>
              <w:rPr>
                <w:rFonts w:ascii="Times New Roman" w:hAnsi="Times New Roman"/>
                <w:sz w:val="24"/>
              </w:rPr>
              <w:t>Skat. 16. rekomendācijas skaidrojošo piezīmi.</w:t>
            </w:r>
          </w:p>
        </w:tc>
      </w:tr>
      <w:tr w:rsidR="007C111C" w:rsidRPr="00760C2B" w14:paraId="1D0D21FA" w14:textId="77777777" w:rsidTr="006E3A16">
        <w:trPr>
          <w:trHeight w:val="536"/>
        </w:trPr>
        <w:tc>
          <w:tcPr>
            <w:tcW w:w="1229" w:type="pct"/>
            <w:tcBorders>
              <w:top w:val="single" w:sz="2" w:space="0" w:color="1A4048"/>
              <w:bottom w:val="single" w:sz="2" w:space="0" w:color="1A4048"/>
            </w:tcBorders>
          </w:tcPr>
          <w:p w14:paraId="389E1514" w14:textId="77777777" w:rsidR="007C111C" w:rsidRPr="00760C2B" w:rsidRDefault="007C111C" w:rsidP="007C111C">
            <w:pPr>
              <w:pStyle w:val="TableParagraph"/>
              <w:keepNext/>
              <w:widowControl/>
              <w:ind w:left="0"/>
              <w:rPr>
                <w:rFonts w:ascii="Times New Roman" w:hAnsi="Times New Roman"/>
                <w:b/>
                <w:noProof/>
                <w:sz w:val="24"/>
              </w:rPr>
            </w:pPr>
            <w:r>
              <w:rPr>
                <w:rFonts w:ascii="Times New Roman" w:hAnsi="Times New Roman"/>
                <w:b/>
                <w:sz w:val="24"/>
              </w:rPr>
              <w:t>Nevalstiskās organizācijas</w:t>
            </w:r>
          </w:p>
        </w:tc>
        <w:tc>
          <w:tcPr>
            <w:tcW w:w="3771" w:type="pct"/>
            <w:tcBorders>
              <w:top w:val="single" w:sz="2" w:space="0" w:color="1A4048"/>
              <w:bottom w:val="single" w:sz="2" w:space="0" w:color="1A4048"/>
            </w:tcBorders>
          </w:tcPr>
          <w:p w14:paraId="239B6F64" w14:textId="77777777" w:rsidR="007C111C" w:rsidRPr="00760C2B" w:rsidRDefault="007C111C" w:rsidP="007C111C">
            <w:pPr>
              <w:pStyle w:val="TableParagraph"/>
              <w:keepNext/>
              <w:widowControl/>
              <w:ind w:left="0"/>
              <w:jc w:val="both"/>
              <w:rPr>
                <w:rFonts w:ascii="Times New Roman" w:hAnsi="Times New Roman"/>
                <w:i/>
                <w:noProof/>
                <w:sz w:val="24"/>
              </w:rPr>
            </w:pPr>
            <w:r>
              <w:rPr>
                <w:rFonts w:ascii="Times New Roman" w:hAnsi="Times New Roman"/>
                <w:sz w:val="24"/>
              </w:rPr>
              <w:t>Skat. 8. rekomendācijas skaidrojošo piezīmi.</w:t>
            </w:r>
          </w:p>
        </w:tc>
      </w:tr>
      <w:tr w:rsidR="007C111C" w:rsidRPr="00760C2B" w14:paraId="1E57FA51" w14:textId="77777777" w:rsidTr="006E3A16">
        <w:trPr>
          <w:trHeight w:val="785"/>
        </w:trPr>
        <w:tc>
          <w:tcPr>
            <w:tcW w:w="1229" w:type="pct"/>
            <w:tcBorders>
              <w:top w:val="single" w:sz="2" w:space="0" w:color="1A4048"/>
              <w:bottom w:val="single" w:sz="2" w:space="0" w:color="1A4048"/>
            </w:tcBorders>
          </w:tcPr>
          <w:p w14:paraId="1BDD34B6" w14:textId="77777777" w:rsidR="007C111C" w:rsidRPr="00760C2B" w:rsidRDefault="007C111C" w:rsidP="007C111C">
            <w:pPr>
              <w:pStyle w:val="TableParagraph"/>
              <w:keepNext/>
              <w:widowControl/>
              <w:ind w:left="0"/>
              <w:rPr>
                <w:rFonts w:ascii="Times New Roman" w:hAnsi="Times New Roman"/>
                <w:b/>
                <w:noProof/>
                <w:sz w:val="24"/>
              </w:rPr>
            </w:pPr>
            <w:r>
              <w:rPr>
                <w:rFonts w:ascii="Times New Roman" w:hAnsi="Times New Roman"/>
                <w:b/>
                <w:sz w:val="24"/>
              </w:rPr>
              <w:t>Nominālais akcionārs vai direktors</w:t>
            </w:r>
          </w:p>
        </w:tc>
        <w:tc>
          <w:tcPr>
            <w:tcW w:w="3771" w:type="pct"/>
            <w:tcBorders>
              <w:top w:val="single" w:sz="2" w:space="0" w:color="1A4048"/>
              <w:bottom w:val="single" w:sz="2" w:space="0" w:color="1A4048"/>
            </w:tcBorders>
          </w:tcPr>
          <w:p w14:paraId="103BE923" w14:textId="77777777" w:rsidR="007C111C" w:rsidRPr="00760C2B" w:rsidRDefault="007C111C" w:rsidP="007C111C">
            <w:pPr>
              <w:pStyle w:val="TableParagraph"/>
              <w:keepNext/>
              <w:widowControl/>
              <w:ind w:left="0"/>
              <w:jc w:val="both"/>
              <w:rPr>
                <w:rFonts w:ascii="Times New Roman" w:hAnsi="Times New Roman"/>
                <w:noProof/>
                <w:sz w:val="24"/>
              </w:rPr>
            </w:pPr>
            <w:r>
              <w:rPr>
                <w:rFonts w:ascii="Times New Roman" w:hAnsi="Times New Roman"/>
                <w:i/>
                <w:sz w:val="24"/>
              </w:rPr>
              <w:t>Nominālais</w:t>
            </w:r>
            <w:r>
              <w:rPr>
                <w:rFonts w:ascii="Times New Roman" w:hAnsi="Times New Roman"/>
                <w:sz w:val="24"/>
              </w:rPr>
              <w:t xml:space="preserve"> pārstāvis ir fiziska vai juridiska persona, kurai cita fiziska vai juridiska persona (nominētājs) dod norādījumus rīkoties tās vārdā noteiktā statusā saistībā ar juridisku personu.</w:t>
            </w:r>
          </w:p>
          <w:p w14:paraId="656B8DF9" w14:textId="77777777" w:rsidR="007C111C" w:rsidRPr="00760C2B" w:rsidRDefault="007C111C" w:rsidP="007C111C">
            <w:pPr>
              <w:pStyle w:val="TableParagraph"/>
              <w:keepNext/>
              <w:widowControl/>
              <w:ind w:left="0"/>
              <w:jc w:val="both"/>
              <w:rPr>
                <w:rFonts w:ascii="Times New Roman" w:hAnsi="Times New Roman"/>
                <w:noProof/>
                <w:sz w:val="24"/>
              </w:rPr>
            </w:pPr>
          </w:p>
          <w:p w14:paraId="6A327461" w14:textId="77777777" w:rsidR="007C111C" w:rsidRPr="00760C2B" w:rsidRDefault="007C111C" w:rsidP="007C111C">
            <w:pPr>
              <w:pStyle w:val="TableParagraph"/>
              <w:keepNext/>
              <w:widowControl/>
              <w:ind w:left="0"/>
              <w:jc w:val="both"/>
              <w:rPr>
                <w:rFonts w:ascii="Times New Roman" w:hAnsi="Times New Roman"/>
                <w:noProof/>
                <w:sz w:val="24"/>
              </w:rPr>
            </w:pPr>
            <w:r>
              <w:rPr>
                <w:rFonts w:ascii="Times New Roman" w:hAnsi="Times New Roman"/>
                <w:i/>
                <w:sz w:val="24"/>
              </w:rPr>
              <w:t>Nominālais direktors</w:t>
            </w:r>
            <w:r>
              <w:rPr>
                <w:rFonts w:ascii="Times New Roman" w:hAnsi="Times New Roman"/>
                <w:sz w:val="24"/>
              </w:rPr>
              <w:t xml:space="preserve"> (dēvēts arī par “rezidējošo direktoru”) ir fiziska vai juridiska persona, kas ikdienā veic uzņēmuma direktora funkcijas nominētāja vārdā un pilda nominētāja tiešos un netiešos norādījumus. Nominālais direktors nekad nav juridiskas personas patiesais labuma guvējs.</w:t>
            </w:r>
          </w:p>
          <w:p w14:paraId="2CA78ECC" w14:textId="77777777" w:rsidR="007C111C" w:rsidRPr="00760C2B" w:rsidRDefault="007C111C" w:rsidP="007C111C">
            <w:pPr>
              <w:pStyle w:val="TableParagraph"/>
              <w:keepNext/>
              <w:widowControl/>
              <w:ind w:left="0"/>
              <w:jc w:val="both"/>
              <w:rPr>
                <w:rFonts w:ascii="Times New Roman" w:hAnsi="Times New Roman"/>
                <w:noProof/>
                <w:sz w:val="24"/>
              </w:rPr>
            </w:pPr>
          </w:p>
          <w:p w14:paraId="331DEE9E" w14:textId="77777777" w:rsidR="007C111C" w:rsidRPr="00760C2B" w:rsidRDefault="007C111C" w:rsidP="007C111C">
            <w:pPr>
              <w:pStyle w:val="TableParagraph"/>
              <w:keepNext/>
              <w:widowControl/>
              <w:ind w:left="0"/>
              <w:jc w:val="both"/>
              <w:rPr>
                <w:rFonts w:ascii="Times New Roman" w:hAnsi="Times New Roman"/>
                <w:i/>
                <w:noProof/>
                <w:sz w:val="24"/>
              </w:rPr>
            </w:pPr>
            <w:r>
              <w:rPr>
                <w:rFonts w:ascii="Times New Roman" w:hAnsi="Times New Roman"/>
                <w:i/>
                <w:sz w:val="24"/>
              </w:rPr>
              <w:t>Nominālais akcionārs</w:t>
            </w:r>
            <w:r>
              <w:rPr>
                <w:rFonts w:ascii="Times New Roman" w:hAnsi="Times New Roman"/>
                <w:sz w:val="24"/>
              </w:rPr>
              <w:t xml:space="preserve"> īsteno saistītās balsstiesības saskaņā ar nominētāja norādījumiem un/vai saņem dividendes nominētāja vārdā. Nominālais akcionārs nekad nav juridiskas personas patiesais labuma guvējs, pamatojoties uz akcijām, kuras tas tur kā nominālā persona.</w:t>
            </w:r>
          </w:p>
        </w:tc>
      </w:tr>
      <w:tr w:rsidR="007C111C" w:rsidRPr="00760C2B" w14:paraId="40639DE2" w14:textId="77777777" w:rsidTr="006E3A16">
        <w:trPr>
          <w:trHeight w:val="1255"/>
        </w:trPr>
        <w:tc>
          <w:tcPr>
            <w:tcW w:w="1229" w:type="pct"/>
            <w:tcBorders>
              <w:top w:val="single" w:sz="2" w:space="0" w:color="1A4048"/>
              <w:bottom w:val="single" w:sz="2" w:space="0" w:color="1A4048"/>
            </w:tcBorders>
          </w:tcPr>
          <w:p w14:paraId="302AC3E1" w14:textId="77777777" w:rsidR="007C111C" w:rsidRPr="00760C2B" w:rsidRDefault="007C111C" w:rsidP="007C111C">
            <w:pPr>
              <w:pStyle w:val="TableParagraph"/>
              <w:keepNext/>
              <w:widowControl/>
              <w:ind w:left="0"/>
              <w:rPr>
                <w:rFonts w:ascii="Times New Roman" w:hAnsi="Times New Roman"/>
                <w:b/>
                <w:noProof/>
                <w:sz w:val="24"/>
              </w:rPr>
            </w:pPr>
            <w:r>
              <w:rPr>
                <w:rFonts w:ascii="Times New Roman" w:hAnsi="Times New Roman"/>
                <w:b/>
                <w:sz w:val="24"/>
              </w:rPr>
              <w:t>Nominētājs</w:t>
            </w:r>
          </w:p>
        </w:tc>
        <w:tc>
          <w:tcPr>
            <w:tcW w:w="3771" w:type="pct"/>
            <w:tcBorders>
              <w:top w:val="single" w:sz="2" w:space="0" w:color="1A4048"/>
              <w:bottom w:val="single" w:sz="2" w:space="0" w:color="1A4048"/>
            </w:tcBorders>
          </w:tcPr>
          <w:p w14:paraId="73A94908" w14:textId="77777777" w:rsidR="007C111C" w:rsidRPr="00760C2B" w:rsidRDefault="007C111C" w:rsidP="007C111C">
            <w:pPr>
              <w:pStyle w:val="TableParagraph"/>
              <w:keepNext/>
              <w:widowControl/>
              <w:ind w:left="0"/>
              <w:jc w:val="both"/>
              <w:rPr>
                <w:rFonts w:ascii="Times New Roman" w:hAnsi="Times New Roman"/>
                <w:i/>
                <w:noProof/>
                <w:sz w:val="24"/>
              </w:rPr>
            </w:pPr>
            <w:r>
              <w:rPr>
                <w:rFonts w:ascii="Times New Roman" w:hAnsi="Times New Roman"/>
                <w:i/>
                <w:sz w:val="24"/>
              </w:rPr>
              <w:t>Nominētājs</w:t>
            </w:r>
            <w:r>
              <w:rPr>
                <w:rFonts w:ascii="Times New Roman" w:hAnsi="Times New Roman"/>
                <w:sz w:val="24"/>
              </w:rPr>
              <w:t xml:space="preserve"> ir fiziska persona (vai fizisku personu grupa) vai juridiska persona, kas (tieši vai netieši) dod norādījumus nominālajam pārstāvim rīkoties savā vārdā direktora vai akcionāra statusā, dažkārt dēvēts arī par “ēnas direktoru” vai “kluso partneri”.</w:t>
            </w:r>
          </w:p>
        </w:tc>
      </w:tr>
      <w:tr w:rsidR="007C111C" w:rsidRPr="00760C2B" w14:paraId="569495EC" w14:textId="77777777" w:rsidTr="006E3A16">
        <w:trPr>
          <w:trHeight w:val="785"/>
        </w:trPr>
        <w:tc>
          <w:tcPr>
            <w:tcW w:w="1229" w:type="pct"/>
            <w:tcBorders>
              <w:top w:val="single" w:sz="2" w:space="0" w:color="1A4048"/>
              <w:bottom w:val="single" w:sz="2" w:space="0" w:color="1A4048"/>
            </w:tcBorders>
          </w:tcPr>
          <w:p w14:paraId="48ACC92F" w14:textId="77777777" w:rsidR="007C111C" w:rsidRPr="00760C2B" w:rsidRDefault="007C111C" w:rsidP="007C111C">
            <w:pPr>
              <w:pStyle w:val="TableParagraph"/>
              <w:keepNext/>
              <w:widowControl/>
              <w:ind w:left="0"/>
              <w:rPr>
                <w:rFonts w:ascii="Times New Roman" w:hAnsi="Times New Roman"/>
                <w:b/>
                <w:noProof/>
                <w:sz w:val="24"/>
              </w:rPr>
            </w:pPr>
            <w:r>
              <w:rPr>
                <w:rFonts w:ascii="Times New Roman" w:hAnsi="Times New Roman"/>
                <w:b/>
                <w:sz w:val="24"/>
              </w:rPr>
              <w:lastRenderedPageBreak/>
              <w:t>Norādīšana sarakstā</w:t>
            </w:r>
          </w:p>
        </w:tc>
        <w:tc>
          <w:tcPr>
            <w:tcW w:w="3771" w:type="pct"/>
            <w:tcBorders>
              <w:top w:val="single" w:sz="2" w:space="0" w:color="1A4048"/>
              <w:bottom w:val="single" w:sz="2" w:space="0" w:color="1A4048"/>
            </w:tcBorders>
          </w:tcPr>
          <w:p w14:paraId="27AEE100" w14:textId="77777777" w:rsidR="007C111C" w:rsidRPr="00760C2B" w:rsidRDefault="007C111C" w:rsidP="007C111C">
            <w:pPr>
              <w:pStyle w:val="TableParagraph"/>
              <w:keepNext/>
              <w:widowControl/>
              <w:ind w:left="0"/>
              <w:jc w:val="both"/>
              <w:rPr>
                <w:rFonts w:ascii="Times New Roman" w:hAnsi="Times New Roman"/>
                <w:noProof/>
                <w:sz w:val="24"/>
              </w:rPr>
            </w:pPr>
            <w:r>
              <w:rPr>
                <w:rFonts w:ascii="Times New Roman" w:hAnsi="Times New Roman"/>
                <w:sz w:val="24"/>
              </w:rPr>
              <w:t xml:space="preserve">Termins </w:t>
            </w:r>
            <w:r>
              <w:rPr>
                <w:rFonts w:ascii="Times New Roman" w:hAnsi="Times New Roman"/>
                <w:i/>
                <w:iCs/>
                <w:sz w:val="24"/>
              </w:rPr>
              <w:t>norādīšana sarakstā</w:t>
            </w:r>
            <w:r>
              <w:rPr>
                <w:rFonts w:ascii="Times New Roman" w:hAnsi="Times New Roman"/>
                <w:sz w:val="24"/>
              </w:rPr>
              <w:t xml:space="preserve"> ir tādu personu</w:t>
            </w:r>
            <w:r>
              <w:rPr>
                <w:rStyle w:val="FootnoteReference"/>
                <w:rFonts w:ascii="Times New Roman" w:hAnsi="Times New Roman"/>
                <w:noProof/>
                <w:sz w:val="24"/>
              </w:rPr>
              <w:footnoteReference w:id="91"/>
            </w:r>
            <w:r>
              <w:rPr>
                <w:rFonts w:ascii="Times New Roman" w:hAnsi="Times New Roman"/>
                <w:sz w:val="24"/>
              </w:rPr>
              <w:t xml:space="preserve"> vai struktūru identificēšana, kurām piemēro mērķētas finanšu sankcijas saskaņā ar:</w:t>
            </w:r>
          </w:p>
          <w:p w14:paraId="7AFA7711" w14:textId="77777777" w:rsidR="007C111C" w:rsidRPr="00760C2B" w:rsidRDefault="007C111C" w:rsidP="007C111C">
            <w:pPr>
              <w:pStyle w:val="TableParagraph"/>
              <w:keepNext/>
              <w:widowControl/>
              <w:numPr>
                <w:ilvl w:val="0"/>
                <w:numId w:val="26"/>
              </w:numPr>
              <w:tabs>
                <w:tab w:val="left" w:pos="1598"/>
                <w:tab w:val="left" w:pos="1611"/>
              </w:tabs>
              <w:ind w:left="728" w:hanging="283"/>
              <w:jc w:val="both"/>
              <w:rPr>
                <w:rFonts w:ascii="Times New Roman" w:hAnsi="Times New Roman"/>
                <w:noProof/>
                <w:sz w:val="24"/>
              </w:rPr>
            </w:pPr>
            <w:r>
              <w:rPr>
                <w:rFonts w:ascii="Times New Roman" w:hAnsi="Times New Roman"/>
                <w:sz w:val="24"/>
              </w:rPr>
              <w:t>Apvienoto Nāciju Organizācijas Drošības padomes rezolūciju Nr. 1267 (1999) un tai sekojošām rezolūcijām;</w:t>
            </w:r>
          </w:p>
          <w:p w14:paraId="75B6BE9C" w14:textId="77777777" w:rsidR="007C111C" w:rsidRPr="00760C2B" w:rsidRDefault="007C111C" w:rsidP="007C111C">
            <w:pPr>
              <w:pStyle w:val="TableParagraph"/>
              <w:keepNext/>
              <w:widowControl/>
              <w:numPr>
                <w:ilvl w:val="0"/>
                <w:numId w:val="26"/>
              </w:numPr>
              <w:tabs>
                <w:tab w:val="left" w:pos="1598"/>
                <w:tab w:val="left" w:pos="1611"/>
              </w:tabs>
              <w:ind w:left="728" w:hanging="283"/>
              <w:jc w:val="both"/>
              <w:rPr>
                <w:rFonts w:ascii="Times New Roman" w:hAnsi="Times New Roman"/>
                <w:noProof/>
                <w:sz w:val="24"/>
              </w:rPr>
            </w:pPr>
            <w:r>
              <w:rPr>
                <w:rFonts w:ascii="Times New Roman" w:hAnsi="Times New Roman"/>
                <w:sz w:val="24"/>
              </w:rPr>
              <w:t>Drošības padomes rezolūciju Nr. 1373 (2001), tostarp lēmumu, ka attiecīgās sankcijas tiks piemērotas personai un struktūrai, kā arī publisku paziņojumu par šādu atrunu;</w:t>
            </w:r>
          </w:p>
          <w:p w14:paraId="7EBB5530" w14:textId="77777777" w:rsidR="007C111C" w:rsidRPr="00760C2B" w:rsidRDefault="007C111C" w:rsidP="007C111C">
            <w:pPr>
              <w:pStyle w:val="TableParagraph"/>
              <w:keepNext/>
              <w:widowControl/>
              <w:numPr>
                <w:ilvl w:val="0"/>
                <w:numId w:val="26"/>
              </w:numPr>
              <w:tabs>
                <w:tab w:val="left" w:pos="1598"/>
                <w:tab w:val="left" w:pos="1611"/>
              </w:tabs>
              <w:ind w:left="728" w:hanging="283"/>
              <w:jc w:val="both"/>
              <w:rPr>
                <w:rFonts w:ascii="Times New Roman" w:hAnsi="Times New Roman"/>
                <w:noProof/>
                <w:sz w:val="24"/>
              </w:rPr>
            </w:pPr>
            <w:r>
              <w:rPr>
                <w:rFonts w:ascii="Times New Roman" w:hAnsi="Times New Roman"/>
                <w:sz w:val="24"/>
              </w:rPr>
              <w:t>Drošības padomes rezolūciju Nr. 1718 (2006) un tai sekojošām rezolūcijām;</w:t>
            </w:r>
          </w:p>
          <w:p w14:paraId="73C00FA4" w14:textId="77777777" w:rsidR="007C111C" w:rsidRPr="00760C2B" w:rsidRDefault="007C111C" w:rsidP="007C111C">
            <w:pPr>
              <w:pStyle w:val="TableParagraph"/>
              <w:keepNext/>
              <w:widowControl/>
              <w:numPr>
                <w:ilvl w:val="0"/>
                <w:numId w:val="26"/>
              </w:numPr>
              <w:tabs>
                <w:tab w:val="left" w:pos="1598"/>
                <w:tab w:val="left" w:pos="1611"/>
              </w:tabs>
              <w:ind w:left="728" w:hanging="283"/>
              <w:jc w:val="both"/>
              <w:rPr>
                <w:rFonts w:ascii="Times New Roman" w:hAnsi="Times New Roman"/>
                <w:noProof/>
                <w:sz w:val="24"/>
              </w:rPr>
            </w:pPr>
            <w:r>
              <w:rPr>
                <w:rFonts w:ascii="Times New Roman" w:hAnsi="Times New Roman"/>
                <w:sz w:val="24"/>
              </w:rPr>
              <w:t>Drošības padomes rezolūciju Nr. 2231 (2015) un tai sekojošām rezolūcijām un</w:t>
            </w:r>
          </w:p>
          <w:p w14:paraId="2A24F480" w14:textId="77777777" w:rsidR="007C111C" w:rsidRPr="00760C2B" w:rsidRDefault="007C111C" w:rsidP="007C111C">
            <w:pPr>
              <w:pStyle w:val="TableParagraph"/>
              <w:keepNext/>
              <w:widowControl/>
              <w:numPr>
                <w:ilvl w:val="0"/>
                <w:numId w:val="26"/>
              </w:numPr>
              <w:tabs>
                <w:tab w:val="left" w:pos="1598"/>
                <w:tab w:val="left" w:pos="1611"/>
              </w:tabs>
              <w:ind w:left="728" w:hanging="283"/>
              <w:jc w:val="both"/>
              <w:rPr>
                <w:rFonts w:ascii="Times New Roman" w:hAnsi="Times New Roman"/>
                <w:noProof/>
                <w:sz w:val="24"/>
              </w:rPr>
            </w:pPr>
            <w:r>
              <w:rPr>
                <w:rFonts w:ascii="Times New Roman" w:hAnsi="Times New Roman"/>
                <w:sz w:val="24"/>
              </w:rPr>
              <w:t>visām turpmākām Drošības padomes rezolūcijām, ar kurām nosaka mērķētas finanšu sankcijas saistībā ar masu iznīcināšanas ieroču proliferācijas finansēšanu.</w:t>
            </w:r>
          </w:p>
          <w:p w14:paraId="66C497F5" w14:textId="77777777" w:rsidR="007C111C" w:rsidRPr="00760C2B" w:rsidRDefault="007C111C" w:rsidP="007C111C">
            <w:pPr>
              <w:pStyle w:val="TableParagraph"/>
              <w:keepNext/>
              <w:widowControl/>
              <w:ind w:left="0"/>
              <w:jc w:val="both"/>
              <w:rPr>
                <w:rFonts w:ascii="Times New Roman" w:hAnsi="Times New Roman"/>
                <w:noProof/>
                <w:sz w:val="24"/>
              </w:rPr>
            </w:pPr>
            <w:r>
              <w:rPr>
                <w:rFonts w:ascii="Times New Roman" w:hAnsi="Times New Roman"/>
                <w:sz w:val="24"/>
              </w:rPr>
              <w:t>Saistībā ar Drošības padomes rezolūciju Nr. 2231 (2015) un visām tai sekojošām rezolūcijām termins “norādīšana sarakstā” ietver arī terminu “iekļaušana sarakstā”.</w:t>
            </w:r>
          </w:p>
          <w:p w14:paraId="1F067A75" w14:textId="77777777" w:rsidR="007C111C" w:rsidRPr="00760C2B" w:rsidRDefault="007C111C" w:rsidP="007C111C">
            <w:pPr>
              <w:pStyle w:val="TableParagraph"/>
              <w:keepNext/>
              <w:widowControl/>
              <w:ind w:left="0"/>
              <w:jc w:val="both"/>
              <w:rPr>
                <w:rFonts w:ascii="Times New Roman" w:hAnsi="Times New Roman"/>
                <w:noProof/>
                <w:sz w:val="24"/>
              </w:rPr>
            </w:pPr>
          </w:p>
        </w:tc>
      </w:tr>
      <w:tr w:rsidR="007C111C" w:rsidRPr="00760C2B" w14:paraId="1E3FAC97" w14:textId="77777777" w:rsidTr="006E3A16">
        <w:trPr>
          <w:trHeight w:val="785"/>
        </w:trPr>
        <w:tc>
          <w:tcPr>
            <w:tcW w:w="1229" w:type="pct"/>
            <w:tcBorders>
              <w:top w:val="single" w:sz="2" w:space="0" w:color="1A4048"/>
              <w:bottom w:val="single" w:sz="2" w:space="0" w:color="1A4048"/>
            </w:tcBorders>
          </w:tcPr>
          <w:p w14:paraId="1D485A26" w14:textId="77777777" w:rsidR="007C111C" w:rsidRPr="00760C2B" w:rsidRDefault="007C111C" w:rsidP="007C111C">
            <w:pPr>
              <w:pStyle w:val="TableParagraph"/>
              <w:keepNext/>
              <w:widowControl/>
              <w:ind w:left="0"/>
              <w:rPr>
                <w:rFonts w:ascii="Times New Roman" w:hAnsi="Times New Roman"/>
                <w:b/>
                <w:noProof/>
                <w:sz w:val="24"/>
              </w:rPr>
            </w:pPr>
            <w:r>
              <w:rPr>
                <w:rFonts w:ascii="Times New Roman" w:hAnsi="Times New Roman"/>
                <w:b/>
                <w:sz w:val="24"/>
              </w:rPr>
              <w:t>Norādīta persona vai struktūra</w:t>
            </w:r>
          </w:p>
        </w:tc>
        <w:tc>
          <w:tcPr>
            <w:tcW w:w="3771" w:type="pct"/>
            <w:tcBorders>
              <w:top w:val="single" w:sz="2" w:space="0" w:color="1A4048"/>
              <w:bottom w:val="single" w:sz="2" w:space="0" w:color="1A4048"/>
            </w:tcBorders>
          </w:tcPr>
          <w:p w14:paraId="7BB72E5B" w14:textId="77777777" w:rsidR="007C111C" w:rsidRPr="00760C2B" w:rsidRDefault="007C111C" w:rsidP="007C111C">
            <w:pPr>
              <w:pStyle w:val="TableParagraph"/>
              <w:keepNext/>
              <w:widowControl/>
              <w:ind w:left="0"/>
              <w:jc w:val="both"/>
              <w:rPr>
                <w:rFonts w:ascii="Times New Roman" w:hAnsi="Times New Roman"/>
                <w:noProof/>
                <w:sz w:val="24"/>
              </w:rPr>
            </w:pPr>
            <w:r>
              <w:rPr>
                <w:rFonts w:ascii="Times New Roman" w:hAnsi="Times New Roman"/>
                <w:sz w:val="24"/>
              </w:rPr>
              <w:t>Termins “norādīta persona vai struktūra” attiecas uz:</w:t>
            </w:r>
          </w:p>
          <w:p w14:paraId="3D7A4EFF" w14:textId="77777777" w:rsidR="007C111C" w:rsidRPr="00760C2B" w:rsidRDefault="007C111C" w:rsidP="007C111C">
            <w:pPr>
              <w:pStyle w:val="TableParagraph"/>
              <w:keepNext/>
              <w:widowControl/>
              <w:tabs>
                <w:tab w:val="left" w:pos="1078"/>
              </w:tabs>
              <w:ind w:left="444" w:hanging="283"/>
              <w:jc w:val="both"/>
              <w:rPr>
                <w:rFonts w:ascii="Times New Roman" w:hAnsi="Times New Roman"/>
                <w:noProof/>
                <w:sz w:val="24"/>
              </w:rPr>
            </w:pPr>
            <w:r>
              <w:rPr>
                <w:rFonts w:ascii="Times New Roman" w:hAnsi="Times New Roman"/>
                <w:sz w:val="24"/>
              </w:rPr>
              <w:t xml:space="preserve">i) indivīdu, grupām, uzņēmumiem un struktūrām, ko Drošības padomes komiteja, kura izveidota saskaņā ar rezolūciju Nr. 1267 (1999) (Komiteja Nr. 1267), ir norādījusi kā indivīdus, kas saistīti ar </w:t>
            </w:r>
            <w:r>
              <w:rPr>
                <w:rFonts w:ascii="Times New Roman" w:hAnsi="Times New Roman"/>
                <w:i/>
                <w:iCs/>
                <w:sz w:val="24"/>
              </w:rPr>
              <w:t>Al-Qaida</w:t>
            </w:r>
            <w:r>
              <w:rPr>
                <w:rFonts w:ascii="Times New Roman" w:hAnsi="Times New Roman"/>
                <w:sz w:val="24"/>
              </w:rPr>
              <w:t xml:space="preserve"> vai kā struktūras, citas grupas un uzņēmumus, kas ir saistīti ar </w:t>
            </w:r>
            <w:r>
              <w:rPr>
                <w:rFonts w:ascii="Times New Roman" w:hAnsi="Times New Roman"/>
                <w:i/>
                <w:iCs/>
                <w:sz w:val="24"/>
              </w:rPr>
              <w:t>Al-Qaida</w:t>
            </w:r>
            <w:r>
              <w:rPr>
                <w:rFonts w:ascii="Times New Roman" w:hAnsi="Times New Roman"/>
                <w:sz w:val="24"/>
              </w:rPr>
              <w:t>;</w:t>
            </w:r>
          </w:p>
          <w:p w14:paraId="183562E2" w14:textId="77777777" w:rsidR="007C111C" w:rsidRPr="00760C2B" w:rsidRDefault="007C111C" w:rsidP="007C111C">
            <w:pPr>
              <w:pStyle w:val="TableParagraph"/>
              <w:keepNext/>
              <w:widowControl/>
              <w:tabs>
                <w:tab w:val="left" w:pos="1076"/>
                <w:tab w:val="left" w:pos="1078"/>
              </w:tabs>
              <w:ind w:left="444" w:hanging="283"/>
              <w:jc w:val="both"/>
              <w:rPr>
                <w:rFonts w:ascii="Times New Roman" w:hAnsi="Times New Roman"/>
                <w:noProof/>
                <w:sz w:val="24"/>
              </w:rPr>
            </w:pPr>
            <w:r>
              <w:rPr>
                <w:rFonts w:ascii="Times New Roman" w:hAnsi="Times New Roman"/>
                <w:sz w:val="24"/>
              </w:rPr>
              <w:t xml:space="preserve">ii) indivīdiem, grupām, uzņēmumiem un struktūrām, ko Drošības padomes komiteja, kas izveidota saskaņā ar rezolūciju Nr. 1988 (2011) (Komiteja Nr. 1988), ir norādījusi kā indivīdus, kas saistīti ar </w:t>
            </w:r>
            <w:r>
              <w:rPr>
                <w:rFonts w:ascii="Times New Roman" w:hAnsi="Times New Roman"/>
                <w:i/>
                <w:iCs/>
                <w:sz w:val="24"/>
              </w:rPr>
              <w:t>Taliban</w:t>
            </w:r>
            <w:r>
              <w:rPr>
                <w:rFonts w:ascii="Times New Roman" w:hAnsi="Times New Roman"/>
                <w:sz w:val="24"/>
              </w:rPr>
              <w:t xml:space="preserve"> un tādējādi apdraud mieru, stabilitāti un drošību Afganistānā, vai kā struktūras vai citas grupas un uzņēmumus, kuri ir saistīti ar </w:t>
            </w:r>
            <w:r>
              <w:rPr>
                <w:rFonts w:ascii="Times New Roman" w:hAnsi="Times New Roman"/>
                <w:i/>
                <w:iCs/>
                <w:sz w:val="24"/>
              </w:rPr>
              <w:t>Taliban</w:t>
            </w:r>
            <w:r>
              <w:rPr>
                <w:rFonts w:ascii="Times New Roman" w:hAnsi="Times New Roman"/>
                <w:sz w:val="24"/>
              </w:rPr>
              <w:t>;</w:t>
            </w:r>
          </w:p>
          <w:p w14:paraId="531F2E33" w14:textId="77777777" w:rsidR="007C111C" w:rsidRPr="00760C2B" w:rsidRDefault="007C111C" w:rsidP="007C111C">
            <w:pPr>
              <w:pStyle w:val="TableParagraph"/>
              <w:keepNext/>
              <w:widowControl/>
              <w:tabs>
                <w:tab w:val="left" w:pos="1075"/>
                <w:tab w:val="left" w:pos="1078"/>
              </w:tabs>
              <w:ind w:left="444" w:hanging="283"/>
              <w:jc w:val="both"/>
              <w:rPr>
                <w:rFonts w:ascii="Times New Roman" w:hAnsi="Times New Roman"/>
                <w:noProof/>
                <w:sz w:val="24"/>
              </w:rPr>
            </w:pPr>
            <w:r>
              <w:rPr>
                <w:rFonts w:ascii="Times New Roman" w:hAnsi="Times New Roman"/>
                <w:sz w:val="24"/>
              </w:rPr>
              <w:t>iii) jebkuru fizisku vai juridisku personu vai struktūru, kuru jurisdikcijas vai kāda pārvalstiska jurisdikcija ir norādījusi saskaņā ar Drošības padomes rezolūciju Nr. 1373 (2001);</w:t>
            </w:r>
          </w:p>
          <w:p w14:paraId="6E3C39E9" w14:textId="77777777" w:rsidR="007C111C" w:rsidRDefault="007C111C" w:rsidP="007C111C">
            <w:pPr>
              <w:pStyle w:val="TableParagraph"/>
              <w:keepNext/>
              <w:widowControl/>
              <w:ind w:left="444" w:hanging="283"/>
              <w:jc w:val="both"/>
              <w:rPr>
                <w:rFonts w:ascii="Times New Roman" w:hAnsi="Times New Roman"/>
                <w:noProof/>
                <w:sz w:val="24"/>
              </w:rPr>
            </w:pPr>
            <w:r>
              <w:rPr>
                <w:rFonts w:ascii="Times New Roman" w:hAnsi="Times New Roman"/>
                <w:sz w:val="24"/>
              </w:rPr>
              <w:t>iv) jebkuru fizisku vai juridisku personu vai struktūru, kuru Drošības padome attiecīgo rezolūciju pielikumos norādījusi nolūkā piemērot tai mērķētas finanšu sankcijas saskaņā ar Drošības padomes rezolūciju Nr. 1718 (2006) un tai sekojošām rezolūcijām, vai kuru Drošības padomes komiteja, kas izveidota saskaņā ar rezolūciju Nr. 1718 (2006) (Sankciju komiteja Nr. 1718), norādījusi atbilstoši Drošības padomes rezolūcijai Nr. 1718 (2006), un</w:t>
            </w:r>
          </w:p>
          <w:p w14:paraId="17868241" w14:textId="77777777" w:rsidR="007C111C" w:rsidRPr="00760C2B" w:rsidRDefault="007C111C" w:rsidP="007C111C">
            <w:pPr>
              <w:pStyle w:val="TableParagraph"/>
              <w:keepNext/>
              <w:widowControl/>
              <w:ind w:left="444" w:hanging="283"/>
              <w:jc w:val="both"/>
              <w:rPr>
                <w:rFonts w:ascii="Times New Roman" w:hAnsi="Times New Roman"/>
                <w:i/>
                <w:noProof/>
                <w:sz w:val="24"/>
              </w:rPr>
            </w:pPr>
            <w:r>
              <w:rPr>
                <w:rFonts w:ascii="Times New Roman" w:hAnsi="Times New Roman"/>
                <w:sz w:val="24"/>
              </w:rPr>
              <w:t>v) jebkuru fizisku vai juridisku personu vai struktūru, kura norādīta saistībā ar mērķētu finanšu sankciju piemērošanu saskaņā ar Drošības padomes rezolūciju Nr. 2231 (2015) un visām sekojošajām Drošības padomes rezolūcijām.</w:t>
            </w:r>
          </w:p>
        </w:tc>
      </w:tr>
      <w:tr w:rsidR="007C111C" w:rsidRPr="00760C2B" w14:paraId="7E64874C" w14:textId="77777777" w:rsidTr="006E3A16">
        <w:trPr>
          <w:trHeight w:val="785"/>
        </w:trPr>
        <w:tc>
          <w:tcPr>
            <w:tcW w:w="1229" w:type="pct"/>
            <w:tcBorders>
              <w:top w:val="single" w:sz="2" w:space="0" w:color="1A4048"/>
              <w:bottom w:val="single" w:sz="2" w:space="0" w:color="1A4048"/>
            </w:tcBorders>
          </w:tcPr>
          <w:p w14:paraId="0BCCE072" w14:textId="77777777" w:rsidR="007C111C" w:rsidRPr="00760C2B" w:rsidRDefault="007C111C" w:rsidP="007C111C">
            <w:pPr>
              <w:pStyle w:val="TableParagraph"/>
              <w:keepNext/>
              <w:widowControl/>
              <w:ind w:left="0"/>
              <w:rPr>
                <w:rFonts w:ascii="Times New Roman" w:hAnsi="Times New Roman"/>
                <w:b/>
                <w:noProof/>
                <w:sz w:val="24"/>
              </w:rPr>
            </w:pPr>
            <w:r>
              <w:rPr>
                <w:rFonts w:ascii="Times New Roman" w:hAnsi="Times New Roman"/>
                <w:b/>
                <w:sz w:val="24"/>
              </w:rPr>
              <w:lastRenderedPageBreak/>
              <w:t>Norādītas noziedzīgu nodarījumu kategorijas</w:t>
            </w:r>
          </w:p>
        </w:tc>
        <w:tc>
          <w:tcPr>
            <w:tcW w:w="3771" w:type="pct"/>
            <w:tcBorders>
              <w:top w:val="single" w:sz="2" w:space="0" w:color="1A4048"/>
              <w:bottom w:val="single" w:sz="2" w:space="0" w:color="1A4048"/>
            </w:tcBorders>
          </w:tcPr>
          <w:p w14:paraId="4DCB22BF" w14:textId="77777777" w:rsidR="007C111C" w:rsidRPr="00760C2B" w:rsidRDefault="007C111C" w:rsidP="007C111C">
            <w:pPr>
              <w:pStyle w:val="TableParagraph"/>
              <w:keepNext/>
              <w:widowControl/>
              <w:ind w:left="0"/>
              <w:jc w:val="both"/>
              <w:rPr>
                <w:rFonts w:ascii="Times New Roman" w:hAnsi="Times New Roman"/>
                <w:noProof/>
                <w:sz w:val="24"/>
              </w:rPr>
            </w:pPr>
            <w:r>
              <w:rPr>
                <w:rFonts w:ascii="Times New Roman" w:hAnsi="Times New Roman"/>
                <w:i/>
                <w:iCs/>
                <w:sz w:val="24"/>
              </w:rPr>
              <w:t>Norādītas noziedzīgu nodarījumu kategorijas</w:t>
            </w:r>
            <w:r>
              <w:rPr>
                <w:rFonts w:ascii="Times New Roman" w:hAnsi="Times New Roman"/>
                <w:sz w:val="24"/>
              </w:rPr>
              <w:t xml:space="preserve"> ir:</w:t>
            </w:r>
          </w:p>
          <w:p w14:paraId="0500CF1C" w14:textId="77777777" w:rsidR="007C111C" w:rsidRPr="00760C2B" w:rsidRDefault="007C111C" w:rsidP="007C111C">
            <w:pPr>
              <w:pStyle w:val="TableParagraph"/>
              <w:keepNext/>
              <w:widowControl/>
              <w:numPr>
                <w:ilvl w:val="0"/>
                <w:numId w:val="31"/>
              </w:numPr>
              <w:tabs>
                <w:tab w:val="left" w:pos="855"/>
              </w:tabs>
              <w:ind w:left="444" w:hanging="283"/>
              <w:jc w:val="both"/>
              <w:rPr>
                <w:rFonts w:ascii="Times New Roman" w:hAnsi="Times New Roman"/>
                <w:noProof/>
                <w:sz w:val="24"/>
              </w:rPr>
            </w:pPr>
            <w:r>
              <w:rPr>
                <w:rFonts w:ascii="Times New Roman" w:hAnsi="Times New Roman"/>
                <w:sz w:val="24"/>
              </w:rPr>
              <w:t>līdzdalība organizētā noziedzīgā grupā un rekets;</w:t>
            </w:r>
          </w:p>
          <w:p w14:paraId="0B1610DC" w14:textId="77777777" w:rsidR="007C111C" w:rsidRPr="00760C2B" w:rsidRDefault="007C111C" w:rsidP="007C111C">
            <w:pPr>
              <w:pStyle w:val="TableParagraph"/>
              <w:keepNext/>
              <w:widowControl/>
              <w:numPr>
                <w:ilvl w:val="0"/>
                <w:numId w:val="31"/>
              </w:numPr>
              <w:tabs>
                <w:tab w:val="left" w:pos="855"/>
              </w:tabs>
              <w:ind w:left="444" w:hanging="283"/>
              <w:jc w:val="both"/>
              <w:rPr>
                <w:rFonts w:ascii="Times New Roman" w:hAnsi="Times New Roman"/>
                <w:noProof/>
                <w:sz w:val="24"/>
              </w:rPr>
            </w:pPr>
            <w:r>
              <w:rPr>
                <w:rFonts w:ascii="Times New Roman" w:hAnsi="Times New Roman"/>
                <w:sz w:val="24"/>
              </w:rPr>
              <w:t>terorisms, tostarp teroristu finansēšana;</w:t>
            </w:r>
          </w:p>
          <w:p w14:paraId="6891776D" w14:textId="77777777" w:rsidR="007C111C" w:rsidRPr="00760C2B" w:rsidRDefault="007C111C" w:rsidP="007C111C">
            <w:pPr>
              <w:pStyle w:val="TableParagraph"/>
              <w:keepNext/>
              <w:widowControl/>
              <w:numPr>
                <w:ilvl w:val="0"/>
                <w:numId w:val="31"/>
              </w:numPr>
              <w:tabs>
                <w:tab w:val="left" w:pos="855"/>
              </w:tabs>
              <w:ind w:left="444" w:hanging="283"/>
              <w:jc w:val="both"/>
              <w:rPr>
                <w:rFonts w:ascii="Times New Roman" w:hAnsi="Times New Roman"/>
                <w:noProof/>
                <w:sz w:val="24"/>
              </w:rPr>
            </w:pPr>
            <w:r>
              <w:rPr>
                <w:rFonts w:ascii="Times New Roman" w:hAnsi="Times New Roman"/>
                <w:sz w:val="24"/>
              </w:rPr>
              <w:t>cilvēku tirdzniecība un nelikumīga migrantu pārvadāšana;</w:t>
            </w:r>
          </w:p>
          <w:p w14:paraId="2F9F7095" w14:textId="77777777" w:rsidR="007C111C" w:rsidRPr="00760C2B" w:rsidRDefault="007C111C" w:rsidP="007C111C">
            <w:pPr>
              <w:pStyle w:val="TableParagraph"/>
              <w:keepNext/>
              <w:widowControl/>
              <w:numPr>
                <w:ilvl w:val="0"/>
                <w:numId w:val="31"/>
              </w:numPr>
              <w:tabs>
                <w:tab w:val="left" w:pos="855"/>
              </w:tabs>
              <w:ind w:left="444" w:hanging="283"/>
              <w:jc w:val="both"/>
              <w:rPr>
                <w:rFonts w:ascii="Times New Roman" w:hAnsi="Times New Roman"/>
                <w:noProof/>
                <w:sz w:val="24"/>
              </w:rPr>
            </w:pPr>
            <w:r>
              <w:rPr>
                <w:rFonts w:ascii="Times New Roman" w:hAnsi="Times New Roman"/>
                <w:sz w:val="24"/>
              </w:rPr>
              <w:t>seksuālā izmantošana, tostarp bērnu seksuālā izmantošana;</w:t>
            </w:r>
          </w:p>
          <w:p w14:paraId="12AED1C2" w14:textId="77777777" w:rsidR="007C111C" w:rsidRDefault="007C111C" w:rsidP="007C111C">
            <w:pPr>
              <w:pStyle w:val="TableParagraph"/>
              <w:keepNext/>
              <w:widowControl/>
              <w:numPr>
                <w:ilvl w:val="0"/>
                <w:numId w:val="30"/>
              </w:numPr>
              <w:tabs>
                <w:tab w:val="left" w:pos="918"/>
              </w:tabs>
              <w:ind w:left="444" w:hanging="283"/>
              <w:jc w:val="both"/>
              <w:rPr>
                <w:rFonts w:ascii="Times New Roman" w:hAnsi="Times New Roman"/>
                <w:noProof/>
                <w:sz w:val="24"/>
              </w:rPr>
            </w:pPr>
            <w:r>
              <w:rPr>
                <w:rFonts w:ascii="Times New Roman" w:hAnsi="Times New Roman"/>
                <w:sz w:val="24"/>
              </w:rPr>
              <w:t>nelikumīga narkotisko un psihotropo vielu tirdzniecība;</w:t>
            </w:r>
          </w:p>
          <w:p w14:paraId="57B1B9D8" w14:textId="77777777" w:rsidR="007C111C" w:rsidRPr="00760C2B" w:rsidRDefault="007C111C" w:rsidP="007C111C">
            <w:pPr>
              <w:pStyle w:val="TableParagraph"/>
              <w:keepNext/>
              <w:widowControl/>
              <w:numPr>
                <w:ilvl w:val="0"/>
                <w:numId w:val="30"/>
              </w:numPr>
              <w:tabs>
                <w:tab w:val="left" w:pos="918"/>
              </w:tabs>
              <w:ind w:left="444" w:hanging="283"/>
              <w:jc w:val="both"/>
              <w:rPr>
                <w:rFonts w:ascii="Times New Roman" w:hAnsi="Times New Roman"/>
                <w:noProof/>
                <w:sz w:val="24"/>
              </w:rPr>
            </w:pPr>
            <w:r>
              <w:rPr>
                <w:rFonts w:ascii="Times New Roman" w:hAnsi="Times New Roman"/>
                <w:sz w:val="24"/>
              </w:rPr>
              <w:t>nelikumīga ieroču tirdzniecība;</w:t>
            </w:r>
          </w:p>
          <w:p w14:paraId="5833806A" w14:textId="77777777" w:rsidR="007C111C" w:rsidRPr="00760C2B" w:rsidRDefault="007C111C" w:rsidP="007C111C">
            <w:pPr>
              <w:pStyle w:val="TableParagraph"/>
              <w:keepNext/>
              <w:widowControl/>
              <w:numPr>
                <w:ilvl w:val="0"/>
                <w:numId w:val="30"/>
              </w:numPr>
              <w:tabs>
                <w:tab w:val="left" w:pos="918"/>
              </w:tabs>
              <w:ind w:left="444" w:hanging="283"/>
              <w:jc w:val="both"/>
              <w:rPr>
                <w:rFonts w:ascii="Times New Roman" w:hAnsi="Times New Roman"/>
                <w:noProof/>
                <w:sz w:val="24"/>
              </w:rPr>
            </w:pPr>
            <w:r>
              <w:rPr>
                <w:rFonts w:ascii="Times New Roman" w:hAnsi="Times New Roman"/>
                <w:sz w:val="24"/>
              </w:rPr>
              <w:t>zagtu preču un citu preču nelikumīga tirdzniecība;</w:t>
            </w:r>
          </w:p>
          <w:p w14:paraId="4AD24065" w14:textId="77777777" w:rsidR="007C111C" w:rsidRPr="00760C2B" w:rsidRDefault="007C111C" w:rsidP="007C111C">
            <w:pPr>
              <w:pStyle w:val="TableParagraph"/>
              <w:keepNext/>
              <w:widowControl/>
              <w:numPr>
                <w:ilvl w:val="0"/>
                <w:numId w:val="30"/>
              </w:numPr>
              <w:tabs>
                <w:tab w:val="left" w:pos="918"/>
              </w:tabs>
              <w:ind w:left="444" w:hanging="283"/>
              <w:jc w:val="both"/>
              <w:rPr>
                <w:rFonts w:ascii="Times New Roman" w:hAnsi="Times New Roman"/>
                <w:noProof/>
                <w:sz w:val="24"/>
              </w:rPr>
            </w:pPr>
            <w:r>
              <w:rPr>
                <w:rFonts w:ascii="Times New Roman" w:hAnsi="Times New Roman"/>
                <w:sz w:val="24"/>
              </w:rPr>
              <w:t>korupcija un uzpirkšana;</w:t>
            </w:r>
          </w:p>
          <w:p w14:paraId="7EFD2D04" w14:textId="77777777" w:rsidR="007C111C" w:rsidRPr="00760C2B" w:rsidRDefault="007C111C" w:rsidP="007C111C">
            <w:pPr>
              <w:pStyle w:val="TableParagraph"/>
              <w:keepNext/>
              <w:widowControl/>
              <w:numPr>
                <w:ilvl w:val="0"/>
                <w:numId w:val="30"/>
              </w:numPr>
              <w:tabs>
                <w:tab w:val="left" w:pos="918"/>
              </w:tabs>
              <w:ind w:left="444" w:hanging="283"/>
              <w:jc w:val="both"/>
              <w:rPr>
                <w:rFonts w:ascii="Times New Roman" w:hAnsi="Times New Roman"/>
                <w:noProof/>
                <w:sz w:val="24"/>
              </w:rPr>
            </w:pPr>
            <w:r>
              <w:rPr>
                <w:rFonts w:ascii="Times New Roman" w:hAnsi="Times New Roman"/>
                <w:sz w:val="24"/>
              </w:rPr>
              <w:t>krāpšana;</w:t>
            </w:r>
          </w:p>
          <w:p w14:paraId="51B4F9D9" w14:textId="77777777" w:rsidR="007C111C" w:rsidRPr="00760C2B" w:rsidRDefault="007C111C" w:rsidP="007C111C">
            <w:pPr>
              <w:pStyle w:val="TableParagraph"/>
              <w:keepNext/>
              <w:widowControl/>
              <w:numPr>
                <w:ilvl w:val="0"/>
                <w:numId w:val="30"/>
              </w:numPr>
              <w:tabs>
                <w:tab w:val="left" w:pos="918"/>
              </w:tabs>
              <w:ind w:left="444" w:hanging="283"/>
              <w:jc w:val="both"/>
              <w:rPr>
                <w:rFonts w:ascii="Times New Roman" w:hAnsi="Times New Roman"/>
                <w:noProof/>
                <w:sz w:val="24"/>
              </w:rPr>
            </w:pPr>
            <w:r>
              <w:rPr>
                <w:rFonts w:ascii="Times New Roman" w:hAnsi="Times New Roman"/>
                <w:sz w:val="24"/>
              </w:rPr>
              <w:t>naudas viltošana;</w:t>
            </w:r>
          </w:p>
          <w:p w14:paraId="26E1DC5D" w14:textId="77777777" w:rsidR="007C111C" w:rsidRPr="00760C2B" w:rsidRDefault="007C111C" w:rsidP="007C111C">
            <w:pPr>
              <w:pStyle w:val="TableParagraph"/>
              <w:keepNext/>
              <w:widowControl/>
              <w:numPr>
                <w:ilvl w:val="0"/>
                <w:numId w:val="30"/>
              </w:numPr>
              <w:tabs>
                <w:tab w:val="left" w:pos="918"/>
              </w:tabs>
              <w:ind w:left="444" w:hanging="283"/>
              <w:jc w:val="both"/>
              <w:rPr>
                <w:rFonts w:ascii="Times New Roman" w:hAnsi="Times New Roman"/>
                <w:noProof/>
                <w:sz w:val="24"/>
              </w:rPr>
            </w:pPr>
            <w:r>
              <w:rPr>
                <w:rFonts w:ascii="Times New Roman" w:hAnsi="Times New Roman"/>
                <w:sz w:val="24"/>
              </w:rPr>
              <w:t>izstrādājumu viltošana un pirātisms;</w:t>
            </w:r>
          </w:p>
          <w:p w14:paraId="41CFB028" w14:textId="77777777" w:rsidR="007C111C" w:rsidRPr="00760C2B" w:rsidRDefault="007C111C" w:rsidP="007C111C">
            <w:pPr>
              <w:pStyle w:val="TableParagraph"/>
              <w:keepNext/>
              <w:widowControl/>
              <w:numPr>
                <w:ilvl w:val="0"/>
                <w:numId w:val="30"/>
              </w:numPr>
              <w:tabs>
                <w:tab w:val="left" w:pos="918"/>
              </w:tabs>
              <w:ind w:left="444" w:hanging="283"/>
              <w:jc w:val="both"/>
              <w:rPr>
                <w:rFonts w:ascii="Times New Roman" w:hAnsi="Times New Roman"/>
                <w:noProof/>
                <w:sz w:val="24"/>
              </w:rPr>
            </w:pPr>
            <w:r>
              <w:rPr>
                <w:rFonts w:ascii="Times New Roman" w:hAnsi="Times New Roman"/>
                <w:sz w:val="24"/>
              </w:rPr>
              <w:t>noziegumi pret vidi (piemēram, savvaļas floras un faunas aizsargājamo sugu, dārgmetālu un dārgakmeņu, citu dabas resursu vai atkritumu noziedzīga vākšana, ieguve vai tirdzniecība);</w:t>
            </w:r>
          </w:p>
          <w:p w14:paraId="57A5B63D" w14:textId="77777777" w:rsidR="007C111C" w:rsidRPr="00760C2B" w:rsidRDefault="007C111C" w:rsidP="007C111C">
            <w:pPr>
              <w:pStyle w:val="TableParagraph"/>
              <w:keepNext/>
              <w:widowControl/>
              <w:numPr>
                <w:ilvl w:val="0"/>
                <w:numId w:val="30"/>
              </w:numPr>
              <w:tabs>
                <w:tab w:val="left" w:pos="918"/>
              </w:tabs>
              <w:ind w:left="444" w:hanging="283"/>
              <w:jc w:val="both"/>
              <w:rPr>
                <w:rFonts w:ascii="Times New Roman" w:hAnsi="Times New Roman"/>
                <w:noProof/>
                <w:sz w:val="24"/>
              </w:rPr>
            </w:pPr>
            <w:r>
              <w:rPr>
                <w:rFonts w:ascii="Times New Roman" w:hAnsi="Times New Roman"/>
                <w:sz w:val="24"/>
              </w:rPr>
              <w:t>slepkavība, smagi miesas bojājumi;</w:t>
            </w:r>
          </w:p>
          <w:p w14:paraId="0B4D157C" w14:textId="77777777" w:rsidR="007C111C" w:rsidRPr="00760C2B" w:rsidRDefault="007C111C" w:rsidP="007C111C">
            <w:pPr>
              <w:pStyle w:val="TableParagraph"/>
              <w:keepNext/>
              <w:widowControl/>
              <w:numPr>
                <w:ilvl w:val="0"/>
                <w:numId w:val="30"/>
              </w:numPr>
              <w:tabs>
                <w:tab w:val="left" w:pos="918"/>
              </w:tabs>
              <w:ind w:left="444" w:hanging="283"/>
              <w:jc w:val="both"/>
              <w:rPr>
                <w:rFonts w:ascii="Times New Roman" w:hAnsi="Times New Roman"/>
                <w:noProof/>
                <w:sz w:val="24"/>
              </w:rPr>
            </w:pPr>
            <w:r>
              <w:rPr>
                <w:rFonts w:ascii="Times New Roman" w:hAnsi="Times New Roman"/>
                <w:sz w:val="24"/>
              </w:rPr>
              <w:t>personas nolaupīšana, nelikumīga brīvības atņemšana un ķīlnieku ņemšana;</w:t>
            </w:r>
          </w:p>
          <w:p w14:paraId="273DE8ED" w14:textId="77777777" w:rsidR="007C111C" w:rsidRPr="00760C2B" w:rsidRDefault="007C111C" w:rsidP="007C111C">
            <w:pPr>
              <w:pStyle w:val="TableParagraph"/>
              <w:keepNext/>
              <w:widowControl/>
              <w:numPr>
                <w:ilvl w:val="0"/>
                <w:numId w:val="30"/>
              </w:numPr>
              <w:tabs>
                <w:tab w:val="left" w:pos="918"/>
              </w:tabs>
              <w:ind w:left="444" w:hanging="283"/>
              <w:jc w:val="both"/>
              <w:rPr>
                <w:rFonts w:ascii="Times New Roman" w:hAnsi="Times New Roman"/>
                <w:noProof/>
                <w:sz w:val="24"/>
              </w:rPr>
            </w:pPr>
            <w:r>
              <w:rPr>
                <w:rFonts w:ascii="Times New Roman" w:hAnsi="Times New Roman"/>
                <w:sz w:val="24"/>
              </w:rPr>
              <w:t>laupīšana vai zādzība;</w:t>
            </w:r>
          </w:p>
          <w:p w14:paraId="0D1D8C64" w14:textId="77777777" w:rsidR="007C111C" w:rsidRPr="00760C2B" w:rsidRDefault="007C111C" w:rsidP="007C111C">
            <w:pPr>
              <w:pStyle w:val="TableParagraph"/>
              <w:keepNext/>
              <w:widowControl/>
              <w:numPr>
                <w:ilvl w:val="0"/>
                <w:numId w:val="30"/>
              </w:numPr>
              <w:tabs>
                <w:tab w:val="left" w:pos="918"/>
              </w:tabs>
              <w:ind w:left="444" w:hanging="283"/>
              <w:jc w:val="both"/>
              <w:rPr>
                <w:rFonts w:ascii="Times New Roman" w:hAnsi="Times New Roman"/>
                <w:noProof/>
                <w:sz w:val="24"/>
              </w:rPr>
            </w:pPr>
            <w:r>
              <w:rPr>
                <w:rFonts w:ascii="Times New Roman" w:hAnsi="Times New Roman"/>
                <w:sz w:val="24"/>
              </w:rPr>
              <w:t>kontrabanda (tostarp saistībā ar muitas un akcīzes nodevām un nodokļiem);</w:t>
            </w:r>
          </w:p>
          <w:p w14:paraId="419F85F6" w14:textId="77777777" w:rsidR="007C111C" w:rsidRPr="00760C2B" w:rsidRDefault="007C111C" w:rsidP="007C111C">
            <w:pPr>
              <w:pStyle w:val="TableParagraph"/>
              <w:keepNext/>
              <w:widowControl/>
              <w:numPr>
                <w:ilvl w:val="0"/>
                <w:numId w:val="30"/>
              </w:numPr>
              <w:tabs>
                <w:tab w:val="left" w:pos="918"/>
              </w:tabs>
              <w:ind w:left="444" w:hanging="283"/>
              <w:jc w:val="both"/>
              <w:rPr>
                <w:rFonts w:ascii="Times New Roman" w:hAnsi="Times New Roman"/>
                <w:noProof/>
                <w:sz w:val="24"/>
              </w:rPr>
            </w:pPr>
            <w:r>
              <w:rPr>
                <w:rFonts w:ascii="Times New Roman" w:hAnsi="Times New Roman"/>
                <w:sz w:val="24"/>
              </w:rPr>
              <w:t>nodokļu noziegumi (saistībā ar tiešajiem un netiešajiem nodokļiem);</w:t>
            </w:r>
          </w:p>
          <w:p w14:paraId="1FE2F999" w14:textId="77777777" w:rsidR="007C111C" w:rsidRPr="00760C2B" w:rsidRDefault="007C111C" w:rsidP="007C111C">
            <w:pPr>
              <w:pStyle w:val="TableParagraph"/>
              <w:keepNext/>
              <w:widowControl/>
              <w:numPr>
                <w:ilvl w:val="0"/>
                <w:numId w:val="30"/>
              </w:numPr>
              <w:tabs>
                <w:tab w:val="left" w:pos="918"/>
              </w:tabs>
              <w:ind w:left="444" w:hanging="283"/>
              <w:jc w:val="both"/>
              <w:rPr>
                <w:rFonts w:ascii="Times New Roman" w:hAnsi="Times New Roman"/>
                <w:noProof/>
                <w:sz w:val="24"/>
              </w:rPr>
            </w:pPr>
            <w:r>
              <w:rPr>
                <w:rFonts w:ascii="Times New Roman" w:hAnsi="Times New Roman"/>
                <w:sz w:val="24"/>
              </w:rPr>
              <w:t>izspiešana;</w:t>
            </w:r>
          </w:p>
          <w:p w14:paraId="618E2424" w14:textId="77777777" w:rsidR="007C111C" w:rsidRPr="00760C2B" w:rsidRDefault="007C111C" w:rsidP="007C111C">
            <w:pPr>
              <w:pStyle w:val="TableParagraph"/>
              <w:keepNext/>
              <w:widowControl/>
              <w:numPr>
                <w:ilvl w:val="0"/>
                <w:numId w:val="30"/>
              </w:numPr>
              <w:tabs>
                <w:tab w:val="left" w:pos="918"/>
              </w:tabs>
              <w:ind w:left="444" w:hanging="283"/>
              <w:jc w:val="both"/>
              <w:rPr>
                <w:rFonts w:ascii="Times New Roman" w:hAnsi="Times New Roman"/>
                <w:noProof/>
                <w:sz w:val="24"/>
              </w:rPr>
            </w:pPr>
            <w:r>
              <w:rPr>
                <w:rFonts w:ascii="Times New Roman" w:hAnsi="Times New Roman"/>
                <w:sz w:val="24"/>
              </w:rPr>
              <w:t>viltošana;</w:t>
            </w:r>
          </w:p>
          <w:p w14:paraId="250D76CF" w14:textId="77777777" w:rsidR="007C111C" w:rsidRPr="00760C2B" w:rsidRDefault="007C111C" w:rsidP="007C111C">
            <w:pPr>
              <w:pStyle w:val="TableParagraph"/>
              <w:keepNext/>
              <w:widowControl/>
              <w:numPr>
                <w:ilvl w:val="0"/>
                <w:numId w:val="30"/>
              </w:numPr>
              <w:tabs>
                <w:tab w:val="left" w:pos="918"/>
              </w:tabs>
              <w:ind w:left="444" w:hanging="283"/>
              <w:jc w:val="both"/>
              <w:rPr>
                <w:rFonts w:ascii="Times New Roman" w:hAnsi="Times New Roman"/>
                <w:noProof/>
                <w:sz w:val="24"/>
              </w:rPr>
            </w:pPr>
            <w:r>
              <w:rPr>
                <w:rFonts w:ascii="Times New Roman" w:hAnsi="Times New Roman"/>
                <w:sz w:val="24"/>
              </w:rPr>
              <w:t>pirātisms un</w:t>
            </w:r>
          </w:p>
          <w:p w14:paraId="1093B519" w14:textId="77777777" w:rsidR="007C111C" w:rsidRDefault="007C111C" w:rsidP="007C111C">
            <w:pPr>
              <w:pStyle w:val="TableParagraph"/>
              <w:keepNext/>
              <w:widowControl/>
              <w:numPr>
                <w:ilvl w:val="0"/>
                <w:numId w:val="30"/>
              </w:numPr>
              <w:tabs>
                <w:tab w:val="left" w:pos="918"/>
              </w:tabs>
              <w:ind w:left="444" w:hanging="283"/>
              <w:jc w:val="both"/>
              <w:rPr>
                <w:rFonts w:ascii="Times New Roman" w:hAnsi="Times New Roman"/>
                <w:noProof/>
                <w:sz w:val="24"/>
              </w:rPr>
            </w:pPr>
            <w:r>
              <w:rPr>
                <w:rFonts w:ascii="Times New Roman" w:hAnsi="Times New Roman"/>
                <w:sz w:val="24"/>
              </w:rPr>
              <w:t>iekšējās informācijas ļaunprātīga izmantošana darījumos, kā arī manipulācijas tirgū.</w:t>
            </w:r>
          </w:p>
          <w:p w14:paraId="0D974804" w14:textId="77777777" w:rsidR="007C111C" w:rsidRPr="00760C2B" w:rsidRDefault="007C111C" w:rsidP="007C111C">
            <w:pPr>
              <w:pStyle w:val="TableParagraph"/>
              <w:keepNext/>
              <w:widowControl/>
              <w:tabs>
                <w:tab w:val="left" w:pos="918"/>
              </w:tabs>
              <w:ind w:left="0"/>
              <w:jc w:val="both"/>
              <w:rPr>
                <w:rFonts w:ascii="Times New Roman" w:hAnsi="Times New Roman"/>
                <w:noProof/>
                <w:sz w:val="24"/>
              </w:rPr>
            </w:pPr>
          </w:p>
          <w:p w14:paraId="7FB28350" w14:textId="77777777" w:rsidR="007C111C" w:rsidRPr="00760C2B" w:rsidRDefault="007C111C" w:rsidP="007C111C">
            <w:pPr>
              <w:pStyle w:val="TableParagraph"/>
              <w:keepNext/>
              <w:widowControl/>
              <w:ind w:left="0"/>
              <w:jc w:val="both"/>
              <w:rPr>
                <w:rFonts w:ascii="Times New Roman" w:hAnsi="Times New Roman"/>
                <w:noProof/>
                <w:sz w:val="24"/>
              </w:rPr>
            </w:pPr>
            <w:r>
              <w:rPr>
                <w:rFonts w:ascii="Times New Roman" w:hAnsi="Times New Roman"/>
                <w:sz w:val="24"/>
              </w:rPr>
              <w:t>Lemjot par to, kādi noziedzīgi nodarījumi ir uzskatāmi par predikatīvajiem noziedzīgajiem nodarījumiem iepriekš minētajās kategorijās, katra valsts atbilstoši saviem normatīvajiem aktiem var lemt par to, kā tā noteiks tos noziedzīgos nodarījumus un šo nodarījumu konkrētos elementus, kuru dēļ noziedzīgs nodarījums ir uzskatāms par smagu noziedzīgo nodarījumu.</w:t>
            </w:r>
          </w:p>
        </w:tc>
      </w:tr>
      <w:tr w:rsidR="007C111C" w:rsidRPr="00760C2B" w14:paraId="6802C193" w14:textId="77777777" w:rsidTr="006E3A16">
        <w:trPr>
          <w:trHeight w:val="678"/>
        </w:trPr>
        <w:tc>
          <w:tcPr>
            <w:tcW w:w="1229" w:type="pct"/>
            <w:tcBorders>
              <w:top w:val="single" w:sz="2" w:space="0" w:color="1A4048"/>
              <w:bottom w:val="single" w:sz="2" w:space="0" w:color="1A4048"/>
            </w:tcBorders>
          </w:tcPr>
          <w:p w14:paraId="71A77CE5" w14:textId="77777777" w:rsidR="007C111C" w:rsidRPr="00760C2B" w:rsidRDefault="007C111C" w:rsidP="007C111C">
            <w:pPr>
              <w:pStyle w:val="TableParagraph"/>
              <w:keepNext/>
              <w:widowControl/>
              <w:ind w:left="0"/>
              <w:rPr>
                <w:rFonts w:ascii="Times New Roman" w:hAnsi="Times New Roman"/>
                <w:b/>
                <w:noProof/>
                <w:sz w:val="24"/>
              </w:rPr>
            </w:pPr>
            <w:r>
              <w:rPr>
                <w:rFonts w:ascii="Times New Roman" w:hAnsi="Times New Roman"/>
                <w:b/>
                <w:sz w:val="24"/>
              </w:rPr>
              <w:t>Normatīvais akts</w:t>
            </w:r>
          </w:p>
        </w:tc>
        <w:tc>
          <w:tcPr>
            <w:tcW w:w="3771" w:type="pct"/>
            <w:tcBorders>
              <w:top w:val="single" w:sz="2" w:space="0" w:color="1A4048"/>
              <w:bottom w:val="single" w:sz="2" w:space="0" w:color="1A4048"/>
            </w:tcBorders>
          </w:tcPr>
          <w:p w14:paraId="416F5AFF" w14:textId="77777777" w:rsidR="007C111C" w:rsidRPr="00760C2B" w:rsidRDefault="007C111C" w:rsidP="007C111C">
            <w:pPr>
              <w:pStyle w:val="TableParagraph"/>
              <w:keepNext/>
              <w:widowControl/>
              <w:ind w:left="0"/>
              <w:jc w:val="both"/>
              <w:rPr>
                <w:rFonts w:ascii="Times New Roman" w:hAnsi="Times New Roman"/>
                <w:noProof/>
                <w:sz w:val="24"/>
              </w:rPr>
            </w:pPr>
            <w:r>
              <w:rPr>
                <w:rFonts w:ascii="Times New Roman" w:hAnsi="Times New Roman"/>
                <w:sz w:val="24"/>
              </w:rPr>
              <w:t xml:space="preserve">Skat. piezīmi par finanšu iestādēm un </w:t>
            </w:r>
            <w:r>
              <w:rPr>
                <w:rFonts w:ascii="Times New Roman" w:hAnsi="Times New Roman"/>
                <w:i/>
                <w:iCs/>
                <w:sz w:val="24"/>
              </w:rPr>
              <w:t>DNFBP</w:t>
            </w:r>
            <w:r>
              <w:rPr>
                <w:rFonts w:ascii="Times New Roman" w:hAnsi="Times New Roman"/>
                <w:sz w:val="24"/>
              </w:rPr>
              <w:t xml:space="preserve"> izvirzīto prasību tiesisko pamatu.</w:t>
            </w:r>
          </w:p>
        </w:tc>
      </w:tr>
      <w:tr w:rsidR="007C111C" w:rsidRPr="00760C2B" w14:paraId="6124958C" w14:textId="77777777" w:rsidTr="006E3A16">
        <w:trPr>
          <w:trHeight w:val="1255"/>
        </w:trPr>
        <w:tc>
          <w:tcPr>
            <w:tcW w:w="1229" w:type="pct"/>
            <w:tcBorders>
              <w:top w:val="single" w:sz="2" w:space="0" w:color="1A4048"/>
              <w:bottom w:val="single" w:sz="2" w:space="0" w:color="1A4048"/>
            </w:tcBorders>
          </w:tcPr>
          <w:p w14:paraId="4CC9158B" w14:textId="77777777" w:rsidR="007C111C" w:rsidRPr="00760C2B" w:rsidRDefault="007C111C" w:rsidP="007C111C">
            <w:pPr>
              <w:pStyle w:val="TableParagraph"/>
              <w:keepNext/>
              <w:widowControl/>
              <w:ind w:left="0"/>
              <w:rPr>
                <w:rFonts w:ascii="Times New Roman" w:hAnsi="Times New Roman"/>
                <w:b/>
                <w:noProof/>
                <w:sz w:val="24"/>
              </w:rPr>
            </w:pPr>
            <w:r>
              <w:rPr>
                <w:rFonts w:ascii="Times New Roman" w:hAnsi="Times New Roman"/>
                <w:b/>
                <w:sz w:val="24"/>
              </w:rPr>
              <w:t>Noziedzīga darbība</w:t>
            </w:r>
          </w:p>
        </w:tc>
        <w:tc>
          <w:tcPr>
            <w:tcW w:w="3771" w:type="pct"/>
            <w:tcBorders>
              <w:top w:val="single" w:sz="2" w:space="0" w:color="1A4048"/>
              <w:bottom w:val="single" w:sz="2" w:space="0" w:color="1A4048"/>
            </w:tcBorders>
          </w:tcPr>
          <w:p w14:paraId="594C59F9" w14:textId="77777777" w:rsidR="007C111C" w:rsidRPr="00760C2B" w:rsidRDefault="007C111C" w:rsidP="007C111C">
            <w:pPr>
              <w:pStyle w:val="TableParagraph"/>
              <w:keepNext/>
              <w:widowControl/>
              <w:ind w:left="0"/>
              <w:jc w:val="both"/>
              <w:rPr>
                <w:rFonts w:ascii="Times New Roman" w:hAnsi="Times New Roman"/>
                <w:noProof/>
                <w:sz w:val="24"/>
              </w:rPr>
            </w:pPr>
            <w:r>
              <w:rPr>
                <w:rFonts w:ascii="Times New Roman" w:hAnsi="Times New Roman"/>
                <w:i/>
                <w:iCs/>
                <w:sz w:val="24"/>
              </w:rPr>
              <w:t>Noziedzīga darbība</w:t>
            </w:r>
            <w:r>
              <w:rPr>
                <w:rFonts w:ascii="Times New Roman" w:hAnsi="Times New Roman"/>
                <w:sz w:val="24"/>
              </w:rPr>
              <w:t xml:space="preserve"> ir: a) jebkura noziedzīga darbība, kas attiecīgajā valstī uzskatāma par sākotnējo noziedzīgo nodarījumu saistībā ar noziedzīgi iegūtu līdzekļu legalizāciju, vai b) vismaz tāds noziedzīgs nodarījums, kas uzskatāms par sākotnējo noziedzīgo nodarījumu atbilstoši 3. rekomendācijai.</w:t>
            </w:r>
          </w:p>
        </w:tc>
      </w:tr>
      <w:tr w:rsidR="007C111C" w:rsidRPr="00760C2B" w14:paraId="113A648C" w14:textId="77777777" w:rsidTr="006E3A16">
        <w:trPr>
          <w:trHeight w:val="785"/>
        </w:trPr>
        <w:tc>
          <w:tcPr>
            <w:tcW w:w="1229" w:type="pct"/>
            <w:tcBorders>
              <w:top w:val="single" w:sz="2" w:space="0" w:color="1A4048"/>
              <w:bottom w:val="single" w:sz="2" w:space="0" w:color="1A4048"/>
            </w:tcBorders>
          </w:tcPr>
          <w:p w14:paraId="538A11DF" w14:textId="77777777" w:rsidR="007C111C" w:rsidRPr="00760C2B" w:rsidRDefault="007C111C" w:rsidP="007C111C">
            <w:pPr>
              <w:pStyle w:val="TableParagraph"/>
              <w:keepNext/>
              <w:widowControl/>
              <w:ind w:left="0"/>
              <w:rPr>
                <w:rFonts w:ascii="Times New Roman" w:hAnsi="Times New Roman"/>
                <w:b/>
                <w:noProof/>
                <w:sz w:val="24"/>
              </w:rPr>
            </w:pPr>
            <w:r>
              <w:rPr>
                <w:rFonts w:ascii="Times New Roman" w:hAnsi="Times New Roman"/>
                <w:b/>
                <w:sz w:val="24"/>
              </w:rPr>
              <w:t>Noziedzīgas izcelsmes manta</w:t>
            </w:r>
          </w:p>
        </w:tc>
        <w:tc>
          <w:tcPr>
            <w:tcW w:w="3771" w:type="pct"/>
            <w:tcBorders>
              <w:top w:val="single" w:sz="2" w:space="0" w:color="1A4048"/>
              <w:bottom w:val="single" w:sz="2" w:space="0" w:color="1A4048"/>
            </w:tcBorders>
          </w:tcPr>
          <w:p w14:paraId="72DC7512" w14:textId="77777777" w:rsidR="007C111C" w:rsidRPr="00760C2B" w:rsidRDefault="007C111C" w:rsidP="007C111C">
            <w:pPr>
              <w:pStyle w:val="TableParagraph"/>
              <w:keepNext/>
              <w:widowControl/>
              <w:ind w:left="0"/>
              <w:jc w:val="both"/>
              <w:rPr>
                <w:rFonts w:ascii="Times New Roman" w:hAnsi="Times New Roman"/>
                <w:noProof/>
                <w:sz w:val="24"/>
              </w:rPr>
            </w:pPr>
            <w:r>
              <w:rPr>
                <w:rFonts w:ascii="Times New Roman" w:hAnsi="Times New Roman"/>
                <w:sz w:val="24"/>
              </w:rPr>
              <w:t xml:space="preserve">Termins </w:t>
            </w:r>
            <w:r>
              <w:rPr>
                <w:rFonts w:ascii="Times New Roman" w:hAnsi="Times New Roman"/>
                <w:i/>
                <w:iCs/>
                <w:sz w:val="24"/>
              </w:rPr>
              <w:t>noziedzīgas izcelsmes manta</w:t>
            </w:r>
            <w:r>
              <w:rPr>
                <w:rFonts w:ascii="Times New Roman" w:hAnsi="Times New Roman"/>
                <w:sz w:val="24"/>
              </w:rPr>
              <w:t xml:space="preserve"> attiecas uz šādām kategorijām:</w:t>
            </w:r>
          </w:p>
          <w:p w14:paraId="0E84244F" w14:textId="77777777" w:rsidR="007C111C" w:rsidRPr="00760C2B" w:rsidRDefault="007C111C" w:rsidP="007C111C">
            <w:pPr>
              <w:pStyle w:val="TableParagraph"/>
              <w:keepNext/>
              <w:widowControl/>
              <w:tabs>
                <w:tab w:val="left" w:pos="831"/>
              </w:tabs>
              <w:ind w:left="444" w:hanging="283"/>
              <w:jc w:val="both"/>
              <w:rPr>
                <w:rFonts w:ascii="Times New Roman" w:hAnsi="Times New Roman"/>
                <w:noProof/>
                <w:sz w:val="24"/>
              </w:rPr>
            </w:pPr>
            <w:r>
              <w:rPr>
                <w:rFonts w:ascii="Times New Roman" w:hAnsi="Times New Roman"/>
                <w:sz w:val="24"/>
              </w:rPr>
              <w:t>a) ieņēmumi no noziedzīgi iegūtu līdzekļu legalizēšanas vai predikatīviem noziedzīgiem nodarījumiem (tostarp ienākumi vai citi labumi, kas tiek gūti no šādiem ieņēmumiem);</w:t>
            </w:r>
          </w:p>
          <w:p w14:paraId="7E71AC68" w14:textId="77777777" w:rsidR="007C111C" w:rsidRPr="00760C2B" w:rsidRDefault="007C111C" w:rsidP="007C111C">
            <w:pPr>
              <w:pStyle w:val="TableParagraph"/>
              <w:keepNext/>
              <w:widowControl/>
              <w:tabs>
                <w:tab w:val="left" w:pos="831"/>
              </w:tabs>
              <w:ind w:left="444" w:hanging="283"/>
              <w:jc w:val="both"/>
              <w:rPr>
                <w:rFonts w:ascii="Times New Roman" w:hAnsi="Times New Roman"/>
                <w:noProof/>
                <w:sz w:val="24"/>
              </w:rPr>
            </w:pPr>
            <w:r>
              <w:rPr>
                <w:rFonts w:ascii="Times New Roman" w:hAnsi="Times New Roman"/>
                <w:sz w:val="24"/>
              </w:rPr>
              <w:t>b) nozieguma rīki, kas izmantoti vai ko paredzēts izmantot noziedzīgi iegūtu līdzekļu legalizēšanā vai predikatīvos noziedzīgos nodarījumos;</w:t>
            </w:r>
          </w:p>
          <w:p w14:paraId="69F01D72" w14:textId="77777777" w:rsidR="007C111C" w:rsidRPr="00760C2B" w:rsidRDefault="007C111C" w:rsidP="007C111C">
            <w:pPr>
              <w:pStyle w:val="TableParagraph"/>
              <w:keepNext/>
              <w:widowControl/>
              <w:tabs>
                <w:tab w:val="left" w:pos="830"/>
              </w:tabs>
              <w:ind w:left="444" w:hanging="283"/>
              <w:jc w:val="both"/>
              <w:rPr>
                <w:rFonts w:ascii="Times New Roman" w:hAnsi="Times New Roman"/>
                <w:noProof/>
                <w:sz w:val="24"/>
              </w:rPr>
            </w:pPr>
            <w:r>
              <w:rPr>
                <w:rFonts w:ascii="Times New Roman" w:hAnsi="Times New Roman"/>
                <w:sz w:val="24"/>
              </w:rPr>
              <w:lastRenderedPageBreak/>
              <w:t>c) nelikumīgi legalizēta manta;</w:t>
            </w:r>
          </w:p>
          <w:p w14:paraId="3BA68E6F" w14:textId="77777777" w:rsidR="007C111C" w:rsidRPr="00760C2B" w:rsidRDefault="007C111C" w:rsidP="007C111C">
            <w:pPr>
              <w:pStyle w:val="TableParagraph"/>
              <w:keepNext/>
              <w:widowControl/>
              <w:tabs>
                <w:tab w:val="left" w:pos="829"/>
                <w:tab w:val="left" w:pos="831"/>
              </w:tabs>
              <w:ind w:left="444" w:hanging="283"/>
              <w:jc w:val="both"/>
              <w:rPr>
                <w:rFonts w:ascii="Times New Roman" w:hAnsi="Times New Roman"/>
                <w:noProof/>
                <w:sz w:val="24"/>
              </w:rPr>
            </w:pPr>
            <w:r>
              <w:rPr>
                <w:rFonts w:ascii="Times New Roman" w:hAnsi="Times New Roman"/>
                <w:sz w:val="24"/>
              </w:rPr>
              <w:t>d) manta, kas tiek izmantota terorisma finansēšanai, terorisma aktiem vai teroristiskajām organizācijām, vai kas ir paredzēta vai piešķirta šādai izmantošanai;</w:t>
            </w:r>
          </w:p>
          <w:p w14:paraId="7FB30100" w14:textId="77777777" w:rsidR="007C111C" w:rsidRPr="00760C2B" w:rsidRDefault="007C111C" w:rsidP="007C111C">
            <w:pPr>
              <w:pStyle w:val="TableParagraph"/>
              <w:keepNext/>
              <w:widowControl/>
              <w:ind w:left="444" w:hanging="283"/>
              <w:jc w:val="both"/>
              <w:rPr>
                <w:rFonts w:ascii="Times New Roman" w:hAnsi="Times New Roman"/>
                <w:i/>
                <w:noProof/>
                <w:sz w:val="24"/>
              </w:rPr>
            </w:pPr>
            <w:r>
              <w:rPr>
                <w:rFonts w:ascii="Times New Roman" w:hAnsi="Times New Roman"/>
                <w:sz w:val="24"/>
              </w:rPr>
              <w:t>e) ieņēmumi no terorisma finansēšanas, terorisma aktiem vai teroristiskām organizācijām.</w:t>
            </w:r>
          </w:p>
        </w:tc>
      </w:tr>
      <w:tr w:rsidR="007C111C" w:rsidRPr="00760C2B" w14:paraId="387ACB61" w14:textId="77777777" w:rsidTr="006E3A16">
        <w:trPr>
          <w:trHeight w:val="930"/>
        </w:trPr>
        <w:tc>
          <w:tcPr>
            <w:tcW w:w="1229" w:type="pct"/>
            <w:tcBorders>
              <w:top w:val="single" w:sz="2" w:space="0" w:color="1A4048"/>
              <w:bottom w:val="single" w:sz="2" w:space="0" w:color="1A4048"/>
            </w:tcBorders>
          </w:tcPr>
          <w:p w14:paraId="083018F8" w14:textId="77777777" w:rsidR="007C111C" w:rsidRPr="00760C2B" w:rsidRDefault="007C111C" w:rsidP="007C111C">
            <w:pPr>
              <w:pStyle w:val="TableParagraph"/>
              <w:keepNext/>
              <w:widowControl/>
              <w:ind w:left="0"/>
              <w:rPr>
                <w:rFonts w:ascii="Times New Roman" w:hAnsi="Times New Roman"/>
                <w:b/>
                <w:noProof/>
                <w:sz w:val="24"/>
              </w:rPr>
            </w:pPr>
            <w:r>
              <w:rPr>
                <w:rFonts w:ascii="Times New Roman" w:hAnsi="Times New Roman"/>
                <w:b/>
                <w:sz w:val="24"/>
              </w:rPr>
              <w:lastRenderedPageBreak/>
              <w:t>Noziedzīgi iegūtu līdzekļu legalizācijas nodarījums</w:t>
            </w:r>
          </w:p>
        </w:tc>
        <w:tc>
          <w:tcPr>
            <w:tcW w:w="3771" w:type="pct"/>
            <w:tcBorders>
              <w:top w:val="single" w:sz="2" w:space="0" w:color="1A4048"/>
              <w:bottom w:val="single" w:sz="2" w:space="0" w:color="1A4048"/>
            </w:tcBorders>
          </w:tcPr>
          <w:p w14:paraId="383A87DC" w14:textId="77777777" w:rsidR="007C111C" w:rsidRPr="00760C2B" w:rsidRDefault="007C111C" w:rsidP="007C111C">
            <w:pPr>
              <w:pStyle w:val="TableParagraph"/>
              <w:keepNext/>
              <w:widowControl/>
              <w:ind w:left="0"/>
              <w:jc w:val="both"/>
              <w:rPr>
                <w:rFonts w:ascii="Times New Roman" w:hAnsi="Times New Roman"/>
                <w:noProof/>
                <w:sz w:val="24"/>
              </w:rPr>
            </w:pPr>
            <w:r>
              <w:rPr>
                <w:rFonts w:ascii="Times New Roman" w:hAnsi="Times New Roman"/>
                <w:i/>
                <w:iCs/>
                <w:sz w:val="24"/>
              </w:rPr>
              <w:t>Noziedzīgi iegūtu līdzekļu legalizācijas nodarījums</w:t>
            </w:r>
            <w:r>
              <w:rPr>
                <w:rFonts w:ascii="Times New Roman" w:hAnsi="Times New Roman"/>
                <w:sz w:val="24"/>
              </w:rPr>
              <w:t xml:space="preserve"> (izņemot to, kas ir noteikts 3. rekomendācijā) ietver ne tikai primāro noziedzīgo nodarījumu vai nodarījumus, bet arī ar to saistītos noziedzīgos nodarījumus.</w:t>
            </w:r>
          </w:p>
        </w:tc>
      </w:tr>
      <w:tr w:rsidR="007C111C" w:rsidRPr="00760C2B" w14:paraId="089C345F" w14:textId="77777777" w:rsidTr="006E3A16">
        <w:trPr>
          <w:trHeight w:val="1780"/>
        </w:trPr>
        <w:tc>
          <w:tcPr>
            <w:tcW w:w="1229" w:type="pct"/>
            <w:tcBorders>
              <w:top w:val="single" w:sz="2" w:space="0" w:color="1A4048"/>
              <w:bottom w:val="single" w:sz="2" w:space="0" w:color="1A4048"/>
            </w:tcBorders>
          </w:tcPr>
          <w:p w14:paraId="59D91484" w14:textId="77777777" w:rsidR="007C111C" w:rsidRPr="00760C2B" w:rsidRDefault="007C111C" w:rsidP="007C111C">
            <w:pPr>
              <w:pStyle w:val="TableParagraph"/>
              <w:keepNext/>
              <w:widowControl/>
              <w:ind w:left="0"/>
              <w:rPr>
                <w:rFonts w:ascii="Times New Roman" w:hAnsi="Times New Roman"/>
                <w:b/>
                <w:noProof/>
                <w:sz w:val="24"/>
              </w:rPr>
            </w:pPr>
            <w:r>
              <w:rPr>
                <w:rFonts w:ascii="Times New Roman" w:hAnsi="Times New Roman"/>
                <w:b/>
                <w:sz w:val="24"/>
              </w:rPr>
              <w:t>Pamatprincipi</w:t>
            </w:r>
          </w:p>
        </w:tc>
        <w:tc>
          <w:tcPr>
            <w:tcW w:w="3771" w:type="pct"/>
            <w:tcBorders>
              <w:top w:val="single" w:sz="2" w:space="0" w:color="1A4048"/>
              <w:bottom w:val="single" w:sz="2" w:space="0" w:color="1A4048"/>
            </w:tcBorders>
          </w:tcPr>
          <w:p w14:paraId="77F4E258" w14:textId="77777777" w:rsidR="007C111C" w:rsidRPr="00760C2B" w:rsidRDefault="007C111C" w:rsidP="007C111C">
            <w:pPr>
              <w:pStyle w:val="TableParagraph"/>
              <w:keepNext/>
              <w:widowControl/>
              <w:ind w:left="0"/>
              <w:jc w:val="both"/>
              <w:rPr>
                <w:rFonts w:ascii="Times New Roman" w:hAnsi="Times New Roman"/>
                <w:noProof/>
                <w:sz w:val="24"/>
              </w:rPr>
            </w:pPr>
            <w:r>
              <w:rPr>
                <w:rFonts w:ascii="Times New Roman" w:hAnsi="Times New Roman"/>
                <w:i/>
                <w:iCs/>
                <w:sz w:val="24"/>
              </w:rPr>
              <w:t>Pamatprincipi</w:t>
            </w:r>
            <w:r>
              <w:rPr>
                <w:rFonts w:ascii="Times New Roman" w:hAnsi="Times New Roman"/>
                <w:sz w:val="24"/>
              </w:rPr>
              <w:t xml:space="preserve"> ir Efektīvas banku uzraudzības pamatprincipi, ko izdevusi Bāzeles Banku uzraudzības komiteja, Vērtspapīru regulējuma mērķi un principi, ko izdevusi Starptautiskā Vērtspapīru komisiju organizācija, kā arī Apdrošināšanas uzraudzības principi, kurus izdevusi Starptautiskā Apdrošināšanas uzraudzības iestāžu asociācija.</w:t>
            </w:r>
          </w:p>
        </w:tc>
      </w:tr>
      <w:tr w:rsidR="007C111C" w:rsidRPr="00760C2B" w14:paraId="0DB1E39C" w14:textId="77777777" w:rsidTr="006E3A16">
        <w:trPr>
          <w:trHeight w:val="486"/>
        </w:trPr>
        <w:tc>
          <w:tcPr>
            <w:tcW w:w="1229" w:type="pct"/>
            <w:tcBorders>
              <w:top w:val="single" w:sz="2" w:space="0" w:color="1A4048"/>
              <w:bottom w:val="single" w:sz="2" w:space="0" w:color="1A4048"/>
            </w:tcBorders>
          </w:tcPr>
          <w:p w14:paraId="6B91D14A" w14:textId="77777777" w:rsidR="007C111C" w:rsidRPr="00760C2B" w:rsidRDefault="007C111C" w:rsidP="007C111C">
            <w:pPr>
              <w:pStyle w:val="TableParagraph"/>
              <w:keepNext/>
              <w:widowControl/>
              <w:ind w:left="0"/>
              <w:rPr>
                <w:rFonts w:ascii="Times New Roman" w:hAnsi="Times New Roman"/>
                <w:b/>
                <w:noProof/>
                <w:sz w:val="24"/>
              </w:rPr>
            </w:pPr>
            <w:r>
              <w:rPr>
                <w:rFonts w:ascii="Times New Roman" w:hAnsi="Times New Roman"/>
                <w:b/>
                <w:sz w:val="24"/>
              </w:rPr>
              <w:t>Pareizs</w:t>
            </w:r>
          </w:p>
        </w:tc>
        <w:tc>
          <w:tcPr>
            <w:tcW w:w="3771" w:type="pct"/>
            <w:tcBorders>
              <w:top w:val="single" w:sz="2" w:space="0" w:color="1A4048"/>
              <w:bottom w:val="single" w:sz="2" w:space="0" w:color="1A4048"/>
            </w:tcBorders>
          </w:tcPr>
          <w:p w14:paraId="5416E73D" w14:textId="77777777" w:rsidR="007C111C" w:rsidRPr="00760C2B" w:rsidRDefault="007C111C" w:rsidP="007C111C">
            <w:pPr>
              <w:pStyle w:val="TableParagraph"/>
              <w:keepNext/>
              <w:widowControl/>
              <w:ind w:left="0"/>
              <w:jc w:val="both"/>
              <w:rPr>
                <w:rFonts w:ascii="Times New Roman" w:hAnsi="Times New Roman"/>
                <w:noProof/>
                <w:sz w:val="24"/>
              </w:rPr>
            </w:pPr>
            <w:r>
              <w:rPr>
                <w:rFonts w:ascii="Times New Roman" w:hAnsi="Times New Roman"/>
                <w:sz w:val="24"/>
              </w:rPr>
              <w:t>Skat. 16. rekomendācijas skaidrojošo piezīmi.</w:t>
            </w:r>
          </w:p>
        </w:tc>
      </w:tr>
      <w:tr w:rsidR="007C111C" w:rsidRPr="00760C2B" w14:paraId="36383A14" w14:textId="77777777" w:rsidTr="006E3A16">
        <w:trPr>
          <w:trHeight w:val="2058"/>
        </w:trPr>
        <w:tc>
          <w:tcPr>
            <w:tcW w:w="1229" w:type="pct"/>
            <w:tcBorders>
              <w:top w:val="single" w:sz="2" w:space="0" w:color="1A4048"/>
              <w:bottom w:val="single" w:sz="2" w:space="0" w:color="1A4048"/>
            </w:tcBorders>
          </w:tcPr>
          <w:p w14:paraId="7C757FFB" w14:textId="77777777" w:rsidR="007C111C" w:rsidRPr="00760C2B" w:rsidRDefault="007C111C" w:rsidP="007C111C">
            <w:pPr>
              <w:pStyle w:val="TableParagraph"/>
              <w:keepNext/>
              <w:widowControl/>
              <w:ind w:left="0"/>
              <w:rPr>
                <w:rFonts w:ascii="Times New Roman" w:hAnsi="Times New Roman"/>
                <w:b/>
                <w:noProof/>
                <w:sz w:val="24"/>
              </w:rPr>
            </w:pPr>
            <w:r>
              <w:rPr>
                <w:rFonts w:ascii="Times New Roman" w:hAnsi="Times New Roman"/>
                <w:b/>
                <w:sz w:val="24"/>
              </w:rPr>
              <w:t>Pašregulatīva iestāde (</w:t>
            </w:r>
            <w:r>
              <w:rPr>
                <w:rFonts w:ascii="Times New Roman" w:hAnsi="Times New Roman"/>
                <w:b/>
                <w:i/>
                <w:iCs/>
                <w:sz w:val="24"/>
              </w:rPr>
              <w:t>SRB</w:t>
            </w:r>
            <w:r>
              <w:rPr>
                <w:rFonts w:ascii="Times New Roman" w:hAnsi="Times New Roman"/>
                <w:b/>
                <w:sz w:val="24"/>
              </w:rPr>
              <w:t>)</w:t>
            </w:r>
          </w:p>
        </w:tc>
        <w:tc>
          <w:tcPr>
            <w:tcW w:w="3771" w:type="pct"/>
            <w:tcBorders>
              <w:top w:val="single" w:sz="2" w:space="0" w:color="1A4048"/>
              <w:bottom w:val="single" w:sz="2" w:space="0" w:color="1A4048"/>
            </w:tcBorders>
          </w:tcPr>
          <w:p w14:paraId="42BBB5BF" w14:textId="77777777" w:rsidR="007C111C" w:rsidRPr="00760C2B" w:rsidRDefault="007C111C" w:rsidP="007C111C">
            <w:pPr>
              <w:pStyle w:val="TableParagraph"/>
              <w:keepNext/>
              <w:widowControl/>
              <w:ind w:left="0"/>
              <w:jc w:val="both"/>
              <w:rPr>
                <w:rFonts w:ascii="Times New Roman" w:hAnsi="Times New Roman"/>
                <w:noProof/>
                <w:sz w:val="24"/>
              </w:rPr>
            </w:pPr>
            <w:r>
              <w:rPr>
                <w:rFonts w:ascii="Times New Roman" w:hAnsi="Times New Roman"/>
                <w:sz w:val="24"/>
              </w:rPr>
              <w:t>Pašregulatīva iestāde ir iestāde, kura pārstāv kādu profesionālo nozari (piemēram, advokātus, notārus, citus neatkarīgus juridiskās nozares profesionāļus vai grāmatvežus) un kuras biedri ir attiecīgās profesijas pārstāvji; šī iestāde nosaka, kuras personas ir kvalificētas darbam attiecīgajā profesijā un tās praktizēšanai, un pilda noteiktas uzraudzības vai pārraudzības funkcijas. Šādām iestādēm ir jāievieš noteikumi, lai nodrošinātu, ka attiecīgās profesijas pārstāvji ievēro augstus ētikas un morālos standartus.</w:t>
            </w:r>
          </w:p>
        </w:tc>
      </w:tr>
      <w:tr w:rsidR="007C111C" w:rsidRPr="00760C2B" w14:paraId="16CBEEE4" w14:textId="77777777" w:rsidTr="006E3A16">
        <w:trPr>
          <w:trHeight w:val="4799"/>
        </w:trPr>
        <w:tc>
          <w:tcPr>
            <w:tcW w:w="1229" w:type="pct"/>
            <w:tcBorders>
              <w:top w:val="single" w:sz="2" w:space="0" w:color="1A4048"/>
              <w:bottom w:val="single" w:sz="2" w:space="0" w:color="1A4048"/>
            </w:tcBorders>
          </w:tcPr>
          <w:p w14:paraId="2618D501" w14:textId="77777777" w:rsidR="007C111C" w:rsidRPr="00760C2B" w:rsidRDefault="007C111C" w:rsidP="007C111C">
            <w:pPr>
              <w:pStyle w:val="TableParagraph"/>
              <w:keepNext/>
              <w:widowControl/>
              <w:ind w:left="0"/>
              <w:rPr>
                <w:rFonts w:ascii="Times New Roman" w:hAnsi="Times New Roman"/>
                <w:b/>
                <w:noProof/>
                <w:sz w:val="24"/>
              </w:rPr>
            </w:pPr>
            <w:r>
              <w:rPr>
                <w:rFonts w:ascii="Times New Roman" w:hAnsi="Times New Roman"/>
                <w:b/>
                <w:sz w:val="24"/>
              </w:rPr>
              <w:lastRenderedPageBreak/>
              <w:t>Patiesais labuma guvējs</w:t>
            </w:r>
          </w:p>
        </w:tc>
        <w:tc>
          <w:tcPr>
            <w:tcW w:w="3771" w:type="pct"/>
            <w:tcBorders>
              <w:top w:val="single" w:sz="2" w:space="0" w:color="1A4048"/>
              <w:bottom w:val="single" w:sz="2" w:space="0" w:color="1A4048"/>
            </w:tcBorders>
          </w:tcPr>
          <w:p w14:paraId="21B042A2" w14:textId="77777777" w:rsidR="007C111C" w:rsidRDefault="007C111C" w:rsidP="00254ADF">
            <w:pPr>
              <w:pStyle w:val="TableParagraph"/>
              <w:widowControl/>
              <w:ind w:left="0"/>
              <w:jc w:val="both"/>
              <w:rPr>
                <w:rFonts w:ascii="Times New Roman" w:hAnsi="Times New Roman"/>
                <w:noProof/>
                <w:sz w:val="24"/>
              </w:rPr>
            </w:pPr>
            <w:r>
              <w:rPr>
                <w:rFonts w:ascii="Times New Roman" w:hAnsi="Times New Roman"/>
                <w:sz w:val="24"/>
              </w:rPr>
              <w:t xml:space="preserve">Juridiskas personas kontekstā </w:t>
            </w:r>
            <w:r>
              <w:rPr>
                <w:rFonts w:ascii="Times New Roman" w:hAnsi="Times New Roman"/>
                <w:i/>
                <w:iCs/>
                <w:sz w:val="24"/>
              </w:rPr>
              <w:t>patiesais labuma guvējs</w:t>
            </w:r>
            <w:r>
              <w:rPr>
                <w:rFonts w:ascii="Times New Roman" w:hAnsi="Times New Roman"/>
                <w:sz w:val="24"/>
              </w:rPr>
              <w:t xml:space="preserve"> ir fiziska(-as) persona(-as), kam galu galā</w:t>
            </w:r>
            <w:r>
              <w:rPr>
                <w:rStyle w:val="FootnoteReference"/>
                <w:rFonts w:ascii="Times New Roman" w:hAnsi="Times New Roman"/>
                <w:noProof/>
                <w:sz w:val="24"/>
              </w:rPr>
              <w:footnoteReference w:id="92"/>
            </w:r>
            <w:r>
              <w:rPr>
                <w:rFonts w:ascii="Times New Roman" w:hAnsi="Times New Roman"/>
                <w:sz w:val="24"/>
              </w:rPr>
              <w:t xml:space="preserve"> pieder klients vai kas kontrolē klientu</w:t>
            </w:r>
            <w:r>
              <w:rPr>
                <w:rStyle w:val="FootnoteReference"/>
                <w:rFonts w:ascii="Times New Roman" w:hAnsi="Times New Roman"/>
                <w:noProof/>
                <w:sz w:val="24"/>
              </w:rPr>
              <w:footnoteReference w:id="93"/>
            </w:r>
            <w:r>
              <w:rPr>
                <w:rFonts w:ascii="Times New Roman" w:hAnsi="Times New Roman"/>
                <w:sz w:val="24"/>
              </w:rPr>
              <w:t>, un/vai fiziska persona, kuras uzdevumā darījums tiek veikts. Tas ietver arī fiziskas personas, kuras īsteno faktisko galīgo kontroli pār juridisku personu. Galīgais patiesais labuma guvējs var būt tikai fiziska persona, un konkrētas juridiskas personas galīgais patiesais labuma guvējs var būt vairākas fiziskas personas.</w:t>
            </w:r>
            <w:r>
              <w:rPr>
                <w:rStyle w:val="FootnoteReference"/>
                <w:rFonts w:ascii="Times New Roman" w:hAnsi="Times New Roman"/>
                <w:noProof/>
                <w:sz w:val="24"/>
              </w:rPr>
              <w:footnoteReference w:id="94"/>
            </w:r>
          </w:p>
          <w:p w14:paraId="01F90E55" w14:textId="77777777" w:rsidR="007C111C" w:rsidRPr="00760C2B" w:rsidRDefault="007C111C" w:rsidP="00254ADF">
            <w:pPr>
              <w:pStyle w:val="TableParagraph"/>
              <w:widowControl/>
              <w:ind w:left="0"/>
              <w:jc w:val="both"/>
              <w:rPr>
                <w:rFonts w:ascii="Times New Roman" w:hAnsi="Times New Roman"/>
                <w:noProof/>
                <w:sz w:val="24"/>
              </w:rPr>
            </w:pPr>
          </w:p>
          <w:p w14:paraId="4AA77F50" w14:textId="77777777" w:rsidR="007C111C" w:rsidRPr="00760C2B" w:rsidRDefault="007C111C" w:rsidP="00254ADF">
            <w:pPr>
              <w:pStyle w:val="TableParagraph"/>
              <w:widowControl/>
              <w:ind w:left="0"/>
              <w:jc w:val="both"/>
              <w:rPr>
                <w:rFonts w:ascii="Times New Roman" w:hAnsi="Times New Roman"/>
                <w:i/>
                <w:noProof/>
                <w:sz w:val="24"/>
              </w:rPr>
            </w:pPr>
            <w:r>
              <w:rPr>
                <w:rFonts w:ascii="Times New Roman" w:hAnsi="Times New Roman"/>
                <w:sz w:val="24"/>
              </w:rPr>
              <w:t>Juridisko veidojumu kontekstā patiesais labuma guvējs ir: i) trasta dibinātājs(-i), ii) trasta pilnvarotais(-ie), iii) pārraudzītājs(-i) (ja tāds(-i) ir), iv) katrs labuma guvējs vai, ja atbilstīgi, labuma guvēju kategorija un pilnvaru objekti un v) visas citas fiziskās personas, kas galīgi faktiski kontrolē veidojumu.</w:t>
            </w:r>
            <w:r>
              <w:rPr>
                <w:rStyle w:val="FootnoteReference"/>
                <w:rFonts w:ascii="Times New Roman" w:hAnsi="Times New Roman"/>
                <w:noProof/>
                <w:sz w:val="24"/>
              </w:rPr>
              <w:footnoteReference w:id="95"/>
            </w:r>
            <w:r>
              <w:rPr>
                <w:rFonts w:ascii="Times New Roman" w:hAnsi="Times New Roman"/>
                <w:sz w:val="24"/>
              </w:rPr>
              <w:t xml:space="preserve"> Ja juridisks veidojums ir līdzīgs tiešajam trastam, patiesais labuma guvējs ir fiziska(-as) persona(-as), kas ieņem amatu, kurš ir līdzvērtīgs iepriekš minētajiem. Ja trasta pilnvarotais un juridiskā veidojuma cita persona ir juridiska persona, ir jāidentificē šīs juridiskās personas patiesais labuma guvējs.</w:t>
            </w:r>
          </w:p>
        </w:tc>
      </w:tr>
      <w:tr w:rsidR="007C111C" w:rsidRPr="00760C2B" w14:paraId="4A6983BD" w14:textId="77777777" w:rsidTr="006E3A16">
        <w:trPr>
          <w:trHeight w:val="946"/>
        </w:trPr>
        <w:tc>
          <w:tcPr>
            <w:tcW w:w="1229" w:type="pct"/>
            <w:tcBorders>
              <w:top w:val="single" w:sz="2" w:space="0" w:color="1A4048"/>
              <w:bottom w:val="single" w:sz="2" w:space="0" w:color="1A4048"/>
            </w:tcBorders>
          </w:tcPr>
          <w:p w14:paraId="28986E9B" w14:textId="77777777" w:rsidR="007C111C" w:rsidRPr="00760C2B" w:rsidRDefault="007C111C" w:rsidP="007C111C">
            <w:pPr>
              <w:pStyle w:val="TableParagraph"/>
              <w:keepNext/>
              <w:widowControl/>
              <w:ind w:left="0"/>
              <w:rPr>
                <w:rFonts w:ascii="Times New Roman" w:hAnsi="Times New Roman"/>
                <w:b/>
                <w:noProof/>
                <w:sz w:val="24"/>
              </w:rPr>
            </w:pPr>
            <w:r>
              <w:rPr>
                <w:rFonts w:ascii="Times New Roman" w:hAnsi="Times New Roman"/>
                <w:b/>
                <w:sz w:val="24"/>
              </w:rPr>
              <w:t>Pārliecināts</w:t>
            </w:r>
          </w:p>
        </w:tc>
        <w:tc>
          <w:tcPr>
            <w:tcW w:w="3771" w:type="pct"/>
            <w:tcBorders>
              <w:top w:val="single" w:sz="2" w:space="0" w:color="1A4048"/>
              <w:bottom w:val="single" w:sz="2" w:space="0" w:color="1A4048"/>
            </w:tcBorders>
          </w:tcPr>
          <w:p w14:paraId="7AD7F89C" w14:textId="77777777" w:rsidR="007C111C" w:rsidRPr="00760C2B" w:rsidRDefault="007C111C" w:rsidP="007C111C">
            <w:pPr>
              <w:pStyle w:val="TableParagraph"/>
              <w:keepNext/>
              <w:widowControl/>
              <w:ind w:left="0"/>
              <w:jc w:val="both"/>
              <w:rPr>
                <w:rFonts w:ascii="Times New Roman" w:hAnsi="Times New Roman"/>
                <w:noProof/>
                <w:sz w:val="24"/>
              </w:rPr>
            </w:pPr>
            <w:r>
              <w:rPr>
                <w:rFonts w:ascii="Times New Roman" w:hAnsi="Times New Roman"/>
                <w:sz w:val="24"/>
              </w:rPr>
              <w:t xml:space="preserve">Ja minēts, ka finanšu iestādei ir </w:t>
            </w:r>
            <w:r>
              <w:rPr>
                <w:rFonts w:ascii="Times New Roman" w:hAnsi="Times New Roman"/>
                <w:i/>
                <w:iCs/>
                <w:sz w:val="24"/>
              </w:rPr>
              <w:t>jāpārliecinās</w:t>
            </w:r>
            <w:r>
              <w:rPr>
                <w:rFonts w:ascii="Times New Roman" w:hAnsi="Times New Roman"/>
                <w:sz w:val="24"/>
              </w:rPr>
              <w:t xml:space="preserve"> par kādu noteiktu jautājumu, tas nozīmē, ka iestādei ir jāspēj pamatot savu vērtējumu kompetentajām iestādēm.</w:t>
            </w:r>
          </w:p>
        </w:tc>
      </w:tr>
      <w:tr w:rsidR="007C111C" w:rsidRPr="00760C2B" w14:paraId="2F850561" w14:textId="77777777" w:rsidTr="006E3A16">
        <w:trPr>
          <w:trHeight w:val="506"/>
        </w:trPr>
        <w:tc>
          <w:tcPr>
            <w:tcW w:w="1229" w:type="pct"/>
            <w:tcBorders>
              <w:top w:val="single" w:sz="2" w:space="0" w:color="1A4048"/>
              <w:bottom w:val="single" w:sz="2" w:space="0" w:color="1A4048"/>
            </w:tcBorders>
          </w:tcPr>
          <w:p w14:paraId="4CEFC84B" w14:textId="77777777" w:rsidR="007C111C" w:rsidRPr="00760C2B" w:rsidRDefault="007C111C" w:rsidP="007C111C">
            <w:pPr>
              <w:pStyle w:val="TableParagraph"/>
              <w:keepNext/>
              <w:widowControl/>
              <w:ind w:left="0"/>
              <w:rPr>
                <w:rFonts w:ascii="Times New Roman" w:hAnsi="Times New Roman"/>
                <w:b/>
                <w:noProof/>
                <w:sz w:val="24"/>
              </w:rPr>
            </w:pPr>
            <w:r>
              <w:rPr>
                <w:rFonts w:ascii="Times New Roman" w:hAnsi="Times New Roman"/>
                <w:b/>
                <w:sz w:val="24"/>
              </w:rPr>
              <w:t>Pārrobežu naudas pārvedums ar telekomunikāciju līdzekļu starpniecību</w:t>
            </w:r>
          </w:p>
        </w:tc>
        <w:tc>
          <w:tcPr>
            <w:tcW w:w="3771" w:type="pct"/>
            <w:tcBorders>
              <w:top w:val="single" w:sz="2" w:space="0" w:color="1A4048"/>
              <w:bottom w:val="single" w:sz="2" w:space="0" w:color="1A4048"/>
            </w:tcBorders>
          </w:tcPr>
          <w:p w14:paraId="25E3CEE6" w14:textId="77777777" w:rsidR="007C111C" w:rsidRPr="00760C2B" w:rsidRDefault="007C111C" w:rsidP="007C111C">
            <w:pPr>
              <w:pStyle w:val="TableParagraph"/>
              <w:keepNext/>
              <w:widowControl/>
              <w:ind w:left="0"/>
              <w:jc w:val="both"/>
              <w:rPr>
                <w:rFonts w:ascii="Times New Roman" w:hAnsi="Times New Roman"/>
                <w:i/>
                <w:noProof/>
                <w:sz w:val="24"/>
              </w:rPr>
            </w:pPr>
            <w:r>
              <w:rPr>
                <w:rFonts w:ascii="Times New Roman" w:hAnsi="Times New Roman"/>
                <w:sz w:val="24"/>
              </w:rPr>
              <w:t>Skat. 16. rekomendācijas skaidrojošo piezīmi.</w:t>
            </w:r>
          </w:p>
        </w:tc>
      </w:tr>
      <w:tr w:rsidR="007C111C" w:rsidRPr="00760C2B" w14:paraId="2ADAF1FC" w14:textId="77777777" w:rsidTr="006E3A16">
        <w:trPr>
          <w:trHeight w:val="2342"/>
        </w:trPr>
        <w:tc>
          <w:tcPr>
            <w:tcW w:w="1229" w:type="pct"/>
            <w:tcBorders>
              <w:top w:val="single" w:sz="2" w:space="0" w:color="1A4048"/>
              <w:bottom w:val="single" w:sz="2" w:space="0" w:color="1A4048"/>
            </w:tcBorders>
          </w:tcPr>
          <w:p w14:paraId="1D2C1A14" w14:textId="77777777" w:rsidR="007C111C" w:rsidRPr="00760C2B" w:rsidRDefault="007C111C" w:rsidP="007C111C">
            <w:pPr>
              <w:pStyle w:val="TableParagraph"/>
              <w:keepNext/>
              <w:widowControl/>
              <w:ind w:left="0"/>
              <w:rPr>
                <w:rFonts w:ascii="Times New Roman" w:hAnsi="Times New Roman"/>
                <w:b/>
                <w:noProof/>
                <w:sz w:val="24"/>
              </w:rPr>
            </w:pPr>
            <w:r>
              <w:rPr>
                <w:rFonts w:ascii="Times New Roman" w:hAnsi="Times New Roman"/>
                <w:b/>
                <w:sz w:val="24"/>
              </w:rPr>
              <w:lastRenderedPageBreak/>
              <w:t>Pilnvarotā persona</w:t>
            </w:r>
          </w:p>
        </w:tc>
        <w:tc>
          <w:tcPr>
            <w:tcW w:w="3771" w:type="pct"/>
            <w:tcBorders>
              <w:top w:val="single" w:sz="2" w:space="0" w:color="1A4048"/>
              <w:bottom w:val="single" w:sz="2" w:space="0" w:color="1A4048"/>
            </w:tcBorders>
          </w:tcPr>
          <w:p w14:paraId="3FF141D0" w14:textId="77777777" w:rsidR="007C111C" w:rsidRDefault="007C111C" w:rsidP="007C111C">
            <w:pPr>
              <w:pStyle w:val="TableParagraph"/>
              <w:keepNext/>
              <w:widowControl/>
              <w:ind w:left="0"/>
              <w:jc w:val="both"/>
              <w:rPr>
                <w:rFonts w:ascii="Times New Roman" w:hAnsi="Times New Roman"/>
                <w:noProof/>
                <w:sz w:val="24"/>
              </w:rPr>
            </w:pPr>
            <w:r>
              <w:rPr>
                <w:rFonts w:ascii="Times New Roman" w:hAnsi="Times New Roman"/>
                <w:sz w:val="24"/>
              </w:rPr>
              <w:t xml:space="preserve">Termini </w:t>
            </w:r>
            <w:r>
              <w:rPr>
                <w:rFonts w:ascii="Times New Roman" w:hAnsi="Times New Roman"/>
                <w:i/>
                <w:iCs/>
                <w:sz w:val="24"/>
              </w:rPr>
              <w:t>trasts</w:t>
            </w:r>
            <w:r>
              <w:rPr>
                <w:rFonts w:ascii="Times New Roman" w:hAnsi="Times New Roman"/>
                <w:sz w:val="24"/>
              </w:rPr>
              <w:t xml:space="preserve"> un </w:t>
            </w:r>
            <w:r>
              <w:rPr>
                <w:rFonts w:ascii="Times New Roman" w:hAnsi="Times New Roman"/>
                <w:i/>
                <w:iCs/>
                <w:sz w:val="24"/>
              </w:rPr>
              <w:t>pilnvarotā persona</w:t>
            </w:r>
            <w:r>
              <w:rPr>
                <w:rFonts w:ascii="Times New Roman" w:hAnsi="Times New Roman"/>
                <w:sz w:val="24"/>
              </w:rPr>
              <w:t xml:space="preserve"> jāizmanto tādā nozīmē, kā norādīts 2. pantā Hāgas konvencijai par normatīvajiem aktiem, kas piemērojami trastiem un to atzīšanai.</w:t>
            </w:r>
            <w:r>
              <w:rPr>
                <w:rStyle w:val="FootnoteReference"/>
                <w:rFonts w:ascii="Times New Roman" w:hAnsi="Times New Roman"/>
                <w:i/>
                <w:noProof/>
                <w:sz w:val="24"/>
              </w:rPr>
              <w:footnoteReference w:id="96"/>
            </w:r>
          </w:p>
          <w:p w14:paraId="2576AC85" w14:textId="77777777" w:rsidR="007C111C" w:rsidRPr="00760C2B" w:rsidRDefault="007C111C" w:rsidP="007C111C">
            <w:pPr>
              <w:pStyle w:val="TableParagraph"/>
              <w:keepNext/>
              <w:widowControl/>
              <w:ind w:left="0"/>
              <w:jc w:val="both"/>
              <w:rPr>
                <w:rFonts w:ascii="Times New Roman" w:hAnsi="Times New Roman"/>
                <w:noProof/>
                <w:sz w:val="24"/>
              </w:rPr>
            </w:pPr>
          </w:p>
          <w:p w14:paraId="54C529A1" w14:textId="77777777" w:rsidR="007C111C" w:rsidRPr="00760C2B" w:rsidRDefault="007C111C" w:rsidP="007C111C">
            <w:pPr>
              <w:pStyle w:val="TableParagraph"/>
              <w:keepNext/>
              <w:widowControl/>
              <w:ind w:left="0"/>
              <w:jc w:val="both"/>
              <w:rPr>
                <w:rFonts w:ascii="Times New Roman" w:hAnsi="Times New Roman"/>
                <w:noProof/>
                <w:sz w:val="24"/>
              </w:rPr>
            </w:pPr>
            <w:r>
              <w:rPr>
                <w:rFonts w:ascii="Times New Roman" w:hAnsi="Times New Roman"/>
                <w:sz w:val="24"/>
              </w:rPr>
              <w:t>Trasta pilnvarotie var būt profesionāļi (piemēram, atkarībā no jurisdikcijas pilnvarotais var būt advokāts vai trasta uzņēmums), ja tiem maksā par to, ka tie darbojas kā pilnvarotie, veicot savu uzņēmējdarbību, vai neprofesionāļi, kuriem pilnvarotā funkciju veikšana nav uzņēmējdarbība (piemēram, persona, kas rīkojas ģimenes vārdā).</w:t>
            </w:r>
          </w:p>
        </w:tc>
      </w:tr>
      <w:tr w:rsidR="007C111C" w:rsidRPr="00760C2B" w14:paraId="090E9D27" w14:textId="77777777" w:rsidTr="006E3A16">
        <w:trPr>
          <w:trHeight w:val="4853"/>
        </w:trPr>
        <w:tc>
          <w:tcPr>
            <w:tcW w:w="1229" w:type="pct"/>
            <w:tcBorders>
              <w:top w:val="single" w:sz="2" w:space="0" w:color="1A4048"/>
              <w:bottom w:val="single" w:sz="2" w:space="0" w:color="1A4048"/>
            </w:tcBorders>
          </w:tcPr>
          <w:p w14:paraId="2C822AFD" w14:textId="77777777" w:rsidR="007C111C" w:rsidRPr="00760C2B" w:rsidRDefault="007C111C" w:rsidP="007C111C">
            <w:pPr>
              <w:pStyle w:val="TableParagraph"/>
              <w:keepNext/>
              <w:widowControl/>
              <w:ind w:left="0"/>
              <w:rPr>
                <w:rFonts w:ascii="Times New Roman" w:hAnsi="Times New Roman"/>
                <w:b/>
                <w:noProof/>
                <w:sz w:val="24"/>
              </w:rPr>
            </w:pPr>
            <w:r>
              <w:rPr>
                <w:rFonts w:ascii="Times New Roman" w:hAnsi="Times New Roman"/>
                <w:b/>
                <w:sz w:val="24"/>
              </w:rPr>
              <w:t>Politiski nozīmīgas personas (</w:t>
            </w:r>
            <w:r>
              <w:rPr>
                <w:rFonts w:ascii="Times New Roman" w:hAnsi="Times New Roman"/>
                <w:b/>
                <w:i/>
                <w:iCs/>
                <w:sz w:val="24"/>
              </w:rPr>
              <w:t>PEP</w:t>
            </w:r>
            <w:r>
              <w:rPr>
                <w:rFonts w:ascii="Times New Roman" w:hAnsi="Times New Roman"/>
                <w:b/>
                <w:sz w:val="24"/>
              </w:rPr>
              <w:t>)</w:t>
            </w:r>
          </w:p>
        </w:tc>
        <w:tc>
          <w:tcPr>
            <w:tcW w:w="3771" w:type="pct"/>
            <w:tcBorders>
              <w:top w:val="single" w:sz="2" w:space="0" w:color="1A4048"/>
              <w:bottom w:val="single" w:sz="2" w:space="0" w:color="1A4048"/>
            </w:tcBorders>
          </w:tcPr>
          <w:p w14:paraId="18B7E89B" w14:textId="77777777" w:rsidR="007C111C" w:rsidRPr="00760C2B" w:rsidRDefault="007C111C" w:rsidP="007C111C">
            <w:pPr>
              <w:pStyle w:val="TableParagraph"/>
              <w:keepNext/>
              <w:widowControl/>
              <w:ind w:left="0"/>
              <w:jc w:val="both"/>
              <w:rPr>
                <w:rFonts w:ascii="Times New Roman" w:hAnsi="Times New Roman"/>
                <w:noProof/>
                <w:sz w:val="24"/>
              </w:rPr>
            </w:pPr>
            <w:r>
              <w:rPr>
                <w:rFonts w:ascii="Times New Roman" w:hAnsi="Times New Roman"/>
                <w:i/>
                <w:iCs/>
                <w:sz w:val="24"/>
              </w:rPr>
              <w:t>Ārvalstu politiski nozīmīgas personas</w:t>
            </w:r>
            <w:r>
              <w:rPr>
                <w:rFonts w:ascii="Times New Roman" w:hAnsi="Times New Roman"/>
                <w:sz w:val="24"/>
              </w:rPr>
              <w:t xml:space="preserve"> ir personas, kurām cita valsts šobrīd vai kādreiz uzticējusi svarīgas sabiedriskās funkcijas, tās ir, piemēram, valstu vai valdību vadītāji, augstākstāvoši politiķi, augstākā līmeņa vadītāji, tiesas vai militārās amatpersonas, valsts uzņēmumu augstākā līmeņa vadītāji, nozīmīgas politisko partiju amatpersonas. </w:t>
            </w:r>
            <w:r>
              <w:rPr>
                <w:rFonts w:ascii="Times New Roman" w:hAnsi="Times New Roman"/>
                <w:i/>
                <w:iCs/>
                <w:sz w:val="24"/>
              </w:rPr>
              <w:t>Vietējas politiski nozīmīgas personas</w:t>
            </w:r>
            <w:r>
              <w:rPr>
                <w:rFonts w:ascii="Times New Roman" w:hAnsi="Times New Roman"/>
                <w:sz w:val="24"/>
              </w:rPr>
              <w:t xml:space="preserve"> ir personas, kurām valsts šobrīd vai kādreiz uzticējusi nozīmīgas sabiedriskas funkcijas, tās ir, piemēram, valsts vai valdības vadītāji, augstākstāvoši politiķi, augstākā līmeņa vadītāji, tiesas vai militārās amatpersonas, valsts uzņēmumu augstākā līmeņa vadītāji, nozīmīgas politisko partiju amatpersonas.</w:t>
            </w:r>
          </w:p>
          <w:p w14:paraId="62633ABA" w14:textId="77777777" w:rsidR="007C111C" w:rsidRPr="00760C2B" w:rsidRDefault="007C111C" w:rsidP="007C111C">
            <w:pPr>
              <w:pStyle w:val="TableParagraph"/>
              <w:keepNext/>
              <w:widowControl/>
              <w:ind w:left="0"/>
              <w:jc w:val="both"/>
              <w:rPr>
                <w:rFonts w:ascii="Times New Roman" w:hAnsi="Times New Roman"/>
                <w:noProof/>
                <w:sz w:val="24"/>
              </w:rPr>
            </w:pPr>
          </w:p>
          <w:p w14:paraId="13D0E929" w14:textId="77777777" w:rsidR="007C111C" w:rsidRDefault="007C111C" w:rsidP="007C111C">
            <w:pPr>
              <w:pStyle w:val="TableParagraph"/>
              <w:keepNext/>
              <w:widowControl/>
              <w:ind w:left="0"/>
              <w:jc w:val="both"/>
              <w:rPr>
                <w:rFonts w:ascii="Times New Roman" w:hAnsi="Times New Roman"/>
                <w:noProof/>
                <w:sz w:val="24"/>
              </w:rPr>
            </w:pPr>
            <w:r>
              <w:rPr>
                <w:rFonts w:ascii="Times New Roman" w:hAnsi="Times New Roman"/>
                <w:i/>
                <w:iCs/>
                <w:sz w:val="24"/>
              </w:rPr>
              <w:t>Personas, kurām svarīgas funkcijas šobrīd vai kādreiz ir uzticējusi starptautiska organizācija</w:t>
            </w:r>
            <w:r>
              <w:rPr>
                <w:rFonts w:ascii="Times New Roman" w:hAnsi="Times New Roman"/>
                <w:sz w:val="24"/>
              </w:rPr>
              <w:t>, ir augstākās vadības locekļi, t. i., direktori, direktoru vietnieki, kā arī valdes locekļi vai līdzvērtīgu funkciju izpildītāji.</w:t>
            </w:r>
          </w:p>
          <w:p w14:paraId="508D7979" w14:textId="77777777" w:rsidR="007C111C" w:rsidRDefault="007C111C" w:rsidP="007C111C">
            <w:pPr>
              <w:pStyle w:val="TableParagraph"/>
              <w:keepNext/>
              <w:widowControl/>
              <w:ind w:left="0"/>
              <w:jc w:val="both"/>
              <w:rPr>
                <w:rFonts w:ascii="Times New Roman" w:hAnsi="Times New Roman"/>
                <w:noProof/>
                <w:sz w:val="24"/>
              </w:rPr>
            </w:pPr>
          </w:p>
          <w:p w14:paraId="5E79FDE8" w14:textId="77777777" w:rsidR="007C111C" w:rsidRPr="00760C2B" w:rsidRDefault="007C111C" w:rsidP="007C111C">
            <w:pPr>
              <w:pStyle w:val="TableParagraph"/>
              <w:keepNext/>
              <w:widowControl/>
              <w:ind w:left="0"/>
              <w:jc w:val="both"/>
              <w:rPr>
                <w:rFonts w:ascii="Times New Roman" w:hAnsi="Times New Roman"/>
                <w:noProof/>
                <w:sz w:val="24"/>
              </w:rPr>
            </w:pPr>
            <w:r>
              <w:rPr>
                <w:rFonts w:ascii="Times New Roman" w:hAnsi="Times New Roman"/>
                <w:sz w:val="24"/>
              </w:rPr>
              <w:t>Politiski nozīmīgu personu definīcija neietver vidējā līmeņa vai vēl zemāka līmeņa personas iepriekš minētajās kategorijās.</w:t>
            </w:r>
          </w:p>
        </w:tc>
      </w:tr>
      <w:tr w:rsidR="007C111C" w:rsidRPr="00760C2B" w14:paraId="793732D1" w14:textId="77777777" w:rsidTr="006E3A16">
        <w:trPr>
          <w:trHeight w:val="917"/>
        </w:trPr>
        <w:tc>
          <w:tcPr>
            <w:tcW w:w="1229" w:type="pct"/>
            <w:tcBorders>
              <w:top w:val="single" w:sz="2" w:space="0" w:color="1A4048"/>
              <w:bottom w:val="single" w:sz="2" w:space="0" w:color="1A4048"/>
            </w:tcBorders>
          </w:tcPr>
          <w:p w14:paraId="10AF9BEA" w14:textId="77777777" w:rsidR="007C111C" w:rsidRPr="00760C2B" w:rsidRDefault="007C111C" w:rsidP="007C111C">
            <w:pPr>
              <w:pStyle w:val="TableParagraph"/>
              <w:keepNext/>
              <w:widowControl/>
              <w:ind w:left="0"/>
              <w:rPr>
                <w:rFonts w:ascii="Times New Roman" w:hAnsi="Times New Roman"/>
                <w:b/>
                <w:noProof/>
                <w:sz w:val="24"/>
              </w:rPr>
            </w:pPr>
            <w:r>
              <w:rPr>
                <w:rFonts w:ascii="Times New Roman" w:hAnsi="Times New Roman"/>
                <w:b/>
                <w:sz w:val="24"/>
              </w:rPr>
              <w:t>Risks</w:t>
            </w:r>
          </w:p>
        </w:tc>
        <w:tc>
          <w:tcPr>
            <w:tcW w:w="3771" w:type="pct"/>
            <w:tcBorders>
              <w:top w:val="single" w:sz="2" w:space="0" w:color="1A4048"/>
              <w:bottom w:val="single" w:sz="2" w:space="0" w:color="1A4048"/>
            </w:tcBorders>
          </w:tcPr>
          <w:p w14:paraId="3BFD2312" w14:textId="77777777" w:rsidR="007C111C" w:rsidRPr="00760C2B" w:rsidRDefault="007C111C" w:rsidP="007C111C">
            <w:pPr>
              <w:pStyle w:val="TableParagraph"/>
              <w:keepNext/>
              <w:widowControl/>
              <w:ind w:left="0"/>
              <w:jc w:val="both"/>
              <w:rPr>
                <w:rFonts w:ascii="Times New Roman" w:hAnsi="Times New Roman"/>
                <w:noProof/>
                <w:sz w:val="24"/>
              </w:rPr>
            </w:pPr>
            <w:r>
              <w:rPr>
                <w:rFonts w:ascii="Times New Roman" w:hAnsi="Times New Roman"/>
                <w:sz w:val="24"/>
              </w:rPr>
              <w:t>“Risks” ir noziedzīgi iegūtu līdzekļu legalizācijas un/vai teroristu finansēšanas risks. Šis termins lasāms kopā ar 1. rekomendācijas skaidrojošo piezīmi.</w:t>
            </w:r>
          </w:p>
        </w:tc>
      </w:tr>
      <w:tr w:rsidR="007C111C" w:rsidRPr="00760C2B" w14:paraId="1CF9F78E" w14:textId="77777777" w:rsidTr="006E3A16">
        <w:trPr>
          <w:trHeight w:val="785"/>
        </w:trPr>
        <w:tc>
          <w:tcPr>
            <w:tcW w:w="1229" w:type="pct"/>
            <w:tcBorders>
              <w:top w:val="single" w:sz="2" w:space="0" w:color="1A4048"/>
              <w:bottom w:val="single" w:sz="2" w:space="0" w:color="1A4048"/>
            </w:tcBorders>
          </w:tcPr>
          <w:p w14:paraId="55A56E7D" w14:textId="77777777" w:rsidR="007C111C" w:rsidRPr="00760C2B" w:rsidRDefault="007C111C" w:rsidP="00344DC8">
            <w:pPr>
              <w:pStyle w:val="TableParagraph"/>
              <w:keepNext/>
              <w:keepLines/>
              <w:widowControl/>
              <w:ind w:left="0"/>
              <w:rPr>
                <w:rFonts w:ascii="Times New Roman" w:hAnsi="Times New Roman"/>
                <w:b/>
                <w:noProof/>
                <w:sz w:val="24"/>
              </w:rPr>
            </w:pPr>
            <w:r>
              <w:rPr>
                <w:rFonts w:ascii="Times New Roman" w:hAnsi="Times New Roman"/>
                <w:b/>
                <w:sz w:val="24"/>
              </w:rPr>
              <w:t>Saistīts ar teroristu finansēšanu vai noziedzīgi iegūtu līdzekļu legalizāciju</w:t>
            </w:r>
          </w:p>
        </w:tc>
        <w:tc>
          <w:tcPr>
            <w:tcW w:w="3771" w:type="pct"/>
            <w:tcBorders>
              <w:top w:val="single" w:sz="2" w:space="0" w:color="1A4048"/>
              <w:bottom w:val="single" w:sz="2" w:space="0" w:color="1A4048"/>
            </w:tcBorders>
          </w:tcPr>
          <w:p w14:paraId="468CA746" w14:textId="77777777" w:rsidR="007C111C" w:rsidRPr="00760C2B" w:rsidRDefault="007C111C" w:rsidP="00344DC8">
            <w:pPr>
              <w:pStyle w:val="TableParagraph"/>
              <w:keepNext/>
              <w:keepLines/>
              <w:widowControl/>
              <w:ind w:left="0"/>
              <w:jc w:val="both"/>
              <w:rPr>
                <w:rFonts w:ascii="Times New Roman" w:hAnsi="Times New Roman"/>
                <w:noProof/>
                <w:sz w:val="24"/>
              </w:rPr>
            </w:pPr>
            <w:r>
              <w:rPr>
                <w:rFonts w:ascii="Times New Roman" w:hAnsi="Times New Roman"/>
                <w:sz w:val="24"/>
              </w:rPr>
              <w:t>Skat. 32. rekomendācijas skaidrojošo piezīmi.</w:t>
            </w:r>
          </w:p>
        </w:tc>
      </w:tr>
      <w:tr w:rsidR="007C111C" w:rsidRPr="00760C2B" w14:paraId="7C1361F3" w14:textId="77777777" w:rsidTr="006E3A16">
        <w:trPr>
          <w:trHeight w:val="597"/>
        </w:trPr>
        <w:tc>
          <w:tcPr>
            <w:tcW w:w="1229" w:type="pct"/>
            <w:tcBorders>
              <w:top w:val="single" w:sz="2" w:space="0" w:color="1A4048"/>
              <w:bottom w:val="single" w:sz="2" w:space="0" w:color="1A4048"/>
            </w:tcBorders>
          </w:tcPr>
          <w:p w14:paraId="3C9AD53B" w14:textId="77777777" w:rsidR="007C111C" w:rsidRPr="00760C2B" w:rsidRDefault="007C111C" w:rsidP="00344DC8">
            <w:pPr>
              <w:pStyle w:val="TableParagraph"/>
              <w:keepNext/>
              <w:keepLines/>
              <w:widowControl/>
              <w:ind w:left="0"/>
              <w:rPr>
                <w:rFonts w:ascii="Times New Roman" w:hAnsi="Times New Roman"/>
                <w:b/>
                <w:noProof/>
                <w:sz w:val="24"/>
              </w:rPr>
            </w:pPr>
            <w:r>
              <w:rPr>
                <w:rFonts w:ascii="Times New Roman" w:hAnsi="Times New Roman"/>
                <w:b/>
                <w:sz w:val="24"/>
              </w:rPr>
              <w:lastRenderedPageBreak/>
              <w:t>Samērīgi pasākumi</w:t>
            </w:r>
          </w:p>
        </w:tc>
        <w:tc>
          <w:tcPr>
            <w:tcW w:w="3771" w:type="pct"/>
            <w:tcBorders>
              <w:top w:val="single" w:sz="2" w:space="0" w:color="1A4048"/>
              <w:bottom w:val="single" w:sz="2" w:space="0" w:color="1A4048"/>
            </w:tcBorders>
          </w:tcPr>
          <w:p w14:paraId="1AF31FB0" w14:textId="77777777" w:rsidR="007C111C" w:rsidRPr="00760C2B" w:rsidRDefault="007C111C" w:rsidP="00344DC8">
            <w:pPr>
              <w:pStyle w:val="TableParagraph"/>
              <w:keepNext/>
              <w:keepLines/>
              <w:widowControl/>
              <w:ind w:left="0"/>
              <w:jc w:val="both"/>
              <w:rPr>
                <w:rFonts w:ascii="Times New Roman" w:hAnsi="Times New Roman"/>
                <w:noProof/>
                <w:sz w:val="24"/>
              </w:rPr>
            </w:pPr>
            <w:r>
              <w:rPr>
                <w:rFonts w:ascii="Times New Roman" w:hAnsi="Times New Roman"/>
                <w:sz w:val="24"/>
              </w:rPr>
              <w:t xml:space="preserve">Ar terminu </w:t>
            </w:r>
            <w:r>
              <w:rPr>
                <w:rFonts w:ascii="Times New Roman" w:hAnsi="Times New Roman"/>
                <w:i/>
                <w:iCs/>
                <w:sz w:val="24"/>
              </w:rPr>
              <w:t>samērīgi pasākumi</w:t>
            </w:r>
            <w:r>
              <w:rPr>
                <w:rFonts w:ascii="Times New Roman" w:hAnsi="Times New Roman"/>
                <w:sz w:val="24"/>
              </w:rPr>
              <w:t xml:space="preserve"> apzīmē jebkuru pasākumu, kurš ir samērīgs ar noziedzīgi iegūtu līdzekļu legalizācijas vai teroristu finansēšanas risku.</w:t>
            </w:r>
          </w:p>
        </w:tc>
      </w:tr>
      <w:tr w:rsidR="007C111C" w:rsidRPr="00760C2B" w14:paraId="0B56FAE6" w14:textId="77777777" w:rsidTr="006E3A16">
        <w:trPr>
          <w:trHeight w:val="472"/>
        </w:trPr>
        <w:tc>
          <w:tcPr>
            <w:tcW w:w="1229" w:type="pct"/>
            <w:tcBorders>
              <w:top w:val="single" w:sz="2" w:space="0" w:color="1A4048"/>
              <w:bottom w:val="single" w:sz="2" w:space="0" w:color="1A4048"/>
            </w:tcBorders>
          </w:tcPr>
          <w:p w14:paraId="0EA19E44" w14:textId="77777777" w:rsidR="007C111C" w:rsidRPr="00760C2B" w:rsidRDefault="007C111C" w:rsidP="007C111C">
            <w:pPr>
              <w:pStyle w:val="TableParagraph"/>
              <w:keepNext/>
              <w:widowControl/>
              <w:ind w:left="0"/>
              <w:rPr>
                <w:rFonts w:ascii="Times New Roman" w:hAnsi="Times New Roman"/>
                <w:b/>
                <w:noProof/>
                <w:sz w:val="24"/>
              </w:rPr>
            </w:pPr>
            <w:r>
              <w:rPr>
                <w:rFonts w:ascii="Times New Roman" w:hAnsi="Times New Roman"/>
                <w:b/>
                <w:sz w:val="24"/>
              </w:rPr>
              <w:t>Saņēmēji</w:t>
            </w:r>
          </w:p>
        </w:tc>
        <w:tc>
          <w:tcPr>
            <w:tcW w:w="3771" w:type="pct"/>
            <w:tcBorders>
              <w:top w:val="single" w:sz="2" w:space="0" w:color="1A4048"/>
              <w:bottom w:val="single" w:sz="2" w:space="0" w:color="1A4048"/>
            </w:tcBorders>
          </w:tcPr>
          <w:p w14:paraId="69415B43" w14:textId="77777777" w:rsidR="007C111C" w:rsidRPr="00760C2B" w:rsidRDefault="007C111C" w:rsidP="007C111C">
            <w:pPr>
              <w:pStyle w:val="TableParagraph"/>
              <w:keepNext/>
              <w:widowControl/>
              <w:ind w:left="0"/>
              <w:jc w:val="both"/>
              <w:rPr>
                <w:rFonts w:ascii="Times New Roman" w:hAnsi="Times New Roman"/>
                <w:noProof/>
                <w:sz w:val="24"/>
              </w:rPr>
            </w:pPr>
            <w:r>
              <w:rPr>
                <w:rFonts w:ascii="Times New Roman" w:hAnsi="Times New Roman"/>
                <w:sz w:val="24"/>
              </w:rPr>
              <w:t>Skat. 8. rekomendācijas skaidrojošo piezīmi.</w:t>
            </w:r>
          </w:p>
        </w:tc>
      </w:tr>
      <w:tr w:rsidR="007C111C" w:rsidRPr="00760C2B" w14:paraId="456BE542" w14:textId="77777777" w:rsidTr="006E3A16">
        <w:trPr>
          <w:trHeight w:val="1255"/>
        </w:trPr>
        <w:tc>
          <w:tcPr>
            <w:tcW w:w="1229" w:type="pct"/>
            <w:tcBorders>
              <w:top w:val="single" w:sz="2" w:space="0" w:color="1A4048"/>
              <w:bottom w:val="single" w:sz="2" w:space="0" w:color="1A4048"/>
            </w:tcBorders>
          </w:tcPr>
          <w:p w14:paraId="22E41010" w14:textId="77777777" w:rsidR="007C111C" w:rsidRPr="00760C2B" w:rsidRDefault="007C111C" w:rsidP="007C111C">
            <w:pPr>
              <w:pStyle w:val="TableParagraph"/>
              <w:keepNext/>
              <w:widowControl/>
              <w:ind w:left="0"/>
              <w:rPr>
                <w:rFonts w:ascii="Times New Roman" w:hAnsi="Times New Roman"/>
                <w:b/>
                <w:noProof/>
                <w:sz w:val="24"/>
              </w:rPr>
            </w:pPr>
            <w:r>
              <w:rPr>
                <w:rFonts w:ascii="Times New Roman" w:hAnsi="Times New Roman"/>
                <w:b/>
                <w:sz w:val="24"/>
              </w:rPr>
              <w:t>Saņēmējs</w:t>
            </w:r>
          </w:p>
        </w:tc>
        <w:tc>
          <w:tcPr>
            <w:tcW w:w="3771" w:type="pct"/>
            <w:tcBorders>
              <w:top w:val="single" w:sz="2" w:space="0" w:color="1A4048"/>
              <w:bottom w:val="single" w:sz="2" w:space="0" w:color="1A4048"/>
            </w:tcBorders>
          </w:tcPr>
          <w:p w14:paraId="22490CBB" w14:textId="77777777" w:rsidR="007C111C" w:rsidRPr="00760C2B" w:rsidRDefault="007C111C" w:rsidP="007C111C">
            <w:pPr>
              <w:pStyle w:val="TableParagraph"/>
              <w:keepNext/>
              <w:widowControl/>
              <w:ind w:left="0"/>
              <w:jc w:val="both"/>
              <w:rPr>
                <w:rFonts w:ascii="Times New Roman" w:hAnsi="Times New Roman"/>
                <w:noProof/>
                <w:sz w:val="24"/>
              </w:rPr>
            </w:pPr>
            <w:r>
              <w:rPr>
                <w:rFonts w:ascii="Times New Roman" w:hAnsi="Times New Roman"/>
                <w:sz w:val="24"/>
              </w:rPr>
              <w:t xml:space="preserve">Termina </w:t>
            </w:r>
            <w:r>
              <w:rPr>
                <w:rFonts w:ascii="Times New Roman" w:hAnsi="Times New Roman"/>
                <w:i/>
                <w:iCs/>
                <w:sz w:val="24"/>
              </w:rPr>
              <w:t>saņēmējs</w:t>
            </w:r>
            <w:r>
              <w:rPr>
                <w:rFonts w:ascii="Times New Roman" w:hAnsi="Times New Roman"/>
                <w:sz w:val="24"/>
              </w:rPr>
              <w:t xml:space="preserve"> nozīme </w:t>
            </w:r>
            <w:r>
              <w:rPr>
                <w:rFonts w:ascii="Times New Roman" w:hAnsi="Times New Roman"/>
                <w:i/>
                <w:iCs/>
                <w:sz w:val="24"/>
              </w:rPr>
              <w:t>FATF</w:t>
            </w:r>
            <w:r>
              <w:rPr>
                <w:rFonts w:ascii="Times New Roman" w:hAnsi="Times New Roman"/>
                <w:sz w:val="24"/>
              </w:rPr>
              <w:t xml:space="preserve"> rekomendācijās ir atkarīga no konteksta.</w:t>
            </w:r>
          </w:p>
          <w:p w14:paraId="677A3062" w14:textId="77777777" w:rsidR="007C111C" w:rsidRPr="00760C2B" w:rsidRDefault="007C111C" w:rsidP="007C111C">
            <w:pPr>
              <w:pStyle w:val="TableParagraph"/>
              <w:keepNext/>
              <w:widowControl/>
              <w:numPr>
                <w:ilvl w:val="0"/>
                <w:numId w:val="82"/>
              </w:numPr>
              <w:ind w:left="444" w:hanging="276"/>
              <w:jc w:val="both"/>
              <w:rPr>
                <w:rFonts w:ascii="Times New Roman" w:hAnsi="Times New Roman"/>
                <w:noProof/>
                <w:sz w:val="24"/>
              </w:rPr>
            </w:pPr>
            <w:r>
              <w:rPr>
                <w:rFonts w:ascii="Times New Roman" w:hAnsi="Times New Roman"/>
                <w:sz w:val="24"/>
              </w:rPr>
              <w:t>Trastus reglamentējošajos normatīvajos aktos saņēmējs ir persona vai personas, kas ir vai var kļūt tiesīga(-as) gūt labumu no jebkura trasta veidojuma. Saņēmējs var būt fiziska vai juridiska persona vai juridisks veidojums. Visiem trastiem (kas nav labdarības trasti vai ar likumu noteikti trasti, kuri nav dibināti labdarības mērķiem) ir jābūt noskaidrojamiem saņēmējiem. Lai gan attiecībā uz trastiem vienmēr ir jābūt kādam galīgi noskaidrojamam saņēmējam, trastiem to dibināšanas brīdī var nebūt noteiktu pašreizējo saņēmēju, bet tikai saņēmēju kategorija un pilnvaru objekti – līdz brīdim, kad kāda persona noteikta perioda beigās, kas zināms kā uzkrājuma periods, vai kad trasta pilnvarotais īsteno savu rīcības brīvību diskrecionāra trasta gadījumā, iegūst tiesības kā ienākuma vai kapitāla saņēmējs. Parasti uzkrājuma periods atbilst trasta ilgtermiņa periodam, ko trasta līgumā dēvē par trasta periodu.</w:t>
            </w:r>
          </w:p>
          <w:p w14:paraId="559F0042" w14:textId="77777777" w:rsidR="007C111C" w:rsidRDefault="007C111C" w:rsidP="007C111C">
            <w:pPr>
              <w:pStyle w:val="TableParagraph"/>
              <w:keepNext/>
              <w:widowControl/>
              <w:numPr>
                <w:ilvl w:val="0"/>
                <w:numId w:val="33"/>
              </w:numPr>
              <w:tabs>
                <w:tab w:val="left" w:pos="995"/>
              </w:tabs>
              <w:ind w:left="444" w:hanging="276"/>
              <w:jc w:val="both"/>
              <w:rPr>
                <w:rFonts w:ascii="Times New Roman" w:hAnsi="Times New Roman"/>
                <w:noProof/>
                <w:sz w:val="24"/>
              </w:rPr>
            </w:pPr>
            <w:r>
              <w:rPr>
                <w:rFonts w:ascii="Times New Roman" w:hAnsi="Times New Roman"/>
                <w:sz w:val="24"/>
              </w:rPr>
              <w:t>Attiecībā uz dzīvības apdrošināšanas vai citu ar ieguldījumu saistītas apdrošināšanas polisi saņēmējs ir fiziska vai juridiska persona vai juridisks veidojums, vai personu grupa, kurai polises atlīdzību izmaksās, kad/ja notiks polisē apdrošinātais notikums.</w:t>
            </w:r>
          </w:p>
          <w:p w14:paraId="4FD9C9F4" w14:textId="77777777" w:rsidR="007C111C" w:rsidRPr="00760C2B" w:rsidRDefault="007C111C" w:rsidP="007C111C">
            <w:pPr>
              <w:pStyle w:val="TableParagraph"/>
              <w:keepNext/>
              <w:widowControl/>
              <w:tabs>
                <w:tab w:val="left" w:pos="995"/>
              </w:tabs>
              <w:ind w:left="168"/>
              <w:jc w:val="both"/>
              <w:rPr>
                <w:rFonts w:ascii="Times New Roman" w:hAnsi="Times New Roman"/>
                <w:noProof/>
                <w:sz w:val="24"/>
              </w:rPr>
            </w:pPr>
          </w:p>
          <w:p w14:paraId="712577A5" w14:textId="77777777" w:rsidR="007C111C" w:rsidRPr="00760C2B" w:rsidRDefault="007C111C" w:rsidP="007C111C">
            <w:pPr>
              <w:pStyle w:val="TableParagraph"/>
              <w:keepNext/>
              <w:widowControl/>
              <w:ind w:left="0"/>
              <w:jc w:val="both"/>
              <w:rPr>
                <w:rFonts w:ascii="Times New Roman" w:hAnsi="Times New Roman"/>
                <w:noProof/>
                <w:sz w:val="24"/>
              </w:rPr>
            </w:pPr>
            <w:r>
              <w:rPr>
                <w:rFonts w:ascii="Times New Roman" w:hAnsi="Times New Roman"/>
                <w:sz w:val="24"/>
              </w:rPr>
              <w:t>Sk. 16. rekomendācijas skaidrojošās piezīmes.</w:t>
            </w:r>
          </w:p>
        </w:tc>
      </w:tr>
      <w:tr w:rsidR="007C111C" w:rsidRPr="00760C2B" w14:paraId="0560EC3B" w14:textId="77777777" w:rsidTr="006E3A16">
        <w:trPr>
          <w:trHeight w:val="405"/>
        </w:trPr>
        <w:tc>
          <w:tcPr>
            <w:tcW w:w="1229" w:type="pct"/>
            <w:tcBorders>
              <w:top w:val="single" w:sz="2" w:space="0" w:color="1A4048"/>
              <w:bottom w:val="single" w:sz="2" w:space="0" w:color="1A4048"/>
            </w:tcBorders>
          </w:tcPr>
          <w:p w14:paraId="5746F99B" w14:textId="77777777" w:rsidR="007C111C" w:rsidRPr="00760C2B" w:rsidRDefault="007C111C" w:rsidP="007C111C">
            <w:pPr>
              <w:pStyle w:val="TableParagraph"/>
              <w:keepNext/>
              <w:widowControl/>
              <w:ind w:left="0"/>
              <w:rPr>
                <w:rFonts w:ascii="Times New Roman" w:hAnsi="Times New Roman"/>
                <w:b/>
                <w:noProof/>
                <w:sz w:val="24"/>
              </w:rPr>
            </w:pPr>
            <w:r>
              <w:rPr>
                <w:rFonts w:ascii="Times New Roman" w:hAnsi="Times New Roman"/>
                <w:b/>
                <w:sz w:val="24"/>
              </w:rPr>
              <w:t>Seguma maksājums</w:t>
            </w:r>
          </w:p>
        </w:tc>
        <w:tc>
          <w:tcPr>
            <w:tcW w:w="3771" w:type="pct"/>
            <w:tcBorders>
              <w:top w:val="single" w:sz="2" w:space="0" w:color="1A4048"/>
              <w:bottom w:val="single" w:sz="2" w:space="0" w:color="1A4048"/>
            </w:tcBorders>
          </w:tcPr>
          <w:p w14:paraId="58E286F9" w14:textId="77777777" w:rsidR="007C111C" w:rsidRPr="00760C2B" w:rsidRDefault="007C111C" w:rsidP="007C111C">
            <w:pPr>
              <w:pStyle w:val="TableParagraph"/>
              <w:keepNext/>
              <w:widowControl/>
              <w:ind w:left="0"/>
              <w:jc w:val="both"/>
              <w:rPr>
                <w:rFonts w:ascii="Times New Roman" w:hAnsi="Times New Roman"/>
                <w:noProof/>
                <w:sz w:val="24"/>
              </w:rPr>
            </w:pPr>
            <w:r>
              <w:rPr>
                <w:rFonts w:ascii="Times New Roman" w:hAnsi="Times New Roman"/>
                <w:sz w:val="24"/>
              </w:rPr>
              <w:t>Skat. 16. rekomendācijas skaidrojošo piezīmi.</w:t>
            </w:r>
          </w:p>
        </w:tc>
      </w:tr>
      <w:tr w:rsidR="007C111C" w:rsidRPr="00760C2B" w14:paraId="5DFC2B18" w14:textId="77777777" w:rsidTr="006E3A16">
        <w:trPr>
          <w:trHeight w:val="358"/>
        </w:trPr>
        <w:tc>
          <w:tcPr>
            <w:tcW w:w="1229" w:type="pct"/>
            <w:tcBorders>
              <w:top w:val="single" w:sz="2" w:space="0" w:color="1A4048"/>
              <w:bottom w:val="single" w:sz="2" w:space="0" w:color="1A4048"/>
            </w:tcBorders>
          </w:tcPr>
          <w:p w14:paraId="72534AE1" w14:textId="77777777" w:rsidR="007C111C" w:rsidRPr="00760C2B" w:rsidRDefault="007C111C" w:rsidP="007C111C">
            <w:pPr>
              <w:pStyle w:val="TableParagraph"/>
              <w:keepNext/>
              <w:widowControl/>
              <w:ind w:left="0"/>
              <w:rPr>
                <w:rFonts w:ascii="Times New Roman" w:hAnsi="Times New Roman"/>
                <w:b/>
                <w:noProof/>
                <w:sz w:val="24"/>
              </w:rPr>
            </w:pPr>
            <w:r>
              <w:rPr>
                <w:rFonts w:ascii="Times New Roman" w:hAnsi="Times New Roman"/>
                <w:b/>
                <w:sz w:val="24"/>
              </w:rPr>
              <w:t>Sērijveida maksājums</w:t>
            </w:r>
          </w:p>
        </w:tc>
        <w:tc>
          <w:tcPr>
            <w:tcW w:w="3771" w:type="pct"/>
            <w:tcBorders>
              <w:top w:val="single" w:sz="2" w:space="0" w:color="1A4048"/>
              <w:bottom w:val="single" w:sz="2" w:space="0" w:color="1A4048"/>
            </w:tcBorders>
          </w:tcPr>
          <w:p w14:paraId="006C8377" w14:textId="77777777" w:rsidR="007C111C" w:rsidRPr="00760C2B" w:rsidRDefault="007C111C" w:rsidP="007C111C">
            <w:pPr>
              <w:pStyle w:val="TableParagraph"/>
              <w:keepNext/>
              <w:widowControl/>
              <w:ind w:left="0"/>
              <w:jc w:val="both"/>
              <w:rPr>
                <w:rFonts w:ascii="Times New Roman" w:hAnsi="Times New Roman"/>
                <w:noProof/>
                <w:sz w:val="24"/>
              </w:rPr>
            </w:pPr>
            <w:r>
              <w:rPr>
                <w:rFonts w:ascii="Times New Roman" w:hAnsi="Times New Roman"/>
                <w:sz w:val="24"/>
              </w:rPr>
              <w:t>Skat. 16. rekomendācijas skaidrojošo piezīmi.</w:t>
            </w:r>
          </w:p>
        </w:tc>
      </w:tr>
      <w:tr w:rsidR="007C111C" w:rsidRPr="00760C2B" w14:paraId="3A15AD2B" w14:textId="77777777" w:rsidTr="006E3A16">
        <w:trPr>
          <w:trHeight w:val="360"/>
        </w:trPr>
        <w:tc>
          <w:tcPr>
            <w:tcW w:w="1229" w:type="pct"/>
            <w:tcBorders>
              <w:top w:val="single" w:sz="2" w:space="0" w:color="1A4048"/>
              <w:bottom w:val="single" w:sz="2" w:space="0" w:color="1A4048"/>
            </w:tcBorders>
          </w:tcPr>
          <w:p w14:paraId="2E0E20C5" w14:textId="77777777" w:rsidR="007C111C" w:rsidRPr="00760C2B" w:rsidRDefault="007C111C" w:rsidP="007C111C">
            <w:pPr>
              <w:pStyle w:val="TableParagraph"/>
              <w:keepNext/>
              <w:widowControl/>
              <w:ind w:left="0"/>
              <w:rPr>
                <w:rFonts w:ascii="Times New Roman" w:hAnsi="Times New Roman"/>
                <w:b/>
                <w:noProof/>
                <w:sz w:val="24"/>
              </w:rPr>
            </w:pPr>
            <w:r>
              <w:rPr>
                <w:rFonts w:ascii="Times New Roman" w:hAnsi="Times New Roman"/>
                <w:b/>
                <w:sz w:val="24"/>
              </w:rPr>
              <w:t>Sērijveida pārskaitījums</w:t>
            </w:r>
          </w:p>
        </w:tc>
        <w:tc>
          <w:tcPr>
            <w:tcW w:w="3771" w:type="pct"/>
            <w:tcBorders>
              <w:top w:val="single" w:sz="2" w:space="0" w:color="1A4048"/>
              <w:bottom w:val="single" w:sz="2" w:space="0" w:color="1A4048"/>
            </w:tcBorders>
          </w:tcPr>
          <w:p w14:paraId="6F0BFDD4" w14:textId="77777777" w:rsidR="007C111C" w:rsidRPr="00760C2B" w:rsidRDefault="007C111C" w:rsidP="007C111C">
            <w:pPr>
              <w:pStyle w:val="TableParagraph"/>
              <w:keepNext/>
              <w:widowControl/>
              <w:ind w:left="0"/>
              <w:jc w:val="both"/>
              <w:rPr>
                <w:rFonts w:ascii="Times New Roman" w:hAnsi="Times New Roman"/>
                <w:noProof/>
                <w:sz w:val="24"/>
              </w:rPr>
            </w:pPr>
            <w:r>
              <w:rPr>
                <w:rFonts w:ascii="Times New Roman" w:hAnsi="Times New Roman"/>
                <w:sz w:val="24"/>
              </w:rPr>
              <w:t>Skat. 16. rekomendācijas skaidrojošo piezīmi.</w:t>
            </w:r>
          </w:p>
        </w:tc>
      </w:tr>
      <w:tr w:rsidR="007C111C" w:rsidRPr="00760C2B" w14:paraId="60F769BF" w14:textId="77777777" w:rsidTr="006E3A16">
        <w:trPr>
          <w:trHeight w:val="614"/>
        </w:trPr>
        <w:tc>
          <w:tcPr>
            <w:tcW w:w="1229" w:type="pct"/>
            <w:tcBorders>
              <w:top w:val="single" w:sz="2" w:space="0" w:color="1A4048"/>
              <w:bottom w:val="single" w:sz="2" w:space="0" w:color="1A4048"/>
            </w:tcBorders>
          </w:tcPr>
          <w:p w14:paraId="6CA12DE6" w14:textId="77777777" w:rsidR="007C111C" w:rsidRPr="00760C2B" w:rsidRDefault="007C111C" w:rsidP="007C111C">
            <w:pPr>
              <w:pStyle w:val="TableParagraph"/>
              <w:keepNext/>
              <w:widowControl/>
              <w:ind w:left="0"/>
              <w:rPr>
                <w:rFonts w:ascii="Times New Roman" w:hAnsi="Times New Roman"/>
                <w:b/>
                <w:noProof/>
                <w:sz w:val="24"/>
              </w:rPr>
            </w:pPr>
            <w:r>
              <w:rPr>
                <w:rFonts w:ascii="Times New Roman" w:hAnsi="Times New Roman"/>
                <w:b/>
                <w:sz w:val="24"/>
              </w:rPr>
              <w:t>Skaidra nauda</w:t>
            </w:r>
          </w:p>
        </w:tc>
        <w:tc>
          <w:tcPr>
            <w:tcW w:w="3771" w:type="pct"/>
            <w:tcBorders>
              <w:top w:val="single" w:sz="2" w:space="0" w:color="1A4048"/>
              <w:bottom w:val="single" w:sz="2" w:space="0" w:color="1A4048"/>
            </w:tcBorders>
          </w:tcPr>
          <w:p w14:paraId="7E6AC43E" w14:textId="77777777" w:rsidR="007C111C" w:rsidRPr="00760C2B" w:rsidRDefault="007C111C" w:rsidP="007C111C">
            <w:pPr>
              <w:pStyle w:val="TableParagraph"/>
              <w:keepNext/>
              <w:widowControl/>
              <w:ind w:left="0"/>
              <w:jc w:val="both"/>
              <w:rPr>
                <w:rFonts w:ascii="Times New Roman" w:hAnsi="Times New Roman"/>
                <w:noProof/>
                <w:sz w:val="24"/>
              </w:rPr>
            </w:pPr>
            <w:r>
              <w:rPr>
                <w:rFonts w:ascii="Times New Roman" w:hAnsi="Times New Roman"/>
                <w:i/>
                <w:iCs/>
                <w:sz w:val="24"/>
              </w:rPr>
              <w:t>Skaidra nauda</w:t>
            </w:r>
            <w:r>
              <w:rPr>
                <w:rFonts w:ascii="Times New Roman" w:hAnsi="Times New Roman"/>
                <w:sz w:val="24"/>
              </w:rPr>
              <w:t xml:space="preserve"> ir banknotes un monētas, ko izmanto kā maiņas līdzekli.</w:t>
            </w:r>
          </w:p>
        </w:tc>
      </w:tr>
      <w:tr w:rsidR="007C111C" w:rsidRPr="00760C2B" w14:paraId="1420B65A" w14:textId="77777777" w:rsidTr="006E3A16">
        <w:trPr>
          <w:trHeight w:val="563"/>
        </w:trPr>
        <w:tc>
          <w:tcPr>
            <w:tcW w:w="1229" w:type="pct"/>
            <w:tcBorders>
              <w:top w:val="single" w:sz="2" w:space="0" w:color="1A4048"/>
              <w:bottom w:val="single" w:sz="2" w:space="0" w:color="1A4048"/>
            </w:tcBorders>
          </w:tcPr>
          <w:p w14:paraId="0EA09B88" w14:textId="77777777" w:rsidR="007C111C" w:rsidRPr="00760C2B" w:rsidRDefault="007C111C" w:rsidP="00344DC8">
            <w:pPr>
              <w:pStyle w:val="TableParagraph"/>
              <w:keepNext/>
              <w:widowControl/>
              <w:ind w:left="0"/>
              <w:rPr>
                <w:rFonts w:ascii="Times New Roman" w:hAnsi="Times New Roman"/>
                <w:b/>
                <w:noProof/>
                <w:sz w:val="24"/>
              </w:rPr>
            </w:pPr>
            <w:r>
              <w:rPr>
                <w:rFonts w:ascii="Times New Roman" w:hAnsi="Times New Roman"/>
                <w:b/>
                <w:sz w:val="24"/>
              </w:rPr>
              <w:t>Starptautiskas organizācijas</w:t>
            </w:r>
          </w:p>
        </w:tc>
        <w:tc>
          <w:tcPr>
            <w:tcW w:w="3771" w:type="pct"/>
            <w:tcBorders>
              <w:top w:val="single" w:sz="2" w:space="0" w:color="1A4048"/>
              <w:bottom w:val="single" w:sz="2" w:space="0" w:color="1A4048"/>
            </w:tcBorders>
          </w:tcPr>
          <w:p w14:paraId="427B6D66" w14:textId="77777777" w:rsidR="007C111C" w:rsidRPr="00760C2B" w:rsidRDefault="007C111C" w:rsidP="00344DC8">
            <w:pPr>
              <w:pStyle w:val="TableParagraph"/>
              <w:keepNext/>
              <w:keepLines/>
              <w:widowControl/>
              <w:ind w:left="0"/>
              <w:jc w:val="both"/>
              <w:rPr>
                <w:rFonts w:ascii="Times New Roman" w:hAnsi="Times New Roman"/>
                <w:noProof/>
                <w:sz w:val="24"/>
              </w:rPr>
            </w:pPr>
            <w:r>
              <w:rPr>
                <w:rFonts w:ascii="Times New Roman" w:hAnsi="Times New Roman"/>
                <w:sz w:val="24"/>
              </w:rPr>
              <w:t xml:space="preserve">Starptautiskas organizācijas ir struktūras, kas dibinātas ar tādu oficiālu politisku nolīgumu starp organizācijas dalībvalstīm, kuram ir starptautiska līguma statuss; šādu organizāciju pastāvēšanu dalībvalstis atzīst savos normatīvajos aktos; šādas organizācijas neuzskata par to valstu institucionālām rezidentvienībām, kurās tās atrodas. Starptautiska organizācija ir, piemēram, Apvienoto Nāciju Organizācija un saistītas starptautiskas organizācijas, piemēram, Starptautiskā Jūrniecības organizācija; reģionālas starptautiskas organizācijas, piemēram, Eiropas Padome, Eiropas Savienības iestādes, Eiropas Drošības un sadarbības organizācija, kā arī Amerikas valstu savienība, militāras starptautiskas organizācijas, piemēram, Ziemeļatlantijas līguma organizācija, un ekonomikas organizācijas, piemēram, Pasaules Tirdzniecības organizācija, Dienvidaustrumu </w:t>
            </w:r>
            <w:r>
              <w:rPr>
                <w:rFonts w:ascii="Times New Roman" w:hAnsi="Times New Roman"/>
                <w:sz w:val="24"/>
              </w:rPr>
              <w:lastRenderedPageBreak/>
              <w:t>Āzijas valstu savienība u. c.</w:t>
            </w:r>
          </w:p>
        </w:tc>
      </w:tr>
      <w:tr w:rsidR="007C111C" w:rsidRPr="00760C2B" w14:paraId="76BCBD01" w14:textId="77777777" w:rsidTr="006E3A16">
        <w:trPr>
          <w:trHeight w:val="972"/>
        </w:trPr>
        <w:tc>
          <w:tcPr>
            <w:tcW w:w="1229" w:type="pct"/>
            <w:tcBorders>
              <w:top w:val="single" w:sz="2" w:space="0" w:color="1A4048"/>
              <w:bottom w:val="single" w:sz="2" w:space="0" w:color="1A4048"/>
            </w:tcBorders>
          </w:tcPr>
          <w:p w14:paraId="46005B6F" w14:textId="77777777" w:rsidR="007C111C" w:rsidRPr="00760C2B" w:rsidRDefault="007C111C" w:rsidP="007C111C">
            <w:pPr>
              <w:pStyle w:val="TableParagraph"/>
              <w:keepNext/>
              <w:widowControl/>
              <w:ind w:left="0"/>
              <w:rPr>
                <w:rFonts w:ascii="Times New Roman" w:hAnsi="Times New Roman"/>
                <w:b/>
                <w:noProof/>
                <w:sz w:val="24"/>
              </w:rPr>
            </w:pPr>
            <w:r>
              <w:rPr>
                <w:rFonts w:ascii="Times New Roman" w:hAnsi="Times New Roman"/>
                <w:b/>
                <w:sz w:val="24"/>
              </w:rPr>
              <w:lastRenderedPageBreak/>
              <w:t>Terorisma akts</w:t>
            </w:r>
          </w:p>
        </w:tc>
        <w:tc>
          <w:tcPr>
            <w:tcW w:w="3771" w:type="pct"/>
            <w:tcBorders>
              <w:top w:val="single" w:sz="2" w:space="0" w:color="1A4048"/>
              <w:bottom w:val="single" w:sz="2" w:space="0" w:color="1A4048"/>
            </w:tcBorders>
          </w:tcPr>
          <w:p w14:paraId="16C088C5" w14:textId="77777777" w:rsidR="007C111C" w:rsidRPr="00760C2B" w:rsidRDefault="007C111C" w:rsidP="007C111C">
            <w:pPr>
              <w:pStyle w:val="TableParagraph"/>
              <w:keepNext/>
              <w:widowControl/>
              <w:ind w:left="0"/>
              <w:jc w:val="both"/>
              <w:rPr>
                <w:rFonts w:ascii="Times New Roman" w:hAnsi="Times New Roman"/>
                <w:noProof/>
                <w:sz w:val="24"/>
              </w:rPr>
            </w:pPr>
            <w:r>
              <w:rPr>
                <w:rFonts w:ascii="Times New Roman" w:hAnsi="Times New Roman"/>
                <w:i/>
                <w:iCs/>
                <w:sz w:val="24"/>
              </w:rPr>
              <w:t>Terorisma akts</w:t>
            </w:r>
            <w:r>
              <w:rPr>
                <w:rFonts w:ascii="Times New Roman" w:hAnsi="Times New Roman"/>
                <w:sz w:val="24"/>
              </w:rPr>
              <w:t xml:space="preserve"> ir:</w:t>
            </w:r>
          </w:p>
          <w:p w14:paraId="734BA011" w14:textId="77777777" w:rsidR="007C111C" w:rsidRPr="00760C2B" w:rsidRDefault="007C111C" w:rsidP="007C111C">
            <w:pPr>
              <w:pStyle w:val="TableParagraph"/>
              <w:keepNext/>
              <w:widowControl/>
              <w:tabs>
                <w:tab w:val="left" w:pos="588"/>
                <w:tab w:val="left" w:pos="590"/>
              </w:tabs>
              <w:ind w:left="444" w:hanging="283"/>
              <w:jc w:val="both"/>
              <w:rPr>
                <w:rFonts w:ascii="Times New Roman" w:hAnsi="Times New Roman"/>
                <w:noProof/>
                <w:sz w:val="24"/>
              </w:rPr>
            </w:pPr>
            <w:r>
              <w:rPr>
                <w:rFonts w:ascii="Times New Roman" w:hAnsi="Times New Roman"/>
                <w:sz w:val="24"/>
              </w:rPr>
              <w:t>a) akts, kas ir noziedzīgs nodarījums, kurš ietilpst turpmāk minēto līgumu darbības jomā un atbilst tajos sniegtajām definīcijām: i) Konvencija par cīņu pret nelikumīgu gaisa kuģu sagrābšanu (1970. gads); ii) Konvencija par cīņu pret nelikumīgām darbībām, kas apdraud civilās aviācijas drošību (1971. gads); iii) Konvencija par tāda veida noziegumu novēršanu un sodīšanu, kas vērsti pret starptautiski neaizskaramām personām, to skaitā diplomātisko personālu (1973. gads); iv) Starptautiskā konvencija pret ķīlnieku sagrābšanu (1979. gads), v) Konvencija par kodolmateriālu fizisko aizsardzību (1980. gads), vi) Protokols par cīņu pret nelikumīgu vardarbību lidostās, kas apkalpo starptautisko civilo aviāciju, kas papildina konvenciju par cīņu pret nelegālām darbībām, kas apdraud civilās aviācijas drošību (1988. gads), vii) Konvencija par prettiesisku darbību pret kuģošanas drošību apkarošanu (2005. gads), viii) Protokols par tādu nelikumīgu darbību novēršanu, kas vērstas pret kontinentālajā šelfā esošu stacionāru platformu drošību (2005. gads), ix) ANO Konvencija par cīņu pret teroristu rīkotajiem sprādzieniem (1997. gads) un x) Starptautiskā konvencija par cīņu pret terorisma finansēšanu (1999. gads);</w:t>
            </w:r>
          </w:p>
          <w:p w14:paraId="3748965A" w14:textId="77777777" w:rsidR="007C111C" w:rsidRPr="00760C2B" w:rsidRDefault="007C111C" w:rsidP="007C111C">
            <w:pPr>
              <w:pStyle w:val="TableParagraph"/>
              <w:keepNext/>
              <w:widowControl/>
              <w:ind w:left="444" w:hanging="283"/>
              <w:jc w:val="both"/>
              <w:rPr>
                <w:rFonts w:ascii="Times New Roman" w:hAnsi="Times New Roman"/>
                <w:noProof/>
                <w:sz w:val="24"/>
              </w:rPr>
            </w:pPr>
            <w:r>
              <w:rPr>
                <w:rFonts w:ascii="Times New Roman" w:hAnsi="Times New Roman"/>
                <w:sz w:val="24"/>
              </w:rPr>
              <w:t>b) jebkurš cits akts, kas izdarīts ar nolūku nonāvēt civilpersonu vai jebkuru citu personu, kura nav aktīvi iesaistīta karadarbībā bruņota konflikta gadījumā, vai radīt smagus miesas bojājumus šādām personām ar mērķi iebiedēt sabiedrību vai piespiestu valdību vai starptautisku organizāciju kaut ko izdarīt vai atturēties veikt kādu darbību.</w:t>
            </w:r>
          </w:p>
        </w:tc>
      </w:tr>
      <w:tr w:rsidR="007C111C" w:rsidRPr="00760C2B" w14:paraId="3B390A9C" w14:textId="77777777" w:rsidTr="006E3A16">
        <w:trPr>
          <w:trHeight w:val="2350"/>
        </w:trPr>
        <w:tc>
          <w:tcPr>
            <w:tcW w:w="1229" w:type="pct"/>
            <w:tcBorders>
              <w:top w:val="single" w:sz="2" w:space="0" w:color="1A4048"/>
              <w:bottom w:val="single" w:sz="2" w:space="0" w:color="1A4048"/>
            </w:tcBorders>
          </w:tcPr>
          <w:p w14:paraId="41ABC60D" w14:textId="77777777" w:rsidR="007C111C" w:rsidRPr="00760C2B" w:rsidRDefault="007C111C" w:rsidP="007C111C">
            <w:pPr>
              <w:pStyle w:val="TableParagraph"/>
              <w:keepNext/>
              <w:widowControl/>
              <w:ind w:left="0"/>
              <w:rPr>
                <w:rFonts w:ascii="Times New Roman" w:hAnsi="Times New Roman"/>
                <w:b/>
                <w:noProof/>
                <w:sz w:val="24"/>
              </w:rPr>
            </w:pPr>
            <w:r>
              <w:rPr>
                <w:rFonts w:ascii="Times New Roman" w:hAnsi="Times New Roman"/>
                <w:b/>
                <w:sz w:val="24"/>
              </w:rPr>
              <w:t>Teroristiskā organizācija</w:t>
            </w:r>
          </w:p>
        </w:tc>
        <w:tc>
          <w:tcPr>
            <w:tcW w:w="3771" w:type="pct"/>
            <w:tcBorders>
              <w:top w:val="single" w:sz="2" w:space="0" w:color="1A4048"/>
              <w:bottom w:val="single" w:sz="2" w:space="0" w:color="1A4048"/>
            </w:tcBorders>
          </w:tcPr>
          <w:p w14:paraId="75D9AFC5" w14:textId="77777777" w:rsidR="007C111C" w:rsidRPr="00760C2B" w:rsidRDefault="007C111C" w:rsidP="007C111C">
            <w:pPr>
              <w:pStyle w:val="TableParagraph"/>
              <w:keepNext/>
              <w:widowControl/>
              <w:ind w:left="0"/>
              <w:jc w:val="both"/>
              <w:rPr>
                <w:rFonts w:ascii="Times New Roman" w:hAnsi="Times New Roman"/>
                <w:i/>
                <w:noProof/>
                <w:sz w:val="24"/>
              </w:rPr>
            </w:pPr>
            <w:r>
              <w:rPr>
                <w:rFonts w:ascii="Times New Roman" w:hAnsi="Times New Roman"/>
                <w:sz w:val="24"/>
              </w:rPr>
              <w:t xml:space="preserve">Termins </w:t>
            </w:r>
            <w:r>
              <w:rPr>
                <w:rFonts w:ascii="Times New Roman" w:hAnsi="Times New Roman"/>
                <w:i/>
                <w:iCs/>
                <w:sz w:val="24"/>
              </w:rPr>
              <w:t>teroristiskā organizācija</w:t>
            </w:r>
            <w:r>
              <w:rPr>
                <w:rFonts w:ascii="Times New Roman" w:hAnsi="Times New Roman"/>
                <w:sz w:val="24"/>
              </w:rPr>
              <w:t xml:space="preserve"> nozīmē jebkuru teroristu grupu, kas i) jebkādā veidā tieši vai netieši, prettiesiski un apzināti veic vai cenšas izdarīt terorisma aktu; ii) piedalās kā līdzzinātāji terorisma aktos; iii) organizē vai vada citas personas terorisma aktu rīkošanā; iv) veicina to, ka terorisma aktus pasūta tādu personu grupa, kura rīkojas viena mērķa vārdā, ja šāda veicināšana notiek apzināti un ar nolūku sekmēt terorisma aktu, vai zinot par grupas mērķi sarīkot terora aktu.</w:t>
            </w:r>
          </w:p>
        </w:tc>
      </w:tr>
      <w:tr w:rsidR="007C111C" w:rsidRPr="00760C2B" w14:paraId="2D393CE8" w14:textId="77777777" w:rsidTr="006E3A16">
        <w:trPr>
          <w:trHeight w:val="785"/>
        </w:trPr>
        <w:tc>
          <w:tcPr>
            <w:tcW w:w="1229" w:type="pct"/>
            <w:tcBorders>
              <w:top w:val="single" w:sz="2" w:space="0" w:color="1A4048"/>
              <w:bottom w:val="single" w:sz="2" w:space="0" w:color="1A4048"/>
            </w:tcBorders>
          </w:tcPr>
          <w:p w14:paraId="1658C7D5" w14:textId="77777777" w:rsidR="007C111C" w:rsidRPr="00760C2B" w:rsidRDefault="007C111C" w:rsidP="007C111C">
            <w:pPr>
              <w:pStyle w:val="TableParagraph"/>
              <w:keepNext/>
              <w:widowControl/>
              <w:ind w:left="0"/>
              <w:rPr>
                <w:rFonts w:ascii="Times New Roman" w:hAnsi="Times New Roman"/>
                <w:b/>
                <w:noProof/>
                <w:sz w:val="24"/>
              </w:rPr>
            </w:pPr>
            <w:r>
              <w:rPr>
                <w:rFonts w:ascii="Times New Roman" w:hAnsi="Times New Roman"/>
                <w:b/>
                <w:sz w:val="24"/>
              </w:rPr>
              <w:t>Terorists</w:t>
            </w:r>
          </w:p>
        </w:tc>
        <w:tc>
          <w:tcPr>
            <w:tcW w:w="3771" w:type="pct"/>
            <w:tcBorders>
              <w:top w:val="single" w:sz="2" w:space="0" w:color="1A4048"/>
              <w:bottom w:val="single" w:sz="2" w:space="0" w:color="1A4048"/>
            </w:tcBorders>
          </w:tcPr>
          <w:p w14:paraId="66F702F4" w14:textId="77777777" w:rsidR="007C111C" w:rsidRPr="00760C2B" w:rsidRDefault="007C111C" w:rsidP="007C111C">
            <w:pPr>
              <w:pStyle w:val="TableParagraph"/>
              <w:keepNext/>
              <w:widowControl/>
              <w:ind w:left="0"/>
              <w:jc w:val="both"/>
              <w:rPr>
                <w:rFonts w:ascii="Times New Roman" w:hAnsi="Times New Roman"/>
                <w:noProof/>
                <w:sz w:val="24"/>
              </w:rPr>
            </w:pPr>
            <w:r>
              <w:rPr>
                <w:rFonts w:ascii="Times New Roman" w:hAnsi="Times New Roman"/>
                <w:sz w:val="24"/>
              </w:rPr>
              <w:t xml:space="preserve">Ar terminu </w:t>
            </w:r>
            <w:r>
              <w:rPr>
                <w:rFonts w:ascii="Times New Roman" w:hAnsi="Times New Roman"/>
                <w:i/>
                <w:iCs/>
                <w:sz w:val="24"/>
              </w:rPr>
              <w:t>terorists</w:t>
            </w:r>
            <w:r>
              <w:rPr>
                <w:rFonts w:ascii="Times New Roman" w:hAnsi="Times New Roman"/>
                <w:sz w:val="24"/>
              </w:rPr>
              <w:t xml:space="preserve"> apzīmē jebkuru fizisku personu, kas: i) jebkādā veidā tieši vai netieši, prettiesiski un apzināti veic vai cenšas paveikt terorisma aktu, ii) piedalās terorisma aktos kā līdzzinātājs, iii) organizē vai vada citus terorisma aktu rīkošanā, iv) veicina to, ka terorisma aktus pasūta tādu personu grupa, kura rīkojas viena mērķa vārdā, ja veicināšana ir notikusi apzināti un ar nolūku sekmēt terorisma aktu, vai zinot par grupas nodomu sarīkot terorisma aktu.</w:t>
            </w:r>
          </w:p>
        </w:tc>
      </w:tr>
      <w:tr w:rsidR="007C111C" w:rsidRPr="00760C2B" w14:paraId="655A2C1A" w14:textId="77777777" w:rsidTr="006E3A16">
        <w:trPr>
          <w:trHeight w:val="646"/>
        </w:trPr>
        <w:tc>
          <w:tcPr>
            <w:tcW w:w="1229" w:type="pct"/>
            <w:tcBorders>
              <w:top w:val="single" w:sz="2" w:space="0" w:color="1A4048"/>
              <w:bottom w:val="single" w:sz="2" w:space="0" w:color="1A4048"/>
            </w:tcBorders>
          </w:tcPr>
          <w:p w14:paraId="07E26A33" w14:textId="77777777" w:rsidR="007C111C" w:rsidRPr="00760C2B" w:rsidRDefault="007C111C" w:rsidP="007C111C">
            <w:pPr>
              <w:pStyle w:val="TableParagraph"/>
              <w:keepNext/>
              <w:widowControl/>
              <w:ind w:left="0"/>
              <w:rPr>
                <w:rFonts w:ascii="Times New Roman" w:hAnsi="Times New Roman"/>
                <w:b/>
                <w:noProof/>
                <w:sz w:val="24"/>
              </w:rPr>
            </w:pPr>
            <w:r>
              <w:rPr>
                <w:rFonts w:ascii="Times New Roman" w:hAnsi="Times New Roman"/>
                <w:b/>
                <w:sz w:val="24"/>
              </w:rPr>
              <w:t>Teroristu finansēšana</w:t>
            </w:r>
          </w:p>
        </w:tc>
        <w:tc>
          <w:tcPr>
            <w:tcW w:w="3771" w:type="pct"/>
            <w:tcBorders>
              <w:top w:val="single" w:sz="2" w:space="0" w:color="1A4048"/>
              <w:bottom w:val="single" w:sz="2" w:space="0" w:color="1A4048"/>
            </w:tcBorders>
          </w:tcPr>
          <w:p w14:paraId="1410D8CF" w14:textId="77777777" w:rsidR="007C111C" w:rsidRPr="00760C2B" w:rsidRDefault="007C111C" w:rsidP="007C111C">
            <w:pPr>
              <w:pStyle w:val="TableParagraph"/>
              <w:keepNext/>
              <w:widowControl/>
              <w:ind w:left="0"/>
              <w:jc w:val="both"/>
              <w:rPr>
                <w:rFonts w:ascii="Times New Roman" w:hAnsi="Times New Roman"/>
                <w:noProof/>
                <w:sz w:val="24"/>
              </w:rPr>
            </w:pPr>
            <w:r>
              <w:rPr>
                <w:rFonts w:ascii="Times New Roman" w:hAnsi="Times New Roman"/>
                <w:i/>
                <w:iCs/>
                <w:sz w:val="24"/>
              </w:rPr>
              <w:t>Teroristu finansēšana</w:t>
            </w:r>
            <w:r>
              <w:rPr>
                <w:rFonts w:ascii="Times New Roman" w:hAnsi="Times New Roman"/>
                <w:sz w:val="24"/>
              </w:rPr>
              <w:t xml:space="preserve"> ir terorisma aktu finansēšana, kā arī teroristu un teroristisku organizāciju finansēšana.</w:t>
            </w:r>
          </w:p>
        </w:tc>
      </w:tr>
      <w:tr w:rsidR="007C111C" w:rsidRPr="00760C2B" w14:paraId="385F3A9C" w14:textId="77777777" w:rsidTr="006E3A16">
        <w:trPr>
          <w:trHeight w:val="878"/>
        </w:trPr>
        <w:tc>
          <w:tcPr>
            <w:tcW w:w="1229" w:type="pct"/>
            <w:tcBorders>
              <w:top w:val="single" w:sz="2" w:space="0" w:color="1A4048"/>
              <w:bottom w:val="single" w:sz="2" w:space="0" w:color="1A4048"/>
            </w:tcBorders>
          </w:tcPr>
          <w:p w14:paraId="4F5AD668" w14:textId="77777777" w:rsidR="007C111C" w:rsidRPr="00760C2B" w:rsidRDefault="007C111C" w:rsidP="007C111C">
            <w:pPr>
              <w:pStyle w:val="TableParagraph"/>
              <w:keepNext/>
              <w:widowControl/>
              <w:ind w:left="0"/>
              <w:rPr>
                <w:rFonts w:ascii="Times New Roman" w:hAnsi="Times New Roman"/>
                <w:b/>
                <w:noProof/>
                <w:sz w:val="24"/>
              </w:rPr>
            </w:pPr>
            <w:r>
              <w:rPr>
                <w:rFonts w:ascii="Times New Roman" w:hAnsi="Times New Roman"/>
                <w:b/>
                <w:sz w:val="24"/>
              </w:rPr>
              <w:lastRenderedPageBreak/>
              <w:t>Teroristu finansēšanas nodarījumi</w:t>
            </w:r>
          </w:p>
        </w:tc>
        <w:tc>
          <w:tcPr>
            <w:tcW w:w="3771" w:type="pct"/>
            <w:tcBorders>
              <w:top w:val="single" w:sz="2" w:space="0" w:color="1A4048"/>
              <w:bottom w:val="single" w:sz="2" w:space="0" w:color="1A4048"/>
            </w:tcBorders>
          </w:tcPr>
          <w:p w14:paraId="6AE04260" w14:textId="77777777" w:rsidR="007C111C" w:rsidRPr="00760C2B" w:rsidRDefault="007C111C" w:rsidP="007C111C">
            <w:pPr>
              <w:pStyle w:val="TableParagraph"/>
              <w:keepNext/>
              <w:widowControl/>
              <w:ind w:left="0"/>
              <w:jc w:val="both"/>
              <w:rPr>
                <w:rFonts w:ascii="Times New Roman" w:hAnsi="Times New Roman"/>
                <w:i/>
                <w:noProof/>
                <w:sz w:val="24"/>
              </w:rPr>
            </w:pPr>
            <w:r>
              <w:rPr>
                <w:rFonts w:ascii="Times New Roman" w:hAnsi="Times New Roman"/>
                <w:i/>
                <w:iCs/>
                <w:sz w:val="24"/>
              </w:rPr>
              <w:t>Teroristu finansēšanu nodarījumi</w:t>
            </w:r>
            <w:r>
              <w:rPr>
                <w:rFonts w:ascii="Times New Roman" w:hAnsi="Times New Roman"/>
                <w:sz w:val="24"/>
              </w:rPr>
              <w:t xml:space="preserve"> (izņemot 4. rekomendāciju) ietver ne tikai primāro nodarījumu vai nodarījumus, bet arī ar to saistītos nodarījumus.</w:t>
            </w:r>
          </w:p>
        </w:tc>
      </w:tr>
      <w:tr w:rsidR="007C111C" w:rsidRPr="00760C2B" w14:paraId="1963F99D" w14:textId="77777777" w:rsidTr="006E3A16">
        <w:trPr>
          <w:trHeight w:val="785"/>
        </w:trPr>
        <w:tc>
          <w:tcPr>
            <w:tcW w:w="1229" w:type="pct"/>
            <w:tcBorders>
              <w:top w:val="single" w:sz="2" w:space="0" w:color="1A4048"/>
              <w:bottom w:val="single" w:sz="2" w:space="0" w:color="1A4048"/>
            </w:tcBorders>
          </w:tcPr>
          <w:p w14:paraId="38585581" w14:textId="77777777" w:rsidR="007C111C" w:rsidRPr="00760C2B" w:rsidRDefault="007C111C" w:rsidP="007C111C">
            <w:pPr>
              <w:pStyle w:val="TableParagraph"/>
              <w:keepNext/>
              <w:widowControl/>
              <w:ind w:left="0"/>
              <w:rPr>
                <w:rFonts w:ascii="Times New Roman" w:hAnsi="Times New Roman"/>
                <w:b/>
                <w:noProof/>
                <w:sz w:val="24"/>
              </w:rPr>
            </w:pPr>
            <w:r>
              <w:rPr>
                <w:rFonts w:ascii="Times New Roman" w:hAnsi="Times New Roman"/>
                <w:b/>
                <w:sz w:val="24"/>
              </w:rPr>
              <w:t>Tiešs trasts</w:t>
            </w:r>
          </w:p>
        </w:tc>
        <w:tc>
          <w:tcPr>
            <w:tcW w:w="3771" w:type="pct"/>
            <w:tcBorders>
              <w:top w:val="single" w:sz="2" w:space="0" w:color="1A4048"/>
              <w:bottom w:val="single" w:sz="2" w:space="0" w:color="1A4048"/>
            </w:tcBorders>
          </w:tcPr>
          <w:p w14:paraId="2FD4FFBE" w14:textId="77777777" w:rsidR="007C111C" w:rsidRPr="00760C2B" w:rsidRDefault="007C111C" w:rsidP="007C111C">
            <w:pPr>
              <w:pStyle w:val="TableParagraph"/>
              <w:keepNext/>
              <w:widowControl/>
              <w:ind w:left="0"/>
              <w:jc w:val="both"/>
              <w:rPr>
                <w:rFonts w:ascii="Times New Roman" w:hAnsi="Times New Roman"/>
                <w:noProof/>
                <w:sz w:val="24"/>
              </w:rPr>
            </w:pPr>
            <w:r>
              <w:rPr>
                <w:rFonts w:ascii="Times New Roman" w:hAnsi="Times New Roman"/>
                <w:i/>
                <w:iCs/>
                <w:sz w:val="24"/>
              </w:rPr>
              <w:t>Tiešs trasts</w:t>
            </w:r>
            <w:r>
              <w:rPr>
                <w:rFonts w:ascii="Times New Roman" w:hAnsi="Times New Roman"/>
                <w:sz w:val="24"/>
              </w:rPr>
              <w:t xml:space="preserve"> ir tāds trasts, kuru ir skaidri izveidojis dibinātājs (parasti – dokumenta formā, tas ir, kā rakstveida trasta līgumu). Tas nav trasts, kurš tiek izveidots, īstenojot normatīvos aktus, un kurš nav saistīts ar dibinātāja skaidru nodomu vai lēmumu veidot trastu vai līdzīgu juridisku veidojumu (piemēram, konstruktīvu trastu).</w:t>
            </w:r>
          </w:p>
        </w:tc>
      </w:tr>
      <w:tr w:rsidR="007C111C" w:rsidRPr="00760C2B" w14:paraId="40660393" w14:textId="77777777" w:rsidTr="006E3A16">
        <w:trPr>
          <w:trHeight w:val="940"/>
        </w:trPr>
        <w:tc>
          <w:tcPr>
            <w:tcW w:w="1229" w:type="pct"/>
            <w:tcBorders>
              <w:top w:val="single" w:sz="2" w:space="0" w:color="1A4048"/>
              <w:bottom w:val="single" w:sz="2" w:space="0" w:color="1A4048"/>
            </w:tcBorders>
          </w:tcPr>
          <w:p w14:paraId="2B6BAA7E" w14:textId="77777777" w:rsidR="007C111C" w:rsidRPr="00760C2B" w:rsidRDefault="007C111C" w:rsidP="007C111C">
            <w:pPr>
              <w:pStyle w:val="TableParagraph"/>
              <w:keepNext/>
              <w:widowControl/>
              <w:ind w:left="0"/>
              <w:rPr>
                <w:rFonts w:ascii="Times New Roman" w:hAnsi="Times New Roman"/>
                <w:b/>
                <w:noProof/>
                <w:sz w:val="24"/>
              </w:rPr>
            </w:pPr>
            <w:r>
              <w:rPr>
                <w:rFonts w:ascii="Times New Roman" w:hAnsi="Times New Roman"/>
                <w:b/>
                <w:sz w:val="24"/>
              </w:rPr>
              <w:t>Trešās puses</w:t>
            </w:r>
          </w:p>
        </w:tc>
        <w:tc>
          <w:tcPr>
            <w:tcW w:w="3771" w:type="pct"/>
            <w:tcBorders>
              <w:top w:val="single" w:sz="2" w:space="0" w:color="1A4048"/>
              <w:bottom w:val="single" w:sz="2" w:space="0" w:color="1A4048"/>
            </w:tcBorders>
          </w:tcPr>
          <w:p w14:paraId="5C786EED" w14:textId="77777777" w:rsidR="007C111C" w:rsidRDefault="007C111C" w:rsidP="007C111C">
            <w:pPr>
              <w:pStyle w:val="TableParagraph"/>
              <w:keepNext/>
              <w:widowControl/>
              <w:ind w:left="0"/>
              <w:jc w:val="both"/>
              <w:rPr>
                <w:rFonts w:ascii="Times New Roman" w:hAnsi="Times New Roman"/>
                <w:noProof/>
                <w:sz w:val="24"/>
              </w:rPr>
            </w:pPr>
            <w:r>
              <w:rPr>
                <w:rFonts w:ascii="Times New Roman" w:hAnsi="Times New Roman"/>
                <w:sz w:val="24"/>
              </w:rPr>
              <w:t xml:space="preserve">6. un 7. rekomendācijā termins </w:t>
            </w:r>
            <w:r>
              <w:rPr>
                <w:rFonts w:ascii="Times New Roman" w:hAnsi="Times New Roman"/>
                <w:i/>
                <w:iCs/>
                <w:sz w:val="24"/>
              </w:rPr>
              <w:t>trešās puses</w:t>
            </w:r>
            <w:r>
              <w:rPr>
                <w:rFonts w:ascii="Times New Roman" w:hAnsi="Times New Roman"/>
                <w:sz w:val="24"/>
              </w:rPr>
              <w:t xml:space="preserve"> tostarp nozīmē finanšu iestādes un </w:t>
            </w:r>
            <w:r>
              <w:rPr>
                <w:rFonts w:ascii="Times New Roman" w:hAnsi="Times New Roman"/>
                <w:i/>
                <w:iCs/>
                <w:sz w:val="24"/>
              </w:rPr>
              <w:t>DNFBP</w:t>
            </w:r>
            <w:r>
              <w:rPr>
                <w:rFonts w:ascii="Times New Roman" w:hAnsi="Times New Roman"/>
                <w:sz w:val="24"/>
              </w:rPr>
              <w:t>.</w:t>
            </w:r>
          </w:p>
          <w:p w14:paraId="13445B0F" w14:textId="77777777" w:rsidR="007C111C" w:rsidRPr="00760C2B" w:rsidRDefault="007C111C" w:rsidP="007C111C">
            <w:pPr>
              <w:pStyle w:val="TableParagraph"/>
              <w:keepNext/>
              <w:widowControl/>
              <w:ind w:left="0"/>
              <w:jc w:val="both"/>
              <w:rPr>
                <w:rFonts w:ascii="Times New Roman" w:hAnsi="Times New Roman"/>
                <w:i/>
                <w:noProof/>
                <w:sz w:val="24"/>
              </w:rPr>
            </w:pPr>
            <w:r>
              <w:rPr>
                <w:rFonts w:ascii="Times New Roman" w:hAnsi="Times New Roman"/>
                <w:sz w:val="24"/>
              </w:rPr>
              <w:t>Sk. 17. rekomendācijas skaidrojošo piezīmi.</w:t>
            </w:r>
          </w:p>
        </w:tc>
      </w:tr>
      <w:tr w:rsidR="007C111C" w:rsidRPr="00760C2B" w14:paraId="449251B1" w14:textId="77777777" w:rsidTr="006E3A16">
        <w:trPr>
          <w:trHeight w:val="785"/>
        </w:trPr>
        <w:tc>
          <w:tcPr>
            <w:tcW w:w="1229" w:type="pct"/>
            <w:tcBorders>
              <w:top w:val="single" w:sz="2" w:space="0" w:color="1A4048"/>
              <w:bottom w:val="single" w:sz="2" w:space="0" w:color="1A4048"/>
            </w:tcBorders>
          </w:tcPr>
          <w:p w14:paraId="24A3EFED" w14:textId="77777777" w:rsidR="007C111C" w:rsidRPr="00760C2B" w:rsidRDefault="007C111C" w:rsidP="007C111C">
            <w:pPr>
              <w:pStyle w:val="TableParagraph"/>
              <w:keepNext/>
              <w:widowControl/>
              <w:ind w:left="0"/>
              <w:rPr>
                <w:rFonts w:ascii="Times New Roman" w:hAnsi="Times New Roman"/>
                <w:b/>
                <w:noProof/>
                <w:sz w:val="24"/>
              </w:rPr>
            </w:pPr>
            <w:r>
              <w:rPr>
                <w:rFonts w:ascii="Times New Roman" w:hAnsi="Times New Roman"/>
                <w:b/>
                <w:sz w:val="24"/>
              </w:rPr>
              <w:t>Unikāls darījuma atsauces numurs</w:t>
            </w:r>
          </w:p>
        </w:tc>
        <w:tc>
          <w:tcPr>
            <w:tcW w:w="3771" w:type="pct"/>
            <w:tcBorders>
              <w:top w:val="single" w:sz="2" w:space="0" w:color="1A4048"/>
              <w:bottom w:val="single" w:sz="2" w:space="0" w:color="1A4048"/>
            </w:tcBorders>
          </w:tcPr>
          <w:p w14:paraId="4038228D" w14:textId="77777777" w:rsidR="007C111C" w:rsidRPr="00760C2B" w:rsidRDefault="007C111C" w:rsidP="007C111C">
            <w:pPr>
              <w:pStyle w:val="TableParagraph"/>
              <w:keepNext/>
              <w:widowControl/>
              <w:ind w:left="0"/>
              <w:jc w:val="both"/>
              <w:rPr>
                <w:rFonts w:ascii="Times New Roman" w:hAnsi="Times New Roman"/>
                <w:noProof/>
                <w:sz w:val="24"/>
              </w:rPr>
            </w:pPr>
            <w:r>
              <w:rPr>
                <w:rFonts w:ascii="Times New Roman" w:hAnsi="Times New Roman"/>
                <w:sz w:val="24"/>
              </w:rPr>
              <w:t>Skat. 16. rekomendācijas skaidrojošo piezīmi.</w:t>
            </w:r>
          </w:p>
        </w:tc>
      </w:tr>
      <w:tr w:rsidR="007C111C" w:rsidRPr="00760C2B" w14:paraId="47434BCA" w14:textId="77777777" w:rsidTr="006E3A16">
        <w:trPr>
          <w:trHeight w:val="2592"/>
        </w:trPr>
        <w:tc>
          <w:tcPr>
            <w:tcW w:w="1229" w:type="pct"/>
            <w:tcBorders>
              <w:top w:val="single" w:sz="2" w:space="0" w:color="1A4048"/>
              <w:bottom w:val="single" w:sz="2" w:space="0" w:color="1A4048"/>
            </w:tcBorders>
          </w:tcPr>
          <w:p w14:paraId="3C54BE4E" w14:textId="77777777" w:rsidR="007C111C" w:rsidRPr="00760C2B" w:rsidRDefault="007C111C" w:rsidP="007C111C">
            <w:pPr>
              <w:pStyle w:val="TableParagraph"/>
              <w:keepNext/>
              <w:widowControl/>
              <w:ind w:left="0"/>
              <w:rPr>
                <w:rFonts w:ascii="Times New Roman" w:hAnsi="Times New Roman"/>
                <w:b/>
                <w:noProof/>
                <w:sz w:val="24"/>
              </w:rPr>
            </w:pPr>
            <w:r>
              <w:rPr>
                <w:rFonts w:ascii="Times New Roman" w:hAnsi="Times New Roman"/>
                <w:b/>
                <w:sz w:val="24"/>
              </w:rPr>
              <w:t>Uzraugi</w:t>
            </w:r>
          </w:p>
        </w:tc>
        <w:tc>
          <w:tcPr>
            <w:tcW w:w="3771" w:type="pct"/>
            <w:tcBorders>
              <w:top w:val="single" w:sz="2" w:space="0" w:color="1A4048"/>
              <w:bottom w:val="single" w:sz="2" w:space="0" w:color="1A4048"/>
            </w:tcBorders>
          </w:tcPr>
          <w:p w14:paraId="1A15895C" w14:textId="77777777" w:rsidR="007C111C" w:rsidRPr="00760C2B" w:rsidRDefault="007C111C" w:rsidP="007C111C">
            <w:pPr>
              <w:pStyle w:val="TableParagraph"/>
              <w:keepNext/>
              <w:widowControl/>
              <w:ind w:left="0"/>
              <w:jc w:val="both"/>
              <w:rPr>
                <w:rFonts w:ascii="Times New Roman" w:hAnsi="Times New Roman"/>
                <w:noProof/>
                <w:sz w:val="24"/>
              </w:rPr>
            </w:pPr>
            <w:r>
              <w:rPr>
                <w:rFonts w:ascii="Times New Roman" w:hAnsi="Times New Roman"/>
                <w:i/>
                <w:iCs/>
                <w:sz w:val="24"/>
              </w:rPr>
              <w:t>Uzraugs</w:t>
            </w:r>
            <w:r>
              <w:rPr>
                <w:rFonts w:ascii="Times New Roman" w:hAnsi="Times New Roman"/>
                <w:sz w:val="24"/>
              </w:rPr>
              <w:t xml:space="preserve"> ir izraudzīta kompetentā iestāde vai privāta iestāde, kuras pienākums ir nodrošināt finanšu iestāžu (“</w:t>
            </w:r>
            <w:r>
              <w:rPr>
                <w:rFonts w:ascii="Times New Roman" w:hAnsi="Times New Roman"/>
                <w:i/>
                <w:iCs/>
                <w:sz w:val="24"/>
              </w:rPr>
              <w:t>finanšu uzraugu</w:t>
            </w:r>
            <w:r>
              <w:rPr>
                <w:rFonts w:ascii="Times New Roman" w:hAnsi="Times New Roman"/>
                <w:sz w:val="24"/>
              </w:rPr>
              <w:t>”</w:t>
            </w:r>
            <w:r>
              <w:rPr>
                <w:rStyle w:val="FootnoteReference"/>
                <w:rFonts w:ascii="Times New Roman" w:hAnsi="Times New Roman"/>
                <w:noProof/>
                <w:sz w:val="24"/>
              </w:rPr>
              <w:footnoteReference w:id="97"/>
            </w:r>
            <w:r>
              <w:rPr>
                <w:rFonts w:ascii="Times New Roman" w:hAnsi="Times New Roman"/>
                <w:sz w:val="24"/>
              </w:rPr>
              <w:t xml:space="preserve">) un/vai </w:t>
            </w:r>
            <w:r>
              <w:rPr>
                <w:rFonts w:ascii="Times New Roman" w:hAnsi="Times New Roman"/>
                <w:i/>
                <w:iCs/>
                <w:sz w:val="24"/>
              </w:rPr>
              <w:t>DNFBP</w:t>
            </w:r>
            <w:r>
              <w:rPr>
                <w:rFonts w:ascii="Times New Roman" w:hAnsi="Times New Roman"/>
                <w:sz w:val="24"/>
              </w:rPr>
              <w:t xml:space="preserve"> atbilstību noziedzīgi iegūtu līdzekļu legalizācijas novēršanas un teroristu finansēšanas apkarošanas prasībām. Privātām iestādēm (starp kurām var būt arī konkrēta veida pašregulatīvās iestādes) ir jābūt pilnvarotām uzraudzīt un noteikt sankcijas finanšu iestādēm vai </w:t>
            </w:r>
            <w:r>
              <w:rPr>
                <w:rFonts w:ascii="Times New Roman" w:hAnsi="Times New Roman"/>
                <w:i/>
                <w:iCs/>
                <w:sz w:val="24"/>
              </w:rPr>
              <w:t>DNFBP</w:t>
            </w:r>
            <w:r>
              <w:rPr>
                <w:rFonts w:ascii="Times New Roman" w:hAnsi="Times New Roman"/>
                <w:sz w:val="24"/>
              </w:rPr>
              <w:t xml:space="preserve"> saistībā ar NILLTF novēršanas prasībām. Šīm privātajām iestādēm ir arī jābūt likumīgi pilnvarotām īstenot savas funkcijas, un kompetentajai iestādei ir jāuzrauga tas, kā šīs iestādes izpilda šādas funkcijas.</w:t>
            </w:r>
          </w:p>
        </w:tc>
      </w:tr>
      <w:tr w:rsidR="007C111C" w:rsidRPr="00760C2B" w14:paraId="2E5CA859" w14:textId="77777777" w:rsidTr="006E3A16">
        <w:trPr>
          <w:trHeight w:val="3506"/>
        </w:trPr>
        <w:tc>
          <w:tcPr>
            <w:tcW w:w="1229" w:type="pct"/>
            <w:tcBorders>
              <w:top w:val="single" w:sz="2" w:space="0" w:color="1A4048"/>
              <w:bottom w:val="single" w:sz="2" w:space="0" w:color="1A4048"/>
            </w:tcBorders>
          </w:tcPr>
          <w:p w14:paraId="7BBF5527" w14:textId="77777777" w:rsidR="007C111C" w:rsidRPr="00760C2B" w:rsidRDefault="007C111C" w:rsidP="007C111C">
            <w:pPr>
              <w:pStyle w:val="TableParagraph"/>
              <w:keepNext/>
              <w:widowControl/>
              <w:ind w:left="0"/>
              <w:rPr>
                <w:rFonts w:ascii="Times New Roman" w:hAnsi="Times New Roman"/>
                <w:b/>
                <w:noProof/>
                <w:sz w:val="24"/>
              </w:rPr>
            </w:pPr>
            <w:r>
              <w:rPr>
                <w:rFonts w:ascii="Times New Roman" w:hAnsi="Times New Roman"/>
                <w:b/>
                <w:sz w:val="24"/>
              </w:rPr>
              <w:t>Uzrādītāja akcijas un uzrādītāja akciju garantijas</w:t>
            </w:r>
          </w:p>
        </w:tc>
        <w:tc>
          <w:tcPr>
            <w:tcW w:w="3771" w:type="pct"/>
            <w:tcBorders>
              <w:top w:val="single" w:sz="2" w:space="0" w:color="1A4048"/>
              <w:bottom w:val="single" w:sz="2" w:space="0" w:color="1A4048"/>
            </w:tcBorders>
          </w:tcPr>
          <w:p w14:paraId="7632B206" w14:textId="77777777" w:rsidR="007C111C" w:rsidRDefault="007C111C" w:rsidP="007C111C">
            <w:pPr>
              <w:pStyle w:val="TableParagraph"/>
              <w:keepNext/>
              <w:widowControl/>
              <w:ind w:left="0"/>
              <w:jc w:val="both"/>
              <w:rPr>
                <w:rFonts w:ascii="Times New Roman" w:hAnsi="Times New Roman"/>
                <w:noProof/>
                <w:sz w:val="24"/>
              </w:rPr>
            </w:pPr>
            <w:r>
              <w:rPr>
                <w:rFonts w:ascii="Times New Roman" w:hAnsi="Times New Roman"/>
                <w:i/>
                <w:iCs/>
                <w:sz w:val="24"/>
              </w:rPr>
              <w:t>Uzrādītāja akcijas</w:t>
            </w:r>
            <w:r>
              <w:rPr>
                <w:rFonts w:ascii="Times New Roman" w:hAnsi="Times New Roman"/>
                <w:sz w:val="24"/>
              </w:rPr>
              <w:t xml:space="preserve"> ir apgrozāmi instrumenti, kas īpašumtiesības uz juridisku personu nodod personai, kurai pieder fiziska uzrādītāja akciju apliecība un jebkādi citi līdzīgi instrumenti, kas nav izsekojami. Tās nav dematerializētas un/vai reģistrētas akciju apliecības, kuru īpašnieku var identificēt.</w:t>
            </w:r>
          </w:p>
          <w:p w14:paraId="11E48FF0" w14:textId="77777777" w:rsidR="007C111C" w:rsidRPr="00760C2B" w:rsidRDefault="007C111C" w:rsidP="007C111C">
            <w:pPr>
              <w:pStyle w:val="TableParagraph"/>
              <w:keepNext/>
              <w:widowControl/>
              <w:ind w:left="0"/>
              <w:jc w:val="both"/>
              <w:rPr>
                <w:rFonts w:ascii="Times New Roman" w:hAnsi="Times New Roman"/>
                <w:noProof/>
                <w:sz w:val="24"/>
              </w:rPr>
            </w:pPr>
          </w:p>
          <w:p w14:paraId="08729221" w14:textId="77777777" w:rsidR="007C111C" w:rsidRPr="00760C2B" w:rsidRDefault="007C111C" w:rsidP="007C111C">
            <w:pPr>
              <w:pStyle w:val="TableParagraph"/>
              <w:keepNext/>
              <w:widowControl/>
              <w:ind w:left="0"/>
              <w:jc w:val="both"/>
              <w:rPr>
                <w:rFonts w:ascii="Times New Roman" w:hAnsi="Times New Roman"/>
                <w:i/>
                <w:noProof/>
                <w:sz w:val="24"/>
              </w:rPr>
            </w:pPr>
            <w:r>
              <w:rPr>
                <w:rFonts w:ascii="Times New Roman" w:hAnsi="Times New Roman"/>
                <w:i/>
                <w:iCs/>
                <w:sz w:val="24"/>
              </w:rPr>
              <w:t>Uzrādītāja akciju garantijas</w:t>
            </w:r>
            <w:r>
              <w:rPr>
                <w:rFonts w:ascii="Times New Roman" w:hAnsi="Times New Roman"/>
                <w:sz w:val="24"/>
              </w:rPr>
              <w:t xml:space="preserve"> ir apgrozāmi instrumenti, kas tiesības uz īpašumtiesībām uz juridisku personu nodod personai, kurai pieder uzrādītāja akcijas garantijas fiziska apliecība un citas līdzīgas garantijas vai instrumenti, kas nav izsekojami. Tās nav dematerializētas un/vai reģistrētas garantijas vai citi instrumenti, kuru īpašnieku var identificēt. Tās nav arī citi instrumenti, kas piešķir tiesības tikai parakstīties uz juridiskas personas īpašumtiesībām noteiktos apstākļos, bet ne īpašumtiesības vai tiesības uz īpašumtiesībām, ja vien un kamēr instrumenti nav izpildīti.</w:t>
            </w:r>
          </w:p>
        </w:tc>
      </w:tr>
      <w:tr w:rsidR="007C111C" w:rsidRPr="00760C2B" w14:paraId="20D4DDAA" w14:textId="77777777" w:rsidTr="006E3A16">
        <w:trPr>
          <w:trHeight w:val="646"/>
        </w:trPr>
        <w:tc>
          <w:tcPr>
            <w:tcW w:w="1229" w:type="pct"/>
            <w:tcBorders>
              <w:top w:val="single" w:sz="2" w:space="0" w:color="1A4048"/>
              <w:bottom w:val="single" w:sz="2" w:space="0" w:color="1A4048"/>
            </w:tcBorders>
          </w:tcPr>
          <w:p w14:paraId="33B32630" w14:textId="77777777" w:rsidR="007C111C" w:rsidRPr="00760C2B" w:rsidRDefault="007C111C" w:rsidP="007C111C">
            <w:pPr>
              <w:pStyle w:val="TableParagraph"/>
              <w:keepNext/>
              <w:widowControl/>
              <w:ind w:left="0"/>
              <w:rPr>
                <w:rFonts w:ascii="Times New Roman" w:hAnsi="Times New Roman"/>
                <w:b/>
                <w:noProof/>
                <w:sz w:val="24"/>
              </w:rPr>
            </w:pPr>
            <w:r>
              <w:rPr>
                <w:rFonts w:ascii="Times New Roman" w:hAnsi="Times New Roman"/>
                <w:b/>
                <w:sz w:val="24"/>
              </w:rPr>
              <w:t>Valsts</w:t>
            </w:r>
          </w:p>
        </w:tc>
        <w:tc>
          <w:tcPr>
            <w:tcW w:w="3771" w:type="pct"/>
            <w:tcBorders>
              <w:top w:val="single" w:sz="2" w:space="0" w:color="1A4048"/>
              <w:bottom w:val="single" w:sz="2" w:space="0" w:color="1A4048"/>
            </w:tcBorders>
          </w:tcPr>
          <w:p w14:paraId="7ACCE0B1" w14:textId="77777777" w:rsidR="007C111C" w:rsidRPr="00760C2B" w:rsidRDefault="007C111C" w:rsidP="007C111C">
            <w:pPr>
              <w:pStyle w:val="TableParagraph"/>
              <w:keepNext/>
              <w:widowControl/>
              <w:ind w:left="0"/>
              <w:jc w:val="both"/>
              <w:rPr>
                <w:rFonts w:ascii="Times New Roman" w:hAnsi="Times New Roman"/>
                <w:i/>
                <w:noProof/>
                <w:sz w:val="24"/>
              </w:rPr>
            </w:pPr>
            <w:r>
              <w:rPr>
                <w:rFonts w:ascii="Times New Roman" w:hAnsi="Times New Roman"/>
                <w:i/>
                <w:iCs/>
                <w:sz w:val="24"/>
              </w:rPr>
              <w:t>FATF</w:t>
            </w:r>
            <w:r>
              <w:rPr>
                <w:rFonts w:ascii="Times New Roman" w:hAnsi="Times New Roman"/>
                <w:sz w:val="24"/>
              </w:rPr>
              <w:t xml:space="preserve"> rekomendācijās jebkura norāde uz </w:t>
            </w:r>
            <w:r>
              <w:rPr>
                <w:rFonts w:ascii="Times New Roman" w:hAnsi="Times New Roman"/>
                <w:i/>
                <w:iCs/>
                <w:sz w:val="24"/>
              </w:rPr>
              <w:t>valsti</w:t>
            </w:r>
            <w:r>
              <w:rPr>
                <w:rFonts w:ascii="Times New Roman" w:hAnsi="Times New Roman"/>
                <w:sz w:val="24"/>
              </w:rPr>
              <w:t xml:space="preserve"> vai </w:t>
            </w:r>
            <w:r>
              <w:rPr>
                <w:rFonts w:ascii="Times New Roman" w:hAnsi="Times New Roman"/>
                <w:i/>
                <w:iCs/>
                <w:sz w:val="24"/>
              </w:rPr>
              <w:t>valstīm</w:t>
            </w:r>
            <w:r>
              <w:rPr>
                <w:rFonts w:ascii="Times New Roman" w:hAnsi="Times New Roman"/>
                <w:sz w:val="24"/>
              </w:rPr>
              <w:t xml:space="preserve"> ir vienlīdz attiecināma uz teritorijām vai jurisdikcijām.</w:t>
            </w:r>
          </w:p>
        </w:tc>
      </w:tr>
      <w:tr w:rsidR="007C111C" w:rsidRPr="00760C2B" w14:paraId="3FD6F616" w14:textId="77777777" w:rsidTr="006E3A16">
        <w:trPr>
          <w:trHeight w:val="785"/>
        </w:trPr>
        <w:tc>
          <w:tcPr>
            <w:tcW w:w="1229" w:type="pct"/>
            <w:tcBorders>
              <w:top w:val="single" w:sz="2" w:space="0" w:color="1A4048"/>
              <w:bottom w:val="single" w:sz="2" w:space="0" w:color="1A4048"/>
            </w:tcBorders>
          </w:tcPr>
          <w:p w14:paraId="214883DF" w14:textId="77777777" w:rsidR="007C111C" w:rsidRPr="00760C2B" w:rsidRDefault="007C111C" w:rsidP="007C111C">
            <w:pPr>
              <w:pStyle w:val="TableParagraph"/>
              <w:keepNext/>
              <w:widowControl/>
              <w:ind w:left="0"/>
              <w:rPr>
                <w:rFonts w:ascii="Times New Roman" w:hAnsi="Times New Roman"/>
                <w:b/>
                <w:noProof/>
                <w:sz w:val="24"/>
              </w:rPr>
            </w:pPr>
            <w:r>
              <w:rPr>
                <w:rFonts w:ascii="Times New Roman" w:hAnsi="Times New Roman"/>
                <w:b/>
                <w:sz w:val="24"/>
              </w:rPr>
              <w:t>Valsts normatīvo aktu pamatprincipi</w:t>
            </w:r>
          </w:p>
        </w:tc>
        <w:tc>
          <w:tcPr>
            <w:tcW w:w="3771" w:type="pct"/>
            <w:tcBorders>
              <w:top w:val="single" w:sz="2" w:space="0" w:color="1A4048"/>
              <w:bottom w:val="single" w:sz="2" w:space="0" w:color="1A4048"/>
            </w:tcBorders>
          </w:tcPr>
          <w:p w14:paraId="75F7D5EE" w14:textId="77777777" w:rsidR="007C111C" w:rsidRPr="00760C2B" w:rsidRDefault="007C111C" w:rsidP="007C111C">
            <w:pPr>
              <w:pStyle w:val="TableParagraph"/>
              <w:keepNext/>
              <w:widowControl/>
              <w:ind w:left="0"/>
              <w:jc w:val="both"/>
              <w:rPr>
                <w:rFonts w:ascii="Times New Roman" w:hAnsi="Times New Roman"/>
                <w:noProof/>
                <w:sz w:val="24"/>
              </w:rPr>
            </w:pPr>
            <w:r>
              <w:rPr>
                <w:rFonts w:ascii="Times New Roman" w:hAnsi="Times New Roman"/>
                <w:sz w:val="24"/>
              </w:rPr>
              <w:t xml:space="preserve">Tiesību pamatprincipi, kas ir valstu tiesību sistēmu pamatā un kas nodrošina satvaru, kurā tiek izstrādāti valsts normatīvie akti un īstenotas tiesības. Parasti šos pamatprincipus ietver vai izklāsta valsts konstitūcijā vai līdzīgā dokumentā, vai lēmumos, kurus pieņēmusi </w:t>
            </w:r>
            <w:r>
              <w:rPr>
                <w:rFonts w:ascii="Times New Roman" w:hAnsi="Times New Roman"/>
                <w:sz w:val="24"/>
              </w:rPr>
              <w:lastRenderedPageBreak/>
              <w:t>augstākā līmeņa tiesa, kas ir pilnvarota saistoši interpretēt valsts normatīvos aktus vai pieņemt saistošus lēmumus. Lai gan katrā valstī pastāv atšķirīga situācija, šādi pamatprincipi ir, piemēram, tiesības uz pienācīgu lietas izskatīšanu, nevainības prezumpcija, kā arī personas tiesības uz efektīvu tiesas aizsardzību.</w:t>
            </w:r>
          </w:p>
        </w:tc>
      </w:tr>
      <w:tr w:rsidR="007C111C" w:rsidRPr="00760C2B" w14:paraId="6407756A" w14:textId="77777777" w:rsidTr="006E3A16">
        <w:trPr>
          <w:trHeight w:val="688"/>
        </w:trPr>
        <w:tc>
          <w:tcPr>
            <w:tcW w:w="1229" w:type="pct"/>
            <w:tcBorders>
              <w:top w:val="single" w:sz="2" w:space="0" w:color="1A4048"/>
              <w:bottom w:val="single" w:sz="2" w:space="0" w:color="1A4048"/>
            </w:tcBorders>
          </w:tcPr>
          <w:p w14:paraId="34AB6FC0" w14:textId="77777777" w:rsidR="007C111C" w:rsidRPr="00760C2B" w:rsidRDefault="007C111C" w:rsidP="007C111C">
            <w:pPr>
              <w:pStyle w:val="TableParagraph"/>
              <w:keepNext/>
              <w:widowControl/>
              <w:ind w:left="0"/>
              <w:rPr>
                <w:rFonts w:ascii="Times New Roman" w:hAnsi="Times New Roman"/>
                <w:b/>
                <w:noProof/>
                <w:sz w:val="24"/>
              </w:rPr>
            </w:pPr>
            <w:r>
              <w:rPr>
                <w:rFonts w:ascii="Times New Roman" w:hAnsi="Times New Roman"/>
                <w:b/>
                <w:sz w:val="24"/>
              </w:rPr>
              <w:lastRenderedPageBreak/>
              <w:t>Virtuālais aktīvs</w:t>
            </w:r>
          </w:p>
        </w:tc>
        <w:tc>
          <w:tcPr>
            <w:tcW w:w="3771" w:type="pct"/>
            <w:tcBorders>
              <w:top w:val="single" w:sz="2" w:space="0" w:color="1A4048"/>
              <w:bottom w:val="single" w:sz="2" w:space="0" w:color="1A4048"/>
            </w:tcBorders>
          </w:tcPr>
          <w:p w14:paraId="2FEAF6B6" w14:textId="77777777" w:rsidR="007C111C" w:rsidRPr="00760C2B" w:rsidRDefault="007C111C" w:rsidP="007C111C">
            <w:pPr>
              <w:pStyle w:val="TableParagraph"/>
              <w:keepNext/>
              <w:widowControl/>
              <w:ind w:left="0"/>
              <w:jc w:val="both"/>
              <w:rPr>
                <w:rFonts w:ascii="Times New Roman" w:hAnsi="Times New Roman"/>
                <w:noProof/>
                <w:sz w:val="24"/>
              </w:rPr>
            </w:pPr>
            <w:r>
              <w:rPr>
                <w:rFonts w:ascii="Times New Roman" w:hAnsi="Times New Roman"/>
                <w:sz w:val="24"/>
              </w:rPr>
              <w:t xml:space="preserve">Virtuālais aktīvs ir vērtības digitāls atspoguļojums, kas var būt digitāli tirgots vai nosūtīts un ko var izmantot maksājumiem vai ieguldījumiem. Virtuālais aktīvs nav papīra valūta, vērtspapīri un cits tāds finanšu aktīvu digitālais atspoguļojums, kas jau ir ietverts citviet </w:t>
            </w:r>
            <w:r>
              <w:rPr>
                <w:rFonts w:ascii="Times New Roman" w:hAnsi="Times New Roman"/>
                <w:i/>
                <w:iCs/>
                <w:sz w:val="24"/>
              </w:rPr>
              <w:t>FATF</w:t>
            </w:r>
            <w:r>
              <w:rPr>
                <w:rFonts w:ascii="Times New Roman" w:hAnsi="Times New Roman"/>
                <w:sz w:val="24"/>
              </w:rPr>
              <w:t xml:space="preserve"> ieteikumos.</w:t>
            </w:r>
          </w:p>
        </w:tc>
      </w:tr>
      <w:tr w:rsidR="007C111C" w:rsidRPr="00760C2B" w14:paraId="4822AEC2" w14:textId="77777777" w:rsidTr="006E3A16">
        <w:trPr>
          <w:trHeight w:val="3195"/>
        </w:trPr>
        <w:tc>
          <w:tcPr>
            <w:tcW w:w="1229" w:type="pct"/>
            <w:tcBorders>
              <w:top w:val="single" w:sz="2" w:space="0" w:color="1A4048"/>
              <w:bottom w:val="single" w:sz="2" w:space="0" w:color="1A4048"/>
            </w:tcBorders>
          </w:tcPr>
          <w:p w14:paraId="0D30406C" w14:textId="77777777" w:rsidR="007C111C" w:rsidRPr="00760C2B" w:rsidRDefault="007C111C" w:rsidP="007C111C">
            <w:pPr>
              <w:pStyle w:val="TableParagraph"/>
              <w:keepNext/>
              <w:widowControl/>
              <w:ind w:left="0"/>
              <w:rPr>
                <w:rFonts w:ascii="Times New Roman" w:hAnsi="Times New Roman"/>
                <w:b/>
                <w:noProof/>
                <w:sz w:val="24"/>
              </w:rPr>
            </w:pPr>
            <w:r>
              <w:rPr>
                <w:rFonts w:ascii="Times New Roman" w:hAnsi="Times New Roman"/>
                <w:b/>
                <w:sz w:val="24"/>
              </w:rPr>
              <w:t>Virtuālo aktīvu pakalpojuma sniedzēji</w:t>
            </w:r>
          </w:p>
        </w:tc>
        <w:tc>
          <w:tcPr>
            <w:tcW w:w="3771" w:type="pct"/>
            <w:tcBorders>
              <w:top w:val="single" w:sz="2" w:space="0" w:color="1A4048"/>
              <w:bottom w:val="single" w:sz="2" w:space="0" w:color="1A4048"/>
            </w:tcBorders>
          </w:tcPr>
          <w:p w14:paraId="0F242BB4" w14:textId="77777777" w:rsidR="007C111C" w:rsidRPr="00760C2B" w:rsidRDefault="007C111C" w:rsidP="007C111C">
            <w:pPr>
              <w:pStyle w:val="TableParagraph"/>
              <w:keepNext/>
              <w:widowControl/>
              <w:ind w:left="0"/>
              <w:jc w:val="both"/>
              <w:rPr>
                <w:rFonts w:ascii="Times New Roman" w:hAnsi="Times New Roman"/>
                <w:noProof/>
                <w:sz w:val="24"/>
              </w:rPr>
            </w:pPr>
            <w:r>
              <w:rPr>
                <w:rFonts w:ascii="Times New Roman" w:hAnsi="Times New Roman"/>
                <w:sz w:val="24"/>
              </w:rPr>
              <w:t>Virtuālo aktīvu pakalpojumu sniedzējs ir fiziska vai juridiska persona, kas nav ietverta citviet rekomendācijās, un tā uzņēmējdarbība ir saistīta ar vienu vai vairākām turpmāk minētajām darbībām vai operācijām citas fiziskas vai juridiskas personas labā:</w:t>
            </w:r>
          </w:p>
          <w:p w14:paraId="79AD6244" w14:textId="77777777" w:rsidR="007C111C" w:rsidRPr="00760C2B" w:rsidRDefault="007C111C" w:rsidP="007C111C">
            <w:pPr>
              <w:pStyle w:val="TableParagraph"/>
              <w:keepNext/>
              <w:widowControl/>
              <w:tabs>
                <w:tab w:val="left" w:pos="759"/>
              </w:tabs>
              <w:ind w:left="444" w:hanging="283"/>
              <w:jc w:val="both"/>
              <w:rPr>
                <w:rFonts w:ascii="Times New Roman" w:hAnsi="Times New Roman"/>
                <w:noProof/>
                <w:sz w:val="24"/>
              </w:rPr>
            </w:pPr>
            <w:r>
              <w:rPr>
                <w:rFonts w:ascii="Times New Roman" w:hAnsi="Times New Roman"/>
                <w:sz w:val="24"/>
              </w:rPr>
              <w:t>i) virtuālo aktīvu un papīra valūtu maiņa;</w:t>
            </w:r>
          </w:p>
          <w:p w14:paraId="0B9FCEA8" w14:textId="77777777" w:rsidR="007C111C" w:rsidRDefault="007C111C" w:rsidP="007C111C">
            <w:pPr>
              <w:pStyle w:val="TableParagraph"/>
              <w:keepNext/>
              <w:widowControl/>
              <w:tabs>
                <w:tab w:val="left" w:pos="904"/>
              </w:tabs>
              <w:ind w:left="444" w:hanging="283"/>
              <w:jc w:val="both"/>
              <w:rPr>
                <w:rFonts w:ascii="Times New Roman" w:hAnsi="Times New Roman"/>
                <w:noProof/>
                <w:sz w:val="24"/>
              </w:rPr>
            </w:pPr>
            <w:r>
              <w:rPr>
                <w:rFonts w:ascii="Times New Roman" w:hAnsi="Times New Roman"/>
                <w:sz w:val="24"/>
              </w:rPr>
              <w:t>ii) viena vai vairāku virtuālo aktīvu veidu maiņa;</w:t>
            </w:r>
          </w:p>
          <w:p w14:paraId="0CC7B191" w14:textId="77777777" w:rsidR="007C111C" w:rsidRPr="00760C2B" w:rsidRDefault="007C111C" w:rsidP="007C111C">
            <w:pPr>
              <w:pStyle w:val="TableParagraph"/>
              <w:keepNext/>
              <w:widowControl/>
              <w:tabs>
                <w:tab w:val="left" w:pos="904"/>
              </w:tabs>
              <w:ind w:left="444" w:hanging="283"/>
              <w:jc w:val="both"/>
              <w:rPr>
                <w:rFonts w:ascii="Times New Roman" w:hAnsi="Times New Roman"/>
                <w:noProof/>
                <w:sz w:val="24"/>
              </w:rPr>
            </w:pPr>
            <w:r>
              <w:rPr>
                <w:rFonts w:ascii="Times New Roman" w:hAnsi="Times New Roman"/>
                <w:sz w:val="24"/>
              </w:rPr>
              <w:t>iii) virtuālo aktīvu pārvedumi</w:t>
            </w:r>
            <w:r>
              <w:rPr>
                <w:rStyle w:val="FootnoteReference"/>
                <w:rFonts w:ascii="Times New Roman" w:hAnsi="Times New Roman"/>
                <w:noProof/>
                <w:sz w:val="24"/>
              </w:rPr>
              <w:footnoteReference w:id="98"/>
            </w:r>
            <w:r>
              <w:rPr>
                <w:rFonts w:ascii="Times New Roman" w:hAnsi="Times New Roman"/>
                <w:sz w:val="24"/>
              </w:rPr>
              <w:t>;</w:t>
            </w:r>
          </w:p>
          <w:p w14:paraId="63F3B36F" w14:textId="77777777" w:rsidR="007C111C" w:rsidRPr="00760C2B" w:rsidRDefault="007C111C" w:rsidP="007C111C">
            <w:pPr>
              <w:pStyle w:val="TableParagraph"/>
              <w:keepNext/>
              <w:widowControl/>
              <w:tabs>
                <w:tab w:val="left" w:pos="904"/>
              </w:tabs>
              <w:ind w:left="444" w:hanging="283"/>
              <w:jc w:val="both"/>
              <w:rPr>
                <w:rFonts w:ascii="Times New Roman" w:hAnsi="Times New Roman"/>
                <w:noProof/>
                <w:sz w:val="24"/>
              </w:rPr>
            </w:pPr>
            <w:r>
              <w:rPr>
                <w:rFonts w:ascii="Times New Roman" w:hAnsi="Times New Roman"/>
                <w:sz w:val="24"/>
              </w:rPr>
              <w:t>iv) virtuālo aktīvu vai tādu instrumentu glabāšana un/vai pārvaldība, kas nodrošina kontroli pār virtuālajiem aktīviem, un</w:t>
            </w:r>
          </w:p>
          <w:p w14:paraId="1737862A" w14:textId="77777777" w:rsidR="007C111C" w:rsidRPr="00760C2B" w:rsidRDefault="007C111C" w:rsidP="007C111C">
            <w:pPr>
              <w:pStyle w:val="TableParagraph"/>
              <w:keepNext/>
              <w:widowControl/>
              <w:tabs>
                <w:tab w:val="left" w:pos="904"/>
              </w:tabs>
              <w:ind w:left="444" w:hanging="283"/>
              <w:jc w:val="both"/>
              <w:rPr>
                <w:rFonts w:ascii="Times New Roman" w:hAnsi="Times New Roman"/>
                <w:noProof/>
                <w:sz w:val="24"/>
              </w:rPr>
            </w:pPr>
            <w:r>
              <w:rPr>
                <w:rFonts w:ascii="Times New Roman" w:hAnsi="Times New Roman"/>
                <w:sz w:val="24"/>
              </w:rPr>
              <w:t>v) līdzdalība finanšu pakalpojumos un to sniegšana saistībā ar emitenta piedāvājumu un/vai virtuālo aktīvu pārdošanu.</w:t>
            </w:r>
          </w:p>
        </w:tc>
      </w:tr>
    </w:tbl>
    <w:p w14:paraId="708AD9F1" w14:textId="77777777" w:rsidR="00F21BC8" w:rsidRPr="00760C2B" w:rsidRDefault="00F21BC8" w:rsidP="00760C2B">
      <w:pPr>
        <w:pStyle w:val="BodyText"/>
        <w:jc w:val="both"/>
        <w:rPr>
          <w:rFonts w:ascii="Times New Roman" w:hAnsi="Times New Roman"/>
          <w:noProof/>
          <w:sz w:val="24"/>
        </w:rPr>
      </w:pPr>
    </w:p>
    <w:p w14:paraId="2983691C" w14:textId="6E50EF5B" w:rsidR="00016EA1" w:rsidRDefault="00016EA1">
      <w:pPr>
        <w:rPr>
          <w:rFonts w:ascii="Times New Roman" w:hAnsi="Times New Roman"/>
          <w:noProof/>
          <w:sz w:val="24"/>
        </w:rPr>
      </w:pPr>
      <w:r>
        <w:br w:type="page"/>
      </w:r>
    </w:p>
    <w:p w14:paraId="4F3356A8" w14:textId="77777777" w:rsidR="00F21BC8" w:rsidRPr="00760C2B" w:rsidRDefault="00F21BC8" w:rsidP="00326692">
      <w:pPr>
        <w:pStyle w:val="Heading2"/>
        <w:spacing w:before="0"/>
        <w:ind w:left="0"/>
        <w:jc w:val="center"/>
        <w:rPr>
          <w:rFonts w:ascii="Times New Roman" w:hAnsi="Times New Roman"/>
          <w:noProof/>
          <w:color w:val="348092"/>
          <w:sz w:val="24"/>
        </w:rPr>
      </w:pPr>
      <w:r>
        <w:rPr>
          <w:rFonts w:ascii="Times New Roman" w:hAnsi="Times New Roman"/>
          <w:color w:val="348092"/>
          <w:sz w:val="24"/>
        </w:rPr>
        <w:lastRenderedPageBreak/>
        <w:t>SAĪSINĀJUMU TABULA</w:t>
      </w:r>
      <w:bookmarkStart w:id="7" w:name="_bookmark7"/>
      <w:bookmarkStart w:id="8" w:name="_bookmark6"/>
      <w:bookmarkEnd w:id="7"/>
      <w:bookmarkEnd w:id="8"/>
    </w:p>
    <w:p w14:paraId="5FEACB70" w14:textId="77777777" w:rsidR="00F21BC8" w:rsidRPr="00760C2B" w:rsidRDefault="00F21BC8" w:rsidP="00760C2B">
      <w:pPr>
        <w:pStyle w:val="BodyText"/>
        <w:jc w:val="both"/>
        <w:rPr>
          <w:rFonts w:ascii="Times New Roman" w:hAnsi="Times New Roman"/>
          <w:b/>
          <w:noProof/>
          <w:sz w:val="24"/>
        </w:rPr>
      </w:pPr>
    </w:p>
    <w:p w14:paraId="4D8B63A0" w14:textId="77777777" w:rsidR="00F21BC8" w:rsidRPr="00760C2B" w:rsidRDefault="00F21BC8" w:rsidP="00760C2B">
      <w:pPr>
        <w:pStyle w:val="BodyText"/>
        <w:jc w:val="both"/>
        <w:rPr>
          <w:rFonts w:ascii="Times New Roman" w:hAnsi="Times New Roman"/>
          <w:b/>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2224"/>
        <w:gridCol w:w="6907"/>
      </w:tblGrid>
      <w:tr w:rsidR="00344DC8" w:rsidRPr="00760C2B" w14:paraId="7F6DCC22" w14:textId="77777777" w:rsidTr="00326692">
        <w:trPr>
          <w:trHeight w:val="639"/>
        </w:trPr>
        <w:tc>
          <w:tcPr>
            <w:tcW w:w="1218" w:type="pct"/>
          </w:tcPr>
          <w:p w14:paraId="3B0E8874" w14:textId="77777777" w:rsidR="00344DC8" w:rsidRPr="00760C2B" w:rsidRDefault="00344DC8" w:rsidP="00326692">
            <w:pPr>
              <w:pStyle w:val="TableParagraph"/>
              <w:ind w:left="0"/>
              <w:rPr>
                <w:rFonts w:ascii="Times New Roman" w:hAnsi="Times New Roman"/>
                <w:b/>
                <w:noProof/>
                <w:sz w:val="24"/>
              </w:rPr>
            </w:pPr>
            <w:r>
              <w:rPr>
                <w:rFonts w:ascii="Times New Roman" w:hAnsi="Times New Roman"/>
                <w:b/>
                <w:sz w:val="24"/>
              </w:rPr>
              <w:t>NILLTF novēršana</w:t>
            </w:r>
          </w:p>
        </w:tc>
        <w:tc>
          <w:tcPr>
            <w:tcW w:w="3782" w:type="pct"/>
          </w:tcPr>
          <w:p w14:paraId="37958DCD" w14:textId="77777777" w:rsidR="00344DC8" w:rsidRPr="00760C2B" w:rsidRDefault="00344DC8" w:rsidP="00760C2B">
            <w:pPr>
              <w:pStyle w:val="TableParagraph"/>
              <w:ind w:left="0"/>
              <w:jc w:val="both"/>
              <w:rPr>
                <w:rFonts w:ascii="Times New Roman" w:hAnsi="Times New Roman"/>
                <w:noProof/>
                <w:sz w:val="24"/>
              </w:rPr>
            </w:pPr>
            <w:r>
              <w:rPr>
                <w:rFonts w:ascii="Times New Roman" w:hAnsi="Times New Roman"/>
                <w:sz w:val="24"/>
              </w:rPr>
              <w:t>noziedzīgi iegūtu līdzekļu legalizācijas novēršana / terorisma finansēšanas apkarošana (izmanto arī terorisma finansēšanas novēršanai)</w:t>
            </w:r>
          </w:p>
        </w:tc>
      </w:tr>
      <w:tr w:rsidR="00344DC8" w:rsidRPr="00760C2B" w14:paraId="11630644" w14:textId="77777777" w:rsidTr="00326692">
        <w:trPr>
          <w:trHeight w:val="428"/>
        </w:trPr>
        <w:tc>
          <w:tcPr>
            <w:tcW w:w="1218" w:type="pct"/>
          </w:tcPr>
          <w:p w14:paraId="323D2C50" w14:textId="77777777" w:rsidR="00344DC8" w:rsidRPr="00760C2B" w:rsidRDefault="00344DC8" w:rsidP="00326692">
            <w:pPr>
              <w:pStyle w:val="TableParagraph"/>
              <w:ind w:left="0"/>
              <w:rPr>
                <w:rFonts w:ascii="Times New Roman" w:hAnsi="Times New Roman"/>
                <w:b/>
                <w:noProof/>
                <w:sz w:val="24"/>
              </w:rPr>
            </w:pPr>
            <w:r>
              <w:rPr>
                <w:rFonts w:ascii="Times New Roman" w:hAnsi="Times New Roman"/>
                <w:b/>
                <w:sz w:val="24"/>
              </w:rPr>
              <w:t>ANO</w:t>
            </w:r>
          </w:p>
        </w:tc>
        <w:tc>
          <w:tcPr>
            <w:tcW w:w="3782" w:type="pct"/>
          </w:tcPr>
          <w:p w14:paraId="6FD9CB8E" w14:textId="77777777" w:rsidR="00344DC8" w:rsidRPr="00760C2B" w:rsidRDefault="00344DC8" w:rsidP="00760C2B">
            <w:pPr>
              <w:pStyle w:val="TableParagraph"/>
              <w:ind w:left="0"/>
              <w:jc w:val="both"/>
              <w:rPr>
                <w:rFonts w:ascii="Times New Roman" w:hAnsi="Times New Roman"/>
                <w:noProof/>
                <w:sz w:val="24"/>
              </w:rPr>
            </w:pPr>
            <w:r>
              <w:rPr>
                <w:rFonts w:ascii="Times New Roman" w:hAnsi="Times New Roman"/>
                <w:sz w:val="24"/>
              </w:rPr>
              <w:t>Apvienoto Nāciju Organizācija</w:t>
            </w:r>
          </w:p>
        </w:tc>
      </w:tr>
      <w:tr w:rsidR="00344DC8" w:rsidRPr="00760C2B" w14:paraId="03D1FC21" w14:textId="77777777" w:rsidTr="00326692">
        <w:trPr>
          <w:trHeight w:val="435"/>
        </w:trPr>
        <w:tc>
          <w:tcPr>
            <w:tcW w:w="1218" w:type="pct"/>
          </w:tcPr>
          <w:p w14:paraId="1EF425F6" w14:textId="77777777" w:rsidR="00344DC8" w:rsidRPr="00760C2B" w:rsidRDefault="00344DC8" w:rsidP="00326692">
            <w:pPr>
              <w:pStyle w:val="TableParagraph"/>
              <w:ind w:left="0"/>
              <w:rPr>
                <w:rFonts w:ascii="Times New Roman" w:hAnsi="Times New Roman"/>
                <w:b/>
                <w:noProof/>
                <w:sz w:val="24"/>
              </w:rPr>
            </w:pPr>
            <w:r>
              <w:rPr>
                <w:rFonts w:ascii="Times New Roman" w:hAnsi="Times New Roman"/>
                <w:b/>
                <w:i/>
                <w:iCs/>
                <w:sz w:val="24"/>
              </w:rPr>
              <w:t>BNI</w:t>
            </w:r>
          </w:p>
        </w:tc>
        <w:tc>
          <w:tcPr>
            <w:tcW w:w="3782" w:type="pct"/>
          </w:tcPr>
          <w:p w14:paraId="17611E3E" w14:textId="77777777" w:rsidR="00344DC8" w:rsidRPr="00760C2B" w:rsidRDefault="00344DC8" w:rsidP="00760C2B">
            <w:pPr>
              <w:pStyle w:val="TableParagraph"/>
              <w:ind w:left="0"/>
              <w:jc w:val="both"/>
              <w:rPr>
                <w:rFonts w:ascii="Times New Roman" w:hAnsi="Times New Roman"/>
                <w:noProof/>
                <w:sz w:val="24"/>
              </w:rPr>
            </w:pPr>
            <w:r>
              <w:rPr>
                <w:rFonts w:ascii="Times New Roman" w:hAnsi="Times New Roman"/>
                <w:sz w:val="24"/>
              </w:rPr>
              <w:t>apgrozāmi uzrādītāja instrumenti</w:t>
            </w:r>
          </w:p>
        </w:tc>
      </w:tr>
      <w:tr w:rsidR="00344DC8" w:rsidRPr="00760C2B" w14:paraId="756390E3" w14:textId="77777777" w:rsidTr="00326692">
        <w:trPr>
          <w:trHeight w:val="420"/>
        </w:trPr>
        <w:tc>
          <w:tcPr>
            <w:tcW w:w="1218" w:type="pct"/>
          </w:tcPr>
          <w:p w14:paraId="29C23C08" w14:textId="77777777" w:rsidR="00344DC8" w:rsidRPr="00760C2B" w:rsidRDefault="00344DC8" w:rsidP="00326692">
            <w:pPr>
              <w:pStyle w:val="TableParagraph"/>
              <w:ind w:left="0"/>
              <w:rPr>
                <w:rFonts w:ascii="Times New Roman" w:hAnsi="Times New Roman"/>
                <w:b/>
                <w:noProof/>
                <w:sz w:val="24"/>
              </w:rPr>
            </w:pPr>
            <w:r>
              <w:rPr>
                <w:rFonts w:ascii="Times New Roman" w:hAnsi="Times New Roman"/>
                <w:b/>
                <w:i/>
                <w:iCs/>
                <w:sz w:val="24"/>
              </w:rPr>
              <w:t>CDD</w:t>
            </w:r>
          </w:p>
        </w:tc>
        <w:tc>
          <w:tcPr>
            <w:tcW w:w="3782" w:type="pct"/>
          </w:tcPr>
          <w:p w14:paraId="1B85C1AB" w14:textId="77777777" w:rsidR="00344DC8" w:rsidRPr="00760C2B" w:rsidRDefault="00344DC8" w:rsidP="00760C2B">
            <w:pPr>
              <w:pStyle w:val="TableParagraph"/>
              <w:ind w:left="0"/>
              <w:jc w:val="both"/>
              <w:rPr>
                <w:rFonts w:ascii="Times New Roman" w:hAnsi="Times New Roman"/>
                <w:noProof/>
                <w:sz w:val="24"/>
              </w:rPr>
            </w:pPr>
            <w:r>
              <w:rPr>
                <w:rFonts w:ascii="Times New Roman" w:hAnsi="Times New Roman"/>
                <w:sz w:val="24"/>
              </w:rPr>
              <w:t>klienta izpēte</w:t>
            </w:r>
          </w:p>
        </w:tc>
      </w:tr>
      <w:tr w:rsidR="00344DC8" w:rsidRPr="00760C2B" w14:paraId="58AEDDDA" w14:textId="77777777" w:rsidTr="00326692">
        <w:trPr>
          <w:trHeight w:val="420"/>
        </w:trPr>
        <w:tc>
          <w:tcPr>
            <w:tcW w:w="1218" w:type="pct"/>
          </w:tcPr>
          <w:p w14:paraId="07BA5785" w14:textId="77777777" w:rsidR="00344DC8" w:rsidRPr="00760C2B" w:rsidRDefault="00344DC8" w:rsidP="00326692">
            <w:pPr>
              <w:pStyle w:val="TableParagraph"/>
              <w:ind w:left="0"/>
              <w:rPr>
                <w:rFonts w:ascii="Times New Roman" w:hAnsi="Times New Roman"/>
                <w:b/>
                <w:noProof/>
                <w:sz w:val="24"/>
              </w:rPr>
            </w:pPr>
            <w:r>
              <w:rPr>
                <w:rFonts w:ascii="Times New Roman" w:hAnsi="Times New Roman"/>
                <w:b/>
                <w:i/>
                <w:iCs/>
                <w:sz w:val="24"/>
              </w:rPr>
              <w:t>DNFBP</w:t>
            </w:r>
          </w:p>
        </w:tc>
        <w:tc>
          <w:tcPr>
            <w:tcW w:w="3782" w:type="pct"/>
          </w:tcPr>
          <w:p w14:paraId="12BC30F5" w14:textId="77777777" w:rsidR="00344DC8" w:rsidRPr="00760C2B" w:rsidRDefault="00344DC8" w:rsidP="00760C2B">
            <w:pPr>
              <w:pStyle w:val="TableParagraph"/>
              <w:ind w:left="0"/>
              <w:jc w:val="both"/>
              <w:rPr>
                <w:rFonts w:ascii="Times New Roman" w:hAnsi="Times New Roman"/>
                <w:noProof/>
                <w:sz w:val="24"/>
              </w:rPr>
            </w:pPr>
            <w:r>
              <w:rPr>
                <w:rFonts w:ascii="Times New Roman" w:hAnsi="Times New Roman"/>
                <w:sz w:val="24"/>
              </w:rPr>
              <w:t>izraudzītie nefinanšu uzņēmumi un profesijas</w:t>
            </w:r>
          </w:p>
        </w:tc>
      </w:tr>
      <w:tr w:rsidR="00344DC8" w:rsidRPr="00760C2B" w14:paraId="1812B121" w14:textId="77777777" w:rsidTr="00326692">
        <w:trPr>
          <w:trHeight w:val="420"/>
        </w:trPr>
        <w:tc>
          <w:tcPr>
            <w:tcW w:w="1218" w:type="pct"/>
          </w:tcPr>
          <w:p w14:paraId="4781CC89" w14:textId="77777777" w:rsidR="00344DC8" w:rsidRPr="00760C2B" w:rsidRDefault="00344DC8" w:rsidP="00326692">
            <w:pPr>
              <w:pStyle w:val="TableParagraph"/>
              <w:ind w:left="0"/>
              <w:rPr>
                <w:rFonts w:ascii="Times New Roman" w:hAnsi="Times New Roman"/>
                <w:b/>
                <w:noProof/>
                <w:sz w:val="24"/>
              </w:rPr>
            </w:pPr>
            <w:r>
              <w:rPr>
                <w:rFonts w:ascii="Times New Roman" w:hAnsi="Times New Roman"/>
                <w:b/>
                <w:i/>
                <w:iCs/>
                <w:sz w:val="24"/>
              </w:rPr>
              <w:t>FATF</w:t>
            </w:r>
          </w:p>
        </w:tc>
        <w:tc>
          <w:tcPr>
            <w:tcW w:w="3782" w:type="pct"/>
          </w:tcPr>
          <w:p w14:paraId="59908387" w14:textId="77777777" w:rsidR="00344DC8" w:rsidRPr="00760C2B" w:rsidRDefault="00344DC8" w:rsidP="00760C2B">
            <w:pPr>
              <w:pStyle w:val="TableParagraph"/>
              <w:ind w:left="0"/>
              <w:jc w:val="both"/>
              <w:rPr>
                <w:rFonts w:ascii="Times New Roman" w:hAnsi="Times New Roman"/>
                <w:noProof/>
                <w:sz w:val="24"/>
              </w:rPr>
            </w:pPr>
            <w:r>
              <w:rPr>
                <w:rFonts w:ascii="Times New Roman" w:hAnsi="Times New Roman"/>
                <w:sz w:val="24"/>
              </w:rPr>
              <w:t>Finanšu darījumu darba grupa</w:t>
            </w:r>
          </w:p>
        </w:tc>
      </w:tr>
      <w:tr w:rsidR="00344DC8" w:rsidRPr="00760C2B" w14:paraId="0EF71536" w14:textId="77777777" w:rsidTr="00326692">
        <w:trPr>
          <w:trHeight w:val="420"/>
        </w:trPr>
        <w:tc>
          <w:tcPr>
            <w:tcW w:w="1218" w:type="pct"/>
          </w:tcPr>
          <w:p w14:paraId="202205B9" w14:textId="77777777" w:rsidR="00344DC8" w:rsidRPr="00760C2B" w:rsidRDefault="00344DC8" w:rsidP="00326692">
            <w:pPr>
              <w:pStyle w:val="TableParagraph"/>
              <w:ind w:left="0"/>
              <w:rPr>
                <w:rFonts w:ascii="Times New Roman" w:hAnsi="Times New Roman"/>
                <w:b/>
                <w:noProof/>
                <w:sz w:val="24"/>
              </w:rPr>
            </w:pPr>
            <w:r>
              <w:rPr>
                <w:rFonts w:ascii="Times New Roman" w:hAnsi="Times New Roman"/>
                <w:b/>
                <w:sz w:val="24"/>
              </w:rPr>
              <w:t>FIV</w:t>
            </w:r>
          </w:p>
        </w:tc>
        <w:tc>
          <w:tcPr>
            <w:tcW w:w="3782" w:type="pct"/>
          </w:tcPr>
          <w:p w14:paraId="54424FAA" w14:textId="77777777" w:rsidR="00344DC8" w:rsidRPr="00760C2B" w:rsidRDefault="00344DC8" w:rsidP="00760C2B">
            <w:pPr>
              <w:pStyle w:val="TableParagraph"/>
              <w:ind w:left="0"/>
              <w:jc w:val="both"/>
              <w:rPr>
                <w:rFonts w:ascii="Times New Roman" w:hAnsi="Times New Roman"/>
                <w:noProof/>
                <w:sz w:val="24"/>
              </w:rPr>
            </w:pPr>
            <w:r>
              <w:rPr>
                <w:rFonts w:ascii="Times New Roman" w:hAnsi="Times New Roman"/>
                <w:sz w:val="24"/>
              </w:rPr>
              <w:t>Finanšu izlūkošanas vienība</w:t>
            </w:r>
          </w:p>
        </w:tc>
      </w:tr>
      <w:tr w:rsidR="00344DC8" w:rsidRPr="00760C2B" w14:paraId="3D63FC21" w14:textId="77777777" w:rsidTr="00326692">
        <w:trPr>
          <w:trHeight w:val="420"/>
        </w:trPr>
        <w:tc>
          <w:tcPr>
            <w:tcW w:w="1218" w:type="pct"/>
          </w:tcPr>
          <w:p w14:paraId="37F57409" w14:textId="77777777" w:rsidR="00344DC8" w:rsidRPr="00760C2B" w:rsidRDefault="00344DC8" w:rsidP="00326692">
            <w:pPr>
              <w:pStyle w:val="TableParagraph"/>
              <w:ind w:left="0"/>
              <w:rPr>
                <w:rFonts w:ascii="Times New Roman" w:hAnsi="Times New Roman"/>
                <w:b/>
                <w:noProof/>
                <w:sz w:val="24"/>
              </w:rPr>
            </w:pPr>
            <w:r>
              <w:rPr>
                <w:rFonts w:ascii="Times New Roman" w:hAnsi="Times New Roman"/>
                <w:b/>
                <w:i/>
                <w:iCs/>
                <w:sz w:val="24"/>
              </w:rPr>
              <w:t>IN</w:t>
            </w:r>
          </w:p>
        </w:tc>
        <w:tc>
          <w:tcPr>
            <w:tcW w:w="3782" w:type="pct"/>
          </w:tcPr>
          <w:p w14:paraId="5E7158AE" w14:textId="77777777" w:rsidR="00344DC8" w:rsidRPr="00760C2B" w:rsidRDefault="00344DC8" w:rsidP="00760C2B">
            <w:pPr>
              <w:pStyle w:val="TableParagraph"/>
              <w:ind w:left="0"/>
              <w:jc w:val="both"/>
              <w:rPr>
                <w:rFonts w:ascii="Times New Roman" w:hAnsi="Times New Roman"/>
                <w:noProof/>
                <w:sz w:val="24"/>
              </w:rPr>
            </w:pPr>
            <w:r>
              <w:rPr>
                <w:rFonts w:ascii="Times New Roman" w:hAnsi="Times New Roman"/>
                <w:sz w:val="24"/>
              </w:rPr>
              <w:t>skaidrojošā piezīme</w:t>
            </w:r>
          </w:p>
        </w:tc>
      </w:tr>
      <w:tr w:rsidR="00344DC8" w:rsidRPr="00760C2B" w14:paraId="719A5B4E" w14:textId="77777777" w:rsidTr="00326692">
        <w:trPr>
          <w:trHeight w:val="711"/>
        </w:trPr>
        <w:tc>
          <w:tcPr>
            <w:tcW w:w="1218" w:type="pct"/>
          </w:tcPr>
          <w:p w14:paraId="3FCC4D90" w14:textId="77777777" w:rsidR="00344DC8" w:rsidRPr="00760C2B" w:rsidRDefault="00344DC8" w:rsidP="00326692">
            <w:pPr>
              <w:pStyle w:val="TableParagraph"/>
              <w:ind w:left="0"/>
              <w:rPr>
                <w:rFonts w:ascii="Times New Roman" w:hAnsi="Times New Roman"/>
                <w:b/>
                <w:noProof/>
                <w:sz w:val="24"/>
              </w:rPr>
            </w:pPr>
            <w:r>
              <w:rPr>
                <w:rFonts w:ascii="Times New Roman" w:hAnsi="Times New Roman"/>
                <w:b/>
                <w:sz w:val="24"/>
              </w:rPr>
              <w:t>Konvencija par cīņu pret terorisma finansēšanu</w:t>
            </w:r>
          </w:p>
        </w:tc>
        <w:tc>
          <w:tcPr>
            <w:tcW w:w="3782" w:type="pct"/>
          </w:tcPr>
          <w:p w14:paraId="1BC86368" w14:textId="77777777" w:rsidR="00344DC8" w:rsidRPr="00760C2B" w:rsidRDefault="00344DC8" w:rsidP="00760C2B">
            <w:pPr>
              <w:pStyle w:val="TableParagraph"/>
              <w:ind w:left="0"/>
              <w:jc w:val="both"/>
              <w:rPr>
                <w:rFonts w:ascii="Times New Roman" w:hAnsi="Times New Roman"/>
                <w:noProof/>
                <w:sz w:val="24"/>
              </w:rPr>
            </w:pPr>
            <w:r>
              <w:rPr>
                <w:rFonts w:ascii="Times New Roman" w:hAnsi="Times New Roman"/>
                <w:sz w:val="24"/>
              </w:rPr>
              <w:t>Starptautiskā konvencija par cīņu pret terorisma finansēšanu (1999. gads)</w:t>
            </w:r>
          </w:p>
        </w:tc>
      </w:tr>
      <w:tr w:rsidR="00344DC8" w:rsidRPr="00760C2B" w14:paraId="456A05F5" w14:textId="77777777" w:rsidTr="00326692">
        <w:trPr>
          <w:trHeight w:val="420"/>
        </w:trPr>
        <w:tc>
          <w:tcPr>
            <w:tcW w:w="1218" w:type="pct"/>
          </w:tcPr>
          <w:p w14:paraId="49ADA6F6" w14:textId="77777777" w:rsidR="00344DC8" w:rsidRPr="00760C2B" w:rsidRDefault="00344DC8" w:rsidP="00326692">
            <w:pPr>
              <w:pStyle w:val="TableParagraph"/>
              <w:ind w:left="0"/>
              <w:rPr>
                <w:rFonts w:ascii="Times New Roman" w:hAnsi="Times New Roman"/>
                <w:b/>
                <w:noProof/>
                <w:sz w:val="24"/>
              </w:rPr>
            </w:pPr>
            <w:r>
              <w:rPr>
                <w:rFonts w:ascii="Times New Roman" w:hAnsi="Times New Roman"/>
                <w:b/>
                <w:i/>
                <w:iCs/>
                <w:sz w:val="24"/>
              </w:rPr>
              <w:t>MVTS</w:t>
            </w:r>
          </w:p>
        </w:tc>
        <w:tc>
          <w:tcPr>
            <w:tcW w:w="3782" w:type="pct"/>
          </w:tcPr>
          <w:p w14:paraId="25EB0D4D" w14:textId="77777777" w:rsidR="00344DC8" w:rsidRPr="00760C2B" w:rsidRDefault="00344DC8" w:rsidP="00760C2B">
            <w:pPr>
              <w:pStyle w:val="TableParagraph"/>
              <w:ind w:left="0"/>
              <w:jc w:val="both"/>
              <w:rPr>
                <w:rFonts w:ascii="Times New Roman" w:hAnsi="Times New Roman"/>
                <w:noProof/>
                <w:sz w:val="24"/>
              </w:rPr>
            </w:pPr>
            <w:r>
              <w:rPr>
                <w:rFonts w:ascii="Times New Roman" w:hAnsi="Times New Roman"/>
                <w:sz w:val="24"/>
              </w:rPr>
              <w:t>naudas vai vērtību pārvedumu pakalpojums</w:t>
            </w:r>
          </w:p>
        </w:tc>
      </w:tr>
      <w:tr w:rsidR="00344DC8" w:rsidRPr="00760C2B" w14:paraId="2946BDD2" w14:textId="77777777" w:rsidTr="00326692">
        <w:trPr>
          <w:trHeight w:val="420"/>
        </w:trPr>
        <w:tc>
          <w:tcPr>
            <w:tcW w:w="1218" w:type="pct"/>
          </w:tcPr>
          <w:p w14:paraId="0F7370AF" w14:textId="77777777" w:rsidR="00344DC8" w:rsidRPr="00760C2B" w:rsidRDefault="00344DC8" w:rsidP="00326692">
            <w:pPr>
              <w:pStyle w:val="TableParagraph"/>
              <w:ind w:left="0"/>
              <w:rPr>
                <w:rFonts w:ascii="Times New Roman" w:hAnsi="Times New Roman"/>
                <w:b/>
                <w:noProof/>
                <w:sz w:val="24"/>
              </w:rPr>
            </w:pPr>
            <w:r>
              <w:rPr>
                <w:rFonts w:ascii="Times New Roman" w:hAnsi="Times New Roman"/>
                <w:b/>
                <w:sz w:val="24"/>
              </w:rPr>
              <w:t>NILL</w:t>
            </w:r>
          </w:p>
        </w:tc>
        <w:tc>
          <w:tcPr>
            <w:tcW w:w="3782" w:type="pct"/>
          </w:tcPr>
          <w:p w14:paraId="5AB69388" w14:textId="77777777" w:rsidR="00344DC8" w:rsidRPr="00760C2B" w:rsidRDefault="00344DC8" w:rsidP="00760C2B">
            <w:pPr>
              <w:pStyle w:val="TableParagraph"/>
              <w:ind w:left="0"/>
              <w:jc w:val="both"/>
              <w:rPr>
                <w:rFonts w:ascii="Times New Roman" w:hAnsi="Times New Roman"/>
                <w:noProof/>
                <w:sz w:val="24"/>
              </w:rPr>
            </w:pPr>
            <w:r>
              <w:rPr>
                <w:rFonts w:ascii="Times New Roman" w:hAnsi="Times New Roman"/>
                <w:sz w:val="24"/>
              </w:rPr>
              <w:t>noziedzīgi iegūtu līdzekļu legalizācija</w:t>
            </w:r>
          </w:p>
        </w:tc>
      </w:tr>
      <w:tr w:rsidR="00344DC8" w:rsidRPr="00760C2B" w14:paraId="3EEFE973" w14:textId="77777777" w:rsidTr="00326692">
        <w:trPr>
          <w:trHeight w:val="420"/>
        </w:trPr>
        <w:tc>
          <w:tcPr>
            <w:tcW w:w="1218" w:type="pct"/>
          </w:tcPr>
          <w:p w14:paraId="19ECECF8" w14:textId="77777777" w:rsidR="00344DC8" w:rsidRPr="00760C2B" w:rsidRDefault="00344DC8" w:rsidP="00326692">
            <w:pPr>
              <w:pStyle w:val="TableParagraph"/>
              <w:ind w:left="0"/>
              <w:rPr>
                <w:rFonts w:ascii="Times New Roman" w:hAnsi="Times New Roman"/>
                <w:b/>
                <w:noProof/>
                <w:sz w:val="24"/>
              </w:rPr>
            </w:pPr>
            <w:r>
              <w:rPr>
                <w:rFonts w:ascii="Times New Roman" w:hAnsi="Times New Roman"/>
                <w:b/>
                <w:sz w:val="24"/>
              </w:rPr>
              <w:t>NVO</w:t>
            </w:r>
          </w:p>
        </w:tc>
        <w:tc>
          <w:tcPr>
            <w:tcW w:w="3782" w:type="pct"/>
          </w:tcPr>
          <w:p w14:paraId="314BAB1B" w14:textId="77777777" w:rsidR="00344DC8" w:rsidRPr="00760C2B" w:rsidRDefault="00344DC8" w:rsidP="00760C2B">
            <w:pPr>
              <w:pStyle w:val="TableParagraph"/>
              <w:ind w:left="0"/>
              <w:jc w:val="both"/>
              <w:rPr>
                <w:rFonts w:ascii="Times New Roman" w:hAnsi="Times New Roman"/>
                <w:noProof/>
                <w:sz w:val="24"/>
              </w:rPr>
            </w:pPr>
            <w:r>
              <w:rPr>
                <w:rFonts w:ascii="Times New Roman" w:hAnsi="Times New Roman"/>
                <w:sz w:val="24"/>
              </w:rPr>
              <w:t>nevalstiskā organizācija</w:t>
            </w:r>
          </w:p>
        </w:tc>
      </w:tr>
      <w:tr w:rsidR="00344DC8" w:rsidRPr="00760C2B" w14:paraId="041B493E" w14:textId="77777777" w:rsidTr="00326692">
        <w:trPr>
          <w:trHeight w:val="704"/>
        </w:trPr>
        <w:tc>
          <w:tcPr>
            <w:tcW w:w="1218" w:type="pct"/>
          </w:tcPr>
          <w:p w14:paraId="14DBB4ED" w14:textId="77777777" w:rsidR="00344DC8" w:rsidRPr="00760C2B" w:rsidRDefault="00344DC8" w:rsidP="00326692">
            <w:pPr>
              <w:pStyle w:val="TableParagraph"/>
              <w:ind w:left="0"/>
              <w:rPr>
                <w:rFonts w:ascii="Times New Roman" w:hAnsi="Times New Roman"/>
                <w:b/>
                <w:noProof/>
                <w:sz w:val="24"/>
              </w:rPr>
            </w:pPr>
            <w:r>
              <w:rPr>
                <w:rFonts w:ascii="Times New Roman" w:hAnsi="Times New Roman"/>
                <w:b/>
                <w:sz w:val="24"/>
              </w:rPr>
              <w:t>Palermo konvencija</w:t>
            </w:r>
          </w:p>
        </w:tc>
        <w:tc>
          <w:tcPr>
            <w:tcW w:w="3782" w:type="pct"/>
          </w:tcPr>
          <w:p w14:paraId="4BB89AE6" w14:textId="77777777" w:rsidR="00344DC8" w:rsidRPr="00760C2B" w:rsidRDefault="00344DC8" w:rsidP="00326692">
            <w:pPr>
              <w:pStyle w:val="TableParagraph"/>
              <w:ind w:left="0"/>
              <w:jc w:val="both"/>
              <w:rPr>
                <w:rFonts w:ascii="Times New Roman" w:hAnsi="Times New Roman"/>
                <w:noProof/>
                <w:sz w:val="24"/>
              </w:rPr>
            </w:pPr>
            <w:r>
              <w:rPr>
                <w:rFonts w:ascii="Times New Roman" w:hAnsi="Times New Roman"/>
                <w:sz w:val="24"/>
              </w:rPr>
              <w:t>Apvienoto Nāciju Organizācijas Konvencija pret starptautisko organizēto noziedzību (2000. gads)</w:t>
            </w:r>
          </w:p>
        </w:tc>
      </w:tr>
      <w:tr w:rsidR="00344DC8" w:rsidRPr="00760C2B" w14:paraId="00DBE465" w14:textId="77777777" w:rsidTr="00326692">
        <w:trPr>
          <w:trHeight w:val="435"/>
        </w:trPr>
        <w:tc>
          <w:tcPr>
            <w:tcW w:w="1218" w:type="pct"/>
          </w:tcPr>
          <w:p w14:paraId="25D58147" w14:textId="77777777" w:rsidR="00344DC8" w:rsidRPr="00760C2B" w:rsidRDefault="00344DC8" w:rsidP="00326692">
            <w:pPr>
              <w:pStyle w:val="TableParagraph"/>
              <w:ind w:left="0"/>
              <w:rPr>
                <w:rFonts w:ascii="Times New Roman" w:hAnsi="Times New Roman"/>
                <w:b/>
                <w:noProof/>
                <w:sz w:val="24"/>
              </w:rPr>
            </w:pPr>
            <w:r>
              <w:rPr>
                <w:rFonts w:ascii="Times New Roman" w:hAnsi="Times New Roman"/>
                <w:b/>
                <w:i/>
                <w:iCs/>
                <w:sz w:val="24"/>
              </w:rPr>
              <w:t>PEP</w:t>
            </w:r>
          </w:p>
        </w:tc>
        <w:tc>
          <w:tcPr>
            <w:tcW w:w="3782" w:type="pct"/>
          </w:tcPr>
          <w:p w14:paraId="0ACD4BA6" w14:textId="77777777" w:rsidR="00344DC8" w:rsidRPr="00760C2B" w:rsidRDefault="00344DC8" w:rsidP="00760C2B">
            <w:pPr>
              <w:pStyle w:val="TableParagraph"/>
              <w:ind w:left="0"/>
              <w:jc w:val="both"/>
              <w:rPr>
                <w:rFonts w:ascii="Times New Roman" w:hAnsi="Times New Roman"/>
                <w:noProof/>
                <w:sz w:val="24"/>
              </w:rPr>
            </w:pPr>
            <w:r>
              <w:rPr>
                <w:rFonts w:ascii="Times New Roman" w:hAnsi="Times New Roman"/>
                <w:sz w:val="24"/>
              </w:rPr>
              <w:t>politiski nozīmīga persona</w:t>
            </w:r>
          </w:p>
        </w:tc>
      </w:tr>
      <w:tr w:rsidR="00344DC8" w:rsidRPr="00760C2B" w14:paraId="390A44A9" w14:textId="77777777" w:rsidTr="00326692">
        <w:trPr>
          <w:trHeight w:val="420"/>
        </w:trPr>
        <w:tc>
          <w:tcPr>
            <w:tcW w:w="1218" w:type="pct"/>
          </w:tcPr>
          <w:p w14:paraId="0ED595F1" w14:textId="77777777" w:rsidR="00344DC8" w:rsidRPr="00760C2B" w:rsidRDefault="00344DC8" w:rsidP="00326692">
            <w:pPr>
              <w:pStyle w:val="TableParagraph"/>
              <w:ind w:left="0"/>
              <w:rPr>
                <w:rFonts w:ascii="Times New Roman" w:hAnsi="Times New Roman"/>
                <w:b/>
                <w:noProof/>
                <w:sz w:val="24"/>
              </w:rPr>
            </w:pPr>
            <w:r>
              <w:rPr>
                <w:rFonts w:ascii="Times New Roman" w:hAnsi="Times New Roman"/>
                <w:b/>
                <w:i/>
                <w:iCs/>
                <w:sz w:val="24"/>
              </w:rPr>
              <w:t>R.</w:t>
            </w:r>
          </w:p>
        </w:tc>
        <w:tc>
          <w:tcPr>
            <w:tcW w:w="3782" w:type="pct"/>
          </w:tcPr>
          <w:p w14:paraId="32E5E837" w14:textId="77777777" w:rsidR="00344DC8" w:rsidRPr="00760C2B" w:rsidRDefault="00344DC8" w:rsidP="00760C2B">
            <w:pPr>
              <w:pStyle w:val="TableParagraph"/>
              <w:ind w:left="0"/>
              <w:jc w:val="both"/>
              <w:rPr>
                <w:rFonts w:ascii="Times New Roman" w:hAnsi="Times New Roman"/>
                <w:noProof/>
                <w:sz w:val="24"/>
              </w:rPr>
            </w:pPr>
            <w:r>
              <w:rPr>
                <w:rFonts w:ascii="Times New Roman" w:hAnsi="Times New Roman"/>
                <w:sz w:val="24"/>
              </w:rPr>
              <w:t>rekomendācija</w:t>
            </w:r>
          </w:p>
        </w:tc>
      </w:tr>
      <w:tr w:rsidR="00344DC8" w:rsidRPr="00760C2B" w14:paraId="74C22943" w14:textId="77777777" w:rsidTr="00326692">
        <w:trPr>
          <w:trHeight w:val="420"/>
        </w:trPr>
        <w:tc>
          <w:tcPr>
            <w:tcW w:w="1218" w:type="pct"/>
          </w:tcPr>
          <w:p w14:paraId="59F8CBD7" w14:textId="77777777" w:rsidR="00344DC8" w:rsidRPr="00760C2B" w:rsidRDefault="00344DC8" w:rsidP="00326692">
            <w:pPr>
              <w:pStyle w:val="TableParagraph"/>
              <w:ind w:left="0"/>
              <w:rPr>
                <w:rFonts w:ascii="Times New Roman" w:hAnsi="Times New Roman"/>
                <w:b/>
                <w:noProof/>
                <w:sz w:val="24"/>
              </w:rPr>
            </w:pPr>
            <w:r>
              <w:rPr>
                <w:rFonts w:ascii="Times New Roman" w:hAnsi="Times New Roman"/>
                <w:b/>
                <w:i/>
                <w:iCs/>
                <w:sz w:val="24"/>
              </w:rPr>
              <w:t>RBA</w:t>
            </w:r>
          </w:p>
        </w:tc>
        <w:tc>
          <w:tcPr>
            <w:tcW w:w="3782" w:type="pct"/>
          </w:tcPr>
          <w:p w14:paraId="38B0E15B" w14:textId="77777777" w:rsidR="00344DC8" w:rsidRPr="00760C2B" w:rsidRDefault="00344DC8" w:rsidP="00760C2B">
            <w:pPr>
              <w:pStyle w:val="TableParagraph"/>
              <w:ind w:left="0"/>
              <w:jc w:val="both"/>
              <w:rPr>
                <w:rFonts w:ascii="Times New Roman" w:hAnsi="Times New Roman"/>
                <w:noProof/>
                <w:sz w:val="24"/>
              </w:rPr>
            </w:pPr>
            <w:r>
              <w:rPr>
                <w:rFonts w:ascii="Times New Roman" w:hAnsi="Times New Roman"/>
                <w:sz w:val="24"/>
              </w:rPr>
              <w:t>riskos balstīta pieeja</w:t>
            </w:r>
          </w:p>
        </w:tc>
      </w:tr>
      <w:tr w:rsidR="00344DC8" w:rsidRPr="00760C2B" w14:paraId="7F988013" w14:textId="77777777" w:rsidTr="00326692">
        <w:trPr>
          <w:trHeight w:val="420"/>
        </w:trPr>
        <w:tc>
          <w:tcPr>
            <w:tcW w:w="1218" w:type="pct"/>
          </w:tcPr>
          <w:p w14:paraId="57B5DAF0" w14:textId="77777777" w:rsidR="00344DC8" w:rsidRPr="00760C2B" w:rsidRDefault="00344DC8" w:rsidP="00326692">
            <w:pPr>
              <w:pStyle w:val="TableParagraph"/>
              <w:ind w:left="0"/>
              <w:rPr>
                <w:rFonts w:ascii="Times New Roman" w:hAnsi="Times New Roman"/>
                <w:b/>
                <w:noProof/>
                <w:sz w:val="24"/>
              </w:rPr>
            </w:pPr>
            <w:r>
              <w:rPr>
                <w:rFonts w:ascii="Times New Roman" w:hAnsi="Times New Roman"/>
                <w:b/>
                <w:i/>
                <w:iCs/>
                <w:sz w:val="24"/>
              </w:rPr>
              <w:t>SR.</w:t>
            </w:r>
          </w:p>
        </w:tc>
        <w:tc>
          <w:tcPr>
            <w:tcW w:w="3782" w:type="pct"/>
          </w:tcPr>
          <w:p w14:paraId="769CFCBB" w14:textId="77777777" w:rsidR="00344DC8" w:rsidRPr="00760C2B" w:rsidRDefault="00344DC8" w:rsidP="00760C2B">
            <w:pPr>
              <w:pStyle w:val="TableParagraph"/>
              <w:ind w:left="0"/>
              <w:jc w:val="both"/>
              <w:rPr>
                <w:rFonts w:ascii="Times New Roman" w:hAnsi="Times New Roman"/>
                <w:noProof/>
                <w:sz w:val="24"/>
              </w:rPr>
            </w:pPr>
            <w:r>
              <w:rPr>
                <w:rFonts w:ascii="Times New Roman" w:hAnsi="Times New Roman"/>
                <w:sz w:val="24"/>
              </w:rPr>
              <w:t>īpašā rekomendācija</w:t>
            </w:r>
          </w:p>
        </w:tc>
      </w:tr>
      <w:tr w:rsidR="00344DC8" w:rsidRPr="00760C2B" w14:paraId="5EE4A111" w14:textId="77777777" w:rsidTr="00326692">
        <w:trPr>
          <w:trHeight w:val="420"/>
        </w:trPr>
        <w:tc>
          <w:tcPr>
            <w:tcW w:w="1218" w:type="pct"/>
          </w:tcPr>
          <w:p w14:paraId="187659B5" w14:textId="77777777" w:rsidR="00344DC8" w:rsidRPr="00760C2B" w:rsidRDefault="00344DC8" w:rsidP="00326692">
            <w:pPr>
              <w:pStyle w:val="TableParagraph"/>
              <w:ind w:left="0"/>
              <w:rPr>
                <w:rFonts w:ascii="Times New Roman" w:hAnsi="Times New Roman"/>
                <w:b/>
                <w:noProof/>
                <w:sz w:val="24"/>
              </w:rPr>
            </w:pPr>
            <w:r>
              <w:rPr>
                <w:rFonts w:ascii="Times New Roman" w:hAnsi="Times New Roman"/>
                <w:b/>
                <w:i/>
                <w:iCs/>
                <w:sz w:val="24"/>
              </w:rPr>
              <w:t>SRB</w:t>
            </w:r>
          </w:p>
        </w:tc>
        <w:tc>
          <w:tcPr>
            <w:tcW w:w="3782" w:type="pct"/>
          </w:tcPr>
          <w:p w14:paraId="0F5C3186" w14:textId="77777777" w:rsidR="00344DC8" w:rsidRPr="00760C2B" w:rsidRDefault="00344DC8" w:rsidP="00760C2B">
            <w:pPr>
              <w:pStyle w:val="TableParagraph"/>
              <w:ind w:left="0"/>
              <w:jc w:val="both"/>
              <w:rPr>
                <w:rFonts w:ascii="Times New Roman" w:hAnsi="Times New Roman"/>
                <w:noProof/>
                <w:sz w:val="24"/>
              </w:rPr>
            </w:pPr>
            <w:r>
              <w:rPr>
                <w:rFonts w:ascii="Times New Roman" w:hAnsi="Times New Roman"/>
                <w:sz w:val="24"/>
              </w:rPr>
              <w:t>pašregulatīvas iestādes</w:t>
            </w:r>
          </w:p>
        </w:tc>
      </w:tr>
      <w:tr w:rsidR="00344DC8" w:rsidRPr="00760C2B" w14:paraId="218935A0" w14:textId="77777777" w:rsidTr="00326692">
        <w:trPr>
          <w:trHeight w:val="420"/>
        </w:trPr>
        <w:tc>
          <w:tcPr>
            <w:tcW w:w="1218" w:type="pct"/>
          </w:tcPr>
          <w:p w14:paraId="0403FCA5" w14:textId="77777777" w:rsidR="00344DC8" w:rsidRPr="00760C2B" w:rsidRDefault="00344DC8" w:rsidP="00326692">
            <w:pPr>
              <w:pStyle w:val="TableParagraph"/>
              <w:ind w:left="0"/>
              <w:rPr>
                <w:rFonts w:ascii="Times New Roman" w:hAnsi="Times New Roman"/>
                <w:b/>
                <w:noProof/>
                <w:sz w:val="24"/>
              </w:rPr>
            </w:pPr>
            <w:r>
              <w:rPr>
                <w:rFonts w:ascii="Times New Roman" w:hAnsi="Times New Roman"/>
                <w:b/>
                <w:i/>
                <w:iCs/>
                <w:sz w:val="24"/>
              </w:rPr>
              <w:t>STR</w:t>
            </w:r>
          </w:p>
        </w:tc>
        <w:tc>
          <w:tcPr>
            <w:tcW w:w="3782" w:type="pct"/>
          </w:tcPr>
          <w:p w14:paraId="27FFF5E6" w14:textId="77777777" w:rsidR="00344DC8" w:rsidRPr="00760C2B" w:rsidRDefault="00344DC8" w:rsidP="00760C2B">
            <w:pPr>
              <w:pStyle w:val="TableParagraph"/>
              <w:ind w:left="0"/>
              <w:jc w:val="both"/>
              <w:rPr>
                <w:rFonts w:ascii="Times New Roman" w:hAnsi="Times New Roman"/>
                <w:noProof/>
                <w:sz w:val="24"/>
              </w:rPr>
            </w:pPr>
            <w:r>
              <w:rPr>
                <w:rFonts w:ascii="Times New Roman" w:hAnsi="Times New Roman"/>
                <w:sz w:val="24"/>
              </w:rPr>
              <w:t>ziņojums par aizdomīgu darījumu</w:t>
            </w:r>
          </w:p>
        </w:tc>
      </w:tr>
      <w:tr w:rsidR="00344DC8" w:rsidRPr="00760C2B" w14:paraId="790171B5" w14:textId="77777777" w:rsidTr="00326692">
        <w:trPr>
          <w:trHeight w:val="420"/>
        </w:trPr>
        <w:tc>
          <w:tcPr>
            <w:tcW w:w="1218" w:type="pct"/>
          </w:tcPr>
          <w:p w14:paraId="27DAF007" w14:textId="77777777" w:rsidR="00344DC8" w:rsidRPr="00760C2B" w:rsidRDefault="00344DC8" w:rsidP="00326692">
            <w:pPr>
              <w:pStyle w:val="TableParagraph"/>
              <w:ind w:left="0"/>
              <w:rPr>
                <w:rFonts w:ascii="Times New Roman" w:hAnsi="Times New Roman"/>
                <w:b/>
                <w:noProof/>
                <w:sz w:val="24"/>
              </w:rPr>
            </w:pPr>
            <w:r>
              <w:rPr>
                <w:rFonts w:ascii="Times New Roman" w:hAnsi="Times New Roman"/>
                <w:b/>
                <w:i/>
                <w:iCs/>
                <w:sz w:val="24"/>
              </w:rPr>
              <w:t>TCSP</w:t>
            </w:r>
          </w:p>
        </w:tc>
        <w:tc>
          <w:tcPr>
            <w:tcW w:w="3782" w:type="pct"/>
          </w:tcPr>
          <w:p w14:paraId="1536F92A" w14:textId="77777777" w:rsidR="00344DC8" w:rsidRPr="00760C2B" w:rsidRDefault="00344DC8" w:rsidP="00760C2B">
            <w:pPr>
              <w:pStyle w:val="TableParagraph"/>
              <w:ind w:left="0"/>
              <w:jc w:val="both"/>
              <w:rPr>
                <w:rFonts w:ascii="Times New Roman" w:hAnsi="Times New Roman"/>
                <w:noProof/>
                <w:sz w:val="24"/>
              </w:rPr>
            </w:pPr>
            <w:r>
              <w:rPr>
                <w:rFonts w:ascii="Times New Roman" w:hAnsi="Times New Roman"/>
                <w:sz w:val="24"/>
              </w:rPr>
              <w:t>trasta un uzņēmuma pakalpojumu sniedzējs</w:t>
            </w:r>
          </w:p>
        </w:tc>
      </w:tr>
      <w:tr w:rsidR="00344DC8" w:rsidRPr="00760C2B" w14:paraId="3089C8AB" w14:textId="77777777" w:rsidTr="00326692">
        <w:trPr>
          <w:trHeight w:val="624"/>
        </w:trPr>
        <w:tc>
          <w:tcPr>
            <w:tcW w:w="1218" w:type="pct"/>
          </w:tcPr>
          <w:p w14:paraId="47742876" w14:textId="77777777" w:rsidR="00344DC8" w:rsidRPr="00760C2B" w:rsidRDefault="00344DC8" w:rsidP="00326692">
            <w:pPr>
              <w:pStyle w:val="TableParagraph"/>
              <w:ind w:left="0"/>
              <w:rPr>
                <w:rFonts w:ascii="Times New Roman" w:hAnsi="Times New Roman"/>
                <w:b/>
                <w:noProof/>
                <w:sz w:val="24"/>
              </w:rPr>
            </w:pPr>
            <w:r>
              <w:rPr>
                <w:rFonts w:ascii="Times New Roman" w:hAnsi="Times New Roman"/>
                <w:b/>
                <w:sz w:val="24"/>
              </w:rPr>
              <w:t>Vīnes konvencija</w:t>
            </w:r>
          </w:p>
        </w:tc>
        <w:tc>
          <w:tcPr>
            <w:tcW w:w="3782" w:type="pct"/>
          </w:tcPr>
          <w:p w14:paraId="4E410C82" w14:textId="77777777" w:rsidR="00344DC8" w:rsidRPr="00760C2B" w:rsidRDefault="00344DC8" w:rsidP="00760C2B">
            <w:pPr>
              <w:pStyle w:val="TableParagraph"/>
              <w:ind w:left="0"/>
              <w:jc w:val="both"/>
              <w:rPr>
                <w:rFonts w:ascii="Times New Roman" w:hAnsi="Times New Roman"/>
                <w:noProof/>
                <w:sz w:val="24"/>
              </w:rPr>
            </w:pPr>
            <w:r>
              <w:rPr>
                <w:rFonts w:ascii="Times New Roman" w:hAnsi="Times New Roman"/>
                <w:sz w:val="24"/>
              </w:rPr>
              <w:t>Apvienoto Nāciju Organizācijas Konvencija pret narkotisko un psihotropo vielu nelegālu apriti (1988. gads)</w:t>
            </w:r>
          </w:p>
        </w:tc>
      </w:tr>
    </w:tbl>
    <w:p w14:paraId="2C840ED6" w14:textId="77777777" w:rsidR="000115A1" w:rsidRPr="00760C2B" w:rsidRDefault="000115A1" w:rsidP="00760C2B">
      <w:pPr>
        <w:jc w:val="both"/>
        <w:rPr>
          <w:rFonts w:ascii="Times New Roman" w:hAnsi="Times New Roman"/>
          <w:noProof/>
          <w:sz w:val="24"/>
        </w:rPr>
      </w:pPr>
    </w:p>
    <w:p w14:paraId="120A567C" w14:textId="400EF7A6" w:rsidR="00326692" w:rsidRDefault="00326692">
      <w:pPr>
        <w:rPr>
          <w:rFonts w:ascii="Times New Roman" w:hAnsi="Times New Roman"/>
          <w:b/>
          <w:noProof/>
          <w:sz w:val="24"/>
        </w:rPr>
      </w:pPr>
      <w:r>
        <w:br w:type="page"/>
      </w:r>
    </w:p>
    <w:p w14:paraId="742F9FDB" w14:textId="77777777" w:rsidR="00F21BC8" w:rsidRPr="00760C2B" w:rsidRDefault="00F21BC8" w:rsidP="00326692">
      <w:pPr>
        <w:pStyle w:val="Heading2"/>
        <w:spacing w:before="0"/>
        <w:ind w:left="0"/>
        <w:jc w:val="center"/>
        <w:rPr>
          <w:rFonts w:ascii="Times New Roman" w:hAnsi="Times New Roman"/>
          <w:noProof/>
          <w:color w:val="348092"/>
          <w:sz w:val="24"/>
        </w:rPr>
      </w:pPr>
      <w:r>
        <w:rPr>
          <w:rFonts w:ascii="Times New Roman" w:hAnsi="Times New Roman"/>
          <w:color w:val="348092"/>
          <w:sz w:val="24"/>
        </w:rPr>
        <w:lastRenderedPageBreak/>
        <w:t xml:space="preserve">I PIELIKUMS. </w:t>
      </w:r>
      <w:r>
        <w:rPr>
          <w:rFonts w:ascii="Times New Roman" w:hAnsi="Times New Roman"/>
          <w:i/>
          <w:iCs/>
          <w:color w:val="348092"/>
          <w:sz w:val="24"/>
        </w:rPr>
        <w:t>FATF</w:t>
      </w:r>
      <w:r>
        <w:rPr>
          <w:rFonts w:ascii="Times New Roman" w:hAnsi="Times New Roman"/>
          <w:color w:val="348092"/>
          <w:sz w:val="24"/>
        </w:rPr>
        <w:t xml:space="preserve"> METODISKIE NORĀDĪJUMI</w:t>
      </w:r>
    </w:p>
    <w:p w14:paraId="621481BA" w14:textId="77777777" w:rsidR="00F21BC8" w:rsidRPr="00760C2B" w:rsidRDefault="00F21BC8" w:rsidP="00760C2B">
      <w:pPr>
        <w:pStyle w:val="BodyText"/>
        <w:jc w:val="both"/>
        <w:rPr>
          <w:rFonts w:ascii="Times New Roman" w:hAnsi="Times New Roman"/>
          <w:b/>
          <w:noProof/>
          <w:sz w:val="24"/>
        </w:rPr>
      </w:pPr>
    </w:p>
    <w:p w14:paraId="47C1AF6F" w14:textId="77777777" w:rsidR="00F21BC8" w:rsidRPr="00760C2B" w:rsidRDefault="00F21BC8" w:rsidP="00760C2B">
      <w:pPr>
        <w:pStyle w:val="BodyText"/>
        <w:jc w:val="both"/>
        <w:rPr>
          <w:rFonts w:ascii="Times New Roman" w:hAnsi="Times New Roman"/>
          <w:b/>
          <w:noProof/>
          <w:sz w:val="24"/>
        </w:rPr>
      </w:pPr>
    </w:p>
    <w:p w14:paraId="6C74209F" w14:textId="1F4ED4CC" w:rsidR="00F21BC8" w:rsidRPr="00760C2B" w:rsidRDefault="00F21BC8" w:rsidP="00760C2B">
      <w:pPr>
        <w:pStyle w:val="BodyText"/>
        <w:jc w:val="both"/>
        <w:rPr>
          <w:rFonts w:ascii="Times New Roman" w:hAnsi="Times New Roman"/>
          <w:noProof/>
          <w:sz w:val="24"/>
        </w:rPr>
      </w:pPr>
      <w:r>
        <w:rPr>
          <w:rFonts w:ascii="Times New Roman" w:hAnsi="Times New Roman"/>
          <w:i/>
          <w:iCs/>
          <w:sz w:val="24"/>
        </w:rPr>
        <w:t>FATF</w:t>
      </w:r>
      <w:r>
        <w:rPr>
          <w:rFonts w:ascii="Times New Roman" w:hAnsi="Times New Roman"/>
          <w:sz w:val="24"/>
        </w:rPr>
        <w:t xml:space="preserve"> ir publicējusi lielu kopumu norādījumu un labākās prakses dokumentu, kas ir pieejami tīmekļvietnē www.fatf-gafi.org/en/publications/Fatfrecommendations/Fatf-recommendations.html, iedaļā “Guidance and Best Practices”.</w:t>
      </w:r>
    </w:p>
    <w:p w14:paraId="4EA33E00" w14:textId="77777777" w:rsidR="000115A1" w:rsidRPr="00760C2B" w:rsidRDefault="000115A1" w:rsidP="00760C2B">
      <w:pPr>
        <w:jc w:val="both"/>
        <w:rPr>
          <w:rFonts w:ascii="Times New Roman" w:hAnsi="Times New Roman"/>
          <w:noProof/>
          <w:sz w:val="24"/>
        </w:rPr>
      </w:pPr>
    </w:p>
    <w:p w14:paraId="2C92D774" w14:textId="4F685BBE" w:rsidR="00326692" w:rsidRDefault="00326692">
      <w:pPr>
        <w:rPr>
          <w:rFonts w:ascii="Times New Roman" w:hAnsi="Times New Roman"/>
          <w:noProof/>
          <w:sz w:val="24"/>
        </w:rPr>
      </w:pPr>
      <w:r>
        <w:br w:type="page"/>
      </w:r>
    </w:p>
    <w:p w14:paraId="60DC0C4A" w14:textId="77777777" w:rsidR="00F21BC8" w:rsidRPr="00760C2B" w:rsidRDefault="00F21BC8" w:rsidP="00760C2B">
      <w:pPr>
        <w:pStyle w:val="Heading2"/>
        <w:spacing w:before="0"/>
        <w:ind w:left="0"/>
        <w:jc w:val="both"/>
        <w:rPr>
          <w:rFonts w:ascii="Times New Roman" w:hAnsi="Times New Roman"/>
          <w:noProof/>
          <w:color w:val="348092"/>
          <w:sz w:val="24"/>
        </w:rPr>
      </w:pPr>
      <w:r>
        <w:rPr>
          <w:rFonts w:ascii="Times New Roman" w:hAnsi="Times New Roman"/>
          <w:color w:val="348092"/>
          <w:sz w:val="24"/>
        </w:rPr>
        <w:lastRenderedPageBreak/>
        <w:t xml:space="preserve">II PIELIKUMS. INFORMĀCIJA PAR </w:t>
      </w:r>
      <w:r>
        <w:rPr>
          <w:rFonts w:ascii="Times New Roman" w:hAnsi="Times New Roman"/>
          <w:i/>
          <w:iCs/>
          <w:color w:val="348092"/>
          <w:sz w:val="24"/>
        </w:rPr>
        <w:t>FATF</w:t>
      </w:r>
      <w:r>
        <w:rPr>
          <w:rFonts w:ascii="Times New Roman" w:hAnsi="Times New Roman"/>
          <w:color w:val="348092"/>
          <w:sz w:val="24"/>
        </w:rPr>
        <w:t xml:space="preserve"> REKOMENDĀCIJU ATJAUNINĀJUMIEM</w:t>
      </w:r>
      <w:bookmarkStart w:id="9" w:name="_bookmark8"/>
      <w:bookmarkEnd w:id="9"/>
    </w:p>
    <w:p w14:paraId="74D05EB4" w14:textId="77777777" w:rsidR="00F21BC8" w:rsidRDefault="00F21BC8" w:rsidP="00760C2B">
      <w:pPr>
        <w:pStyle w:val="BodyText"/>
        <w:jc w:val="both"/>
        <w:rPr>
          <w:rFonts w:ascii="Times New Roman" w:hAnsi="Times New Roman"/>
          <w:b/>
          <w:noProof/>
          <w:sz w:val="24"/>
        </w:rPr>
      </w:pPr>
    </w:p>
    <w:p w14:paraId="77208566" w14:textId="77777777" w:rsidR="001931E6" w:rsidRPr="00760C2B" w:rsidRDefault="001931E6" w:rsidP="00760C2B">
      <w:pPr>
        <w:pStyle w:val="BodyText"/>
        <w:jc w:val="both"/>
        <w:rPr>
          <w:rFonts w:ascii="Times New Roman" w:hAnsi="Times New Roman"/>
          <w:b/>
          <w:noProof/>
          <w:sz w:val="24"/>
        </w:rPr>
      </w:pPr>
    </w:p>
    <w:p w14:paraId="78CE07D6" w14:textId="77777777" w:rsidR="00F21BC8" w:rsidRPr="00760C2B" w:rsidRDefault="00F21BC8" w:rsidP="00760C2B">
      <w:pPr>
        <w:pStyle w:val="BodyText"/>
        <w:jc w:val="both"/>
        <w:rPr>
          <w:rFonts w:ascii="Times New Roman" w:hAnsi="Times New Roman"/>
          <w:noProof/>
          <w:sz w:val="24"/>
        </w:rPr>
      </w:pPr>
      <w:r>
        <w:rPr>
          <w:rFonts w:ascii="Times New Roman" w:hAnsi="Times New Roman"/>
          <w:sz w:val="24"/>
        </w:rPr>
        <w:t xml:space="preserve">Turpmāk ir norādīti grozījumi, kas ir veikti </w:t>
      </w:r>
      <w:r>
        <w:rPr>
          <w:rFonts w:ascii="Times New Roman" w:hAnsi="Times New Roman"/>
          <w:i/>
          <w:iCs/>
          <w:sz w:val="24"/>
        </w:rPr>
        <w:t>FATF</w:t>
      </w:r>
      <w:r>
        <w:rPr>
          <w:rFonts w:ascii="Times New Roman" w:hAnsi="Times New Roman"/>
          <w:sz w:val="24"/>
        </w:rPr>
        <w:t xml:space="preserve"> rekomendācijās pēc to pieņemšanas 2012. gada februārī.</w:t>
      </w:r>
    </w:p>
    <w:p w14:paraId="5A3B33B1" w14:textId="77777777" w:rsidR="00F21BC8" w:rsidRPr="00760C2B" w:rsidRDefault="00F21BC8" w:rsidP="00760C2B">
      <w:pPr>
        <w:pStyle w:val="BodyText"/>
        <w:jc w:val="both"/>
        <w:rPr>
          <w:rFonts w:ascii="Times New Roman" w:hAnsi="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1110"/>
        <w:gridCol w:w="2706"/>
        <w:gridCol w:w="5315"/>
      </w:tblGrid>
      <w:tr w:rsidR="00F21BC8" w:rsidRPr="00760C2B" w14:paraId="2A530A4F" w14:textId="77777777" w:rsidTr="00692414">
        <w:trPr>
          <w:trHeight w:val="446"/>
        </w:trPr>
        <w:tc>
          <w:tcPr>
            <w:tcW w:w="604" w:type="pct"/>
            <w:tcBorders>
              <w:top w:val="single" w:sz="2" w:space="0" w:color="1A4048"/>
              <w:bottom w:val="single" w:sz="2" w:space="0" w:color="1A4048"/>
            </w:tcBorders>
            <w:shd w:val="clear" w:color="auto" w:fill="D0E8ED"/>
          </w:tcPr>
          <w:p w14:paraId="2C3AFCF2" w14:textId="77777777" w:rsidR="00F21BC8" w:rsidRPr="00760C2B" w:rsidRDefault="00F21BC8" w:rsidP="00424D71">
            <w:pPr>
              <w:pStyle w:val="TableParagraph"/>
              <w:ind w:left="0"/>
              <w:jc w:val="center"/>
              <w:rPr>
                <w:rFonts w:ascii="Times New Roman" w:hAnsi="Times New Roman"/>
                <w:b/>
                <w:noProof/>
                <w:color w:val="348092"/>
                <w:sz w:val="24"/>
              </w:rPr>
            </w:pPr>
            <w:r>
              <w:rPr>
                <w:rFonts w:ascii="Times New Roman" w:hAnsi="Times New Roman"/>
                <w:b/>
                <w:color w:val="348092"/>
                <w:sz w:val="24"/>
              </w:rPr>
              <w:t>Datums</w:t>
            </w:r>
          </w:p>
        </w:tc>
        <w:tc>
          <w:tcPr>
            <w:tcW w:w="1484" w:type="pct"/>
            <w:tcBorders>
              <w:top w:val="single" w:sz="2" w:space="0" w:color="1A4048"/>
              <w:bottom w:val="single" w:sz="2" w:space="0" w:color="1A4048"/>
            </w:tcBorders>
            <w:shd w:val="clear" w:color="auto" w:fill="D0E8ED"/>
          </w:tcPr>
          <w:p w14:paraId="6E069C1D" w14:textId="77777777" w:rsidR="00F21BC8" w:rsidRPr="00760C2B" w:rsidRDefault="00F21BC8" w:rsidP="00424D71">
            <w:pPr>
              <w:pStyle w:val="TableParagraph"/>
              <w:ind w:left="0"/>
              <w:jc w:val="center"/>
              <w:rPr>
                <w:rFonts w:ascii="Times New Roman" w:hAnsi="Times New Roman"/>
                <w:b/>
                <w:noProof/>
                <w:color w:val="348092"/>
                <w:sz w:val="24"/>
              </w:rPr>
            </w:pPr>
            <w:r>
              <w:rPr>
                <w:rFonts w:ascii="Times New Roman" w:hAnsi="Times New Roman"/>
                <w:b/>
                <w:color w:val="348092"/>
                <w:sz w:val="24"/>
              </w:rPr>
              <w:t>Grozījumu veids</w:t>
            </w:r>
          </w:p>
        </w:tc>
        <w:tc>
          <w:tcPr>
            <w:tcW w:w="2912" w:type="pct"/>
            <w:tcBorders>
              <w:top w:val="single" w:sz="2" w:space="0" w:color="1A4048"/>
              <w:bottom w:val="single" w:sz="2" w:space="0" w:color="1A4048"/>
            </w:tcBorders>
            <w:shd w:val="clear" w:color="auto" w:fill="D0E8ED"/>
          </w:tcPr>
          <w:p w14:paraId="0E9FFA53" w14:textId="77777777" w:rsidR="00F21BC8" w:rsidRPr="00760C2B" w:rsidRDefault="00F21BC8" w:rsidP="00424D71">
            <w:pPr>
              <w:pStyle w:val="TableParagraph"/>
              <w:ind w:left="0"/>
              <w:jc w:val="center"/>
              <w:rPr>
                <w:rFonts w:ascii="Times New Roman" w:hAnsi="Times New Roman"/>
                <w:b/>
                <w:noProof/>
                <w:color w:val="348092"/>
                <w:sz w:val="24"/>
              </w:rPr>
            </w:pPr>
            <w:r>
              <w:rPr>
                <w:rFonts w:ascii="Times New Roman" w:hAnsi="Times New Roman"/>
                <w:b/>
                <w:color w:val="348092"/>
                <w:sz w:val="24"/>
              </w:rPr>
              <w:t>Grozītās sadaļas</w:t>
            </w:r>
          </w:p>
        </w:tc>
      </w:tr>
      <w:tr w:rsidR="00F21BC8" w:rsidRPr="00760C2B" w14:paraId="5B39B93B" w14:textId="77777777" w:rsidTr="00692414">
        <w:trPr>
          <w:trHeight w:val="2069"/>
        </w:trPr>
        <w:tc>
          <w:tcPr>
            <w:tcW w:w="604" w:type="pct"/>
            <w:tcBorders>
              <w:top w:val="single" w:sz="2" w:space="0" w:color="1A4048"/>
              <w:bottom w:val="single" w:sz="2" w:space="0" w:color="1A4048"/>
            </w:tcBorders>
          </w:tcPr>
          <w:p w14:paraId="4EBF4F77" w14:textId="77777777" w:rsidR="00F21BC8" w:rsidRPr="00760C2B" w:rsidRDefault="00F21BC8" w:rsidP="00760C2B">
            <w:pPr>
              <w:pStyle w:val="TableParagraph"/>
              <w:ind w:left="0"/>
              <w:jc w:val="both"/>
              <w:rPr>
                <w:rFonts w:ascii="Times New Roman" w:hAnsi="Times New Roman"/>
                <w:noProof/>
                <w:sz w:val="24"/>
              </w:rPr>
            </w:pPr>
            <w:r>
              <w:rPr>
                <w:rFonts w:ascii="Times New Roman" w:hAnsi="Times New Roman"/>
                <w:sz w:val="24"/>
              </w:rPr>
              <w:t>2013. gada februāris</w:t>
            </w:r>
          </w:p>
        </w:tc>
        <w:tc>
          <w:tcPr>
            <w:tcW w:w="1484" w:type="pct"/>
            <w:tcBorders>
              <w:top w:val="single" w:sz="2" w:space="0" w:color="1A4048"/>
              <w:bottom w:val="single" w:sz="2" w:space="0" w:color="1A4048"/>
            </w:tcBorders>
          </w:tcPr>
          <w:p w14:paraId="1C586F1C" w14:textId="77777777" w:rsidR="00F21BC8" w:rsidRPr="00760C2B" w:rsidRDefault="00F21BC8" w:rsidP="00314425">
            <w:pPr>
              <w:pStyle w:val="TableParagraph"/>
              <w:ind w:left="0"/>
              <w:rPr>
                <w:rFonts w:ascii="Times New Roman" w:hAnsi="Times New Roman"/>
                <w:noProof/>
                <w:sz w:val="24"/>
              </w:rPr>
            </w:pPr>
            <w:r>
              <w:rPr>
                <w:rFonts w:ascii="Times New Roman" w:hAnsi="Times New Roman"/>
                <w:sz w:val="24"/>
              </w:rPr>
              <w:t>R.37 un R.40 standartu savstarpēja saskaņošana</w:t>
            </w:r>
          </w:p>
        </w:tc>
        <w:tc>
          <w:tcPr>
            <w:tcW w:w="2912" w:type="pct"/>
            <w:tcBorders>
              <w:top w:val="single" w:sz="2" w:space="0" w:color="1A4048"/>
              <w:bottom w:val="single" w:sz="2" w:space="0" w:color="1A4048"/>
            </w:tcBorders>
          </w:tcPr>
          <w:p w14:paraId="07AB47B6" w14:textId="77777777" w:rsidR="00F21BC8" w:rsidRDefault="00F21BC8" w:rsidP="009C260C">
            <w:pPr>
              <w:pStyle w:val="TableParagraph"/>
              <w:numPr>
                <w:ilvl w:val="0"/>
                <w:numId w:val="19"/>
              </w:numPr>
              <w:tabs>
                <w:tab w:val="left" w:pos="559"/>
              </w:tabs>
              <w:ind w:left="437"/>
              <w:jc w:val="both"/>
              <w:rPr>
                <w:rFonts w:ascii="Times New Roman" w:hAnsi="Times New Roman"/>
                <w:noProof/>
                <w:sz w:val="24"/>
              </w:rPr>
            </w:pPr>
            <w:r>
              <w:rPr>
                <w:rFonts w:ascii="Times New Roman" w:hAnsi="Times New Roman"/>
                <w:sz w:val="24"/>
              </w:rPr>
              <w:t>R.37 d) – 27. lpp.</w:t>
            </w:r>
          </w:p>
          <w:p w14:paraId="58951077" w14:textId="77777777" w:rsidR="00692414" w:rsidRPr="00760C2B" w:rsidRDefault="00692414" w:rsidP="00692414">
            <w:pPr>
              <w:pStyle w:val="TableParagraph"/>
              <w:tabs>
                <w:tab w:val="left" w:pos="559"/>
              </w:tabs>
              <w:ind w:left="437"/>
              <w:jc w:val="both"/>
              <w:rPr>
                <w:rFonts w:ascii="Times New Roman" w:hAnsi="Times New Roman"/>
                <w:noProof/>
                <w:sz w:val="24"/>
              </w:rPr>
            </w:pPr>
          </w:p>
          <w:p w14:paraId="50EACFFB" w14:textId="77777777" w:rsidR="00F21BC8" w:rsidRPr="00760C2B" w:rsidRDefault="00F21BC8" w:rsidP="0016197D">
            <w:pPr>
              <w:pStyle w:val="TableParagraph"/>
              <w:ind w:left="155"/>
              <w:jc w:val="both"/>
              <w:rPr>
                <w:rFonts w:ascii="Times New Roman" w:hAnsi="Times New Roman"/>
                <w:noProof/>
                <w:sz w:val="24"/>
              </w:rPr>
            </w:pPr>
            <w:r>
              <w:rPr>
                <w:rFonts w:ascii="Times New Roman" w:hAnsi="Times New Roman"/>
                <w:sz w:val="24"/>
              </w:rPr>
              <w:t xml:space="preserve">Tiek ievietota norāde, ka </w:t>
            </w:r>
            <w:r>
              <w:rPr>
                <w:rFonts w:ascii="Times New Roman" w:hAnsi="Times New Roman"/>
                <w:i/>
                <w:iCs/>
                <w:sz w:val="24"/>
              </w:rPr>
              <w:t>DNFBP</w:t>
            </w:r>
            <w:r>
              <w:rPr>
                <w:rFonts w:ascii="Times New Roman" w:hAnsi="Times New Roman"/>
                <w:sz w:val="24"/>
              </w:rPr>
              <w:t xml:space="preserve"> neizpaužamo ziņu aizsardzības vai konfidencialitātes tiesiskais regulējums neietekmē savstarpējas juridiskas palīdzības sniegšanu, izņemot gadījumos, kad attiecīgā pieprasītā informācija tiek glabāta apstākļos, kad ir jāievēro advokāta un klienta saziņas konfidencialitāte vai dienesta noslēpums.</w:t>
            </w:r>
          </w:p>
        </w:tc>
      </w:tr>
      <w:tr w:rsidR="00F21BC8" w:rsidRPr="00760C2B" w14:paraId="13724C14" w14:textId="77777777" w:rsidTr="00692414">
        <w:trPr>
          <w:trHeight w:val="3759"/>
        </w:trPr>
        <w:tc>
          <w:tcPr>
            <w:tcW w:w="604" w:type="pct"/>
            <w:tcBorders>
              <w:top w:val="single" w:sz="2" w:space="0" w:color="1A4048"/>
              <w:bottom w:val="single" w:sz="2" w:space="0" w:color="1A4048"/>
            </w:tcBorders>
          </w:tcPr>
          <w:p w14:paraId="5083FF99" w14:textId="77777777" w:rsidR="00F21BC8" w:rsidRPr="00760C2B" w:rsidRDefault="00F21BC8" w:rsidP="00760C2B">
            <w:pPr>
              <w:pStyle w:val="TableParagraph"/>
              <w:ind w:left="0"/>
              <w:jc w:val="both"/>
              <w:rPr>
                <w:rFonts w:ascii="Times New Roman" w:hAnsi="Times New Roman"/>
                <w:noProof/>
                <w:sz w:val="24"/>
              </w:rPr>
            </w:pPr>
            <w:r>
              <w:rPr>
                <w:rFonts w:ascii="Times New Roman" w:hAnsi="Times New Roman"/>
                <w:sz w:val="24"/>
              </w:rPr>
              <w:t>2015. gada oktobris</w:t>
            </w:r>
          </w:p>
        </w:tc>
        <w:tc>
          <w:tcPr>
            <w:tcW w:w="1484" w:type="pct"/>
            <w:tcBorders>
              <w:top w:val="single" w:sz="2" w:space="0" w:color="1A4048"/>
              <w:bottom w:val="single" w:sz="2" w:space="0" w:color="1A4048"/>
            </w:tcBorders>
          </w:tcPr>
          <w:p w14:paraId="72F17163" w14:textId="77777777" w:rsidR="00F21BC8" w:rsidRPr="00760C2B" w:rsidRDefault="00F21BC8" w:rsidP="00314425">
            <w:pPr>
              <w:pStyle w:val="TableParagraph"/>
              <w:ind w:left="0"/>
              <w:rPr>
                <w:rFonts w:ascii="Times New Roman" w:hAnsi="Times New Roman"/>
                <w:noProof/>
                <w:sz w:val="24"/>
              </w:rPr>
            </w:pPr>
            <w:r>
              <w:rPr>
                <w:rFonts w:ascii="Times New Roman" w:hAnsi="Times New Roman"/>
                <w:sz w:val="24"/>
              </w:rPr>
              <w:t>Pārskatīta R.5 skaidrojošā piezīme jautājumā par ārvalstu teroristu radītajiem draudiem</w:t>
            </w:r>
          </w:p>
        </w:tc>
        <w:tc>
          <w:tcPr>
            <w:tcW w:w="2912" w:type="pct"/>
            <w:tcBorders>
              <w:top w:val="single" w:sz="2" w:space="0" w:color="1A4048"/>
              <w:bottom w:val="single" w:sz="2" w:space="0" w:color="1A4048"/>
            </w:tcBorders>
          </w:tcPr>
          <w:p w14:paraId="3397D6E1" w14:textId="77777777" w:rsidR="00F21BC8" w:rsidRDefault="00F21BC8" w:rsidP="009C260C">
            <w:pPr>
              <w:pStyle w:val="TableParagraph"/>
              <w:numPr>
                <w:ilvl w:val="0"/>
                <w:numId w:val="18"/>
              </w:numPr>
              <w:tabs>
                <w:tab w:val="left" w:pos="559"/>
              </w:tabs>
              <w:ind w:left="437"/>
              <w:jc w:val="both"/>
              <w:rPr>
                <w:rFonts w:ascii="Times New Roman" w:hAnsi="Times New Roman"/>
                <w:noProof/>
                <w:sz w:val="24"/>
              </w:rPr>
            </w:pPr>
            <w:r>
              <w:rPr>
                <w:rFonts w:ascii="Times New Roman" w:hAnsi="Times New Roman"/>
                <w:sz w:val="24"/>
              </w:rPr>
              <w:t>INR.5 (B.3) – 37. lpp.</w:t>
            </w:r>
          </w:p>
          <w:p w14:paraId="0CA9CB7B" w14:textId="77777777" w:rsidR="00692414" w:rsidRPr="00760C2B" w:rsidRDefault="00692414" w:rsidP="00692414">
            <w:pPr>
              <w:pStyle w:val="TableParagraph"/>
              <w:tabs>
                <w:tab w:val="left" w:pos="559"/>
              </w:tabs>
              <w:ind w:left="437"/>
              <w:jc w:val="both"/>
              <w:rPr>
                <w:rFonts w:ascii="Times New Roman" w:hAnsi="Times New Roman"/>
                <w:noProof/>
                <w:sz w:val="24"/>
              </w:rPr>
            </w:pPr>
          </w:p>
          <w:p w14:paraId="631B4F93" w14:textId="77777777" w:rsidR="00F21BC8" w:rsidRDefault="00F21BC8" w:rsidP="0016197D">
            <w:pPr>
              <w:pStyle w:val="TableParagraph"/>
              <w:ind w:left="155"/>
              <w:jc w:val="both"/>
              <w:rPr>
                <w:rFonts w:ascii="Times New Roman" w:hAnsi="Times New Roman"/>
                <w:noProof/>
                <w:sz w:val="24"/>
              </w:rPr>
            </w:pPr>
            <w:r>
              <w:rPr>
                <w:rFonts w:ascii="Times New Roman" w:hAnsi="Times New Roman"/>
                <w:sz w:val="24"/>
              </w:rPr>
              <w:t xml:space="preserve">Ievietots B.3. punkts, lai iekļautu attiecīgo </w:t>
            </w:r>
            <w:r>
              <w:rPr>
                <w:rFonts w:ascii="Times New Roman" w:hAnsi="Times New Roman"/>
                <w:i/>
                <w:iCs/>
                <w:sz w:val="24"/>
              </w:rPr>
              <w:t>UNSCR</w:t>
            </w:r>
            <w:r>
              <w:rPr>
                <w:rFonts w:ascii="Times New Roman" w:hAnsi="Times New Roman"/>
                <w:sz w:val="24"/>
              </w:rPr>
              <w:t> 2178 elementu, kurā apspriests jautājums par ārvalstu teroristu radītajiem draudiem. Tādējādi tiek paskaidrots, ka 5. rekomendācija uzdod valstīm atzīt par sodāmu tādu personas ceļošanas izdevumu segšanu, kuras ceļo uz valsti, kas nav tās dzīvesvietas vai pilsonības valsts, ar nolūku izdarīt, plānot vai sagatavot terorisma aktus vai piedalīties terorisma aktos, vai sniegt vai saņemt terorista apmācību.</w:t>
            </w:r>
          </w:p>
          <w:p w14:paraId="54FA3B79" w14:textId="77777777" w:rsidR="009C260C" w:rsidRPr="00760C2B" w:rsidRDefault="009C260C" w:rsidP="0016197D">
            <w:pPr>
              <w:pStyle w:val="TableParagraph"/>
              <w:ind w:left="155"/>
              <w:jc w:val="both"/>
              <w:rPr>
                <w:rFonts w:ascii="Times New Roman" w:hAnsi="Times New Roman"/>
                <w:noProof/>
                <w:sz w:val="24"/>
              </w:rPr>
            </w:pPr>
          </w:p>
          <w:p w14:paraId="29C8B270" w14:textId="77777777" w:rsidR="00F21BC8" w:rsidRPr="00760C2B" w:rsidRDefault="00F21BC8" w:rsidP="0016197D">
            <w:pPr>
              <w:pStyle w:val="TableParagraph"/>
              <w:ind w:left="155"/>
              <w:jc w:val="both"/>
              <w:rPr>
                <w:rFonts w:ascii="Times New Roman" w:hAnsi="Times New Roman"/>
                <w:noProof/>
                <w:sz w:val="24"/>
              </w:rPr>
            </w:pPr>
            <w:r>
              <w:rPr>
                <w:rFonts w:ascii="Times New Roman" w:hAnsi="Times New Roman"/>
                <w:sz w:val="24"/>
              </w:rPr>
              <w:t>Līdzšinējais B.3-11. punkts kļūst par B.4-12. punktu.</w:t>
            </w:r>
          </w:p>
        </w:tc>
      </w:tr>
      <w:tr w:rsidR="00F21BC8" w:rsidRPr="00760C2B" w14:paraId="63D0B080" w14:textId="77777777" w:rsidTr="00692414">
        <w:trPr>
          <w:trHeight w:val="3345"/>
        </w:trPr>
        <w:tc>
          <w:tcPr>
            <w:tcW w:w="604" w:type="pct"/>
            <w:tcBorders>
              <w:top w:val="single" w:sz="2" w:space="0" w:color="1A4048"/>
              <w:bottom w:val="single" w:sz="2" w:space="0" w:color="1A4048"/>
            </w:tcBorders>
          </w:tcPr>
          <w:p w14:paraId="22DD697E" w14:textId="77777777" w:rsidR="00F21BC8" w:rsidRPr="00760C2B" w:rsidRDefault="00F21BC8" w:rsidP="00760C2B">
            <w:pPr>
              <w:pStyle w:val="TableParagraph"/>
              <w:ind w:left="0"/>
              <w:jc w:val="both"/>
              <w:rPr>
                <w:rFonts w:ascii="Times New Roman" w:hAnsi="Times New Roman"/>
                <w:noProof/>
                <w:sz w:val="24"/>
              </w:rPr>
            </w:pPr>
            <w:r>
              <w:rPr>
                <w:rFonts w:ascii="Times New Roman" w:hAnsi="Times New Roman"/>
                <w:sz w:val="24"/>
              </w:rPr>
              <w:t>2016. gada jūnijs</w:t>
            </w:r>
          </w:p>
        </w:tc>
        <w:tc>
          <w:tcPr>
            <w:tcW w:w="1484" w:type="pct"/>
            <w:tcBorders>
              <w:top w:val="single" w:sz="2" w:space="0" w:color="1A4048"/>
              <w:bottom w:val="single" w:sz="2" w:space="0" w:color="1A4048"/>
            </w:tcBorders>
          </w:tcPr>
          <w:p w14:paraId="2324D287" w14:textId="77777777" w:rsidR="00F21BC8" w:rsidRPr="00760C2B" w:rsidRDefault="00F21BC8" w:rsidP="00314425">
            <w:pPr>
              <w:pStyle w:val="TableParagraph"/>
              <w:ind w:left="0"/>
              <w:rPr>
                <w:rFonts w:ascii="Times New Roman" w:hAnsi="Times New Roman"/>
                <w:noProof/>
                <w:sz w:val="24"/>
              </w:rPr>
            </w:pPr>
            <w:r>
              <w:rPr>
                <w:rFonts w:ascii="Times New Roman" w:hAnsi="Times New Roman"/>
                <w:sz w:val="24"/>
              </w:rPr>
              <w:t>R.8 un tās skaidrojošās piezīmes pārskatīšana</w:t>
            </w:r>
          </w:p>
        </w:tc>
        <w:tc>
          <w:tcPr>
            <w:tcW w:w="2912" w:type="pct"/>
            <w:tcBorders>
              <w:top w:val="single" w:sz="2" w:space="0" w:color="1A4048"/>
              <w:bottom w:val="single" w:sz="2" w:space="0" w:color="1A4048"/>
            </w:tcBorders>
          </w:tcPr>
          <w:p w14:paraId="56AD5105" w14:textId="77777777" w:rsidR="00F21BC8" w:rsidRDefault="00F21BC8" w:rsidP="009C260C">
            <w:pPr>
              <w:pStyle w:val="TableParagraph"/>
              <w:numPr>
                <w:ilvl w:val="0"/>
                <w:numId w:val="17"/>
              </w:numPr>
              <w:tabs>
                <w:tab w:val="left" w:pos="559"/>
              </w:tabs>
              <w:ind w:left="437"/>
              <w:jc w:val="both"/>
              <w:rPr>
                <w:rFonts w:ascii="Times New Roman" w:hAnsi="Times New Roman"/>
                <w:noProof/>
                <w:sz w:val="24"/>
              </w:rPr>
            </w:pPr>
            <w:r>
              <w:rPr>
                <w:rFonts w:ascii="Times New Roman" w:hAnsi="Times New Roman"/>
                <w:sz w:val="24"/>
              </w:rPr>
              <w:t>R.8 un INR.8 – 13. lpp. un 54.–59. lpp.</w:t>
            </w:r>
          </w:p>
          <w:p w14:paraId="58AE7042" w14:textId="77777777" w:rsidR="00692414" w:rsidRPr="00760C2B" w:rsidRDefault="00692414" w:rsidP="00692414">
            <w:pPr>
              <w:pStyle w:val="TableParagraph"/>
              <w:tabs>
                <w:tab w:val="left" w:pos="559"/>
              </w:tabs>
              <w:ind w:left="437"/>
              <w:jc w:val="both"/>
              <w:rPr>
                <w:rFonts w:ascii="Times New Roman" w:hAnsi="Times New Roman"/>
                <w:noProof/>
                <w:sz w:val="24"/>
              </w:rPr>
            </w:pPr>
          </w:p>
          <w:p w14:paraId="66BC608B" w14:textId="36E44C5D" w:rsidR="00F21BC8" w:rsidRPr="00760C2B" w:rsidRDefault="00F21BC8" w:rsidP="0016197D">
            <w:pPr>
              <w:pStyle w:val="TableParagraph"/>
              <w:ind w:left="155"/>
              <w:jc w:val="both"/>
              <w:rPr>
                <w:rFonts w:ascii="Times New Roman" w:hAnsi="Times New Roman"/>
                <w:noProof/>
                <w:sz w:val="24"/>
              </w:rPr>
            </w:pPr>
            <w:r>
              <w:rPr>
                <w:rFonts w:ascii="Times New Roman" w:hAnsi="Times New Roman"/>
                <w:sz w:val="24"/>
              </w:rPr>
              <w:t xml:space="preserve">Nevalstisko organizāciju (NVO) standarta pārskatīšana, lai paskaidrotu, uz kuru nevalstisko organizāciju apakškopu ir jāattiecina uzraudzība un pārraudzība. Tādējādi INR.8 tiek saskaņotas ar </w:t>
            </w:r>
            <w:r>
              <w:rPr>
                <w:rFonts w:ascii="Times New Roman" w:hAnsi="Times New Roman"/>
                <w:i/>
                <w:iCs/>
                <w:sz w:val="24"/>
              </w:rPr>
              <w:t>FATF</w:t>
            </w:r>
            <w:r>
              <w:rPr>
                <w:rFonts w:ascii="Times New Roman" w:hAnsi="Times New Roman"/>
                <w:sz w:val="24"/>
              </w:rPr>
              <w:t xml:space="preserve"> Tipoloģijas ziņojumu par teroristu radīto nevalstisko organizāciju ļaunprātīgas izmantošanas risku (2014. gada jūnijs) un </w:t>
            </w:r>
            <w:r>
              <w:rPr>
                <w:rFonts w:ascii="Times New Roman" w:hAnsi="Times New Roman"/>
                <w:i/>
                <w:iCs/>
                <w:sz w:val="24"/>
              </w:rPr>
              <w:t>FATF</w:t>
            </w:r>
            <w:r>
              <w:rPr>
                <w:rFonts w:ascii="Times New Roman" w:hAnsi="Times New Roman"/>
                <w:sz w:val="24"/>
              </w:rPr>
              <w:t xml:space="preserve"> Labāko praksi nevalstisko organizāciju ļaunprātīgas izmantošanas apkarošanas jomā (2015. gada jūnijs), kurā paskaidrots, ka ne visas nevalstiskās organizācijas skar paaugstināts risks un ka ne uz visām nevalstiskajām organizācijām ir attiecināma R.8, un R.8/INR.8 īstenošana tiek labāk saskaņota ar riskos balstītu pieeju.</w:t>
            </w:r>
          </w:p>
        </w:tc>
      </w:tr>
      <w:tr w:rsidR="009C260C" w:rsidRPr="00760C2B" w14:paraId="0A5EF081" w14:textId="77777777" w:rsidTr="00692414">
        <w:trPr>
          <w:trHeight w:val="405"/>
        </w:trPr>
        <w:tc>
          <w:tcPr>
            <w:tcW w:w="604" w:type="pct"/>
            <w:tcBorders>
              <w:top w:val="single" w:sz="2" w:space="0" w:color="1A4048"/>
              <w:bottom w:val="single" w:sz="2" w:space="0" w:color="1A4048"/>
            </w:tcBorders>
          </w:tcPr>
          <w:p w14:paraId="1FC0959B" w14:textId="07C964F0" w:rsidR="009C260C" w:rsidRPr="00760C2B" w:rsidRDefault="009C260C" w:rsidP="00344DC8">
            <w:pPr>
              <w:pStyle w:val="TableParagraph"/>
              <w:keepNext/>
              <w:keepLines/>
              <w:ind w:left="0"/>
              <w:jc w:val="both"/>
              <w:rPr>
                <w:rFonts w:ascii="Times New Roman" w:hAnsi="Times New Roman"/>
                <w:noProof/>
                <w:sz w:val="24"/>
              </w:rPr>
            </w:pPr>
            <w:r>
              <w:rPr>
                <w:rFonts w:ascii="Times New Roman" w:hAnsi="Times New Roman"/>
                <w:sz w:val="24"/>
              </w:rPr>
              <w:lastRenderedPageBreak/>
              <w:t>2016. gada oktobris</w:t>
            </w:r>
          </w:p>
        </w:tc>
        <w:tc>
          <w:tcPr>
            <w:tcW w:w="1484" w:type="pct"/>
            <w:tcBorders>
              <w:top w:val="single" w:sz="2" w:space="0" w:color="1A4048"/>
              <w:bottom w:val="single" w:sz="2" w:space="0" w:color="1A4048"/>
            </w:tcBorders>
          </w:tcPr>
          <w:p w14:paraId="3A382C62" w14:textId="54320029" w:rsidR="009C260C" w:rsidRPr="00760C2B" w:rsidRDefault="009C260C" w:rsidP="00344DC8">
            <w:pPr>
              <w:pStyle w:val="TableParagraph"/>
              <w:keepNext/>
              <w:keepLines/>
              <w:ind w:left="0"/>
              <w:rPr>
                <w:rFonts w:ascii="Times New Roman" w:hAnsi="Times New Roman"/>
                <w:noProof/>
                <w:sz w:val="24"/>
              </w:rPr>
            </w:pPr>
            <w:r>
              <w:rPr>
                <w:rFonts w:ascii="Times New Roman" w:hAnsi="Times New Roman"/>
                <w:sz w:val="24"/>
              </w:rPr>
              <w:t>R.5 skaidrojošās piezīmes pārskatīšana un terminu sarakstā sniegtās definīcijas “līdzekļi vai citi aktīvi” pārskatīšana.</w:t>
            </w:r>
          </w:p>
        </w:tc>
        <w:tc>
          <w:tcPr>
            <w:tcW w:w="2912" w:type="pct"/>
            <w:tcBorders>
              <w:top w:val="single" w:sz="2" w:space="0" w:color="1A4048"/>
              <w:bottom w:val="single" w:sz="2" w:space="0" w:color="1A4048"/>
            </w:tcBorders>
          </w:tcPr>
          <w:p w14:paraId="1D3D0ED8" w14:textId="77777777" w:rsidR="009C260C" w:rsidRDefault="009C260C" w:rsidP="00344DC8">
            <w:pPr>
              <w:pStyle w:val="TableParagraph"/>
              <w:keepNext/>
              <w:keepLines/>
              <w:numPr>
                <w:ilvl w:val="0"/>
                <w:numId w:val="16"/>
              </w:numPr>
              <w:tabs>
                <w:tab w:val="left" w:pos="485"/>
              </w:tabs>
              <w:ind w:left="155" w:firstLine="0"/>
              <w:jc w:val="both"/>
              <w:rPr>
                <w:rFonts w:ascii="Times New Roman" w:hAnsi="Times New Roman"/>
                <w:noProof/>
                <w:sz w:val="24"/>
              </w:rPr>
            </w:pPr>
            <w:r>
              <w:rPr>
                <w:rFonts w:ascii="Times New Roman" w:hAnsi="Times New Roman"/>
                <w:sz w:val="24"/>
              </w:rPr>
              <w:t>INR.5 un terminu saraksts – 37. un 121. lpp.</w:t>
            </w:r>
          </w:p>
          <w:p w14:paraId="4FF130C1" w14:textId="77777777" w:rsidR="00692414" w:rsidRPr="00760C2B" w:rsidRDefault="00692414" w:rsidP="00344DC8">
            <w:pPr>
              <w:pStyle w:val="TableParagraph"/>
              <w:keepNext/>
              <w:keepLines/>
              <w:tabs>
                <w:tab w:val="left" w:pos="485"/>
              </w:tabs>
              <w:ind w:left="0"/>
              <w:jc w:val="both"/>
              <w:rPr>
                <w:rFonts w:ascii="Times New Roman" w:hAnsi="Times New Roman"/>
                <w:noProof/>
                <w:sz w:val="24"/>
              </w:rPr>
            </w:pPr>
          </w:p>
          <w:p w14:paraId="180B739C" w14:textId="4A6F482A" w:rsidR="009C260C" w:rsidRPr="00760C2B" w:rsidRDefault="009C260C" w:rsidP="00344DC8">
            <w:pPr>
              <w:pStyle w:val="TableParagraph"/>
              <w:keepNext/>
              <w:keepLines/>
              <w:tabs>
                <w:tab w:val="left" w:pos="559"/>
              </w:tabs>
              <w:ind w:left="155"/>
              <w:jc w:val="both"/>
              <w:rPr>
                <w:rFonts w:ascii="Times New Roman" w:hAnsi="Times New Roman"/>
                <w:noProof/>
                <w:sz w:val="24"/>
              </w:rPr>
            </w:pPr>
            <w:r>
              <w:rPr>
                <w:rFonts w:ascii="Times New Roman" w:hAnsi="Times New Roman"/>
                <w:sz w:val="24"/>
              </w:rPr>
              <w:t>INR.5 pārskatīšana, visā INR.5 aizstājot terminu “līdzekļi” ar “līdzekļi vai citi aktīvi”, lai nodrošinātu tādu pašu darbības jomu kā R.6. Terminu sarakstā pārskatīta termina “līdzekļi vai citi aktīvi” definīcija, pievienojot norādes uz naftu un citiem dabas resursiem un uz citiem aktīviem, kurus varētu izmantot, lai saņemtu līdzekļus.</w:t>
            </w:r>
          </w:p>
        </w:tc>
      </w:tr>
      <w:tr w:rsidR="009C260C" w:rsidRPr="00760C2B" w14:paraId="400E1359" w14:textId="77777777" w:rsidTr="00692414">
        <w:trPr>
          <w:trHeight w:val="3190"/>
        </w:trPr>
        <w:tc>
          <w:tcPr>
            <w:tcW w:w="604" w:type="pct"/>
            <w:tcBorders>
              <w:top w:val="single" w:sz="2" w:space="0" w:color="1A4048"/>
              <w:bottom w:val="single" w:sz="2" w:space="0" w:color="1A4048"/>
            </w:tcBorders>
          </w:tcPr>
          <w:p w14:paraId="2AC706A1" w14:textId="2A3048FA" w:rsidR="009C260C" w:rsidRPr="00760C2B" w:rsidRDefault="009C260C" w:rsidP="009C260C">
            <w:pPr>
              <w:pStyle w:val="TableParagraph"/>
              <w:ind w:left="0"/>
              <w:jc w:val="both"/>
              <w:rPr>
                <w:rFonts w:ascii="Times New Roman" w:hAnsi="Times New Roman"/>
                <w:noProof/>
                <w:sz w:val="24"/>
              </w:rPr>
            </w:pPr>
            <w:r>
              <w:rPr>
                <w:rFonts w:ascii="Times New Roman" w:hAnsi="Times New Roman"/>
                <w:sz w:val="24"/>
              </w:rPr>
              <w:t>2017. gada jūnijs</w:t>
            </w:r>
          </w:p>
        </w:tc>
        <w:tc>
          <w:tcPr>
            <w:tcW w:w="1484" w:type="pct"/>
            <w:tcBorders>
              <w:top w:val="single" w:sz="2" w:space="0" w:color="1A4048"/>
              <w:bottom w:val="single" w:sz="2" w:space="0" w:color="1A4048"/>
            </w:tcBorders>
          </w:tcPr>
          <w:p w14:paraId="196C70DF" w14:textId="77777777" w:rsidR="009C260C" w:rsidRPr="00760C2B" w:rsidRDefault="009C260C" w:rsidP="00314425">
            <w:pPr>
              <w:pStyle w:val="TableParagraph"/>
              <w:ind w:left="0"/>
              <w:rPr>
                <w:rFonts w:ascii="Times New Roman" w:hAnsi="Times New Roman"/>
                <w:noProof/>
                <w:sz w:val="24"/>
              </w:rPr>
            </w:pPr>
            <w:r>
              <w:rPr>
                <w:rFonts w:ascii="Times New Roman" w:hAnsi="Times New Roman"/>
                <w:sz w:val="24"/>
              </w:rPr>
              <w:t>Pārskatīta R.7 skaidrojošā piezīme un terminu “norādīta persona vai struktūra”, “norādīšana sarakstā” un “nekavējoties” definīcijas terminu sarakstā</w:t>
            </w:r>
          </w:p>
          <w:p w14:paraId="30560F4D" w14:textId="7E83724E" w:rsidR="009C260C" w:rsidRPr="00760C2B" w:rsidRDefault="009C260C" w:rsidP="00A757BF">
            <w:pPr>
              <w:pStyle w:val="TableParagraph"/>
              <w:ind w:left="0"/>
              <w:rPr>
                <w:rFonts w:ascii="Times New Roman" w:hAnsi="Times New Roman"/>
                <w:noProof/>
                <w:sz w:val="24"/>
              </w:rPr>
            </w:pPr>
          </w:p>
        </w:tc>
        <w:tc>
          <w:tcPr>
            <w:tcW w:w="2912" w:type="pct"/>
            <w:tcBorders>
              <w:top w:val="single" w:sz="2" w:space="0" w:color="1A4048"/>
              <w:bottom w:val="single" w:sz="2" w:space="0" w:color="1A4048"/>
            </w:tcBorders>
          </w:tcPr>
          <w:p w14:paraId="1BDA09E4" w14:textId="77777777" w:rsidR="009C260C" w:rsidRDefault="009C260C" w:rsidP="00692414">
            <w:pPr>
              <w:pStyle w:val="TableParagraph"/>
              <w:numPr>
                <w:ilvl w:val="0"/>
                <w:numId w:val="15"/>
              </w:numPr>
              <w:tabs>
                <w:tab w:val="left" w:pos="484"/>
                <w:tab w:val="left" w:pos="486"/>
              </w:tabs>
              <w:ind w:left="437"/>
              <w:jc w:val="both"/>
              <w:rPr>
                <w:rFonts w:ascii="Times New Roman" w:hAnsi="Times New Roman"/>
                <w:noProof/>
                <w:sz w:val="24"/>
              </w:rPr>
            </w:pPr>
            <w:r>
              <w:rPr>
                <w:rFonts w:ascii="Times New Roman" w:hAnsi="Times New Roman"/>
                <w:sz w:val="24"/>
              </w:rPr>
              <w:t>INR. 7 un terminu saraksts – 45.–51. lpp., 114.–115. lpp. un 123. lpp.</w:t>
            </w:r>
          </w:p>
          <w:p w14:paraId="2966E4FE" w14:textId="77777777" w:rsidR="00692414" w:rsidRPr="00760C2B" w:rsidRDefault="00692414" w:rsidP="00692414">
            <w:pPr>
              <w:pStyle w:val="TableParagraph"/>
              <w:tabs>
                <w:tab w:val="left" w:pos="484"/>
                <w:tab w:val="left" w:pos="486"/>
              </w:tabs>
              <w:ind w:left="437"/>
              <w:jc w:val="both"/>
              <w:rPr>
                <w:rFonts w:ascii="Times New Roman" w:hAnsi="Times New Roman"/>
                <w:noProof/>
                <w:sz w:val="24"/>
              </w:rPr>
            </w:pPr>
          </w:p>
          <w:p w14:paraId="7095DB61" w14:textId="16BA312B" w:rsidR="009C260C" w:rsidRPr="00760C2B" w:rsidRDefault="009C260C" w:rsidP="0016197D">
            <w:pPr>
              <w:pStyle w:val="TableParagraph"/>
              <w:tabs>
                <w:tab w:val="left" w:pos="559"/>
              </w:tabs>
              <w:ind w:left="155"/>
              <w:jc w:val="both"/>
              <w:rPr>
                <w:rFonts w:ascii="Times New Roman" w:hAnsi="Times New Roman"/>
                <w:noProof/>
                <w:sz w:val="24"/>
              </w:rPr>
            </w:pPr>
            <w:r>
              <w:rPr>
                <w:rFonts w:ascii="Times New Roman" w:hAnsi="Times New Roman"/>
                <w:sz w:val="24"/>
              </w:rPr>
              <w:t>Pārskatīta INR.7 un attiecīgi arī terminu “norādīta persona vai struktūra”, “norādīšana sarakstā” un “nekavējoties” definīcijas terminu sarakstā, lai saskaņotu tekstu ar jaunāko ANO Drošības padomes rezolūciju prasībām un paskaidrotu mērķēto finanšu sankciju īstenošanu attiecībā uz ieroču proliferācijas finansēšanu.</w:t>
            </w:r>
          </w:p>
        </w:tc>
      </w:tr>
      <w:tr w:rsidR="009C260C" w:rsidRPr="00760C2B" w14:paraId="3D57FEFF" w14:textId="77777777" w:rsidTr="00692414">
        <w:trPr>
          <w:trHeight w:val="1255"/>
        </w:trPr>
        <w:tc>
          <w:tcPr>
            <w:tcW w:w="604" w:type="pct"/>
            <w:tcBorders>
              <w:top w:val="single" w:sz="2" w:space="0" w:color="1A4048"/>
              <w:bottom w:val="single" w:sz="2" w:space="0" w:color="1A4048"/>
            </w:tcBorders>
          </w:tcPr>
          <w:p w14:paraId="28406E35" w14:textId="1F6EDAE9" w:rsidR="009C260C" w:rsidRPr="00760C2B" w:rsidRDefault="009C260C" w:rsidP="009C260C">
            <w:pPr>
              <w:pStyle w:val="TableParagraph"/>
              <w:ind w:left="0"/>
              <w:jc w:val="both"/>
              <w:rPr>
                <w:rFonts w:ascii="Times New Roman" w:hAnsi="Times New Roman"/>
                <w:noProof/>
                <w:sz w:val="24"/>
              </w:rPr>
            </w:pPr>
            <w:r>
              <w:rPr>
                <w:rFonts w:ascii="Times New Roman" w:hAnsi="Times New Roman"/>
                <w:sz w:val="24"/>
              </w:rPr>
              <w:t>2017. gada novembris</w:t>
            </w:r>
          </w:p>
        </w:tc>
        <w:tc>
          <w:tcPr>
            <w:tcW w:w="1484" w:type="pct"/>
            <w:tcBorders>
              <w:top w:val="single" w:sz="2" w:space="0" w:color="1A4048"/>
              <w:bottom w:val="single" w:sz="2" w:space="0" w:color="1A4048"/>
            </w:tcBorders>
          </w:tcPr>
          <w:p w14:paraId="4AD0BA0D" w14:textId="7AD0E4A6" w:rsidR="009C260C" w:rsidRPr="00760C2B" w:rsidRDefault="009C260C" w:rsidP="00314425">
            <w:pPr>
              <w:pStyle w:val="TableParagraph"/>
              <w:ind w:left="0"/>
              <w:rPr>
                <w:rFonts w:ascii="Times New Roman" w:hAnsi="Times New Roman"/>
                <w:noProof/>
                <w:sz w:val="24"/>
              </w:rPr>
            </w:pPr>
            <w:r>
              <w:rPr>
                <w:rFonts w:ascii="Times New Roman" w:hAnsi="Times New Roman"/>
                <w:sz w:val="24"/>
              </w:rPr>
              <w:t>Pārskatīta 18. rekomendācijas skaidrojošā piezīme</w:t>
            </w:r>
          </w:p>
        </w:tc>
        <w:tc>
          <w:tcPr>
            <w:tcW w:w="2912" w:type="pct"/>
            <w:tcBorders>
              <w:top w:val="single" w:sz="2" w:space="0" w:color="1A4048"/>
              <w:bottom w:val="single" w:sz="2" w:space="0" w:color="1A4048"/>
            </w:tcBorders>
          </w:tcPr>
          <w:p w14:paraId="3AE0A380" w14:textId="77777777" w:rsidR="009C260C" w:rsidRDefault="009C260C" w:rsidP="00692414">
            <w:pPr>
              <w:pStyle w:val="TableParagraph"/>
              <w:numPr>
                <w:ilvl w:val="0"/>
                <w:numId w:val="14"/>
              </w:numPr>
              <w:tabs>
                <w:tab w:val="left" w:pos="485"/>
              </w:tabs>
              <w:ind w:left="437"/>
              <w:jc w:val="both"/>
              <w:rPr>
                <w:rFonts w:ascii="Times New Roman" w:hAnsi="Times New Roman"/>
                <w:noProof/>
                <w:sz w:val="24"/>
              </w:rPr>
            </w:pPr>
            <w:r>
              <w:rPr>
                <w:rFonts w:ascii="Times New Roman" w:hAnsi="Times New Roman"/>
                <w:sz w:val="24"/>
              </w:rPr>
              <w:t>INR.18 – 77. lpp.</w:t>
            </w:r>
          </w:p>
          <w:p w14:paraId="60D62B96" w14:textId="77777777" w:rsidR="00692414" w:rsidRPr="00760C2B" w:rsidRDefault="00692414" w:rsidP="00692414">
            <w:pPr>
              <w:pStyle w:val="TableParagraph"/>
              <w:tabs>
                <w:tab w:val="left" w:pos="485"/>
              </w:tabs>
              <w:ind w:left="0"/>
              <w:jc w:val="both"/>
              <w:rPr>
                <w:rFonts w:ascii="Times New Roman" w:hAnsi="Times New Roman"/>
                <w:noProof/>
                <w:sz w:val="24"/>
              </w:rPr>
            </w:pPr>
          </w:p>
          <w:p w14:paraId="447E538C" w14:textId="56ED2E41" w:rsidR="009C260C" w:rsidRPr="00760C2B" w:rsidRDefault="009C260C" w:rsidP="0016197D">
            <w:pPr>
              <w:pStyle w:val="TableParagraph"/>
              <w:tabs>
                <w:tab w:val="left" w:pos="722"/>
              </w:tabs>
              <w:ind w:left="155"/>
              <w:jc w:val="both"/>
              <w:rPr>
                <w:rFonts w:ascii="Times New Roman" w:hAnsi="Times New Roman"/>
                <w:noProof/>
                <w:sz w:val="24"/>
              </w:rPr>
            </w:pPr>
            <w:r>
              <w:rPr>
                <w:rFonts w:ascii="Times New Roman" w:hAnsi="Times New Roman"/>
                <w:sz w:val="24"/>
              </w:rPr>
              <w:t>Pārskatīta INR.18, lai paskaidrotu tādas informācijas apmaiņas prasības, kas ir saistīta ar neparastiem vai aizdomīgiem darījumiem finanšu grupās. Tajā ir apspriesta arī šīs informācijas sniegšana filiālēm un meitasuzņēmumiem, kad tas ir nepieciešams NILLTF novēršanas riska pārvaldībai.</w:t>
            </w:r>
          </w:p>
        </w:tc>
      </w:tr>
      <w:tr w:rsidR="009C260C" w:rsidRPr="00760C2B" w14:paraId="41EF9E45" w14:textId="77777777" w:rsidTr="00692414">
        <w:trPr>
          <w:trHeight w:val="1255"/>
        </w:trPr>
        <w:tc>
          <w:tcPr>
            <w:tcW w:w="604" w:type="pct"/>
            <w:tcBorders>
              <w:top w:val="single" w:sz="2" w:space="0" w:color="1A4048"/>
              <w:bottom w:val="single" w:sz="2" w:space="0" w:color="1A4048"/>
            </w:tcBorders>
          </w:tcPr>
          <w:p w14:paraId="1EA2D36E" w14:textId="64145BC3" w:rsidR="009C260C" w:rsidRPr="00760C2B" w:rsidRDefault="009C260C" w:rsidP="009C260C">
            <w:pPr>
              <w:pStyle w:val="TableParagraph"/>
              <w:ind w:left="0"/>
              <w:jc w:val="both"/>
              <w:rPr>
                <w:rFonts w:ascii="Times New Roman" w:hAnsi="Times New Roman"/>
                <w:noProof/>
                <w:sz w:val="24"/>
              </w:rPr>
            </w:pPr>
            <w:r>
              <w:rPr>
                <w:rFonts w:ascii="Times New Roman" w:hAnsi="Times New Roman"/>
                <w:sz w:val="24"/>
              </w:rPr>
              <w:t>2017. gada novembris</w:t>
            </w:r>
          </w:p>
        </w:tc>
        <w:tc>
          <w:tcPr>
            <w:tcW w:w="1484" w:type="pct"/>
            <w:tcBorders>
              <w:top w:val="single" w:sz="2" w:space="0" w:color="1A4048"/>
              <w:bottom w:val="single" w:sz="2" w:space="0" w:color="1A4048"/>
            </w:tcBorders>
          </w:tcPr>
          <w:p w14:paraId="6795E066" w14:textId="7C11341C" w:rsidR="009C260C" w:rsidRPr="00760C2B" w:rsidRDefault="009C260C" w:rsidP="00314425">
            <w:pPr>
              <w:pStyle w:val="TableParagraph"/>
              <w:ind w:left="0"/>
              <w:rPr>
                <w:rFonts w:ascii="Times New Roman" w:hAnsi="Times New Roman"/>
                <w:noProof/>
                <w:sz w:val="24"/>
              </w:rPr>
            </w:pPr>
            <w:r>
              <w:rPr>
                <w:rFonts w:ascii="Times New Roman" w:hAnsi="Times New Roman"/>
                <w:sz w:val="24"/>
              </w:rPr>
              <w:t>21. rekomendācijas pārskatīšana</w:t>
            </w:r>
          </w:p>
        </w:tc>
        <w:tc>
          <w:tcPr>
            <w:tcW w:w="2912" w:type="pct"/>
            <w:tcBorders>
              <w:top w:val="single" w:sz="2" w:space="0" w:color="1A4048"/>
              <w:bottom w:val="single" w:sz="2" w:space="0" w:color="1A4048"/>
            </w:tcBorders>
          </w:tcPr>
          <w:p w14:paraId="3B090212" w14:textId="77777777" w:rsidR="009C260C" w:rsidRDefault="009C260C" w:rsidP="00692414">
            <w:pPr>
              <w:pStyle w:val="TableParagraph"/>
              <w:numPr>
                <w:ilvl w:val="0"/>
                <w:numId w:val="13"/>
              </w:numPr>
              <w:tabs>
                <w:tab w:val="left" w:pos="485"/>
              </w:tabs>
              <w:ind w:left="437"/>
              <w:jc w:val="both"/>
              <w:rPr>
                <w:rFonts w:ascii="Times New Roman" w:hAnsi="Times New Roman"/>
                <w:noProof/>
                <w:sz w:val="24"/>
              </w:rPr>
            </w:pPr>
            <w:r>
              <w:rPr>
                <w:rFonts w:ascii="Times New Roman" w:hAnsi="Times New Roman"/>
                <w:sz w:val="24"/>
              </w:rPr>
              <w:t>R.21 – 17. lpp.</w:t>
            </w:r>
          </w:p>
          <w:p w14:paraId="43CC67CE" w14:textId="77777777" w:rsidR="00692414" w:rsidRPr="00760C2B" w:rsidRDefault="00692414" w:rsidP="00692414">
            <w:pPr>
              <w:pStyle w:val="TableParagraph"/>
              <w:tabs>
                <w:tab w:val="left" w:pos="485"/>
              </w:tabs>
              <w:ind w:left="0"/>
              <w:jc w:val="both"/>
              <w:rPr>
                <w:rFonts w:ascii="Times New Roman" w:hAnsi="Times New Roman"/>
                <w:noProof/>
                <w:sz w:val="24"/>
              </w:rPr>
            </w:pPr>
          </w:p>
          <w:p w14:paraId="7BCEA728" w14:textId="63A13598" w:rsidR="009C260C" w:rsidRPr="00760C2B" w:rsidRDefault="009C260C" w:rsidP="0016197D">
            <w:pPr>
              <w:pStyle w:val="TableParagraph"/>
              <w:tabs>
                <w:tab w:val="left" w:pos="581"/>
              </w:tabs>
              <w:ind w:left="155"/>
              <w:jc w:val="both"/>
              <w:rPr>
                <w:rFonts w:ascii="Times New Roman" w:hAnsi="Times New Roman"/>
                <w:noProof/>
                <w:sz w:val="24"/>
              </w:rPr>
            </w:pPr>
            <w:r>
              <w:rPr>
                <w:rFonts w:ascii="Times New Roman" w:hAnsi="Times New Roman"/>
                <w:sz w:val="24"/>
              </w:rPr>
              <w:t>Pārskatīta R.21, lai paskaidrotu šo prasību saistību ar noteikumiem par informācijas izpaušanu.</w:t>
            </w:r>
          </w:p>
        </w:tc>
      </w:tr>
      <w:tr w:rsidR="009C260C" w:rsidRPr="00760C2B" w14:paraId="14C8C232" w14:textId="77777777" w:rsidTr="00692414">
        <w:trPr>
          <w:trHeight w:val="2039"/>
        </w:trPr>
        <w:tc>
          <w:tcPr>
            <w:tcW w:w="604" w:type="pct"/>
            <w:tcBorders>
              <w:top w:val="single" w:sz="2" w:space="0" w:color="1A4048"/>
              <w:bottom w:val="single" w:sz="2" w:space="0" w:color="1A4048"/>
            </w:tcBorders>
          </w:tcPr>
          <w:p w14:paraId="128E2CE3" w14:textId="0F23DDB9" w:rsidR="009C260C" w:rsidRPr="00760C2B" w:rsidRDefault="009C260C" w:rsidP="009C260C">
            <w:pPr>
              <w:pStyle w:val="TableParagraph"/>
              <w:ind w:left="0"/>
              <w:jc w:val="both"/>
              <w:rPr>
                <w:rFonts w:ascii="Times New Roman" w:hAnsi="Times New Roman"/>
                <w:noProof/>
                <w:sz w:val="24"/>
              </w:rPr>
            </w:pPr>
            <w:r>
              <w:rPr>
                <w:rFonts w:ascii="Times New Roman" w:hAnsi="Times New Roman"/>
                <w:sz w:val="24"/>
              </w:rPr>
              <w:t>2018. gada februāris</w:t>
            </w:r>
          </w:p>
        </w:tc>
        <w:tc>
          <w:tcPr>
            <w:tcW w:w="1484" w:type="pct"/>
            <w:tcBorders>
              <w:top w:val="single" w:sz="2" w:space="0" w:color="1A4048"/>
              <w:bottom w:val="single" w:sz="2" w:space="0" w:color="1A4048"/>
            </w:tcBorders>
          </w:tcPr>
          <w:p w14:paraId="735CC46C" w14:textId="6DFDAFE9" w:rsidR="009C260C" w:rsidRPr="00760C2B" w:rsidRDefault="009C260C" w:rsidP="00314425">
            <w:pPr>
              <w:pStyle w:val="TableParagraph"/>
              <w:ind w:left="0"/>
              <w:rPr>
                <w:rFonts w:ascii="Times New Roman" w:hAnsi="Times New Roman"/>
                <w:noProof/>
                <w:sz w:val="24"/>
              </w:rPr>
            </w:pPr>
            <w:r>
              <w:rPr>
                <w:rFonts w:ascii="Times New Roman" w:hAnsi="Times New Roman"/>
                <w:sz w:val="24"/>
              </w:rPr>
              <w:t>2. rekomendācijas pārskatīšana</w:t>
            </w:r>
          </w:p>
        </w:tc>
        <w:tc>
          <w:tcPr>
            <w:tcW w:w="2912" w:type="pct"/>
            <w:tcBorders>
              <w:top w:val="single" w:sz="2" w:space="0" w:color="1A4048"/>
              <w:bottom w:val="single" w:sz="2" w:space="0" w:color="1A4048"/>
            </w:tcBorders>
          </w:tcPr>
          <w:p w14:paraId="38527634" w14:textId="77777777" w:rsidR="009C260C" w:rsidRDefault="009C260C" w:rsidP="00692414">
            <w:pPr>
              <w:pStyle w:val="TableParagraph"/>
              <w:numPr>
                <w:ilvl w:val="0"/>
                <w:numId w:val="12"/>
              </w:numPr>
              <w:tabs>
                <w:tab w:val="left" w:pos="437"/>
              </w:tabs>
              <w:ind w:left="437"/>
              <w:jc w:val="both"/>
              <w:rPr>
                <w:rFonts w:ascii="Times New Roman" w:hAnsi="Times New Roman"/>
                <w:noProof/>
                <w:sz w:val="24"/>
              </w:rPr>
            </w:pPr>
            <w:r>
              <w:rPr>
                <w:rFonts w:ascii="Times New Roman" w:hAnsi="Times New Roman"/>
                <w:sz w:val="24"/>
              </w:rPr>
              <w:t>R.2 – 9. lpp.</w:t>
            </w:r>
          </w:p>
          <w:p w14:paraId="16CF2427" w14:textId="77777777" w:rsidR="00692414" w:rsidRPr="00760C2B" w:rsidRDefault="00692414" w:rsidP="00692414">
            <w:pPr>
              <w:pStyle w:val="TableParagraph"/>
              <w:tabs>
                <w:tab w:val="left" w:pos="437"/>
              </w:tabs>
              <w:ind w:left="437"/>
              <w:jc w:val="both"/>
              <w:rPr>
                <w:rFonts w:ascii="Times New Roman" w:hAnsi="Times New Roman"/>
                <w:noProof/>
                <w:sz w:val="24"/>
              </w:rPr>
            </w:pPr>
          </w:p>
          <w:p w14:paraId="48E859C5" w14:textId="4E8D8CC5" w:rsidR="009C260C" w:rsidRPr="00760C2B" w:rsidRDefault="009C260C" w:rsidP="0016197D">
            <w:pPr>
              <w:pStyle w:val="TableParagraph"/>
              <w:tabs>
                <w:tab w:val="left" w:pos="722"/>
              </w:tabs>
              <w:ind w:left="155"/>
              <w:jc w:val="both"/>
              <w:rPr>
                <w:rFonts w:ascii="Times New Roman" w:hAnsi="Times New Roman"/>
                <w:noProof/>
                <w:sz w:val="24"/>
              </w:rPr>
            </w:pPr>
            <w:r>
              <w:rPr>
                <w:rFonts w:ascii="Times New Roman" w:hAnsi="Times New Roman"/>
                <w:sz w:val="24"/>
              </w:rPr>
              <w:t>Pārskatīta R.2, lai nodrošinātu savietojamību ar NILLTF novēršanas prasībām un datu aizsardzības un privātuma noteikumiem un veicinātu informācijas apmaiņu starp vienas valsts kompetentajām iestādēm.</w:t>
            </w:r>
          </w:p>
        </w:tc>
      </w:tr>
      <w:tr w:rsidR="009C260C" w:rsidRPr="00760C2B" w14:paraId="44398267" w14:textId="77777777" w:rsidTr="00692414">
        <w:trPr>
          <w:trHeight w:val="1772"/>
        </w:trPr>
        <w:tc>
          <w:tcPr>
            <w:tcW w:w="604" w:type="pct"/>
            <w:tcBorders>
              <w:top w:val="single" w:sz="2" w:space="0" w:color="1A4048"/>
              <w:bottom w:val="single" w:sz="2" w:space="0" w:color="1A4048"/>
            </w:tcBorders>
          </w:tcPr>
          <w:p w14:paraId="02D0854F" w14:textId="6AC78B67" w:rsidR="009C260C" w:rsidRPr="00760C2B" w:rsidRDefault="009C260C" w:rsidP="009C260C">
            <w:pPr>
              <w:pStyle w:val="TableParagraph"/>
              <w:ind w:left="0"/>
              <w:jc w:val="both"/>
              <w:rPr>
                <w:rFonts w:ascii="Times New Roman" w:hAnsi="Times New Roman"/>
                <w:noProof/>
                <w:sz w:val="24"/>
              </w:rPr>
            </w:pPr>
            <w:r>
              <w:rPr>
                <w:rFonts w:ascii="Times New Roman" w:hAnsi="Times New Roman"/>
                <w:sz w:val="24"/>
              </w:rPr>
              <w:t>2018. gada oktobris</w:t>
            </w:r>
          </w:p>
        </w:tc>
        <w:tc>
          <w:tcPr>
            <w:tcW w:w="1484" w:type="pct"/>
            <w:tcBorders>
              <w:top w:val="single" w:sz="2" w:space="0" w:color="1A4048"/>
              <w:bottom w:val="single" w:sz="2" w:space="0" w:color="1A4048"/>
            </w:tcBorders>
          </w:tcPr>
          <w:p w14:paraId="1496C72C" w14:textId="043BECE7" w:rsidR="009C260C" w:rsidRPr="00760C2B" w:rsidRDefault="009C260C" w:rsidP="00314425">
            <w:pPr>
              <w:pStyle w:val="TableParagraph"/>
              <w:ind w:left="0"/>
              <w:rPr>
                <w:rFonts w:ascii="Times New Roman" w:hAnsi="Times New Roman"/>
                <w:noProof/>
                <w:sz w:val="24"/>
              </w:rPr>
            </w:pPr>
            <w:r>
              <w:rPr>
                <w:rFonts w:ascii="Times New Roman" w:hAnsi="Times New Roman"/>
                <w:sz w:val="24"/>
              </w:rPr>
              <w:t>Pārskatīta 15. rekomendācija un terminu sarakstā iekļautas divas jaunas definīcijas</w:t>
            </w:r>
          </w:p>
        </w:tc>
        <w:tc>
          <w:tcPr>
            <w:tcW w:w="2912" w:type="pct"/>
            <w:tcBorders>
              <w:top w:val="single" w:sz="2" w:space="0" w:color="1A4048"/>
              <w:bottom w:val="single" w:sz="2" w:space="0" w:color="1A4048"/>
            </w:tcBorders>
          </w:tcPr>
          <w:p w14:paraId="09FBFE69" w14:textId="77777777" w:rsidR="009C260C" w:rsidRDefault="009C260C" w:rsidP="00692414">
            <w:pPr>
              <w:pStyle w:val="TableParagraph"/>
              <w:numPr>
                <w:ilvl w:val="0"/>
                <w:numId w:val="11"/>
              </w:numPr>
              <w:tabs>
                <w:tab w:val="left" w:pos="455"/>
              </w:tabs>
              <w:ind w:left="437"/>
              <w:jc w:val="both"/>
              <w:rPr>
                <w:rFonts w:ascii="Times New Roman" w:hAnsi="Times New Roman"/>
                <w:noProof/>
                <w:sz w:val="24"/>
              </w:rPr>
            </w:pPr>
            <w:r>
              <w:rPr>
                <w:rFonts w:ascii="Times New Roman" w:hAnsi="Times New Roman"/>
                <w:sz w:val="24"/>
              </w:rPr>
              <w:t>R.15. un terminu saraksts – 15. un 126.–127. lpp.</w:t>
            </w:r>
          </w:p>
          <w:p w14:paraId="5D6FD794" w14:textId="77777777" w:rsidR="00692414" w:rsidRPr="00760C2B" w:rsidRDefault="00692414" w:rsidP="00692414">
            <w:pPr>
              <w:pStyle w:val="TableParagraph"/>
              <w:tabs>
                <w:tab w:val="left" w:pos="455"/>
              </w:tabs>
              <w:ind w:left="437"/>
              <w:jc w:val="both"/>
              <w:rPr>
                <w:rFonts w:ascii="Times New Roman" w:hAnsi="Times New Roman"/>
                <w:noProof/>
                <w:sz w:val="24"/>
              </w:rPr>
            </w:pPr>
          </w:p>
          <w:p w14:paraId="7763A18C" w14:textId="235BC73B" w:rsidR="009C260C" w:rsidRPr="00760C2B" w:rsidRDefault="009C260C" w:rsidP="0016197D">
            <w:pPr>
              <w:pStyle w:val="TableParagraph"/>
              <w:tabs>
                <w:tab w:val="left" w:pos="864"/>
              </w:tabs>
              <w:ind w:left="155"/>
              <w:jc w:val="both"/>
              <w:rPr>
                <w:rFonts w:ascii="Times New Roman" w:hAnsi="Times New Roman"/>
                <w:noProof/>
                <w:sz w:val="24"/>
              </w:rPr>
            </w:pPr>
            <w:r>
              <w:rPr>
                <w:rFonts w:ascii="Times New Roman" w:hAnsi="Times New Roman"/>
                <w:sz w:val="24"/>
              </w:rPr>
              <w:t>Pārskatīta R.15 un pievienotas divas jaunu terminu – “virtuālais aktīvs” un “virtuālā aktīva pakalpojumu sniedzējs” – definīcijas, lai paskaidrotu, kā NILLTF novēršanas prasības ir piemērojamas saistībā ar virtuālajiem aktīviem.</w:t>
            </w:r>
          </w:p>
        </w:tc>
      </w:tr>
      <w:tr w:rsidR="009C260C" w:rsidRPr="00760C2B" w14:paraId="6B3167D8" w14:textId="77777777" w:rsidTr="00692414">
        <w:trPr>
          <w:trHeight w:val="1500"/>
        </w:trPr>
        <w:tc>
          <w:tcPr>
            <w:tcW w:w="604" w:type="pct"/>
            <w:tcBorders>
              <w:top w:val="single" w:sz="2" w:space="0" w:color="1A4048"/>
              <w:bottom w:val="single" w:sz="2" w:space="0" w:color="1A4048"/>
            </w:tcBorders>
          </w:tcPr>
          <w:p w14:paraId="3223D764" w14:textId="12F6E80C" w:rsidR="009C260C" w:rsidRPr="00760C2B" w:rsidRDefault="009C260C" w:rsidP="009C260C">
            <w:pPr>
              <w:pStyle w:val="TableParagraph"/>
              <w:ind w:left="0"/>
              <w:jc w:val="both"/>
              <w:rPr>
                <w:rFonts w:ascii="Times New Roman" w:hAnsi="Times New Roman"/>
                <w:noProof/>
                <w:sz w:val="24"/>
              </w:rPr>
            </w:pPr>
            <w:r>
              <w:rPr>
                <w:rFonts w:ascii="Times New Roman" w:hAnsi="Times New Roman"/>
                <w:sz w:val="24"/>
              </w:rPr>
              <w:lastRenderedPageBreak/>
              <w:t>2019. gada jūnijs</w:t>
            </w:r>
          </w:p>
        </w:tc>
        <w:tc>
          <w:tcPr>
            <w:tcW w:w="1484" w:type="pct"/>
            <w:tcBorders>
              <w:top w:val="single" w:sz="2" w:space="0" w:color="1A4048"/>
              <w:bottom w:val="single" w:sz="2" w:space="0" w:color="1A4048"/>
            </w:tcBorders>
          </w:tcPr>
          <w:p w14:paraId="240AE2A2" w14:textId="2530BE05" w:rsidR="009C260C" w:rsidRPr="00760C2B" w:rsidRDefault="009C260C" w:rsidP="00314425">
            <w:pPr>
              <w:pStyle w:val="TableParagraph"/>
              <w:ind w:left="0"/>
              <w:rPr>
                <w:rFonts w:ascii="Times New Roman" w:hAnsi="Times New Roman"/>
                <w:noProof/>
                <w:sz w:val="24"/>
              </w:rPr>
            </w:pPr>
            <w:r>
              <w:rPr>
                <w:rFonts w:ascii="Times New Roman" w:hAnsi="Times New Roman"/>
                <w:sz w:val="24"/>
              </w:rPr>
              <w:t>Papildināta R.15 skaidrojošā piezīme</w:t>
            </w:r>
          </w:p>
        </w:tc>
        <w:tc>
          <w:tcPr>
            <w:tcW w:w="2912" w:type="pct"/>
            <w:tcBorders>
              <w:top w:val="single" w:sz="2" w:space="0" w:color="1A4048"/>
              <w:bottom w:val="single" w:sz="2" w:space="0" w:color="1A4048"/>
            </w:tcBorders>
          </w:tcPr>
          <w:p w14:paraId="59F69F5B" w14:textId="77777777" w:rsidR="009C260C" w:rsidRDefault="009C260C" w:rsidP="00692414">
            <w:pPr>
              <w:pStyle w:val="TableParagraph"/>
              <w:numPr>
                <w:ilvl w:val="0"/>
                <w:numId w:val="10"/>
              </w:numPr>
              <w:tabs>
                <w:tab w:val="left" w:pos="455"/>
              </w:tabs>
              <w:ind w:left="437"/>
              <w:jc w:val="both"/>
              <w:rPr>
                <w:rFonts w:ascii="Times New Roman" w:hAnsi="Times New Roman"/>
                <w:noProof/>
                <w:sz w:val="24"/>
              </w:rPr>
            </w:pPr>
            <w:r>
              <w:rPr>
                <w:rFonts w:ascii="Times New Roman" w:hAnsi="Times New Roman"/>
                <w:sz w:val="24"/>
              </w:rPr>
              <w:t xml:space="preserve"> INR.15 – 70.–71. lpp.</w:t>
            </w:r>
          </w:p>
          <w:p w14:paraId="6D584DF1" w14:textId="77777777" w:rsidR="00692414" w:rsidRPr="00760C2B" w:rsidRDefault="00692414" w:rsidP="00692414">
            <w:pPr>
              <w:pStyle w:val="TableParagraph"/>
              <w:tabs>
                <w:tab w:val="left" w:pos="455"/>
              </w:tabs>
              <w:ind w:left="437"/>
              <w:jc w:val="both"/>
              <w:rPr>
                <w:rFonts w:ascii="Times New Roman" w:hAnsi="Times New Roman"/>
                <w:noProof/>
                <w:sz w:val="24"/>
              </w:rPr>
            </w:pPr>
          </w:p>
          <w:p w14:paraId="50A52962" w14:textId="654C4238" w:rsidR="009C260C" w:rsidRPr="00760C2B" w:rsidRDefault="009C260C" w:rsidP="0016197D">
            <w:pPr>
              <w:pStyle w:val="TableParagraph"/>
              <w:tabs>
                <w:tab w:val="left" w:pos="581"/>
              </w:tabs>
              <w:ind w:left="155"/>
              <w:jc w:val="both"/>
              <w:rPr>
                <w:rFonts w:ascii="Times New Roman" w:hAnsi="Times New Roman"/>
                <w:noProof/>
                <w:sz w:val="24"/>
              </w:rPr>
            </w:pPr>
            <w:r>
              <w:rPr>
                <w:rFonts w:ascii="Times New Roman" w:hAnsi="Times New Roman"/>
                <w:sz w:val="24"/>
              </w:rPr>
              <w:t xml:space="preserve">Pievienota jauna skaidrojošā piezīme, kurā noteikts, ka </w:t>
            </w:r>
            <w:r>
              <w:rPr>
                <w:rFonts w:ascii="Times New Roman" w:hAnsi="Times New Roman"/>
                <w:i/>
                <w:iCs/>
                <w:sz w:val="24"/>
              </w:rPr>
              <w:t>FATF</w:t>
            </w:r>
            <w:r>
              <w:rPr>
                <w:rFonts w:ascii="Times New Roman" w:hAnsi="Times New Roman"/>
                <w:sz w:val="24"/>
              </w:rPr>
              <w:t xml:space="preserve"> standarti ir piemērojami darbībām ar virtuālo aktīvu un virtuālo aktīvu pakalpojuma sniedzējiem.</w:t>
            </w:r>
          </w:p>
        </w:tc>
      </w:tr>
      <w:tr w:rsidR="009C260C" w:rsidRPr="00760C2B" w14:paraId="0D879BF4" w14:textId="77777777" w:rsidTr="0016197D">
        <w:trPr>
          <w:trHeight w:val="960"/>
        </w:trPr>
        <w:tc>
          <w:tcPr>
            <w:tcW w:w="604" w:type="pct"/>
            <w:tcBorders>
              <w:top w:val="single" w:sz="2" w:space="0" w:color="1A4048"/>
              <w:bottom w:val="single" w:sz="2" w:space="0" w:color="1A4048"/>
            </w:tcBorders>
          </w:tcPr>
          <w:p w14:paraId="75E8D30B" w14:textId="39954838" w:rsidR="009C260C" w:rsidRPr="00760C2B" w:rsidRDefault="009C260C" w:rsidP="009C260C">
            <w:pPr>
              <w:pStyle w:val="TableParagraph"/>
              <w:ind w:left="0"/>
              <w:jc w:val="both"/>
              <w:rPr>
                <w:rFonts w:ascii="Times New Roman" w:hAnsi="Times New Roman"/>
                <w:noProof/>
                <w:sz w:val="24"/>
              </w:rPr>
            </w:pPr>
            <w:r>
              <w:rPr>
                <w:rFonts w:ascii="Times New Roman" w:hAnsi="Times New Roman"/>
                <w:sz w:val="24"/>
              </w:rPr>
              <w:t>2020. gada oktobris</w:t>
            </w:r>
          </w:p>
        </w:tc>
        <w:tc>
          <w:tcPr>
            <w:tcW w:w="1484" w:type="pct"/>
            <w:tcBorders>
              <w:top w:val="single" w:sz="2" w:space="0" w:color="1A4048"/>
              <w:bottom w:val="single" w:sz="2" w:space="0" w:color="1A4048"/>
            </w:tcBorders>
          </w:tcPr>
          <w:p w14:paraId="7FF542DB" w14:textId="2F005912" w:rsidR="009C260C" w:rsidRPr="00760C2B" w:rsidRDefault="009C260C" w:rsidP="00314425">
            <w:pPr>
              <w:pStyle w:val="TableParagraph"/>
              <w:ind w:left="0"/>
              <w:rPr>
                <w:rFonts w:ascii="Times New Roman" w:hAnsi="Times New Roman"/>
                <w:noProof/>
                <w:sz w:val="24"/>
              </w:rPr>
            </w:pPr>
            <w:r>
              <w:rPr>
                <w:rFonts w:ascii="Times New Roman" w:hAnsi="Times New Roman"/>
                <w:sz w:val="24"/>
              </w:rPr>
              <w:t>Pārskatīta 1. rekomendācija un 1. rekomendācijas skaidrojošā piezīme</w:t>
            </w:r>
          </w:p>
        </w:tc>
        <w:tc>
          <w:tcPr>
            <w:tcW w:w="2912" w:type="pct"/>
            <w:tcBorders>
              <w:top w:val="single" w:sz="2" w:space="0" w:color="1A4048"/>
              <w:bottom w:val="single" w:sz="2" w:space="0" w:color="1A4048"/>
            </w:tcBorders>
          </w:tcPr>
          <w:p w14:paraId="3B65E161" w14:textId="77777777" w:rsidR="009C260C" w:rsidRDefault="009C260C" w:rsidP="00692414">
            <w:pPr>
              <w:pStyle w:val="TableParagraph"/>
              <w:numPr>
                <w:ilvl w:val="0"/>
                <w:numId w:val="9"/>
              </w:numPr>
              <w:tabs>
                <w:tab w:val="left" w:pos="455"/>
              </w:tabs>
              <w:ind w:left="437"/>
              <w:jc w:val="both"/>
              <w:rPr>
                <w:rFonts w:ascii="Times New Roman" w:hAnsi="Times New Roman"/>
                <w:noProof/>
                <w:sz w:val="24"/>
              </w:rPr>
            </w:pPr>
            <w:r>
              <w:rPr>
                <w:rFonts w:ascii="Times New Roman" w:hAnsi="Times New Roman"/>
                <w:sz w:val="24"/>
              </w:rPr>
              <w:t>R.1 un INR.1 – 10. un 31.–36. lpp.</w:t>
            </w:r>
          </w:p>
          <w:p w14:paraId="790D5711" w14:textId="77777777" w:rsidR="00692414" w:rsidRPr="00760C2B" w:rsidRDefault="00692414" w:rsidP="00692414">
            <w:pPr>
              <w:pStyle w:val="TableParagraph"/>
              <w:tabs>
                <w:tab w:val="left" w:pos="455"/>
              </w:tabs>
              <w:ind w:left="437"/>
              <w:jc w:val="both"/>
              <w:rPr>
                <w:rFonts w:ascii="Times New Roman" w:hAnsi="Times New Roman"/>
                <w:noProof/>
                <w:sz w:val="24"/>
              </w:rPr>
            </w:pPr>
          </w:p>
          <w:p w14:paraId="7F12C11E" w14:textId="4E8417E9" w:rsidR="009C260C" w:rsidRPr="00760C2B" w:rsidRDefault="009C260C" w:rsidP="0016197D">
            <w:pPr>
              <w:pStyle w:val="TableParagraph"/>
              <w:tabs>
                <w:tab w:val="left" w:pos="581"/>
              </w:tabs>
              <w:ind w:left="155"/>
              <w:jc w:val="both"/>
              <w:rPr>
                <w:rFonts w:ascii="Times New Roman" w:hAnsi="Times New Roman"/>
                <w:noProof/>
                <w:sz w:val="24"/>
              </w:rPr>
            </w:pPr>
            <w:r>
              <w:rPr>
                <w:rFonts w:ascii="Times New Roman" w:hAnsi="Times New Roman"/>
                <w:sz w:val="24"/>
              </w:rPr>
              <w:t xml:space="preserve">Pārskatītā R.1 un INR.1 paredz, ka valstīm, finanšu iestādēm un </w:t>
            </w:r>
            <w:r>
              <w:rPr>
                <w:rFonts w:ascii="Times New Roman" w:hAnsi="Times New Roman"/>
                <w:i/>
                <w:iCs/>
                <w:sz w:val="24"/>
              </w:rPr>
              <w:t>DNFBP</w:t>
            </w:r>
            <w:r>
              <w:rPr>
                <w:rFonts w:ascii="Times New Roman" w:hAnsi="Times New Roman"/>
                <w:sz w:val="24"/>
              </w:rPr>
              <w:t xml:space="preserve"> ir jāidentificē un jānovērtē, kādi ir par </w:t>
            </w:r>
            <w:r>
              <w:rPr>
                <w:rFonts w:ascii="Times New Roman" w:hAnsi="Times New Roman"/>
                <w:i/>
                <w:iCs/>
                <w:sz w:val="24"/>
              </w:rPr>
              <w:t>FATF</w:t>
            </w:r>
            <w:r>
              <w:rPr>
                <w:rFonts w:ascii="Times New Roman" w:hAnsi="Times New Roman"/>
                <w:sz w:val="24"/>
              </w:rPr>
              <w:t xml:space="preserve"> 7. rekomendācijā minēto proliferācijas finansēšanu piemērojamo mērķēto finanšu sankciju iespējamo pārkāpumu, neīstenošanas vai izvairīšanās no šīm sankcijām riski, un jārīkojas, lai mazinātu šos riskus.</w:t>
            </w:r>
          </w:p>
        </w:tc>
      </w:tr>
      <w:tr w:rsidR="009C260C" w:rsidRPr="00760C2B" w14:paraId="26499DE3" w14:textId="77777777" w:rsidTr="0016197D">
        <w:trPr>
          <w:trHeight w:val="2631"/>
        </w:trPr>
        <w:tc>
          <w:tcPr>
            <w:tcW w:w="604" w:type="pct"/>
            <w:tcBorders>
              <w:top w:val="single" w:sz="2" w:space="0" w:color="1A4048"/>
              <w:bottom w:val="single" w:sz="2" w:space="0" w:color="1A4048"/>
            </w:tcBorders>
          </w:tcPr>
          <w:p w14:paraId="6403870F" w14:textId="1B2E6EC8" w:rsidR="009C260C" w:rsidRPr="00760C2B" w:rsidRDefault="009C260C" w:rsidP="009C260C">
            <w:pPr>
              <w:pStyle w:val="TableParagraph"/>
              <w:ind w:left="0"/>
              <w:jc w:val="both"/>
              <w:rPr>
                <w:rFonts w:ascii="Times New Roman" w:hAnsi="Times New Roman"/>
                <w:noProof/>
                <w:sz w:val="24"/>
              </w:rPr>
            </w:pPr>
            <w:r>
              <w:rPr>
                <w:rFonts w:ascii="Times New Roman" w:hAnsi="Times New Roman"/>
                <w:sz w:val="24"/>
              </w:rPr>
              <w:t>2020. gada oktobris</w:t>
            </w:r>
          </w:p>
        </w:tc>
        <w:tc>
          <w:tcPr>
            <w:tcW w:w="1484" w:type="pct"/>
            <w:tcBorders>
              <w:top w:val="single" w:sz="2" w:space="0" w:color="1A4048"/>
              <w:bottom w:val="single" w:sz="2" w:space="0" w:color="1A4048"/>
            </w:tcBorders>
          </w:tcPr>
          <w:p w14:paraId="7661300D" w14:textId="5F5CBE01" w:rsidR="009C260C" w:rsidRPr="00760C2B" w:rsidRDefault="009C260C" w:rsidP="00314425">
            <w:pPr>
              <w:pStyle w:val="TableParagraph"/>
              <w:ind w:left="0"/>
              <w:rPr>
                <w:rFonts w:ascii="Times New Roman" w:hAnsi="Times New Roman"/>
                <w:noProof/>
                <w:sz w:val="24"/>
              </w:rPr>
            </w:pPr>
            <w:r>
              <w:rPr>
                <w:rFonts w:ascii="Times New Roman" w:hAnsi="Times New Roman"/>
                <w:sz w:val="24"/>
              </w:rPr>
              <w:t>Pārskatīta 2. rekomendācija un jauna 2. rekomendācijas skaidrojošā piezīme</w:t>
            </w:r>
          </w:p>
        </w:tc>
        <w:tc>
          <w:tcPr>
            <w:tcW w:w="2912" w:type="pct"/>
            <w:tcBorders>
              <w:top w:val="single" w:sz="2" w:space="0" w:color="1A4048"/>
              <w:bottom w:val="single" w:sz="2" w:space="0" w:color="1A4048"/>
            </w:tcBorders>
          </w:tcPr>
          <w:p w14:paraId="03F213EB" w14:textId="77777777" w:rsidR="009C260C" w:rsidRDefault="009C260C" w:rsidP="00692414">
            <w:pPr>
              <w:pStyle w:val="TableParagraph"/>
              <w:numPr>
                <w:ilvl w:val="0"/>
                <w:numId w:val="8"/>
              </w:numPr>
              <w:tabs>
                <w:tab w:val="left" w:pos="455"/>
              </w:tabs>
              <w:ind w:left="437"/>
              <w:jc w:val="both"/>
              <w:rPr>
                <w:rFonts w:ascii="Times New Roman" w:hAnsi="Times New Roman"/>
                <w:noProof/>
                <w:sz w:val="24"/>
              </w:rPr>
            </w:pPr>
            <w:r>
              <w:rPr>
                <w:rFonts w:ascii="Times New Roman" w:hAnsi="Times New Roman"/>
                <w:sz w:val="24"/>
              </w:rPr>
              <w:t>R.2 un INR.2 – 10.–11. un 37. lpp.</w:t>
            </w:r>
          </w:p>
          <w:p w14:paraId="1BA8073E" w14:textId="77777777" w:rsidR="00692414" w:rsidRPr="00760C2B" w:rsidRDefault="00692414" w:rsidP="00692414">
            <w:pPr>
              <w:pStyle w:val="TableParagraph"/>
              <w:tabs>
                <w:tab w:val="left" w:pos="455"/>
              </w:tabs>
              <w:ind w:left="437"/>
              <w:jc w:val="both"/>
              <w:rPr>
                <w:rFonts w:ascii="Times New Roman" w:hAnsi="Times New Roman"/>
                <w:noProof/>
                <w:sz w:val="24"/>
              </w:rPr>
            </w:pPr>
          </w:p>
          <w:p w14:paraId="78F2D2E5" w14:textId="77777777" w:rsidR="009C260C" w:rsidRDefault="009C260C" w:rsidP="0016197D">
            <w:pPr>
              <w:pStyle w:val="TableParagraph"/>
              <w:ind w:left="155"/>
              <w:jc w:val="both"/>
              <w:rPr>
                <w:rFonts w:ascii="Times New Roman" w:hAnsi="Times New Roman"/>
                <w:noProof/>
                <w:sz w:val="24"/>
              </w:rPr>
            </w:pPr>
            <w:r>
              <w:rPr>
                <w:rFonts w:ascii="Times New Roman" w:hAnsi="Times New Roman"/>
                <w:sz w:val="24"/>
              </w:rPr>
              <w:t>R.2 ir veikts nenozīmīgs secīgs grozījums, lai iekļautu atsauci uz proliferācijas finansēšanas apkarošanu valsts sadarbības un koordinācijas kontekstā.</w:t>
            </w:r>
          </w:p>
          <w:p w14:paraId="7527B70F" w14:textId="77777777" w:rsidR="00692414" w:rsidRPr="00760C2B" w:rsidRDefault="00692414" w:rsidP="0016197D">
            <w:pPr>
              <w:pStyle w:val="TableParagraph"/>
              <w:ind w:left="155"/>
              <w:jc w:val="both"/>
              <w:rPr>
                <w:rFonts w:ascii="Times New Roman" w:hAnsi="Times New Roman"/>
                <w:noProof/>
                <w:sz w:val="24"/>
              </w:rPr>
            </w:pPr>
          </w:p>
          <w:p w14:paraId="097D4841" w14:textId="169181B2" w:rsidR="009C260C" w:rsidRPr="00760C2B" w:rsidRDefault="009C260C" w:rsidP="0016197D">
            <w:pPr>
              <w:pStyle w:val="TableParagraph"/>
              <w:tabs>
                <w:tab w:val="left" w:pos="455"/>
              </w:tabs>
              <w:ind w:left="155"/>
              <w:jc w:val="both"/>
              <w:rPr>
                <w:rFonts w:ascii="Times New Roman" w:hAnsi="Times New Roman"/>
                <w:noProof/>
                <w:sz w:val="24"/>
              </w:rPr>
            </w:pPr>
            <w:r>
              <w:rPr>
                <w:rFonts w:ascii="Times New Roman" w:hAnsi="Times New Roman"/>
                <w:sz w:val="24"/>
              </w:rPr>
              <w:t>Iekļauta jauna skaidrojošā piezīme, kurā noteikta kompetento iestāžu sistēma, lai veicinātu sadarbību, koordināciju un informācijas apmaiņu valsts līmenī.</w:t>
            </w:r>
          </w:p>
        </w:tc>
      </w:tr>
      <w:tr w:rsidR="009C260C" w:rsidRPr="00760C2B" w14:paraId="5E201CD7" w14:textId="77777777" w:rsidTr="00692414">
        <w:trPr>
          <w:trHeight w:val="1255"/>
        </w:trPr>
        <w:tc>
          <w:tcPr>
            <w:tcW w:w="604" w:type="pct"/>
            <w:tcBorders>
              <w:top w:val="single" w:sz="2" w:space="0" w:color="1A4048"/>
              <w:bottom w:val="single" w:sz="2" w:space="0" w:color="1A4048"/>
            </w:tcBorders>
          </w:tcPr>
          <w:p w14:paraId="44CE4278" w14:textId="67294FB8" w:rsidR="009C260C" w:rsidRPr="00760C2B" w:rsidRDefault="009C260C" w:rsidP="009C260C">
            <w:pPr>
              <w:pStyle w:val="TableParagraph"/>
              <w:ind w:left="0"/>
              <w:jc w:val="both"/>
              <w:rPr>
                <w:rFonts w:ascii="Times New Roman" w:hAnsi="Times New Roman"/>
                <w:noProof/>
                <w:sz w:val="24"/>
              </w:rPr>
            </w:pPr>
            <w:r>
              <w:rPr>
                <w:rFonts w:ascii="Times New Roman" w:hAnsi="Times New Roman"/>
                <w:sz w:val="24"/>
              </w:rPr>
              <w:t>2021. gada jūnijs</w:t>
            </w:r>
          </w:p>
        </w:tc>
        <w:tc>
          <w:tcPr>
            <w:tcW w:w="1484" w:type="pct"/>
            <w:tcBorders>
              <w:top w:val="single" w:sz="2" w:space="0" w:color="1A4048"/>
              <w:bottom w:val="single" w:sz="2" w:space="0" w:color="1A4048"/>
            </w:tcBorders>
          </w:tcPr>
          <w:p w14:paraId="37D8D5BA" w14:textId="36E43FAE" w:rsidR="009C260C" w:rsidRPr="00760C2B" w:rsidRDefault="009C260C" w:rsidP="00314425">
            <w:pPr>
              <w:pStyle w:val="TableParagraph"/>
              <w:ind w:left="0"/>
              <w:rPr>
                <w:rFonts w:ascii="Times New Roman" w:hAnsi="Times New Roman"/>
                <w:noProof/>
                <w:sz w:val="24"/>
              </w:rPr>
            </w:pPr>
            <w:r>
              <w:rPr>
                <w:rFonts w:ascii="Times New Roman" w:hAnsi="Times New Roman"/>
                <w:sz w:val="24"/>
              </w:rPr>
              <w:t>Pārskatīta INR.15</w:t>
            </w:r>
          </w:p>
        </w:tc>
        <w:tc>
          <w:tcPr>
            <w:tcW w:w="2912" w:type="pct"/>
            <w:tcBorders>
              <w:top w:val="single" w:sz="2" w:space="0" w:color="1A4048"/>
              <w:bottom w:val="single" w:sz="2" w:space="0" w:color="1A4048"/>
            </w:tcBorders>
          </w:tcPr>
          <w:p w14:paraId="6D6BB705" w14:textId="77777777" w:rsidR="009C260C" w:rsidRDefault="009C260C" w:rsidP="00692414">
            <w:pPr>
              <w:pStyle w:val="TableParagraph"/>
              <w:numPr>
                <w:ilvl w:val="0"/>
                <w:numId w:val="7"/>
              </w:numPr>
              <w:tabs>
                <w:tab w:val="left" w:pos="455"/>
              </w:tabs>
              <w:ind w:left="437"/>
              <w:jc w:val="both"/>
              <w:rPr>
                <w:rFonts w:ascii="Times New Roman" w:hAnsi="Times New Roman"/>
                <w:noProof/>
                <w:sz w:val="24"/>
              </w:rPr>
            </w:pPr>
            <w:r>
              <w:rPr>
                <w:rFonts w:ascii="Times New Roman" w:hAnsi="Times New Roman"/>
                <w:sz w:val="24"/>
              </w:rPr>
              <w:t>INR.15 – 76. lpp.</w:t>
            </w:r>
          </w:p>
          <w:p w14:paraId="7DF95C0D" w14:textId="77777777" w:rsidR="00692414" w:rsidRPr="00760C2B" w:rsidRDefault="00692414" w:rsidP="00692414">
            <w:pPr>
              <w:pStyle w:val="TableParagraph"/>
              <w:tabs>
                <w:tab w:val="left" w:pos="455"/>
              </w:tabs>
              <w:ind w:left="437"/>
              <w:jc w:val="both"/>
              <w:rPr>
                <w:rFonts w:ascii="Times New Roman" w:hAnsi="Times New Roman"/>
                <w:noProof/>
                <w:sz w:val="24"/>
              </w:rPr>
            </w:pPr>
          </w:p>
          <w:p w14:paraId="148C1C23" w14:textId="6E709FF8" w:rsidR="009C260C" w:rsidRPr="00760C2B" w:rsidRDefault="009C260C" w:rsidP="0016197D">
            <w:pPr>
              <w:pStyle w:val="TableParagraph"/>
              <w:ind w:left="155"/>
              <w:jc w:val="both"/>
              <w:rPr>
                <w:rFonts w:ascii="Times New Roman" w:hAnsi="Times New Roman"/>
                <w:noProof/>
                <w:sz w:val="24"/>
              </w:rPr>
            </w:pPr>
            <w:r>
              <w:rPr>
                <w:rFonts w:ascii="Times New Roman" w:hAnsi="Times New Roman"/>
                <w:sz w:val="24"/>
              </w:rPr>
              <w:t>Pārskatītajā INR.15 ir precizēta proliferācijas finansēšanas riska novērtējuma piemērojamība un riska mazināšanas prasības darbībām ar virtuālajiem aktīviem un virtuālo aktīvu pakalpojuma sniedzējiem.</w:t>
            </w:r>
          </w:p>
        </w:tc>
      </w:tr>
      <w:tr w:rsidR="004C375A" w:rsidRPr="00760C2B" w14:paraId="34D03BDD" w14:textId="77777777" w:rsidTr="004C1CD2">
        <w:trPr>
          <w:trHeight w:val="1770"/>
        </w:trPr>
        <w:tc>
          <w:tcPr>
            <w:tcW w:w="604" w:type="pct"/>
            <w:tcBorders>
              <w:top w:val="single" w:sz="2" w:space="0" w:color="1A4048"/>
              <w:bottom w:val="single" w:sz="2" w:space="0" w:color="1A4048"/>
            </w:tcBorders>
          </w:tcPr>
          <w:p w14:paraId="137FB611" w14:textId="2473A0DD" w:rsidR="004C375A" w:rsidRPr="00760C2B" w:rsidRDefault="004C375A" w:rsidP="004C375A">
            <w:pPr>
              <w:pStyle w:val="TableParagraph"/>
              <w:ind w:left="0"/>
              <w:jc w:val="both"/>
              <w:rPr>
                <w:rFonts w:ascii="Times New Roman" w:hAnsi="Times New Roman"/>
                <w:noProof/>
                <w:sz w:val="24"/>
              </w:rPr>
            </w:pPr>
            <w:r>
              <w:rPr>
                <w:rFonts w:ascii="Times New Roman" w:hAnsi="Times New Roman"/>
                <w:sz w:val="24"/>
              </w:rPr>
              <w:t>2021. gada oktobris</w:t>
            </w:r>
          </w:p>
        </w:tc>
        <w:tc>
          <w:tcPr>
            <w:tcW w:w="1484" w:type="pct"/>
            <w:tcBorders>
              <w:top w:val="single" w:sz="2" w:space="0" w:color="1A4048"/>
              <w:bottom w:val="single" w:sz="2" w:space="0" w:color="1A4048"/>
            </w:tcBorders>
          </w:tcPr>
          <w:p w14:paraId="25786F90" w14:textId="02EF0EC3" w:rsidR="004C375A" w:rsidRPr="00760C2B" w:rsidRDefault="004C375A" w:rsidP="00314425">
            <w:pPr>
              <w:pStyle w:val="TableParagraph"/>
              <w:ind w:left="0"/>
              <w:rPr>
                <w:rFonts w:ascii="Times New Roman" w:hAnsi="Times New Roman"/>
                <w:noProof/>
                <w:sz w:val="24"/>
              </w:rPr>
            </w:pPr>
            <w:r>
              <w:rPr>
                <w:rFonts w:ascii="Times New Roman" w:hAnsi="Times New Roman"/>
                <w:sz w:val="24"/>
              </w:rPr>
              <w:t>Pārskatīta definīcija “norādītas noziedzīgu nodarījumu kategorijas” terminu sarakstā</w:t>
            </w:r>
          </w:p>
        </w:tc>
        <w:tc>
          <w:tcPr>
            <w:tcW w:w="2912" w:type="pct"/>
            <w:tcBorders>
              <w:top w:val="single" w:sz="2" w:space="0" w:color="1A4048"/>
              <w:bottom w:val="single" w:sz="2" w:space="0" w:color="1A4048"/>
            </w:tcBorders>
          </w:tcPr>
          <w:p w14:paraId="28160577" w14:textId="77777777" w:rsidR="004C375A" w:rsidRDefault="004C375A" w:rsidP="00692414">
            <w:pPr>
              <w:pStyle w:val="TableParagraph"/>
              <w:numPr>
                <w:ilvl w:val="0"/>
                <w:numId w:val="6"/>
              </w:numPr>
              <w:tabs>
                <w:tab w:val="left" w:pos="423"/>
              </w:tabs>
              <w:ind w:left="437"/>
              <w:jc w:val="both"/>
              <w:rPr>
                <w:rFonts w:ascii="Times New Roman" w:hAnsi="Times New Roman"/>
                <w:noProof/>
                <w:sz w:val="24"/>
              </w:rPr>
            </w:pPr>
            <w:r>
              <w:rPr>
                <w:rFonts w:ascii="Times New Roman" w:hAnsi="Times New Roman"/>
                <w:sz w:val="24"/>
              </w:rPr>
              <w:t>Terminu saraksts – 120. lpp.</w:t>
            </w:r>
          </w:p>
          <w:p w14:paraId="6B25D733" w14:textId="77777777" w:rsidR="00692414" w:rsidRPr="00760C2B" w:rsidRDefault="00692414" w:rsidP="00692414">
            <w:pPr>
              <w:pStyle w:val="TableParagraph"/>
              <w:tabs>
                <w:tab w:val="left" w:pos="423"/>
              </w:tabs>
              <w:ind w:left="437"/>
              <w:jc w:val="both"/>
              <w:rPr>
                <w:rFonts w:ascii="Times New Roman" w:hAnsi="Times New Roman"/>
                <w:noProof/>
                <w:sz w:val="24"/>
              </w:rPr>
            </w:pPr>
          </w:p>
          <w:p w14:paraId="185CA26F" w14:textId="3F3E08B7" w:rsidR="004C375A" w:rsidRPr="00760C2B" w:rsidRDefault="004C375A" w:rsidP="0016197D">
            <w:pPr>
              <w:pStyle w:val="TableParagraph"/>
              <w:ind w:left="155"/>
              <w:jc w:val="both"/>
              <w:rPr>
                <w:rFonts w:ascii="Times New Roman" w:hAnsi="Times New Roman"/>
                <w:noProof/>
                <w:sz w:val="24"/>
              </w:rPr>
            </w:pPr>
            <w:r>
              <w:rPr>
                <w:rFonts w:ascii="Times New Roman" w:hAnsi="Times New Roman"/>
                <w:sz w:val="24"/>
              </w:rPr>
              <w:t>Terminu sarakstā ir pārskatīta definīcija “norādītas noziedzīgu nodarījumu kategorijas”, lai precizētu, kādu veidu nodarījumi ietilpst kategorijā “noziegumi pret vidi”.</w:t>
            </w:r>
          </w:p>
        </w:tc>
      </w:tr>
      <w:tr w:rsidR="004C375A" w:rsidRPr="00760C2B" w14:paraId="2FAAAFE2" w14:textId="77777777" w:rsidTr="004C1CD2">
        <w:trPr>
          <w:trHeight w:val="2916"/>
        </w:trPr>
        <w:tc>
          <w:tcPr>
            <w:tcW w:w="604" w:type="pct"/>
            <w:tcBorders>
              <w:top w:val="single" w:sz="2" w:space="0" w:color="1A4048"/>
              <w:bottom w:val="single" w:sz="2" w:space="0" w:color="1A4048"/>
            </w:tcBorders>
          </w:tcPr>
          <w:p w14:paraId="47E881EA" w14:textId="43C04827" w:rsidR="004C375A" w:rsidRPr="00760C2B" w:rsidRDefault="004C375A" w:rsidP="004C375A">
            <w:pPr>
              <w:pStyle w:val="TableParagraph"/>
              <w:ind w:left="0"/>
              <w:jc w:val="both"/>
              <w:rPr>
                <w:rFonts w:ascii="Times New Roman" w:hAnsi="Times New Roman"/>
                <w:noProof/>
                <w:sz w:val="24"/>
              </w:rPr>
            </w:pPr>
            <w:r>
              <w:rPr>
                <w:rFonts w:ascii="Times New Roman" w:hAnsi="Times New Roman"/>
                <w:sz w:val="24"/>
              </w:rPr>
              <w:t>2021. gada oktobris</w:t>
            </w:r>
          </w:p>
        </w:tc>
        <w:tc>
          <w:tcPr>
            <w:tcW w:w="1484" w:type="pct"/>
            <w:tcBorders>
              <w:top w:val="single" w:sz="2" w:space="0" w:color="1A4048"/>
              <w:bottom w:val="single" w:sz="2" w:space="0" w:color="1A4048"/>
            </w:tcBorders>
          </w:tcPr>
          <w:p w14:paraId="3DCCCFA4" w14:textId="429CCAA6" w:rsidR="004C375A" w:rsidRPr="00760C2B" w:rsidRDefault="004C375A" w:rsidP="00314425">
            <w:pPr>
              <w:pStyle w:val="TableParagraph"/>
              <w:ind w:left="0"/>
              <w:rPr>
                <w:rFonts w:ascii="Times New Roman" w:hAnsi="Times New Roman"/>
                <w:noProof/>
                <w:sz w:val="24"/>
              </w:rPr>
            </w:pPr>
            <w:r>
              <w:rPr>
                <w:rFonts w:ascii="Times New Roman" w:hAnsi="Times New Roman"/>
                <w:sz w:val="24"/>
              </w:rPr>
              <w:t>Pārskatīta INR.22/23, terminu saraksts un secīgie rediģējumi</w:t>
            </w:r>
          </w:p>
        </w:tc>
        <w:tc>
          <w:tcPr>
            <w:tcW w:w="2912" w:type="pct"/>
            <w:tcBorders>
              <w:top w:val="single" w:sz="2" w:space="0" w:color="1A4048"/>
              <w:bottom w:val="single" w:sz="2" w:space="0" w:color="1A4048"/>
            </w:tcBorders>
          </w:tcPr>
          <w:p w14:paraId="530A66DB" w14:textId="10D1C4F9" w:rsidR="004C375A" w:rsidRDefault="004C375A" w:rsidP="004C1CD2">
            <w:pPr>
              <w:pStyle w:val="TableParagraph"/>
              <w:numPr>
                <w:ilvl w:val="0"/>
                <w:numId w:val="5"/>
              </w:numPr>
              <w:tabs>
                <w:tab w:val="left" w:pos="423"/>
              </w:tabs>
              <w:ind w:left="437"/>
              <w:jc w:val="both"/>
              <w:rPr>
                <w:rFonts w:ascii="Times New Roman" w:hAnsi="Times New Roman"/>
                <w:noProof/>
                <w:sz w:val="24"/>
              </w:rPr>
            </w:pPr>
            <w:r>
              <w:rPr>
                <w:rFonts w:ascii="Times New Roman" w:hAnsi="Times New Roman"/>
                <w:sz w:val="24"/>
              </w:rPr>
              <w:t>INR.22 un 23, INR.26 – 88., 98., 122. lpp.</w:t>
            </w:r>
          </w:p>
          <w:p w14:paraId="50DF23FF" w14:textId="77777777" w:rsidR="004C1CD2" w:rsidRPr="004C1CD2" w:rsidRDefault="004C1CD2" w:rsidP="004C1CD2">
            <w:pPr>
              <w:pStyle w:val="TableParagraph"/>
              <w:tabs>
                <w:tab w:val="left" w:pos="423"/>
              </w:tabs>
              <w:ind w:left="437"/>
              <w:jc w:val="both"/>
              <w:rPr>
                <w:rFonts w:ascii="Times New Roman" w:hAnsi="Times New Roman"/>
                <w:noProof/>
                <w:sz w:val="24"/>
              </w:rPr>
            </w:pPr>
          </w:p>
          <w:p w14:paraId="5118D412" w14:textId="77777777" w:rsidR="004C375A" w:rsidRDefault="004C375A" w:rsidP="0016197D">
            <w:pPr>
              <w:pStyle w:val="TableParagraph"/>
              <w:ind w:left="155"/>
              <w:jc w:val="both"/>
              <w:rPr>
                <w:rFonts w:ascii="Times New Roman" w:hAnsi="Times New Roman"/>
                <w:noProof/>
                <w:sz w:val="24"/>
              </w:rPr>
            </w:pPr>
            <w:r>
              <w:rPr>
                <w:rFonts w:ascii="Times New Roman" w:hAnsi="Times New Roman"/>
                <w:sz w:val="24"/>
              </w:rPr>
              <w:t xml:space="preserve">Pārskatīta R.23, lai precizētu </w:t>
            </w:r>
            <w:r>
              <w:rPr>
                <w:rFonts w:ascii="Times New Roman" w:hAnsi="Times New Roman"/>
                <w:i/>
                <w:iCs/>
                <w:sz w:val="24"/>
              </w:rPr>
              <w:t>DNFBP</w:t>
            </w:r>
            <w:r>
              <w:rPr>
                <w:rFonts w:ascii="Times New Roman" w:hAnsi="Times New Roman"/>
                <w:sz w:val="24"/>
              </w:rPr>
              <w:t xml:space="preserve"> pienākumu piemērot grupas līmenī īstenojamās programmas.</w:t>
            </w:r>
          </w:p>
          <w:p w14:paraId="68C5141F" w14:textId="77777777" w:rsidR="004C1CD2" w:rsidRPr="00760C2B" w:rsidRDefault="004C1CD2" w:rsidP="0016197D">
            <w:pPr>
              <w:pStyle w:val="TableParagraph"/>
              <w:ind w:left="155"/>
              <w:jc w:val="both"/>
              <w:rPr>
                <w:rFonts w:ascii="Times New Roman" w:hAnsi="Times New Roman"/>
                <w:noProof/>
                <w:sz w:val="24"/>
              </w:rPr>
            </w:pPr>
          </w:p>
          <w:p w14:paraId="7546940D" w14:textId="032884C5" w:rsidR="004C375A" w:rsidRPr="00760C2B" w:rsidRDefault="004C375A" w:rsidP="0016197D">
            <w:pPr>
              <w:pStyle w:val="TableParagraph"/>
              <w:ind w:left="155"/>
              <w:jc w:val="both"/>
              <w:rPr>
                <w:rFonts w:ascii="Times New Roman" w:hAnsi="Times New Roman"/>
                <w:noProof/>
                <w:sz w:val="24"/>
              </w:rPr>
            </w:pPr>
            <w:r>
              <w:rPr>
                <w:rFonts w:ascii="Times New Roman" w:hAnsi="Times New Roman"/>
                <w:sz w:val="24"/>
              </w:rPr>
              <w:t>Precizējums, ka terminu sarakstā definīcija “finanšu grupa” neaprobežojas tikai ar iestādēm, kurām piemērojami pamatprincipi, un maznozīmīgs secīgs grozījums INR.26.</w:t>
            </w:r>
          </w:p>
        </w:tc>
      </w:tr>
      <w:tr w:rsidR="004C375A" w:rsidRPr="00760C2B" w14:paraId="454993DB" w14:textId="77777777" w:rsidTr="004C1CD2">
        <w:trPr>
          <w:trHeight w:val="2065"/>
        </w:trPr>
        <w:tc>
          <w:tcPr>
            <w:tcW w:w="604" w:type="pct"/>
            <w:tcBorders>
              <w:top w:val="single" w:sz="2" w:space="0" w:color="1A4048"/>
              <w:bottom w:val="single" w:sz="2" w:space="0" w:color="1A4048"/>
            </w:tcBorders>
          </w:tcPr>
          <w:p w14:paraId="2ABDBBC8" w14:textId="69B212C6" w:rsidR="004C375A" w:rsidRPr="00760C2B" w:rsidRDefault="004C375A" w:rsidP="004C375A">
            <w:pPr>
              <w:pStyle w:val="TableParagraph"/>
              <w:ind w:left="0"/>
              <w:jc w:val="both"/>
              <w:rPr>
                <w:rFonts w:ascii="Times New Roman" w:hAnsi="Times New Roman"/>
                <w:noProof/>
                <w:sz w:val="24"/>
              </w:rPr>
            </w:pPr>
            <w:r>
              <w:rPr>
                <w:rFonts w:ascii="Times New Roman" w:hAnsi="Times New Roman"/>
                <w:sz w:val="24"/>
              </w:rPr>
              <w:lastRenderedPageBreak/>
              <w:t>2022. gada marts</w:t>
            </w:r>
          </w:p>
        </w:tc>
        <w:tc>
          <w:tcPr>
            <w:tcW w:w="1484" w:type="pct"/>
            <w:tcBorders>
              <w:top w:val="single" w:sz="2" w:space="0" w:color="1A4048"/>
              <w:bottom w:val="single" w:sz="2" w:space="0" w:color="1A4048"/>
            </w:tcBorders>
          </w:tcPr>
          <w:p w14:paraId="4BD9C35E" w14:textId="6F873455" w:rsidR="004C375A" w:rsidRPr="00760C2B" w:rsidRDefault="004C375A" w:rsidP="00314425">
            <w:pPr>
              <w:pStyle w:val="TableParagraph"/>
              <w:ind w:left="0"/>
              <w:rPr>
                <w:rFonts w:ascii="Times New Roman" w:hAnsi="Times New Roman"/>
                <w:noProof/>
                <w:sz w:val="24"/>
              </w:rPr>
            </w:pPr>
            <w:r>
              <w:rPr>
                <w:rFonts w:ascii="Times New Roman" w:hAnsi="Times New Roman"/>
                <w:sz w:val="24"/>
              </w:rPr>
              <w:t>Pārskatīta 24. rekomendācija, INR.24 un terminu saraksts un terminu sarakstā iekļautas divas jaunas definīcijas</w:t>
            </w:r>
          </w:p>
        </w:tc>
        <w:tc>
          <w:tcPr>
            <w:tcW w:w="2912" w:type="pct"/>
            <w:tcBorders>
              <w:top w:val="single" w:sz="2" w:space="0" w:color="1A4048"/>
              <w:bottom w:val="single" w:sz="2" w:space="0" w:color="1A4048"/>
            </w:tcBorders>
          </w:tcPr>
          <w:p w14:paraId="30EF8B21" w14:textId="77777777" w:rsidR="004C375A" w:rsidRDefault="004C375A" w:rsidP="004C1CD2">
            <w:pPr>
              <w:pStyle w:val="TableParagraph"/>
              <w:numPr>
                <w:ilvl w:val="0"/>
                <w:numId w:val="4"/>
              </w:numPr>
              <w:tabs>
                <w:tab w:val="left" w:pos="423"/>
              </w:tabs>
              <w:ind w:left="437"/>
              <w:jc w:val="both"/>
              <w:rPr>
                <w:rFonts w:ascii="Times New Roman" w:hAnsi="Times New Roman"/>
                <w:noProof/>
                <w:sz w:val="24"/>
              </w:rPr>
            </w:pPr>
            <w:r>
              <w:rPr>
                <w:rFonts w:ascii="Times New Roman" w:hAnsi="Times New Roman"/>
                <w:sz w:val="24"/>
              </w:rPr>
              <w:t>R.24, INR.24 un terminu saraksts</w:t>
            </w:r>
          </w:p>
          <w:p w14:paraId="15B94529" w14:textId="77777777" w:rsidR="004C1CD2" w:rsidRPr="00760C2B" w:rsidRDefault="004C1CD2" w:rsidP="004C1CD2">
            <w:pPr>
              <w:pStyle w:val="TableParagraph"/>
              <w:tabs>
                <w:tab w:val="left" w:pos="423"/>
              </w:tabs>
              <w:ind w:left="437"/>
              <w:jc w:val="both"/>
              <w:rPr>
                <w:rFonts w:ascii="Times New Roman" w:hAnsi="Times New Roman"/>
                <w:noProof/>
                <w:sz w:val="24"/>
              </w:rPr>
            </w:pPr>
          </w:p>
          <w:p w14:paraId="7C28D392" w14:textId="70B93A57" w:rsidR="004C375A" w:rsidRPr="00760C2B" w:rsidRDefault="004C375A" w:rsidP="0016197D">
            <w:pPr>
              <w:pStyle w:val="TableParagraph"/>
              <w:ind w:left="155"/>
              <w:jc w:val="both"/>
              <w:rPr>
                <w:rFonts w:ascii="Times New Roman" w:hAnsi="Times New Roman"/>
                <w:noProof/>
                <w:sz w:val="24"/>
              </w:rPr>
            </w:pPr>
            <w:r>
              <w:rPr>
                <w:rFonts w:ascii="Times New Roman" w:hAnsi="Times New Roman"/>
                <w:sz w:val="24"/>
              </w:rPr>
              <w:t>Pārskatīta R.24 un definīcijas terminu sarakstā, pievienojot jaunas definīcijas “nominētājs” un “nominālais akcionārs” / “nominālais direktors”, lai stiprinātu standartus par juridisko personu patieso labuma guvēju.</w:t>
            </w:r>
          </w:p>
        </w:tc>
      </w:tr>
      <w:tr w:rsidR="00314425" w:rsidRPr="00760C2B" w14:paraId="346A1514" w14:textId="77777777" w:rsidTr="004C1CD2">
        <w:trPr>
          <w:trHeight w:val="688"/>
        </w:trPr>
        <w:tc>
          <w:tcPr>
            <w:tcW w:w="604" w:type="pct"/>
            <w:tcBorders>
              <w:top w:val="single" w:sz="2" w:space="0" w:color="1A4048"/>
              <w:bottom w:val="single" w:sz="2" w:space="0" w:color="1A4048"/>
            </w:tcBorders>
          </w:tcPr>
          <w:p w14:paraId="70C805CA" w14:textId="7768BA2D" w:rsidR="00314425" w:rsidRPr="00760C2B" w:rsidRDefault="00314425" w:rsidP="00314425">
            <w:pPr>
              <w:pStyle w:val="TableParagraph"/>
              <w:ind w:left="0"/>
              <w:jc w:val="both"/>
              <w:rPr>
                <w:rFonts w:ascii="Times New Roman" w:hAnsi="Times New Roman"/>
                <w:noProof/>
                <w:sz w:val="24"/>
              </w:rPr>
            </w:pPr>
            <w:r>
              <w:rPr>
                <w:rFonts w:ascii="Times New Roman" w:hAnsi="Times New Roman"/>
                <w:sz w:val="24"/>
              </w:rPr>
              <w:t>2023. gada februāris</w:t>
            </w:r>
          </w:p>
        </w:tc>
        <w:tc>
          <w:tcPr>
            <w:tcW w:w="1484" w:type="pct"/>
            <w:tcBorders>
              <w:top w:val="single" w:sz="2" w:space="0" w:color="1A4048"/>
              <w:bottom w:val="single" w:sz="2" w:space="0" w:color="1A4048"/>
            </w:tcBorders>
          </w:tcPr>
          <w:p w14:paraId="44931217" w14:textId="07BB52F4" w:rsidR="00314425" w:rsidRPr="00760C2B" w:rsidRDefault="00314425" w:rsidP="00314425">
            <w:pPr>
              <w:pStyle w:val="TableParagraph"/>
              <w:ind w:left="0"/>
              <w:rPr>
                <w:rFonts w:ascii="Times New Roman" w:hAnsi="Times New Roman"/>
                <w:noProof/>
                <w:sz w:val="24"/>
              </w:rPr>
            </w:pPr>
            <w:r>
              <w:rPr>
                <w:rFonts w:ascii="Times New Roman" w:hAnsi="Times New Roman"/>
                <w:sz w:val="24"/>
              </w:rPr>
              <w:t>Pārskatīta 25. rekomendācija, INR.25 un terminu saraksts</w:t>
            </w:r>
          </w:p>
        </w:tc>
        <w:tc>
          <w:tcPr>
            <w:tcW w:w="2912" w:type="pct"/>
            <w:tcBorders>
              <w:top w:val="single" w:sz="2" w:space="0" w:color="1A4048"/>
              <w:bottom w:val="single" w:sz="2" w:space="0" w:color="1A4048"/>
            </w:tcBorders>
          </w:tcPr>
          <w:p w14:paraId="3869FED5" w14:textId="77777777" w:rsidR="00314425" w:rsidRDefault="00314425" w:rsidP="004C1CD2">
            <w:pPr>
              <w:pStyle w:val="TableParagraph"/>
              <w:numPr>
                <w:ilvl w:val="0"/>
                <w:numId w:val="3"/>
              </w:numPr>
              <w:tabs>
                <w:tab w:val="left" w:pos="423"/>
              </w:tabs>
              <w:ind w:left="437"/>
              <w:jc w:val="both"/>
              <w:rPr>
                <w:rFonts w:ascii="Times New Roman" w:hAnsi="Times New Roman"/>
                <w:noProof/>
                <w:sz w:val="24"/>
              </w:rPr>
            </w:pPr>
            <w:r>
              <w:rPr>
                <w:rFonts w:ascii="Times New Roman" w:hAnsi="Times New Roman"/>
                <w:sz w:val="24"/>
              </w:rPr>
              <w:t>R.25, INR.25 un terminu saraksts</w:t>
            </w:r>
          </w:p>
          <w:p w14:paraId="5B2E0E79" w14:textId="77777777" w:rsidR="004C1CD2" w:rsidRPr="00760C2B" w:rsidRDefault="004C1CD2" w:rsidP="004C1CD2">
            <w:pPr>
              <w:pStyle w:val="TableParagraph"/>
              <w:tabs>
                <w:tab w:val="left" w:pos="423"/>
              </w:tabs>
              <w:ind w:left="437"/>
              <w:jc w:val="both"/>
              <w:rPr>
                <w:rFonts w:ascii="Times New Roman" w:hAnsi="Times New Roman"/>
                <w:noProof/>
                <w:sz w:val="24"/>
              </w:rPr>
            </w:pPr>
          </w:p>
          <w:p w14:paraId="5929D1FF" w14:textId="556200F4" w:rsidR="00314425" w:rsidRPr="00760C2B" w:rsidRDefault="00314425" w:rsidP="0016197D">
            <w:pPr>
              <w:pStyle w:val="TableParagraph"/>
              <w:ind w:left="155"/>
              <w:jc w:val="both"/>
              <w:rPr>
                <w:rFonts w:ascii="Times New Roman" w:hAnsi="Times New Roman"/>
                <w:noProof/>
                <w:sz w:val="24"/>
              </w:rPr>
            </w:pPr>
            <w:r>
              <w:rPr>
                <w:rFonts w:ascii="Times New Roman" w:hAnsi="Times New Roman"/>
                <w:sz w:val="24"/>
              </w:rPr>
              <w:t>Pārskatīta R.25 un terminu sarakstā iekļautās definīcijas “patiesais labuma guvējs”, “saņēmējs” un “juridiski veidojumi”, lai stiprinātu standartus par juridisko veidojumu patieso labuma guvēju.</w:t>
            </w:r>
          </w:p>
        </w:tc>
      </w:tr>
      <w:tr w:rsidR="00314425" w:rsidRPr="00760C2B" w14:paraId="3B1BF2EA" w14:textId="77777777" w:rsidTr="00692414">
        <w:trPr>
          <w:trHeight w:val="1255"/>
        </w:trPr>
        <w:tc>
          <w:tcPr>
            <w:tcW w:w="604" w:type="pct"/>
            <w:tcBorders>
              <w:top w:val="single" w:sz="2" w:space="0" w:color="1A4048"/>
              <w:bottom w:val="single" w:sz="2" w:space="0" w:color="1A4048"/>
            </w:tcBorders>
          </w:tcPr>
          <w:p w14:paraId="54C2A286" w14:textId="2BCB66BC" w:rsidR="00314425" w:rsidRPr="00760C2B" w:rsidRDefault="00314425" w:rsidP="00314425">
            <w:pPr>
              <w:pStyle w:val="TableParagraph"/>
              <w:ind w:left="0"/>
              <w:jc w:val="both"/>
              <w:rPr>
                <w:rFonts w:ascii="Times New Roman" w:hAnsi="Times New Roman"/>
                <w:noProof/>
                <w:sz w:val="24"/>
              </w:rPr>
            </w:pPr>
            <w:r>
              <w:rPr>
                <w:rFonts w:ascii="Times New Roman" w:hAnsi="Times New Roman"/>
                <w:sz w:val="24"/>
              </w:rPr>
              <w:t>2023. gada oktobris</w:t>
            </w:r>
          </w:p>
        </w:tc>
        <w:tc>
          <w:tcPr>
            <w:tcW w:w="1484" w:type="pct"/>
            <w:tcBorders>
              <w:top w:val="single" w:sz="2" w:space="0" w:color="1A4048"/>
              <w:bottom w:val="single" w:sz="2" w:space="0" w:color="1A4048"/>
            </w:tcBorders>
          </w:tcPr>
          <w:p w14:paraId="49E1D46F" w14:textId="5673EB1F" w:rsidR="00314425" w:rsidRPr="00760C2B" w:rsidRDefault="00314425" w:rsidP="004C1CD2">
            <w:pPr>
              <w:pStyle w:val="TableParagraph"/>
              <w:ind w:left="0"/>
              <w:rPr>
                <w:rFonts w:ascii="Times New Roman" w:hAnsi="Times New Roman"/>
                <w:noProof/>
                <w:sz w:val="24"/>
              </w:rPr>
            </w:pPr>
            <w:r>
              <w:rPr>
                <w:rFonts w:ascii="Times New Roman" w:hAnsi="Times New Roman"/>
                <w:sz w:val="24"/>
              </w:rPr>
              <w:t>Pārskatīta 4., 30., 31. un 38. rekomendācija un INR.4., INR.30., INR.38 un INR.40, kā arī terminu saraksts</w:t>
            </w:r>
          </w:p>
        </w:tc>
        <w:tc>
          <w:tcPr>
            <w:tcW w:w="2912" w:type="pct"/>
            <w:tcBorders>
              <w:top w:val="single" w:sz="2" w:space="0" w:color="1A4048"/>
              <w:bottom w:val="single" w:sz="2" w:space="0" w:color="1A4048"/>
            </w:tcBorders>
          </w:tcPr>
          <w:p w14:paraId="7ECFBDDC" w14:textId="77777777" w:rsidR="00314425" w:rsidRDefault="00314425" w:rsidP="004C1CD2">
            <w:pPr>
              <w:pStyle w:val="TableParagraph"/>
              <w:numPr>
                <w:ilvl w:val="0"/>
                <w:numId w:val="2"/>
              </w:numPr>
              <w:tabs>
                <w:tab w:val="left" w:pos="422"/>
                <w:tab w:val="left" w:pos="424"/>
              </w:tabs>
              <w:ind w:left="437"/>
              <w:jc w:val="both"/>
              <w:rPr>
                <w:rFonts w:ascii="Times New Roman" w:hAnsi="Times New Roman"/>
                <w:noProof/>
                <w:sz w:val="24"/>
              </w:rPr>
            </w:pPr>
            <w:r>
              <w:rPr>
                <w:rFonts w:ascii="Times New Roman" w:hAnsi="Times New Roman"/>
                <w:sz w:val="24"/>
              </w:rPr>
              <w:t>R.4, 30, 31 un 38; INR.4, 30, 38 un 40 &amp; terminu saraksts</w:t>
            </w:r>
          </w:p>
          <w:p w14:paraId="507D4D05" w14:textId="77777777" w:rsidR="004C1CD2" w:rsidRPr="00760C2B" w:rsidRDefault="004C1CD2" w:rsidP="004C1CD2">
            <w:pPr>
              <w:pStyle w:val="TableParagraph"/>
              <w:tabs>
                <w:tab w:val="left" w:pos="422"/>
                <w:tab w:val="left" w:pos="424"/>
              </w:tabs>
              <w:ind w:left="437"/>
              <w:jc w:val="both"/>
              <w:rPr>
                <w:rFonts w:ascii="Times New Roman" w:hAnsi="Times New Roman"/>
                <w:noProof/>
                <w:sz w:val="24"/>
              </w:rPr>
            </w:pPr>
          </w:p>
          <w:p w14:paraId="779F736C" w14:textId="1D017774" w:rsidR="00314425" w:rsidRPr="00760C2B" w:rsidRDefault="00314425" w:rsidP="0016197D">
            <w:pPr>
              <w:pStyle w:val="TableParagraph"/>
              <w:ind w:left="155"/>
              <w:jc w:val="both"/>
              <w:rPr>
                <w:rFonts w:ascii="Times New Roman" w:hAnsi="Times New Roman"/>
                <w:noProof/>
                <w:sz w:val="24"/>
              </w:rPr>
            </w:pPr>
            <w:r>
              <w:rPr>
                <w:rFonts w:ascii="Times New Roman" w:hAnsi="Times New Roman"/>
                <w:sz w:val="24"/>
              </w:rPr>
              <w:t xml:space="preserve">Pārskatīti </w:t>
            </w:r>
            <w:r>
              <w:rPr>
                <w:rFonts w:ascii="Times New Roman" w:hAnsi="Times New Roman"/>
                <w:i/>
                <w:iCs/>
                <w:sz w:val="24"/>
              </w:rPr>
              <w:t>FATF</w:t>
            </w:r>
            <w:r>
              <w:rPr>
                <w:rFonts w:ascii="Times New Roman" w:hAnsi="Times New Roman"/>
                <w:sz w:val="24"/>
              </w:rPr>
              <w:t xml:space="preserve"> aktīvu atgūšanas standarti un terminu sarakstā ietvertās definīcijas saistībā ar aktīvu atgūšanu.</w:t>
            </w:r>
          </w:p>
        </w:tc>
      </w:tr>
      <w:tr w:rsidR="00314425" w:rsidRPr="00760C2B" w14:paraId="18805FA3" w14:textId="77777777" w:rsidTr="00692414">
        <w:trPr>
          <w:trHeight w:val="1255"/>
        </w:trPr>
        <w:tc>
          <w:tcPr>
            <w:tcW w:w="604" w:type="pct"/>
            <w:tcBorders>
              <w:top w:val="single" w:sz="2" w:space="0" w:color="1A4048"/>
              <w:bottom w:val="single" w:sz="2" w:space="0" w:color="1A4048"/>
            </w:tcBorders>
          </w:tcPr>
          <w:p w14:paraId="4A9FABAD" w14:textId="0510B669" w:rsidR="00314425" w:rsidRPr="00760C2B" w:rsidRDefault="00314425" w:rsidP="00314425">
            <w:pPr>
              <w:pStyle w:val="TableParagraph"/>
              <w:ind w:left="0"/>
              <w:jc w:val="both"/>
              <w:rPr>
                <w:rFonts w:ascii="Times New Roman" w:hAnsi="Times New Roman"/>
                <w:noProof/>
                <w:sz w:val="24"/>
              </w:rPr>
            </w:pPr>
            <w:r>
              <w:rPr>
                <w:rFonts w:ascii="Times New Roman" w:hAnsi="Times New Roman"/>
                <w:sz w:val="24"/>
              </w:rPr>
              <w:t>2023. gada oktobris</w:t>
            </w:r>
          </w:p>
        </w:tc>
        <w:tc>
          <w:tcPr>
            <w:tcW w:w="1484" w:type="pct"/>
            <w:tcBorders>
              <w:top w:val="single" w:sz="2" w:space="0" w:color="1A4048"/>
              <w:bottom w:val="single" w:sz="2" w:space="0" w:color="1A4048"/>
            </w:tcBorders>
          </w:tcPr>
          <w:p w14:paraId="6A89F92A" w14:textId="6D32993B" w:rsidR="00314425" w:rsidRPr="00760C2B" w:rsidRDefault="00314425" w:rsidP="00314425">
            <w:pPr>
              <w:pStyle w:val="TableParagraph"/>
              <w:ind w:left="0"/>
              <w:rPr>
                <w:rFonts w:ascii="Times New Roman" w:hAnsi="Times New Roman"/>
                <w:noProof/>
                <w:sz w:val="24"/>
              </w:rPr>
            </w:pPr>
            <w:r>
              <w:rPr>
                <w:rFonts w:ascii="Times New Roman" w:hAnsi="Times New Roman"/>
                <w:sz w:val="24"/>
              </w:rPr>
              <w:t>Pārskatīta 8. rekomendācija un INR.8.</w:t>
            </w:r>
          </w:p>
        </w:tc>
        <w:tc>
          <w:tcPr>
            <w:tcW w:w="2912" w:type="pct"/>
            <w:tcBorders>
              <w:top w:val="single" w:sz="2" w:space="0" w:color="1A4048"/>
              <w:bottom w:val="single" w:sz="2" w:space="0" w:color="1A4048"/>
            </w:tcBorders>
          </w:tcPr>
          <w:p w14:paraId="492D6A63" w14:textId="77777777" w:rsidR="00314425" w:rsidRDefault="00314425" w:rsidP="004C1CD2">
            <w:pPr>
              <w:pStyle w:val="TableParagraph"/>
              <w:numPr>
                <w:ilvl w:val="0"/>
                <w:numId w:val="1"/>
              </w:numPr>
              <w:tabs>
                <w:tab w:val="left" w:pos="423"/>
              </w:tabs>
              <w:ind w:left="437"/>
              <w:jc w:val="both"/>
              <w:rPr>
                <w:rFonts w:ascii="Times New Roman" w:hAnsi="Times New Roman"/>
                <w:noProof/>
                <w:sz w:val="24"/>
              </w:rPr>
            </w:pPr>
            <w:r>
              <w:rPr>
                <w:rFonts w:ascii="Times New Roman" w:hAnsi="Times New Roman"/>
                <w:sz w:val="24"/>
              </w:rPr>
              <w:t>R.8 un INR.8</w:t>
            </w:r>
          </w:p>
          <w:p w14:paraId="0341123E" w14:textId="77777777" w:rsidR="004C1CD2" w:rsidRPr="00760C2B" w:rsidRDefault="004C1CD2" w:rsidP="004C1CD2">
            <w:pPr>
              <w:pStyle w:val="TableParagraph"/>
              <w:tabs>
                <w:tab w:val="left" w:pos="423"/>
              </w:tabs>
              <w:ind w:left="437"/>
              <w:jc w:val="both"/>
              <w:rPr>
                <w:rFonts w:ascii="Times New Roman" w:hAnsi="Times New Roman"/>
                <w:noProof/>
                <w:sz w:val="24"/>
              </w:rPr>
            </w:pPr>
          </w:p>
          <w:p w14:paraId="4A28C0FC" w14:textId="6E573ED7" w:rsidR="00314425" w:rsidRPr="00760C2B" w:rsidRDefault="00314425" w:rsidP="0016197D">
            <w:pPr>
              <w:pStyle w:val="TableParagraph"/>
              <w:tabs>
                <w:tab w:val="left" w:pos="722"/>
              </w:tabs>
              <w:ind w:left="155"/>
              <w:jc w:val="both"/>
              <w:rPr>
                <w:rFonts w:ascii="Times New Roman" w:hAnsi="Times New Roman"/>
                <w:noProof/>
                <w:sz w:val="24"/>
              </w:rPr>
            </w:pPr>
            <w:r>
              <w:rPr>
                <w:rFonts w:ascii="Times New Roman" w:hAnsi="Times New Roman"/>
                <w:sz w:val="24"/>
              </w:rPr>
              <w:t>R.8 un INR.8 skaidrojoši grozījumi, lai stiprinātu mērķorientētu, mērķtiecīgu un riskos balstītu pasākumu piemērošanu nevalstiskajām organizācijām.</w:t>
            </w:r>
          </w:p>
        </w:tc>
      </w:tr>
    </w:tbl>
    <w:p w14:paraId="52F6A9D9" w14:textId="4AC3C6C6" w:rsidR="00314425" w:rsidRDefault="00314425" w:rsidP="00760C2B">
      <w:pPr>
        <w:jc w:val="both"/>
        <w:rPr>
          <w:rFonts w:ascii="Times New Roman" w:hAnsi="Times New Roman"/>
          <w:noProof/>
          <w:sz w:val="24"/>
        </w:rPr>
      </w:pPr>
    </w:p>
    <w:p w14:paraId="53AD7A5D" w14:textId="77777777" w:rsidR="00314425" w:rsidRDefault="00314425">
      <w:pPr>
        <w:rPr>
          <w:rFonts w:ascii="Times New Roman" w:hAnsi="Times New Roman"/>
          <w:noProof/>
          <w:sz w:val="24"/>
        </w:rPr>
      </w:pPr>
      <w:r>
        <w:br w:type="page"/>
      </w:r>
    </w:p>
    <w:p w14:paraId="5EF07BA1" w14:textId="77777777" w:rsidR="000115A1" w:rsidRPr="00760C2B" w:rsidRDefault="000115A1" w:rsidP="00760C2B">
      <w:pPr>
        <w:jc w:val="both"/>
        <w:rPr>
          <w:rFonts w:ascii="Times New Roman" w:hAnsi="Times New Roman"/>
          <w:noProof/>
          <w:sz w:val="24"/>
        </w:rPr>
      </w:pPr>
    </w:p>
    <w:p w14:paraId="603494B0" w14:textId="77777777" w:rsidR="00F21BC8" w:rsidRPr="00760C2B" w:rsidRDefault="00F21BC8" w:rsidP="00760C2B">
      <w:pPr>
        <w:pStyle w:val="BodyText"/>
        <w:jc w:val="both"/>
        <w:rPr>
          <w:rFonts w:ascii="Times New Roman" w:hAnsi="Times New Roman"/>
          <w:noProof/>
          <w:sz w:val="24"/>
        </w:rPr>
      </w:pPr>
    </w:p>
    <w:p w14:paraId="77996EA3" w14:textId="77777777" w:rsidR="000115A1" w:rsidRPr="00760C2B" w:rsidRDefault="000115A1" w:rsidP="00760C2B">
      <w:pPr>
        <w:jc w:val="both"/>
        <w:rPr>
          <w:rFonts w:ascii="Times New Roman" w:hAnsi="Times New Roman"/>
          <w:noProof/>
          <w:sz w:val="24"/>
        </w:rPr>
      </w:pPr>
    </w:p>
    <w:p w14:paraId="11F0C705" w14:textId="77777777" w:rsidR="00F21BC8" w:rsidRPr="00760C2B" w:rsidRDefault="00F21BC8" w:rsidP="00760C2B">
      <w:pPr>
        <w:pStyle w:val="BodyText"/>
        <w:jc w:val="both"/>
        <w:rPr>
          <w:rFonts w:ascii="Times New Roman" w:hAnsi="Times New Roman"/>
          <w:noProof/>
          <w:sz w:val="24"/>
        </w:rPr>
      </w:pPr>
    </w:p>
    <w:p w14:paraId="0FDA80E2" w14:textId="77777777" w:rsidR="000115A1" w:rsidRPr="00760C2B" w:rsidRDefault="000115A1" w:rsidP="00760C2B">
      <w:pPr>
        <w:jc w:val="both"/>
        <w:rPr>
          <w:rFonts w:ascii="Times New Roman" w:hAnsi="Times New Roman"/>
          <w:noProof/>
          <w:sz w:val="24"/>
        </w:rPr>
      </w:pPr>
    </w:p>
    <w:p w14:paraId="404911D0" w14:textId="77777777" w:rsidR="00F21BC8" w:rsidRPr="00760C2B" w:rsidRDefault="00F21BC8" w:rsidP="00760C2B">
      <w:pPr>
        <w:pStyle w:val="BodyText"/>
        <w:jc w:val="both"/>
        <w:rPr>
          <w:rFonts w:ascii="Times New Roman" w:hAnsi="Times New Roman"/>
          <w:noProof/>
          <w:sz w:val="24"/>
        </w:rPr>
      </w:pPr>
      <w:r>
        <w:rPr>
          <w:rFonts w:ascii="Times New Roman" w:hAnsi="Times New Roman"/>
          <w:noProof/>
          <w:sz w:val="24"/>
        </w:rPr>
        <mc:AlternateContent>
          <mc:Choice Requires="wpg">
            <w:drawing>
              <wp:anchor distT="0" distB="0" distL="0" distR="0" simplePos="0" relativeHeight="251658252" behindDoc="1" locked="0" layoutInCell="1" allowOverlap="1" wp14:anchorId="207850F2" wp14:editId="42C61F24">
                <wp:simplePos x="0" y="0"/>
                <wp:positionH relativeFrom="page">
                  <wp:posOffset>0</wp:posOffset>
                </wp:positionH>
                <wp:positionV relativeFrom="page">
                  <wp:posOffset>0</wp:posOffset>
                </wp:positionV>
                <wp:extent cx="7560309" cy="10692130"/>
                <wp:effectExtent l="0" t="0" r="0" b="0"/>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692130"/>
                          <a:chOff x="0" y="0"/>
                          <a:chExt cx="7560309" cy="10692130"/>
                        </a:xfrm>
                      </wpg:grpSpPr>
                      <pic:pic xmlns:pic="http://schemas.openxmlformats.org/drawingml/2006/picture">
                        <pic:nvPicPr>
                          <pic:cNvPr id="104" name="Image 104"/>
                          <pic:cNvPicPr/>
                        </pic:nvPicPr>
                        <pic:blipFill>
                          <a:blip r:embed="rId16" cstate="print"/>
                          <a:stretch>
                            <a:fillRect/>
                          </a:stretch>
                        </pic:blipFill>
                        <pic:spPr>
                          <a:xfrm>
                            <a:off x="0" y="0"/>
                            <a:ext cx="7560005" cy="10692003"/>
                          </a:xfrm>
                          <a:prstGeom prst="rect">
                            <a:avLst/>
                          </a:prstGeom>
                        </pic:spPr>
                      </pic:pic>
                      <pic:pic xmlns:pic="http://schemas.openxmlformats.org/drawingml/2006/picture">
                        <pic:nvPicPr>
                          <pic:cNvPr id="105" name="Image 105"/>
                          <pic:cNvPicPr/>
                        </pic:nvPicPr>
                        <pic:blipFill>
                          <a:blip r:embed="rId17" cstate="print"/>
                          <a:stretch>
                            <a:fillRect/>
                          </a:stretch>
                        </pic:blipFill>
                        <pic:spPr>
                          <a:xfrm>
                            <a:off x="5535946" y="0"/>
                            <a:ext cx="1265589" cy="1982647"/>
                          </a:xfrm>
                          <a:prstGeom prst="rect">
                            <a:avLst/>
                          </a:prstGeom>
                        </pic:spPr>
                      </pic:pic>
                    </wpg:wgp>
                  </a:graphicData>
                </a:graphic>
              </wp:anchor>
            </w:drawing>
          </mc:Choice>
          <mc:Fallback>
            <w:pict>
              <v:group w14:anchorId="113C6A81" id="Group 103" o:spid="_x0000_s1026" style="position:absolute;margin-left:0;margin-top:0;width:595.3pt;height:841.9pt;z-index:-251658228;mso-wrap-distance-left:0;mso-wrap-distance-right:0;mso-position-horizontal-relative:page;mso-position-vertical-relative:page" coordsize="75603,1069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">
                <v:shape id="Image 104" o:spid="_x0000_s1027" type="#_x0000_t75" style="position:absolute;width:75600;height:106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">
                  <v:imagedata r:id="rId18" o:title=""/>
                </v:shape>
                <v:shape id="Image 105" o:spid="_x0000_s1028" type="#_x0000_t75" style="position:absolute;left:55359;width:12656;height:19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">
                  <v:imagedata r:id="rId19" o:title=""/>
                </v:shape>
                <w10:wrap anchorx="page" anchory="page"/>
              </v:group>
            </w:pict>
          </mc:Fallback>
        </mc:AlternateContent>
      </w:r>
    </w:p>
    <w:p w14:paraId="4E3D4223" w14:textId="77777777" w:rsidR="00F21BC8" w:rsidRPr="00760C2B" w:rsidRDefault="00F21BC8" w:rsidP="00760C2B">
      <w:pPr>
        <w:pStyle w:val="BodyText"/>
        <w:jc w:val="both"/>
        <w:rPr>
          <w:rFonts w:ascii="Times New Roman" w:hAnsi="Times New Roman"/>
          <w:noProof/>
          <w:sz w:val="24"/>
        </w:rPr>
      </w:pPr>
    </w:p>
    <w:p w14:paraId="1F1F0FEF" w14:textId="77777777" w:rsidR="00F21BC8" w:rsidRPr="00760C2B" w:rsidRDefault="00F21BC8" w:rsidP="00760C2B">
      <w:pPr>
        <w:pStyle w:val="BodyText"/>
        <w:jc w:val="both"/>
        <w:rPr>
          <w:rFonts w:ascii="Times New Roman" w:hAnsi="Times New Roman"/>
          <w:noProof/>
          <w:sz w:val="24"/>
        </w:rPr>
      </w:pPr>
    </w:p>
    <w:p w14:paraId="05B307CA" w14:textId="77777777" w:rsidR="00F21BC8" w:rsidRPr="00760C2B" w:rsidRDefault="00F21BC8" w:rsidP="00760C2B">
      <w:pPr>
        <w:pStyle w:val="BodyText"/>
        <w:jc w:val="both"/>
        <w:rPr>
          <w:rFonts w:ascii="Times New Roman" w:hAnsi="Times New Roman"/>
          <w:noProof/>
          <w:sz w:val="24"/>
        </w:rPr>
      </w:pPr>
    </w:p>
    <w:p w14:paraId="403E7A31" w14:textId="77777777" w:rsidR="00F21BC8" w:rsidRPr="00760C2B" w:rsidRDefault="00F21BC8" w:rsidP="00760C2B">
      <w:pPr>
        <w:pStyle w:val="BodyText"/>
        <w:jc w:val="both"/>
        <w:rPr>
          <w:rFonts w:ascii="Times New Roman" w:hAnsi="Times New Roman"/>
          <w:noProof/>
          <w:sz w:val="24"/>
        </w:rPr>
      </w:pPr>
    </w:p>
    <w:p w14:paraId="37E29147" w14:textId="77777777" w:rsidR="00F21BC8" w:rsidRPr="00760C2B" w:rsidRDefault="00F21BC8" w:rsidP="00760C2B">
      <w:pPr>
        <w:pStyle w:val="BodyText"/>
        <w:jc w:val="both"/>
        <w:rPr>
          <w:rFonts w:ascii="Times New Roman" w:hAnsi="Times New Roman"/>
          <w:noProof/>
          <w:sz w:val="24"/>
        </w:rPr>
      </w:pPr>
    </w:p>
    <w:p w14:paraId="09EC24B7" w14:textId="77777777" w:rsidR="00F21BC8" w:rsidRPr="00760C2B" w:rsidRDefault="00F21BC8" w:rsidP="00760C2B">
      <w:pPr>
        <w:pStyle w:val="BodyText"/>
        <w:jc w:val="both"/>
        <w:rPr>
          <w:rFonts w:ascii="Times New Roman" w:hAnsi="Times New Roman"/>
          <w:noProof/>
          <w:sz w:val="24"/>
        </w:rPr>
      </w:pPr>
    </w:p>
    <w:p w14:paraId="434944BE" w14:textId="77777777" w:rsidR="00F21BC8" w:rsidRPr="00760C2B" w:rsidRDefault="00F21BC8" w:rsidP="00760C2B">
      <w:pPr>
        <w:pStyle w:val="BodyText"/>
        <w:jc w:val="both"/>
        <w:rPr>
          <w:rFonts w:ascii="Times New Roman" w:hAnsi="Times New Roman"/>
          <w:noProof/>
          <w:sz w:val="24"/>
        </w:rPr>
      </w:pPr>
    </w:p>
    <w:p w14:paraId="6CDEF2B4" w14:textId="77777777" w:rsidR="00F21BC8" w:rsidRPr="00760C2B" w:rsidRDefault="00F21BC8" w:rsidP="00760C2B">
      <w:pPr>
        <w:pStyle w:val="BodyText"/>
        <w:jc w:val="both"/>
        <w:rPr>
          <w:rFonts w:ascii="Times New Roman" w:hAnsi="Times New Roman"/>
          <w:noProof/>
          <w:sz w:val="24"/>
        </w:rPr>
      </w:pPr>
    </w:p>
    <w:p w14:paraId="4011E0BF" w14:textId="77777777" w:rsidR="00F21BC8" w:rsidRPr="00760C2B" w:rsidRDefault="00F21BC8" w:rsidP="00760C2B">
      <w:pPr>
        <w:pStyle w:val="BodyText"/>
        <w:jc w:val="both"/>
        <w:rPr>
          <w:rFonts w:ascii="Times New Roman" w:hAnsi="Times New Roman"/>
          <w:noProof/>
          <w:sz w:val="24"/>
        </w:rPr>
      </w:pPr>
    </w:p>
    <w:p w14:paraId="08E7D4E2" w14:textId="77777777" w:rsidR="00F21BC8" w:rsidRPr="00760C2B" w:rsidRDefault="00F21BC8" w:rsidP="00760C2B">
      <w:pPr>
        <w:pStyle w:val="BodyText"/>
        <w:jc w:val="both"/>
        <w:rPr>
          <w:rFonts w:ascii="Times New Roman" w:hAnsi="Times New Roman"/>
          <w:noProof/>
          <w:sz w:val="24"/>
        </w:rPr>
      </w:pPr>
    </w:p>
    <w:p w14:paraId="40DE9F3E" w14:textId="77777777" w:rsidR="00F21BC8" w:rsidRPr="00760C2B" w:rsidRDefault="00F21BC8" w:rsidP="00760C2B">
      <w:pPr>
        <w:pStyle w:val="BodyText"/>
        <w:jc w:val="both"/>
        <w:rPr>
          <w:rFonts w:ascii="Times New Roman" w:hAnsi="Times New Roman"/>
          <w:noProof/>
          <w:sz w:val="24"/>
        </w:rPr>
      </w:pPr>
    </w:p>
    <w:p w14:paraId="378FEFC1" w14:textId="77777777" w:rsidR="00F21BC8" w:rsidRPr="00760C2B" w:rsidRDefault="00F21BC8" w:rsidP="00760C2B">
      <w:pPr>
        <w:pStyle w:val="BodyText"/>
        <w:jc w:val="both"/>
        <w:rPr>
          <w:rFonts w:ascii="Times New Roman" w:hAnsi="Times New Roman"/>
          <w:noProof/>
          <w:sz w:val="24"/>
        </w:rPr>
      </w:pPr>
    </w:p>
    <w:p w14:paraId="27ED9DF9" w14:textId="77777777" w:rsidR="00F21BC8" w:rsidRPr="00760C2B" w:rsidRDefault="00F21BC8" w:rsidP="00760C2B">
      <w:pPr>
        <w:pStyle w:val="BodyText"/>
        <w:jc w:val="both"/>
        <w:rPr>
          <w:rFonts w:ascii="Times New Roman" w:hAnsi="Times New Roman"/>
          <w:noProof/>
          <w:sz w:val="24"/>
        </w:rPr>
      </w:pPr>
    </w:p>
    <w:p w14:paraId="61D231A5" w14:textId="75209E0F" w:rsidR="00F21BC8" w:rsidRPr="004363D8" w:rsidRDefault="00F21BC8" w:rsidP="00A757BF">
      <w:pPr>
        <w:jc w:val="center"/>
        <w:rPr>
          <w:rFonts w:ascii="Times New Roman" w:hAnsi="Times New Roman"/>
          <w:noProof/>
          <w:sz w:val="36"/>
          <w:szCs w:val="36"/>
        </w:rPr>
      </w:pPr>
      <w:r w:rsidRPr="004363D8">
        <w:rPr>
          <w:rFonts w:ascii="Times New Roman" w:hAnsi="Times New Roman"/>
          <w:color w:val="231F20"/>
          <w:sz w:val="36"/>
          <w:szCs w:val="36"/>
        </w:rPr>
        <w:t>www.fatf-gafi.org</w:t>
      </w:r>
      <w:bookmarkStart w:id="10" w:name="BackCover"/>
      <w:bookmarkEnd w:id="10"/>
    </w:p>
    <w:sectPr w:rsidR="00F21BC8" w:rsidRPr="004363D8" w:rsidSect="00CE1975">
      <w:headerReference w:type="default" r:id="rId20"/>
      <w:footerReference w:type="default" r:id="rId21"/>
      <w:headerReference w:type="first" r:id="rId22"/>
      <w:footerReference w:type="first" r:id="rId23"/>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9303B" w14:textId="77777777" w:rsidR="00375DB8" w:rsidRPr="00F21BC8" w:rsidRDefault="00375DB8">
      <w:pPr>
        <w:rPr>
          <w:noProof/>
        </w:rPr>
      </w:pPr>
      <w:r w:rsidRPr="00F21BC8">
        <w:rPr>
          <w:noProof/>
        </w:rPr>
        <w:separator/>
      </w:r>
    </w:p>
  </w:endnote>
  <w:endnote w:type="continuationSeparator" w:id="0">
    <w:p w14:paraId="7157EBA8" w14:textId="77777777" w:rsidR="00375DB8" w:rsidRPr="00F21BC8" w:rsidRDefault="00375DB8">
      <w:pPr>
        <w:rPr>
          <w:noProof/>
        </w:rPr>
      </w:pPr>
      <w:r w:rsidRPr="00F21BC8">
        <w:rPr>
          <w:noProof/>
        </w:rPr>
        <w:continuationSeparator/>
      </w:r>
    </w:p>
  </w:endnote>
  <w:endnote w:type="continuationNotice" w:id="1">
    <w:p w14:paraId="598E2091" w14:textId="77777777" w:rsidR="00375DB8" w:rsidRDefault="00375D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0218D" w14:textId="77777777" w:rsidR="00E6359F" w:rsidRPr="009C04EC" w:rsidRDefault="00E6359F" w:rsidP="00E6359F">
    <w:pPr>
      <w:pStyle w:val="Header"/>
      <w:tabs>
        <w:tab w:val="left" w:pos="9072"/>
      </w:tabs>
      <w:rPr>
        <w:rStyle w:val="PageNumber"/>
        <w:rFonts w:ascii="Times New Roman" w:hAnsi="Times New Roman" w:cs="Times New Roman"/>
        <w:noProof/>
        <w:sz w:val="20"/>
        <w:szCs w:val="20"/>
        <w:u w:val="single"/>
        <w:lang w:val="en-US"/>
      </w:rPr>
    </w:pPr>
  </w:p>
  <w:p w14:paraId="3723FB82" w14:textId="77777777" w:rsidR="00E6359F" w:rsidRPr="009C04EC" w:rsidRDefault="00E6359F" w:rsidP="00E6359F">
    <w:pPr>
      <w:pStyle w:val="Header"/>
      <w:tabs>
        <w:tab w:val="clear" w:pos="4513"/>
        <w:tab w:val="center" w:pos="9072"/>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7A748988" w14:textId="77777777" w:rsidR="00E6359F" w:rsidRPr="009C04EC" w:rsidRDefault="00E6359F" w:rsidP="00E6359F">
    <w:pPr>
      <w:pStyle w:val="Header"/>
      <w:tabs>
        <w:tab w:val="right" w:pos="9072"/>
      </w:tabs>
      <w:rPr>
        <w:rStyle w:val="PageNumber"/>
        <w:rFonts w:ascii="Times New Roman" w:hAnsi="Times New Roman" w:cs="Times New Roman"/>
        <w:noProof/>
        <w:sz w:val="20"/>
        <w:szCs w:val="20"/>
        <w:u w:val="single"/>
        <w:lang w:val="en-US"/>
      </w:rPr>
    </w:pPr>
  </w:p>
  <w:p w14:paraId="63CD2868" w14:textId="3EDE1965" w:rsidR="00E6359F" w:rsidRPr="006C63D3" w:rsidRDefault="00E6359F" w:rsidP="00E6359F">
    <w:pPr>
      <w:pStyle w:val="Footer"/>
      <w:tabs>
        <w:tab w:val="clear" w:pos="4513"/>
        <w:tab w:val="center" w:pos="9072"/>
      </w:tabs>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w:t>
    </w:r>
    <w:r w:rsidR="005C494C">
      <w:rPr>
        <w:rFonts w:ascii="Times New Roman" w:hAnsi="Times New Roman" w:cs="Times New Roman"/>
        <w:noProof/>
        <w:sz w:val="20"/>
        <w:szCs w:val="20"/>
        <w:lang w:val="en-US"/>
      </w:rPr>
      <w:t>4</w:t>
    </w:r>
    <w:r w:rsidRPr="009C04EC">
      <w:rPr>
        <w:rFonts w:ascii="Times New Roman" w:hAnsi="Times New Roman" w:cs="Times New Roman"/>
        <w:noProof/>
        <w:sz w:val="20"/>
        <w:szCs w:val="20"/>
        <w:lang w:val="en-US"/>
      </w:rPr>
      <w:tab/>
    </w:r>
    <w:r w:rsidRPr="009C04EC">
      <w:rPr>
        <w:rStyle w:val="PageNumber"/>
        <w:rFonts w:ascii="Times New Roman" w:hAnsi="Times New Roman" w:cs="Times New Roman"/>
        <w:noProof/>
        <w:sz w:val="20"/>
        <w:szCs w:val="20"/>
        <w:lang w:val="en-US"/>
      </w:rPr>
      <w:fldChar w:fldCharType="begin"/>
    </w:r>
    <w:r w:rsidRPr="009C04EC">
      <w:rPr>
        <w:rStyle w:val="PageNumber"/>
        <w:rFonts w:ascii="Times New Roman" w:hAnsi="Times New Roman" w:cs="Times New Roman"/>
        <w:noProof/>
        <w:sz w:val="20"/>
        <w:szCs w:val="20"/>
        <w:lang w:val="en-US"/>
      </w:rPr>
      <w:instrText xml:space="preserve">page </w:instrText>
    </w:r>
    <w:r w:rsidRPr="009C04EC">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9C04EC">
      <w:rPr>
        <w:rStyle w:val="PageNumber"/>
        <w:rFonts w:ascii="Times New Roman" w:hAnsi="Times New Roman" w:cs="Times New Roman"/>
        <w:noProof/>
        <w:sz w:val="20"/>
        <w:szCs w:val="20"/>
        <w:lang w:val="en-US"/>
      </w:rPr>
      <w:fldChar w:fldCharType="end"/>
    </w:r>
  </w:p>
  <w:p w14:paraId="1BC66DEA" w14:textId="77777777" w:rsidR="000E0EC9" w:rsidRDefault="000E0EC9">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35B67" w14:textId="77777777" w:rsidR="00FE42D8" w:rsidRPr="00FE42D8" w:rsidRDefault="00FE42D8" w:rsidP="00FE42D8">
    <w:pPr>
      <w:pStyle w:val="Header"/>
      <w:tabs>
        <w:tab w:val="clear" w:pos="4513"/>
        <w:tab w:val="right" w:pos="9072"/>
      </w:tabs>
      <w:rPr>
        <w:rFonts w:ascii="Times New Roman" w:hAnsi="Times New Roman" w:cs="Times New Roman"/>
        <w:noProof/>
        <w:sz w:val="20"/>
        <w:szCs w:val="20"/>
        <w:u w:val="single"/>
        <w:lang w:val="en-US"/>
      </w:rPr>
    </w:pPr>
    <w:r w:rsidRPr="00FE42D8">
      <w:rPr>
        <w:rFonts w:ascii="Times New Roman" w:hAnsi="Times New Roman" w:cs="Times New Roman"/>
        <w:noProof/>
        <w:sz w:val="20"/>
        <w:szCs w:val="20"/>
        <w:u w:val="single"/>
        <w:lang w:val="en-US"/>
      </w:rPr>
      <w:tab/>
    </w:r>
  </w:p>
  <w:p w14:paraId="2E866F30" w14:textId="77777777" w:rsidR="00FE42D8" w:rsidRPr="00FE42D8" w:rsidRDefault="00FE42D8" w:rsidP="00FE42D8">
    <w:pPr>
      <w:pStyle w:val="Header"/>
      <w:tabs>
        <w:tab w:val="clear" w:pos="4513"/>
        <w:tab w:val="center" w:pos="9072"/>
      </w:tabs>
      <w:rPr>
        <w:rStyle w:val="PageNumber"/>
        <w:rFonts w:ascii="Times New Roman" w:hAnsi="Times New Roman" w:cs="Times New Roman"/>
        <w:noProof/>
        <w:sz w:val="20"/>
        <w:szCs w:val="20"/>
        <w:u w:val="single"/>
        <w:lang w:val="en-US"/>
      </w:rPr>
    </w:pPr>
  </w:p>
  <w:p w14:paraId="2775DECF" w14:textId="08E580B2" w:rsidR="00F21FB6" w:rsidRPr="00FE42D8" w:rsidRDefault="00FE42D8">
    <w:pPr>
      <w:pStyle w:val="Footer"/>
      <w:rPr>
        <w:rFonts w:ascii="Times New Roman" w:hAnsi="Times New Roman" w:cs="Times New Roman"/>
        <w:sz w:val="20"/>
        <w:szCs w:val="20"/>
        <w:lang w:val="en-US"/>
      </w:rPr>
    </w:pPr>
    <w:r w:rsidRPr="00FE42D8">
      <w:rPr>
        <w:rFonts w:ascii="Times New Roman" w:hAnsi="Times New Roman" w:cs="Times New Roman"/>
        <w:noProof/>
        <w:sz w:val="20"/>
        <w:szCs w:val="20"/>
        <w:lang w:val="en-US"/>
      </w:rPr>
      <w:t xml:space="preserve">Tulkojums </w:t>
    </w:r>
    <w:r w:rsidRPr="00FE42D8">
      <w:rPr>
        <w:rFonts w:ascii="Times New Roman" w:hAnsi="Times New Roman" w:cs="Times New Roman"/>
        <w:noProof/>
        <w:sz w:val="20"/>
        <w:szCs w:val="20"/>
        <w:lang w:val="en-US"/>
      </w:rPr>
      <w:fldChar w:fldCharType="begin"/>
    </w:r>
    <w:r w:rsidRPr="00FE42D8">
      <w:rPr>
        <w:rFonts w:ascii="Times New Roman" w:hAnsi="Times New Roman" w:cs="Times New Roman"/>
        <w:noProof/>
        <w:sz w:val="20"/>
        <w:szCs w:val="20"/>
        <w:lang w:val="en-US"/>
      </w:rPr>
      <w:instrText>symbol 211 \f "Symbol" \s 9</w:instrText>
    </w:r>
    <w:r w:rsidRPr="00FE42D8">
      <w:rPr>
        <w:rFonts w:ascii="Times New Roman" w:hAnsi="Times New Roman" w:cs="Times New Roman"/>
        <w:noProof/>
        <w:sz w:val="20"/>
        <w:szCs w:val="20"/>
        <w:lang w:val="en-US"/>
      </w:rPr>
      <w:fldChar w:fldCharType="separate"/>
    </w:r>
    <w:r w:rsidRPr="00FE42D8">
      <w:rPr>
        <w:rFonts w:ascii="Times New Roman" w:hAnsi="Times New Roman" w:cs="Times New Roman"/>
        <w:noProof/>
        <w:sz w:val="20"/>
        <w:szCs w:val="20"/>
        <w:lang w:val="en-US"/>
      </w:rPr>
      <w:t>Ó</w:t>
    </w:r>
    <w:r w:rsidRPr="00FE42D8">
      <w:rPr>
        <w:rFonts w:ascii="Times New Roman" w:hAnsi="Times New Roman" w:cs="Times New Roman"/>
        <w:noProof/>
        <w:sz w:val="20"/>
        <w:szCs w:val="20"/>
        <w:lang w:val="en-US"/>
      </w:rPr>
      <w:fldChar w:fldCharType="end"/>
    </w:r>
    <w:r w:rsidRPr="00FE42D8">
      <w:rPr>
        <w:rFonts w:ascii="Times New Roman" w:hAnsi="Times New Roman" w:cs="Times New Roman"/>
        <w:noProof/>
        <w:sz w:val="20"/>
        <w:szCs w:val="20"/>
        <w:lang w:val="en-US"/>
      </w:rPr>
      <w:t xml:space="preserve"> Valsts valodas centrs, 202</w:t>
    </w:r>
    <w:r w:rsidR="005C494C">
      <w:rPr>
        <w:rFonts w:ascii="Times New Roman" w:hAnsi="Times New Roman" w:cs="Times New Roman"/>
        <w:noProof/>
        <w:sz w:val="20"/>
        <w:szCs w:val="20"/>
        <w:lang w:val="en-U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EBE00" w14:textId="77777777" w:rsidR="00375DB8" w:rsidRPr="00F21BC8" w:rsidRDefault="00375DB8">
      <w:pPr>
        <w:rPr>
          <w:noProof/>
        </w:rPr>
      </w:pPr>
      <w:r w:rsidRPr="00F21BC8">
        <w:rPr>
          <w:noProof/>
        </w:rPr>
        <w:separator/>
      </w:r>
    </w:p>
  </w:footnote>
  <w:footnote w:type="continuationSeparator" w:id="0">
    <w:p w14:paraId="39A5512D" w14:textId="77777777" w:rsidR="00375DB8" w:rsidRPr="00F21BC8" w:rsidRDefault="00375DB8">
      <w:pPr>
        <w:rPr>
          <w:noProof/>
        </w:rPr>
      </w:pPr>
      <w:r w:rsidRPr="00F21BC8">
        <w:rPr>
          <w:noProof/>
        </w:rPr>
        <w:continuationSeparator/>
      </w:r>
    </w:p>
  </w:footnote>
  <w:footnote w:type="continuationNotice" w:id="1">
    <w:p w14:paraId="164AEBE8" w14:textId="77777777" w:rsidR="00375DB8" w:rsidRDefault="00375DB8"/>
  </w:footnote>
  <w:footnote w:id="2">
    <w:p w14:paraId="086AEA74" w14:textId="2AD12DA7" w:rsidR="003515E2" w:rsidRPr="00957FF6" w:rsidRDefault="003515E2" w:rsidP="003515E2">
      <w:pPr>
        <w:tabs>
          <w:tab w:val="left" w:pos="714"/>
        </w:tabs>
        <w:jc w:val="both"/>
        <w:rPr>
          <w:rFonts w:ascii="Times New Roman" w:hAnsi="Times New Roman" w:cs="Times New Roman"/>
          <w:noProof/>
          <w:sz w:val="20"/>
          <w:szCs w:val="20"/>
        </w:rPr>
      </w:pPr>
      <w:r w:rsidRPr="00957FF6">
        <w:rPr>
          <w:rStyle w:val="FootnoteReference"/>
          <w:rFonts w:ascii="Times New Roman" w:hAnsi="Times New Roman" w:cs="Times New Roman"/>
          <w:sz w:val="20"/>
          <w:szCs w:val="20"/>
        </w:rPr>
        <w:footnoteRef/>
      </w:r>
      <w:r w:rsidRPr="00957FF6">
        <w:rPr>
          <w:rFonts w:ascii="Times New Roman" w:hAnsi="Times New Roman" w:cs="Times New Roman"/>
          <w:sz w:val="20"/>
          <w:szCs w:val="20"/>
        </w:rPr>
        <w:t xml:space="preserve"> Proliferācijas finansēšanas risks ir tikai un vienīgi 7. rekomendācijā minēto saistību piemērot mērķētas finanšu sankcijas iespējams pārkāpums, neīstenošana vai izvairīšanās no šīm saistībām.</w:t>
      </w:r>
    </w:p>
  </w:footnote>
  <w:footnote w:id="3">
    <w:p w14:paraId="26752B9B" w14:textId="1D54C698" w:rsidR="00A67B02" w:rsidRPr="00957FF6" w:rsidRDefault="00A67B02" w:rsidP="00A67B02">
      <w:pPr>
        <w:tabs>
          <w:tab w:val="left" w:pos="714"/>
        </w:tabs>
        <w:jc w:val="both"/>
        <w:rPr>
          <w:rFonts w:ascii="Times New Roman" w:hAnsi="Times New Roman" w:cs="Times New Roman"/>
          <w:noProof/>
          <w:sz w:val="20"/>
          <w:szCs w:val="20"/>
        </w:rPr>
      </w:pPr>
      <w:r w:rsidRPr="00957FF6">
        <w:rPr>
          <w:rStyle w:val="FootnoteReference"/>
          <w:rFonts w:ascii="Times New Roman" w:hAnsi="Times New Roman" w:cs="Times New Roman"/>
          <w:sz w:val="20"/>
          <w:szCs w:val="20"/>
        </w:rPr>
        <w:footnoteRef/>
      </w:r>
      <w:r w:rsidRPr="00957FF6">
        <w:rPr>
          <w:rFonts w:ascii="Times New Roman" w:hAnsi="Times New Roman" w:cs="Times New Roman"/>
          <w:sz w:val="20"/>
          <w:szCs w:val="20"/>
        </w:rPr>
        <w:t xml:space="preserve"> 7. rekomendācijas skaidrojošās piezīmes 1. un 2. punkts un saistītās zemsvītras piezīmes, kas nosaka 7. rekomendācijas saistību tvērumu, tostarp, ka tas attiecas tikai uz mērķētām finanšu sankcijām un neietver citas ANO Drošības padomes rezolūciju prasības. </w:t>
      </w:r>
      <w:r w:rsidRPr="00957FF6">
        <w:rPr>
          <w:rFonts w:ascii="Times New Roman" w:hAnsi="Times New Roman" w:cs="Times New Roman"/>
          <w:i/>
          <w:iCs/>
          <w:sz w:val="20"/>
          <w:szCs w:val="20"/>
        </w:rPr>
        <w:t>FATF</w:t>
      </w:r>
      <w:r w:rsidRPr="00957FF6">
        <w:rPr>
          <w:rFonts w:ascii="Times New Roman" w:hAnsi="Times New Roman" w:cs="Times New Roman"/>
          <w:sz w:val="20"/>
          <w:szCs w:val="20"/>
        </w:rPr>
        <w:t xml:space="preserve"> standartu prasības saistībā ar proliferācijas finansēšanu attiecas tikai uz 1., 2., 7. un 15. rekomendāciju. Tādējādi 1. rekomendācijā noteiktās prasības attiecībā uz proliferācijas finansēšanas risku novērtēšanu un mazināšanu nepaplašina citās rekomendācijās noteikto prasību tvērumu.</w:t>
      </w:r>
    </w:p>
  </w:footnote>
  <w:footnote w:id="4">
    <w:p w14:paraId="2E82A269" w14:textId="4A5A1467" w:rsidR="00A67B02" w:rsidRPr="00957FF6" w:rsidRDefault="00A67B02" w:rsidP="00A67B02">
      <w:pPr>
        <w:tabs>
          <w:tab w:val="left" w:pos="714"/>
        </w:tabs>
        <w:jc w:val="both"/>
        <w:rPr>
          <w:rFonts w:ascii="Times New Roman" w:hAnsi="Times New Roman" w:cs="Times New Roman"/>
          <w:noProof/>
          <w:sz w:val="20"/>
          <w:szCs w:val="20"/>
        </w:rPr>
      </w:pPr>
      <w:r w:rsidRPr="00957FF6">
        <w:rPr>
          <w:rStyle w:val="FootnoteReference"/>
          <w:rFonts w:ascii="Times New Roman" w:hAnsi="Times New Roman" w:cs="Times New Roman"/>
          <w:sz w:val="20"/>
          <w:szCs w:val="20"/>
        </w:rPr>
        <w:footnoteRef/>
      </w:r>
      <w:r w:rsidRPr="00957FF6">
        <w:rPr>
          <w:rFonts w:ascii="Times New Roman" w:hAnsi="Times New Roman" w:cs="Times New Roman"/>
          <w:sz w:val="20"/>
          <w:szCs w:val="20"/>
        </w:rPr>
        <w:t xml:space="preserve"> Valstis var atbrīvot konkrēta veida finanšu iestādi vai </w:t>
      </w:r>
      <w:r w:rsidRPr="00957FF6">
        <w:rPr>
          <w:rFonts w:ascii="Times New Roman" w:hAnsi="Times New Roman" w:cs="Times New Roman"/>
          <w:i/>
          <w:iCs/>
          <w:sz w:val="20"/>
          <w:szCs w:val="20"/>
        </w:rPr>
        <w:t>DNFBP</w:t>
      </w:r>
      <w:r w:rsidRPr="00957FF6">
        <w:rPr>
          <w:rFonts w:ascii="Times New Roman" w:hAnsi="Times New Roman" w:cs="Times New Roman"/>
          <w:sz w:val="20"/>
          <w:szCs w:val="20"/>
        </w:rPr>
        <w:t xml:space="preserve"> no pienākuma apzināt, novērtēt, uzraudzīt, pārvaldīt un mazināt proliferācijas finansēšanas riskus, ja ir pierādīts, ka attiecībā uz šādām finanšu iestādēm vai </w:t>
      </w:r>
      <w:r w:rsidRPr="00957FF6">
        <w:rPr>
          <w:rFonts w:ascii="Times New Roman" w:hAnsi="Times New Roman" w:cs="Times New Roman"/>
          <w:i/>
          <w:iCs/>
          <w:sz w:val="20"/>
          <w:szCs w:val="20"/>
        </w:rPr>
        <w:t>DNFBP</w:t>
      </w:r>
      <w:r w:rsidRPr="00957FF6">
        <w:rPr>
          <w:rFonts w:ascii="Times New Roman" w:hAnsi="Times New Roman" w:cs="Times New Roman"/>
          <w:sz w:val="20"/>
          <w:szCs w:val="20"/>
        </w:rPr>
        <w:t xml:space="preserve"> ir zems proliferācijas finansēšanas risks. Tomēr mērķētu finanšu sankciju pilnīga īstenošana, kā prasīts 7. rekomendācijā, ir obligāta visos gadījumos.</w:t>
      </w:r>
    </w:p>
  </w:footnote>
  <w:footnote w:id="5">
    <w:p w14:paraId="78BC02B3" w14:textId="14B47DEC" w:rsidR="00AC6586" w:rsidRPr="00AC6586" w:rsidRDefault="00AC6586" w:rsidP="00AC6586">
      <w:pPr>
        <w:tabs>
          <w:tab w:val="left" w:pos="714"/>
        </w:tabs>
        <w:jc w:val="both"/>
        <w:rPr>
          <w:rFonts w:ascii="Times New Roman" w:hAnsi="Times New Roman"/>
          <w:noProof/>
          <w:sz w:val="20"/>
          <w:szCs w:val="18"/>
        </w:rPr>
      </w:pPr>
      <w:r w:rsidRPr="00957FF6">
        <w:rPr>
          <w:rStyle w:val="FootnoteReference"/>
          <w:rFonts w:ascii="Times New Roman" w:hAnsi="Times New Roman" w:cs="Times New Roman"/>
          <w:sz w:val="20"/>
          <w:szCs w:val="20"/>
        </w:rPr>
        <w:footnoteRef/>
      </w:r>
      <w:r w:rsidRPr="00957FF6">
        <w:rPr>
          <w:rFonts w:ascii="Times New Roman" w:hAnsi="Times New Roman" w:cs="Times New Roman"/>
          <w:sz w:val="20"/>
          <w:szCs w:val="20"/>
        </w:rPr>
        <w:t xml:space="preserve"> Ja atbilstīgi, vērtējot šo saistību izpildi, jāņem vērā NILLTF novēršanas riska novērtējums starpvalstu līmenī.</w:t>
      </w:r>
    </w:p>
  </w:footnote>
  <w:footnote w:id="6">
    <w:p w14:paraId="567F5BAA" w14:textId="5AC83586" w:rsidR="00E360C9" w:rsidRPr="009138D2" w:rsidRDefault="00E360C9" w:rsidP="00E360C9">
      <w:pPr>
        <w:tabs>
          <w:tab w:val="left" w:pos="714"/>
        </w:tabs>
        <w:jc w:val="both"/>
        <w:rPr>
          <w:rFonts w:ascii="Times New Roman" w:hAnsi="Times New Roman" w:cs="Times New Roman"/>
          <w:noProof/>
          <w:sz w:val="20"/>
          <w:szCs w:val="20"/>
        </w:rPr>
      </w:pPr>
      <w:r w:rsidRPr="009138D2">
        <w:rPr>
          <w:rStyle w:val="FootnoteReference"/>
          <w:rFonts w:ascii="Times New Roman" w:hAnsi="Times New Roman" w:cs="Times New Roman"/>
          <w:sz w:val="20"/>
          <w:szCs w:val="20"/>
        </w:rPr>
        <w:footnoteRef/>
      </w:r>
      <w:r w:rsidRPr="009138D2">
        <w:rPr>
          <w:rFonts w:ascii="Times New Roman" w:hAnsi="Times New Roman" w:cs="Times New Roman"/>
          <w:sz w:val="20"/>
          <w:szCs w:val="20"/>
        </w:rPr>
        <w:t xml:space="preserve"> Ja atbilstīgi, vērtējot šo saistību izpildi, jāņem vērā PF riska novērtējums starpvalstu līmenī.</w:t>
      </w:r>
    </w:p>
  </w:footnote>
  <w:footnote w:id="7">
    <w:p w14:paraId="3F5FC5D8" w14:textId="34956B9A" w:rsidR="006D5F36" w:rsidRPr="00DB314B" w:rsidRDefault="006D5F36" w:rsidP="006D5F36">
      <w:pPr>
        <w:tabs>
          <w:tab w:val="left" w:pos="714"/>
        </w:tabs>
        <w:jc w:val="both"/>
        <w:rPr>
          <w:rFonts w:ascii="Times New Roman" w:hAnsi="Times New Roman" w:cs="Times New Roman"/>
          <w:noProof/>
          <w:sz w:val="20"/>
          <w:szCs w:val="20"/>
        </w:rPr>
      </w:pPr>
      <w:r w:rsidRPr="00DB314B">
        <w:rPr>
          <w:rStyle w:val="FootnoteReference"/>
          <w:rFonts w:ascii="Times New Roman" w:hAnsi="Times New Roman" w:cs="Times New Roman"/>
          <w:sz w:val="20"/>
          <w:szCs w:val="20"/>
        </w:rPr>
        <w:footnoteRef/>
      </w:r>
      <w:r w:rsidRPr="00DB314B">
        <w:rPr>
          <w:rFonts w:ascii="Times New Roman" w:hAnsi="Times New Roman" w:cs="Times New Roman"/>
          <w:sz w:val="20"/>
          <w:szCs w:val="20"/>
        </w:rPr>
        <w:t xml:space="preserve"> </w:t>
      </w:r>
      <w:r w:rsidRPr="00DB314B">
        <w:rPr>
          <w:rFonts w:ascii="Times New Roman" w:hAnsi="Times New Roman" w:cs="Times New Roman"/>
          <w:i/>
          <w:sz w:val="20"/>
          <w:szCs w:val="20"/>
        </w:rPr>
        <w:t>Ex parte</w:t>
      </w:r>
      <w:r w:rsidRPr="00DB314B">
        <w:rPr>
          <w:rFonts w:ascii="Times New Roman" w:hAnsi="Times New Roman" w:cs="Times New Roman"/>
          <w:sz w:val="20"/>
          <w:szCs w:val="20"/>
        </w:rPr>
        <w:t xml:space="preserve"> tiesvedībai var piemērot atbilstošas tiesiskās garantijas saskaņā ar valsts normatīvajiem aktiem, tostarp ierosināt paziņojuma vai </w:t>
      </w:r>
      <w:r w:rsidRPr="00DB314B">
        <w:rPr>
          <w:rFonts w:ascii="Times New Roman" w:hAnsi="Times New Roman" w:cs="Times New Roman"/>
          <w:i/>
          <w:sz w:val="20"/>
          <w:szCs w:val="20"/>
        </w:rPr>
        <w:t>inter partes</w:t>
      </w:r>
      <w:r w:rsidRPr="00DB314B">
        <w:rPr>
          <w:rFonts w:ascii="Times New Roman" w:hAnsi="Times New Roman" w:cs="Times New Roman"/>
          <w:sz w:val="20"/>
          <w:szCs w:val="20"/>
        </w:rPr>
        <w:t xml:space="preserve"> pārbaudi pēc pagaidu pasākuma īstenošanas.</w:t>
      </w:r>
    </w:p>
  </w:footnote>
  <w:footnote w:id="8">
    <w:p w14:paraId="32DCB0B3" w14:textId="4782E1DA" w:rsidR="00C61F29" w:rsidRPr="00DB314B" w:rsidRDefault="00C61F29" w:rsidP="00C61F29">
      <w:pPr>
        <w:tabs>
          <w:tab w:val="left" w:pos="714"/>
        </w:tabs>
        <w:jc w:val="both"/>
        <w:rPr>
          <w:rFonts w:ascii="Times New Roman" w:hAnsi="Times New Roman" w:cs="Times New Roman"/>
          <w:noProof/>
          <w:sz w:val="20"/>
          <w:szCs w:val="20"/>
        </w:rPr>
      </w:pPr>
      <w:r w:rsidRPr="00DB314B">
        <w:rPr>
          <w:rStyle w:val="FootnoteReference"/>
          <w:rFonts w:ascii="Times New Roman" w:hAnsi="Times New Roman" w:cs="Times New Roman"/>
          <w:sz w:val="20"/>
          <w:szCs w:val="20"/>
        </w:rPr>
        <w:footnoteRef/>
      </w:r>
      <w:r w:rsidRPr="00DB314B">
        <w:rPr>
          <w:rFonts w:ascii="Times New Roman" w:hAnsi="Times New Roman" w:cs="Times New Roman"/>
          <w:sz w:val="20"/>
          <w:szCs w:val="20"/>
        </w:rPr>
        <w:t xml:space="preserve"> Valstis var noteikt ierobežojumu, ka paplašināto konfiskāciju piemēro tikai attiecībā uz smagiem noziedzīgiem nodarījumiem atbilstoši 3. rekomendācijai.</w:t>
      </w:r>
    </w:p>
  </w:footnote>
  <w:footnote w:id="9">
    <w:p w14:paraId="71C27968" w14:textId="745E56F2" w:rsidR="00C61F29" w:rsidRPr="00DB314B" w:rsidRDefault="00C61F29" w:rsidP="00C61F29">
      <w:pPr>
        <w:tabs>
          <w:tab w:val="left" w:pos="714"/>
        </w:tabs>
        <w:jc w:val="both"/>
        <w:rPr>
          <w:rFonts w:ascii="Times New Roman" w:hAnsi="Times New Roman" w:cs="Times New Roman"/>
          <w:noProof/>
          <w:sz w:val="20"/>
          <w:szCs w:val="20"/>
        </w:rPr>
      </w:pPr>
      <w:r w:rsidRPr="00DB314B">
        <w:rPr>
          <w:rStyle w:val="FootnoteReference"/>
          <w:rFonts w:ascii="Times New Roman" w:hAnsi="Times New Roman" w:cs="Times New Roman"/>
          <w:sz w:val="20"/>
          <w:szCs w:val="20"/>
        </w:rPr>
        <w:footnoteRef/>
      </w:r>
      <w:r w:rsidRPr="00DB314B">
        <w:rPr>
          <w:rFonts w:ascii="Times New Roman" w:hAnsi="Times New Roman" w:cs="Times New Roman"/>
          <w:sz w:val="20"/>
          <w:szCs w:val="20"/>
        </w:rPr>
        <w:t xml:space="preserve"> Lai noteiktu, vai attiecīgā manta ir iegūta noziedzīgi, pārbauda, piemēram, vai mantas vērtība liecina par noziedzīgam dzīvesveidam raksturīgiem ieņēmumiem vai arī tā ir nesamērīga ar notiesātās personas likumīgajiem ienākumiem.</w:t>
      </w:r>
    </w:p>
  </w:footnote>
  <w:footnote w:id="10">
    <w:p w14:paraId="140F100C" w14:textId="10FED5A3" w:rsidR="00C52DBB" w:rsidRPr="00C52DBB" w:rsidRDefault="00C52DBB" w:rsidP="00C52DBB">
      <w:pPr>
        <w:tabs>
          <w:tab w:val="left" w:pos="714"/>
        </w:tabs>
        <w:jc w:val="both"/>
        <w:rPr>
          <w:rFonts w:ascii="Times New Roman" w:hAnsi="Times New Roman"/>
          <w:noProof/>
          <w:sz w:val="20"/>
          <w:szCs w:val="18"/>
        </w:rPr>
      </w:pPr>
      <w:r w:rsidRPr="00DB314B">
        <w:rPr>
          <w:rStyle w:val="FootnoteReference"/>
          <w:rFonts w:ascii="Times New Roman" w:hAnsi="Times New Roman" w:cs="Times New Roman"/>
          <w:sz w:val="20"/>
          <w:szCs w:val="20"/>
        </w:rPr>
        <w:footnoteRef/>
      </w:r>
      <w:r w:rsidRPr="00DB314B">
        <w:rPr>
          <w:rFonts w:ascii="Times New Roman" w:hAnsi="Times New Roman" w:cs="Times New Roman"/>
          <w:sz w:val="20"/>
          <w:szCs w:val="20"/>
        </w:rPr>
        <w:t xml:space="preserve"> Valstis var noteikt ierobežojumu, ka konfiskāciju bez notiesājoša sprieduma piemēro tikai attiecībā uz smagiem noziedzīgiem nodarījumiem atbilstoši 3. rekomendācijai.</w:t>
      </w:r>
    </w:p>
  </w:footnote>
  <w:footnote w:id="11">
    <w:p w14:paraId="6DAE8B0D" w14:textId="2C27934C" w:rsidR="00C95397" w:rsidRPr="00B44CE4" w:rsidRDefault="00C95397">
      <w:pPr>
        <w:pStyle w:val="FootnoteText"/>
        <w:rPr>
          <w:rFonts w:ascii="Times New Roman" w:hAnsi="Times New Roman" w:cs="Times New Roman"/>
        </w:rPr>
      </w:pPr>
      <w:r w:rsidRPr="00B44CE4">
        <w:rPr>
          <w:rStyle w:val="FootnoteReference"/>
          <w:rFonts w:ascii="Times New Roman" w:hAnsi="Times New Roman" w:cs="Times New Roman"/>
        </w:rPr>
        <w:footnoteRef/>
      </w:r>
      <w:r w:rsidRPr="00B44CE4">
        <w:rPr>
          <w:rFonts w:ascii="Times New Roman" w:hAnsi="Times New Roman" w:cs="Times New Roman"/>
        </w:rPr>
        <w:t xml:space="preserve"> Fiziska vai juridiska persona.</w:t>
      </w:r>
    </w:p>
  </w:footnote>
  <w:footnote w:id="12">
    <w:p w14:paraId="3F4DA3B5" w14:textId="12AF1494" w:rsidR="00C95397" w:rsidRPr="00B44CE4" w:rsidRDefault="00C95397" w:rsidP="00BC30DD">
      <w:pPr>
        <w:tabs>
          <w:tab w:val="left" w:pos="714"/>
        </w:tabs>
        <w:jc w:val="both"/>
        <w:rPr>
          <w:rFonts w:ascii="Times New Roman" w:hAnsi="Times New Roman" w:cs="Times New Roman"/>
          <w:noProof/>
          <w:sz w:val="20"/>
          <w:szCs w:val="20"/>
        </w:rPr>
      </w:pPr>
      <w:r w:rsidRPr="00B44CE4">
        <w:rPr>
          <w:rStyle w:val="FootnoteReference"/>
          <w:rFonts w:ascii="Times New Roman" w:hAnsi="Times New Roman" w:cs="Times New Roman"/>
          <w:sz w:val="20"/>
          <w:szCs w:val="20"/>
        </w:rPr>
        <w:footnoteRef/>
      </w:r>
      <w:r w:rsidRPr="00B44CE4">
        <w:rPr>
          <w:rFonts w:ascii="Times New Roman" w:hAnsi="Times New Roman" w:cs="Times New Roman"/>
          <w:sz w:val="20"/>
          <w:szCs w:val="20"/>
        </w:rPr>
        <w:t xml:space="preserve"> 6. rekomendāciju attiecina uz visām spēkā esošajām un turpmākajām rezolūcijām, kas sekos rezolūcijai Nr. 1267 (1999), kā arī jebkurām ANO Drošības padomes rezolūcijām, kurās būs noteiktas mērķētas finanšu sankcijas saistībā ar teroristu finansēšanu. Šīs skaidrojošās piezīmes izdošanas brīdī (2012. gada februārī) rezolūcijai Nr. 1267 (1999) sekojošās rezolūcijas ir šādas: Nr. 1333 (2000), Nr. 1363 (2001), Nr. 1390 (2002), Nr. 1452 (2002), Nr. 1455 (2003), Nr. 1526 (2004), Nr. 1617 (2005), Nr. 1730 (2006), Nr. 1735 (2006), Nr. 1822 (2008), Nr. 1904 (2009), Nr. 1988 (2011) un Nr. 1989 (2011).</w:t>
      </w:r>
    </w:p>
  </w:footnote>
  <w:footnote w:id="13">
    <w:p w14:paraId="59A66C60" w14:textId="27838D9F" w:rsidR="00BC30DD" w:rsidRPr="00BC30DD" w:rsidRDefault="00BC30DD" w:rsidP="00BC30DD">
      <w:pPr>
        <w:tabs>
          <w:tab w:val="left" w:pos="714"/>
        </w:tabs>
        <w:jc w:val="both"/>
        <w:rPr>
          <w:rFonts w:ascii="Times New Roman" w:hAnsi="Times New Roman"/>
          <w:noProof/>
          <w:sz w:val="20"/>
          <w:szCs w:val="18"/>
        </w:rPr>
      </w:pPr>
      <w:r w:rsidRPr="00B44CE4">
        <w:rPr>
          <w:rStyle w:val="FootnoteReference"/>
          <w:rFonts w:ascii="Times New Roman" w:hAnsi="Times New Roman" w:cs="Times New Roman"/>
          <w:sz w:val="20"/>
          <w:szCs w:val="20"/>
        </w:rPr>
        <w:footnoteRef/>
      </w:r>
      <w:r w:rsidRPr="00B44CE4">
        <w:rPr>
          <w:rFonts w:ascii="Times New Roman" w:hAnsi="Times New Roman" w:cs="Times New Roman"/>
          <w:sz w:val="20"/>
          <w:szCs w:val="20"/>
        </w:rPr>
        <w:t xml:space="preserve"> Ņemot vērā, piemēram, Apvienoto Nāciju Organizācijas Konvencijas pret narkotisko un psihotropo vielu nelegālu apriti (1988. gads, Vīnes konvencija) un Apvienoto Nāciju Organizācijas Konvencijas pret starptautisko organizēto noziedzību (2000. gads, Palermo konvencija) prasības, kurās minētas saistības attiecībā uz iesaldēšanu, aizturēšanu un konfiskāciju transnacionālas noziedzības apkarošanas kontekstā. Papildus minētajām saistībām Konvencijā par cīņu pret terorisma finansēšanu (1999. gads, Konvencija par cīņu pret terorisma finansēšanu) minētas saistības attiecībā uz iesaldēšanu, aizturēšanu un konfiskāciju teroristu finansēšanas apkarošanas kontekstā. Šīs saistības ir jāpilda atsevišķi un neatkarīgi no saistībām, kuras noteiktas 6. rekomendācijā un Apvienoto Nāciju Organizācijas Drošības padomes rezolūcijās par teroristu finansēšanu.</w:t>
      </w:r>
    </w:p>
  </w:footnote>
  <w:footnote w:id="14">
    <w:p w14:paraId="45B715F2" w14:textId="42EBA629" w:rsidR="00BC30DD" w:rsidRPr="006E1A7E" w:rsidRDefault="00BC30DD" w:rsidP="00BC30DD">
      <w:pPr>
        <w:tabs>
          <w:tab w:val="left" w:pos="714"/>
        </w:tabs>
        <w:jc w:val="both"/>
        <w:rPr>
          <w:rFonts w:ascii="Times New Roman" w:hAnsi="Times New Roman" w:cs="Times New Roman"/>
          <w:noProof/>
          <w:sz w:val="20"/>
          <w:szCs w:val="20"/>
        </w:rPr>
      </w:pPr>
      <w:r w:rsidRPr="006E1A7E">
        <w:rPr>
          <w:rStyle w:val="FootnoteReference"/>
          <w:rFonts w:ascii="Times New Roman" w:hAnsi="Times New Roman" w:cs="Times New Roman"/>
          <w:sz w:val="20"/>
          <w:szCs w:val="20"/>
        </w:rPr>
        <w:footnoteRef/>
      </w:r>
      <w:r w:rsidRPr="006E1A7E">
        <w:rPr>
          <w:rFonts w:ascii="Times New Roman" w:hAnsi="Times New Roman" w:cs="Times New Roman"/>
          <w:sz w:val="20"/>
          <w:szCs w:val="20"/>
        </w:rPr>
        <w:t xml:space="preserve"> Attiecīgajās Drošības padomes rezolūcijās nav noteikts, ka valstīm būtu jāidentificē personas vai struktūras un jāiesniedz to nosaukumi attiecīgajās Apvienoto Nāciju Organizācijas komitejās, bet ir noteikta prasība izveidot iestādi vai ieviest efektīvas procedūras un mehānismus iepriekš minētā īstenošanai.</w:t>
      </w:r>
    </w:p>
  </w:footnote>
  <w:footnote w:id="15">
    <w:p w14:paraId="34D23999" w14:textId="3C3BEE35" w:rsidR="00593733" w:rsidRPr="00593733" w:rsidRDefault="00593733" w:rsidP="00593733">
      <w:pPr>
        <w:tabs>
          <w:tab w:val="left" w:pos="714"/>
        </w:tabs>
        <w:jc w:val="both"/>
        <w:rPr>
          <w:rFonts w:ascii="Times New Roman" w:hAnsi="Times New Roman"/>
          <w:noProof/>
          <w:sz w:val="20"/>
          <w:szCs w:val="18"/>
        </w:rPr>
      </w:pPr>
      <w:r>
        <w:rPr>
          <w:rStyle w:val="FootnoteReference"/>
        </w:rPr>
        <w:footnoteRef/>
      </w:r>
      <w:r>
        <w:rPr>
          <w:rFonts w:ascii="Times New Roman" w:hAnsi="Times New Roman"/>
          <w:sz w:val="20"/>
        </w:rPr>
        <w:t xml:space="preserve"> Eiropas Savienībā (ES), kas saskaņā ar 6. rekomendāciju ir starpvalstu jurisdikcija, ES tiesību aktus piemēro atbilstoši tam, kā noteikts turpmāk. Proti, norādīto personu un struktūru aktīvus iesaldē saskaņā ar ES regulām un to grozījumiem. Lai veiktu iesaldēšanu, ES dalībvalstīm var nākties īstenot papildu pasākumus, un visām personām un struktūrām Eiropas Savienībā šī iesaldēšana ir jāņem vērā, un tās šos iesaldētos līdzekļus nevar nodot norādīto personu un struktūru rīcībā.</w:t>
      </w:r>
    </w:p>
  </w:footnote>
  <w:footnote w:id="16">
    <w:p w14:paraId="370395DA" w14:textId="0CDAB9CE" w:rsidR="00293BFA" w:rsidRPr="006E1A7E" w:rsidRDefault="00293BFA" w:rsidP="000C6204">
      <w:pPr>
        <w:tabs>
          <w:tab w:val="left" w:pos="714"/>
        </w:tabs>
        <w:jc w:val="both"/>
        <w:rPr>
          <w:rFonts w:ascii="Times New Roman" w:hAnsi="Times New Roman" w:cs="Times New Roman"/>
          <w:noProof/>
          <w:sz w:val="20"/>
          <w:szCs w:val="20"/>
        </w:rPr>
      </w:pPr>
      <w:r w:rsidRPr="006E1A7E">
        <w:rPr>
          <w:rStyle w:val="FootnoteReference"/>
          <w:rFonts w:ascii="Times New Roman" w:hAnsi="Times New Roman" w:cs="Times New Roman"/>
          <w:sz w:val="20"/>
          <w:szCs w:val="20"/>
        </w:rPr>
        <w:footnoteRef/>
      </w:r>
      <w:r w:rsidRPr="006E1A7E">
        <w:rPr>
          <w:rFonts w:ascii="Times New Roman" w:hAnsi="Times New Roman" w:cs="Times New Roman"/>
          <w:sz w:val="20"/>
          <w:szCs w:val="20"/>
        </w:rPr>
        <w:t xml:space="preserve"> Drošības padomes rezolūcijas attiecas uz visām fiziskām un juridiskām personām attiecīgajā valstī.</w:t>
      </w:r>
    </w:p>
  </w:footnote>
  <w:footnote w:id="17">
    <w:p w14:paraId="645E2405" w14:textId="4FB120A1" w:rsidR="00C072DD" w:rsidRPr="006E1A7E" w:rsidRDefault="00C072DD" w:rsidP="00AA6A77">
      <w:pPr>
        <w:keepNext/>
        <w:keepLines/>
        <w:tabs>
          <w:tab w:val="left" w:pos="714"/>
        </w:tabs>
        <w:jc w:val="both"/>
        <w:rPr>
          <w:rFonts w:ascii="Times New Roman" w:hAnsi="Times New Roman" w:cs="Times New Roman"/>
          <w:noProof/>
          <w:sz w:val="20"/>
          <w:szCs w:val="20"/>
        </w:rPr>
      </w:pPr>
      <w:r w:rsidRPr="006E1A7E">
        <w:rPr>
          <w:rStyle w:val="FootnoteReference"/>
          <w:rFonts w:ascii="Times New Roman" w:hAnsi="Times New Roman" w:cs="Times New Roman"/>
          <w:sz w:val="20"/>
          <w:szCs w:val="20"/>
        </w:rPr>
        <w:footnoteRef/>
      </w:r>
      <w:r w:rsidRPr="006E1A7E">
        <w:rPr>
          <w:rFonts w:ascii="Times New Roman" w:hAnsi="Times New Roman" w:cs="Times New Roman"/>
          <w:sz w:val="20"/>
          <w:szCs w:val="20"/>
        </w:rPr>
        <w:t xml:space="preserve"> 6. rekomendācija attiecas uz visām rezolūcijas Nr. 1267 (1999) spēkā esošajām un tām sekojošajām rezolūcijām. Šīs skaidrojošās piezīmes izdošanas brīdī (2012. gada februārī) rezolūcijai Nr. 1267 (1999) sekojošās rezolūcijas ir šādas: rezolūcija Nr. 1333 (2000), Nr. 1367 (2001), Nr. 1390 (2002), Nr. 1455 (2003), Nr. 1526 (2004), Nr. 1617 (2005), Nr. 1735 (2006), Nr. 1822 (2008), Nr. 1904 (2009), Nr. 1988 (2011) un Nr. 1989 (2011).</w:t>
      </w:r>
    </w:p>
  </w:footnote>
  <w:footnote w:id="18">
    <w:p w14:paraId="7010813B" w14:textId="12328927" w:rsidR="00C072DD" w:rsidRPr="00C072DD" w:rsidRDefault="00C072DD" w:rsidP="00AA6A77">
      <w:pPr>
        <w:keepNext/>
        <w:keepLines/>
        <w:tabs>
          <w:tab w:val="left" w:pos="714"/>
        </w:tabs>
        <w:jc w:val="both"/>
        <w:rPr>
          <w:rFonts w:ascii="Times New Roman" w:hAnsi="Times New Roman"/>
          <w:noProof/>
          <w:sz w:val="20"/>
          <w:szCs w:val="18"/>
        </w:rPr>
      </w:pPr>
      <w:r w:rsidRPr="006E1A7E">
        <w:rPr>
          <w:rStyle w:val="FootnoteReference"/>
          <w:rFonts w:ascii="Times New Roman" w:hAnsi="Times New Roman" w:cs="Times New Roman"/>
          <w:sz w:val="20"/>
          <w:szCs w:val="20"/>
        </w:rPr>
        <w:footnoteRef/>
      </w:r>
      <w:r w:rsidRPr="006E1A7E">
        <w:rPr>
          <w:rFonts w:ascii="Times New Roman" w:hAnsi="Times New Roman" w:cs="Times New Roman"/>
          <w:sz w:val="20"/>
          <w:szCs w:val="20"/>
        </w:rPr>
        <w:t xml:space="preserve"> Rezolūcijas Nr. 1617 (2005) OP2 sadaļā sīkāk noteikti kritēriji jēdzienam “saistīts ar” </w:t>
      </w:r>
      <w:r w:rsidRPr="006E1A7E">
        <w:rPr>
          <w:rFonts w:ascii="Times New Roman" w:hAnsi="Times New Roman" w:cs="Times New Roman"/>
          <w:i/>
          <w:iCs/>
          <w:sz w:val="20"/>
          <w:szCs w:val="20"/>
        </w:rPr>
        <w:t>Al-Qaida</w:t>
      </w:r>
      <w:r w:rsidRPr="006E1A7E">
        <w:rPr>
          <w:rFonts w:ascii="Times New Roman" w:hAnsi="Times New Roman" w:cs="Times New Roman"/>
          <w:sz w:val="20"/>
          <w:szCs w:val="20"/>
        </w:rPr>
        <w:t xml:space="preserve"> vai Osamu </w:t>
      </w:r>
      <w:r>
        <w:rPr>
          <w:rFonts w:ascii="Times New Roman" w:hAnsi="Times New Roman"/>
          <w:sz w:val="20"/>
        </w:rPr>
        <w:t xml:space="preserve">bin </w:t>
      </w:r>
      <w:r w:rsidR="00281EEC">
        <w:rPr>
          <w:rFonts w:ascii="Times New Roman" w:hAnsi="Times New Roman"/>
          <w:sz w:val="20"/>
        </w:rPr>
        <w:t>Ladenu</w:t>
      </w:r>
    </w:p>
  </w:footnote>
  <w:footnote w:id="19">
    <w:p w14:paraId="1DE2D085" w14:textId="36749F5D" w:rsidR="00D05A83" w:rsidRPr="00AA6A77" w:rsidRDefault="00D05A83" w:rsidP="00D05A83">
      <w:pPr>
        <w:tabs>
          <w:tab w:val="left" w:pos="714"/>
        </w:tabs>
        <w:jc w:val="both"/>
        <w:rPr>
          <w:rFonts w:ascii="Times New Roman" w:hAnsi="Times New Roman" w:cs="Times New Roman"/>
          <w:noProof/>
          <w:sz w:val="20"/>
          <w:szCs w:val="20"/>
        </w:rPr>
      </w:pPr>
      <w:r w:rsidRPr="00AA6A77">
        <w:rPr>
          <w:rStyle w:val="FootnoteReference"/>
          <w:rFonts w:ascii="Times New Roman" w:hAnsi="Times New Roman" w:cs="Times New Roman"/>
          <w:sz w:val="20"/>
          <w:szCs w:val="20"/>
        </w:rPr>
        <w:footnoteRef/>
      </w:r>
      <w:r w:rsidRPr="00AA6A77">
        <w:rPr>
          <w:rFonts w:ascii="Times New Roman" w:hAnsi="Times New Roman" w:cs="Times New Roman"/>
          <w:sz w:val="20"/>
          <w:szCs w:val="20"/>
        </w:rPr>
        <w:t xml:space="preserve"> 7. rekomendācijā galvenā uzmanība ir pievērsta mērķētām finanšu sankcijām. Šādās sankcijās ietilpst īpaši ierobežojumi, kas ir noteikti Drošības padomes rezolūcijā Nr. 2231 (2015) (skat. B pielikuma 6. punkta c) un d) apakšpunktu). Tomēr jāpiebilst, ka attiecīgās Apvienoto Nāciju Organizācijas Drošības padomes rezolūcijas ir ievērojami plašākas un paredz cita veida sankcijas (piemēram, ceļošanas aizliegumu) un cita veida finanšu noteikumus (piemēram, ar darbību saistītus finanšu aizliegumus, sankcijas, kas noteiktas, pamatojoties uz kategorijām, un piesardzības pasākumus). Attiecībā uz mērķētām finanšu sankcijām, kas ir saistītas ar masu iznīcināšanas ieroču proliferācijas finansēšanu, un citiem finanšu noteikumu veidiem </w:t>
      </w:r>
      <w:r w:rsidRPr="00AA6A77">
        <w:rPr>
          <w:rFonts w:ascii="Times New Roman" w:hAnsi="Times New Roman" w:cs="Times New Roman"/>
          <w:i/>
          <w:iCs/>
          <w:sz w:val="20"/>
          <w:szCs w:val="20"/>
        </w:rPr>
        <w:t>FATF</w:t>
      </w:r>
      <w:r w:rsidRPr="00AA6A77">
        <w:rPr>
          <w:rFonts w:ascii="Times New Roman" w:hAnsi="Times New Roman" w:cs="Times New Roman"/>
          <w:sz w:val="20"/>
          <w:szCs w:val="20"/>
        </w:rPr>
        <w:t xml:space="preserve"> ir izdevusi nesaistošas vadlīnijas, kuras jurisdikcijām ir ieteicams apsvērt, ieviešot attiecīgās ANO Drošības padomes rezolūcijas.</w:t>
      </w:r>
    </w:p>
  </w:footnote>
  <w:footnote w:id="20">
    <w:p w14:paraId="3D7E13C7" w14:textId="05B01F53" w:rsidR="00D05A83" w:rsidRPr="00AA6A77" w:rsidRDefault="00D05A83" w:rsidP="00D05A83">
      <w:pPr>
        <w:tabs>
          <w:tab w:val="left" w:pos="714"/>
        </w:tabs>
        <w:jc w:val="both"/>
        <w:rPr>
          <w:rFonts w:ascii="Times New Roman" w:hAnsi="Times New Roman" w:cs="Times New Roman"/>
          <w:noProof/>
          <w:sz w:val="20"/>
          <w:szCs w:val="20"/>
        </w:rPr>
      </w:pPr>
      <w:r w:rsidRPr="00AA6A77">
        <w:rPr>
          <w:rStyle w:val="FootnoteReference"/>
          <w:rFonts w:ascii="Times New Roman" w:hAnsi="Times New Roman" w:cs="Times New Roman"/>
          <w:sz w:val="20"/>
          <w:szCs w:val="20"/>
        </w:rPr>
        <w:footnoteRef/>
      </w:r>
      <w:r w:rsidRPr="00AA6A77">
        <w:rPr>
          <w:rFonts w:ascii="Times New Roman" w:hAnsi="Times New Roman" w:cs="Times New Roman"/>
          <w:sz w:val="20"/>
          <w:szCs w:val="20"/>
        </w:rPr>
        <w:t xml:space="preserve"> Fiziska vai juridiska persona.</w:t>
      </w:r>
    </w:p>
  </w:footnote>
  <w:footnote w:id="21">
    <w:p w14:paraId="7B1766D3" w14:textId="2C7A2565" w:rsidR="00D05A83" w:rsidRPr="00AA6A77" w:rsidRDefault="00D05A83" w:rsidP="00D05A83">
      <w:pPr>
        <w:tabs>
          <w:tab w:val="left" w:pos="714"/>
        </w:tabs>
        <w:jc w:val="both"/>
        <w:rPr>
          <w:rFonts w:ascii="Times New Roman" w:hAnsi="Times New Roman" w:cs="Times New Roman"/>
          <w:noProof/>
          <w:sz w:val="20"/>
          <w:szCs w:val="20"/>
        </w:rPr>
      </w:pPr>
      <w:r w:rsidRPr="00AA6A77">
        <w:rPr>
          <w:rStyle w:val="FootnoteReference"/>
          <w:rFonts w:ascii="Times New Roman" w:hAnsi="Times New Roman" w:cs="Times New Roman"/>
          <w:sz w:val="20"/>
          <w:szCs w:val="20"/>
        </w:rPr>
        <w:footnoteRef/>
      </w:r>
      <w:r w:rsidRPr="00AA6A77">
        <w:rPr>
          <w:rFonts w:ascii="Times New Roman" w:hAnsi="Times New Roman" w:cs="Times New Roman"/>
          <w:sz w:val="20"/>
          <w:szCs w:val="20"/>
        </w:rPr>
        <w:t xml:space="preserve"> 7. rekomendācija attiecas uz visām spēkā esošām Drošības padomes rezolūcijām, ar kurām piemēro mērķētas finanšu sankcijas saistībā ar masu iznīcināšanas ieroču proliferācijas finansēšanu, kā arī uz visām sekojošajām rezolūcijām un jebkuru nākamo Drošības padomes rezolūciju, ar kuru tiek ieviestas mērķētas finanšu sankcijas par masu iznīcināšanas ieroču proliferācijas finansēšanu. Šīs skaidrojošās piezīmes izdošanas laikā (2017. gada jūnijs) Drošības padomes rezolūcijas, ar kurām piemēro mērķētas finanšu sankcijas par masu iznīcināšanas ieroču proliferācijas finansēšanu ir šādas: rezolūcija Nr. 1718 (2006), Nr. 1874 (2009), Nr. 2087 (2013), Nr. 2094 (2013), Nr. 2270 (2016), Nr. 2321 (2016) un Nr. 2356 (2017). Ar rezolūciju Nr. 2231 (2015), ar kuru tika apstiprināts Kopīgais vispārējais rīcības plāns, tika atcelti visi rezolūciju noteikumi par Irānu un proliferācijas finansēšanu, tostarp rezolūcija Nr. 1737 (2006), Nr. 1747 (2007), Nr. 1803 (2008) un Nr. 1929 (2010), taču noteikti īpaši ierobežojumi, tostarp mērķētas finanšu sankcijas. Tādējādi sankcijas tiek atceltas saskaņā ar pakāpenisku pieeju, pamatojoties uz Drošības padomes apstiprinātu savstarpēju saistību uzņemšanos. </w:t>
      </w:r>
      <w:r w:rsidRPr="00AA6A77">
        <w:rPr>
          <w:rFonts w:ascii="Times New Roman" w:hAnsi="Times New Roman" w:cs="Times New Roman"/>
          <w:i/>
          <w:iCs/>
          <w:sz w:val="20"/>
          <w:szCs w:val="20"/>
        </w:rPr>
        <w:t>JCPOA</w:t>
      </w:r>
      <w:r w:rsidRPr="00AA6A77">
        <w:rPr>
          <w:rFonts w:ascii="Times New Roman" w:hAnsi="Times New Roman" w:cs="Times New Roman"/>
          <w:sz w:val="20"/>
          <w:szCs w:val="20"/>
        </w:rPr>
        <w:t xml:space="preserve"> ieviešanas diena bija 2016. gada 16. janvāris.</w:t>
      </w:r>
    </w:p>
  </w:footnote>
  <w:footnote w:id="22">
    <w:p w14:paraId="4EB4DFFE" w14:textId="0CC5BF06" w:rsidR="00D05A83" w:rsidRPr="00D05A83" w:rsidRDefault="00D05A83" w:rsidP="00D05A83">
      <w:pPr>
        <w:tabs>
          <w:tab w:val="left" w:pos="714"/>
        </w:tabs>
        <w:jc w:val="both"/>
        <w:rPr>
          <w:rFonts w:ascii="Times New Roman" w:hAnsi="Times New Roman"/>
          <w:noProof/>
          <w:sz w:val="20"/>
          <w:szCs w:val="18"/>
        </w:rPr>
      </w:pPr>
      <w:r w:rsidRPr="00AA6A77">
        <w:rPr>
          <w:rStyle w:val="FootnoteReference"/>
          <w:rFonts w:ascii="Times New Roman" w:hAnsi="Times New Roman" w:cs="Times New Roman"/>
          <w:sz w:val="20"/>
          <w:szCs w:val="20"/>
        </w:rPr>
        <w:footnoteRef/>
      </w:r>
      <w:r w:rsidRPr="00AA6A77">
        <w:rPr>
          <w:rFonts w:ascii="Times New Roman" w:hAnsi="Times New Roman" w:cs="Times New Roman"/>
          <w:sz w:val="20"/>
          <w:szCs w:val="20"/>
        </w:rPr>
        <w:t xml:space="preserve"> Pamatojoties uz prasībām, kas ir noteiktas, piemēram, </w:t>
      </w:r>
      <w:r w:rsidRPr="00AA6A77">
        <w:rPr>
          <w:rFonts w:ascii="Times New Roman" w:hAnsi="Times New Roman" w:cs="Times New Roman"/>
          <w:i/>
          <w:iCs/>
          <w:sz w:val="20"/>
          <w:szCs w:val="20"/>
        </w:rPr>
        <w:t>Kodolieroču neizplatīšanas līgumā</w:t>
      </w:r>
      <w:r w:rsidRPr="00AA6A77">
        <w:rPr>
          <w:rFonts w:ascii="Times New Roman" w:hAnsi="Times New Roman" w:cs="Times New Roman"/>
          <w:sz w:val="20"/>
          <w:szCs w:val="20"/>
        </w:rPr>
        <w:t xml:space="preserve">, </w:t>
      </w:r>
      <w:r w:rsidRPr="00AA6A77">
        <w:rPr>
          <w:rFonts w:ascii="Times New Roman" w:hAnsi="Times New Roman" w:cs="Times New Roman"/>
          <w:i/>
          <w:iCs/>
          <w:sz w:val="20"/>
          <w:szCs w:val="20"/>
        </w:rPr>
        <w:t>Bioloģisko un toksisko ieroču konvencijā</w:t>
      </w:r>
      <w:r w:rsidRPr="00AA6A77">
        <w:rPr>
          <w:rFonts w:ascii="Times New Roman" w:hAnsi="Times New Roman" w:cs="Times New Roman"/>
          <w:sz w:val="20"/>
          <w:szCs w:val="20"/>
        </w:rPr>
        <w:t xml:space="preserve">, </w:t>
      </w:r>
      <w:r w:rsidRPr="00AA6A77">
        <w:rPr>
          <w:rFonts w:ascii="Times New Roman" w:hAnsi="Times New Roman" w:cs="Times New Roman"/>
          <w:i/>
          <w:iCs/>
          <w:sz w:val="20"/>
          <w:szCs w:val="20"/>
        </w:rPr>
        <w:t>Ķīmisko ieroču konvencijā</w:t>
      </w:r>
      <w:r w:rsidRPr="00AA6A77">
        <w:rPr>
          <w:rFonts w:ascii="Times New Roman" w:hAnsi="Times New Roman" w:cs="Times New Roman"/>
          <w:sz w:val="20"/>
          <w:szCs w:val="20"/>
        </w:rPr>
        <w:t xml:space="preserve"> un Drošības padomes rezolūcijā Nr. 1540 (2004) un rezolūcijā Nr. 2325 (2016). Šīs saistības ir spēkā neatkarīgi no saistībām, kuras izklāstītas 7. rekomendācijā un tās skaidrojošajā piezīmē.</w:t>
      </w:r>
    </w:p>
  </w:footnote>
  <w:footnote w:id="23">
    <w:p w14:paraId="02A23368" w14:textId="3AFEE576" w:rsidR="00720AE5" w:rsidRPr="0007308B" w:rsidRDefault="00720AE5" w:rsidP="00720AE5">
      <w:pPr>
        <w:tabs>
          <w:tab w:val="left" w:pos="714"/>
        </w:tabs>
        <w:jc w:val="both"/>
        <w:rPr>
          <w:rFonts w:ascii="Times New Roman" w:hAnsi="Times New Roman" w:cs="Times New Roman"/>
          <w:noProof/>
          <w:sz w:val="20"/>
          <w:szCs w:val="20"/>
        </w:rPr>
      </w:pPr>
      <w:r w:rsidRPr="0007308B">
        <w:rPr>
          <w:rStyle w:val="FootnoteReference"/>
          <w:rFonts w:ascii="Times New Roman" w:hAnsi="Times New Roman" w:cs="Times New Roman"/>
          <w:sz w:val="20"/>
          <w:szCs w:val="20"/>
        </w:rPr>
        <w:footnoteRef/>
      </w:r>
      <w:r w:rsidRPr="0007308B">
        <w:rPr>
          <w:rFonts w:ascii="Times New Roman" w:hAnsi="Times New Roman" w:cs="Times New Roman"/>
          <w:sz w:val="20"/>
          <w:szCs w:val="20"/>
        </w:rPr>
        <w:t xml:space="preserve"> 7. rekomendācija attiecas uz visām rezolūcijas Nr. 1718 (2006) spēkā esošajām un tām sekojošajām rezolūcijām. Šīs skaidrojošās piezīmes izdošanas brīdī (2017. gada jūnijā) rezolūcijai Nr. 1718 (2006) sekojošās rezolūcijas ir rezolūcija Nr. 1874 (2009), rezolūcija Nr. 2087 (2013), rezolūcija Nr. 2094 (2013), rezolūcija Nr. 2270 (2016), rezolūcija Nr. 2321 (2016) un rezolūcija Nr. 2356 (2017).</w:t>
      </w:r>
    </w:p>
  </w:footnote>
  <w:footnote w:id="24">
    <w:p w14:paraId="6DF6A7F3" w14:textId="5A100E2D" w:rsidR="00720AE5" w:rsidRPr="0007308B" w:rsidRDefault="00720AE5" w:rsidP="00720AE5">
      <w:pPr>
        <w:tabs>
          <w:tab w:val="left" w:pos="714"/>
        </w:tabs>
        <w:jc w:val="both"/>
        <w:rPr>
          <w:rFonts w:ascii="Times New Roman" w:hAnsi="Times New Roman" w:cs="Times New Roman"/>
          <w:noProof/>
          <w:sz w:val="20"/>
          <w:szCs w:val="20"/>
        </w:rPr>
      </w:pPr>
      <w:r w:rsidRPr="0007308B">
        <w:rPr>
          <w:rStyle w:val="FootnoteReference"/>
          <w:rFonts w:ascii="Times New Roman" w:hAnsi="Times New Roman" w:cs="Times New Roman"/>
          <w:sz w:val="20"/>
          <w:szCs w:val="20"/>
        </w:rPr>
        <w:footnoteRef/>
      </w:r>
      <w:r w:rsidRPr="0007308B">
        <w:rPr>
          <w:rFonts w:ascii="Times New Roman" w:hAnsi="Times New Roman" w:cs="Times New Roman"/>
          <w:sz w:val="20"/>
          <w:szCs w:val="20"/>
        </w:rPr>
        <w:t xml:space="preserve"> Kā minēts rezolūcijā Nr. 2270 (2016) (OP3), tas attiecas arī uz tām Korejas Tautas Demokrātiskās Republikas valdības un Korejas Strādnieku partijas struktūrvienībām, kuras saskaņā ar valstu slēdzieniem ir saistītas ar KTDR kodolieroču un ballistisko raķešu programmām vai citiem pasākumiem, kas ir aizliegti rezolūcijā Nr. 1718 (2006) un tai sekojošās rezolūcijās.</w:t>
      </w:r>
    </w:p>
  </w:footnote>
  <w:footnote w:id="25">
    <w:p w14:paraId="5F75B582" w14:textId="3EF83373" w:rsidR="00720AE5" w:rsidRPr="00720AE5" w:rsidRDefault="00720AE5" w:rsidP="00720AE5">
      <w:pPr>
        <w:tabs>
          <w:tab w:val="left" w:pos="714"/>
        </w:tabs>
        <w:jc w:val="both"/>
        <w:rPr>
          <w:rFonts w:ascii="Times New Roman" w:hAnsi="Times New Roman"/>
          <w:noProof/>
          <w:sz w:val="20"/>
          <w:szCs w:val="18"/>
        </w:rPr>
      </w:pPr>
      <w:r w:rsidRPr="0007308B">
        <w:rPr>
          <w:rStyle w:val="FootnoteReference"/>
          <w:rFonts w:ascii="Times New Roman" w:hAnsi="Times New Roman" w:cs="Times New Roman"/>
          <w:sz w:val="20"/>
          <w:szCs w:val="20"/>
        </w:rPr>
        <w:footnoteRef/>
      </w:r>
      <w:r w:rsidRPr="0007308B">
        <w:rPr>
          <w:rFonts w:ascii="Times New Roman" w:hAnsi="Times New Roman" w:cs="Times New Roman"/>
          <w:sz w:val="20"/>
          <w:szCs w:val="20"/>
        </w:rPr>
        <w:t xml:space="preserve"> Eiropas Savienībā (ES), kas saskaņā ar </w:t>
      </w:r>
      <w:r w:rsidRPr="0007308B">
        <w:rPr>
          <w:rFonts w:ascii="Times New Roman" w:hAnsi="Times New Roman" w:cs="Times New Roman"/>
          <w:i/>
          <w:iCs/>
          <w:sz w:val="20"/>
          <w:szCs w:val="20"/>
        </w:rPr>
        <w:t>FATF</w:t>
      </w:r>
      <w:r w:rsidRPr="0007308B">
        <w:rPr>
          <w:rFonts w:ascii="Times New Roman" w:hAnsi="Times New Roman" w:cs="Times New Roman"/>
          <w:sz w:val="20"/>
          <w:szCs w:val="20"/>
        </w:rPr>
        <w:t xml:space="preserve"> 7. rekomendāciju ir uzskatāma par pārvalstisku jurisdikciju, norādīto personu un struktūru aktīvus iesaldē saskaņā ar ES Kopējās ārpolitikas un drošības politikas (</w:t>
      </w:r>
      <w:r w:rsidRPr="0007308B">
        <w:rPr>
          <w:rFonts w:ascii="Times New Roman" w:hAnsi="Times New Roman" w:cs="Times New Roman"/>
          <w:i/>
          <w:iCs/>
          <w:sz w:val="20"/>
          <w:szCs w:val="20"/>
        </w:rPr>
        <w:t>CFSP</w:t>
      </w:r>
      <w:r w:rsidRPr="0007308B">
        <w:rPr>
          <w:rFonts w:ascii="Times New Roman" w:hAnsi="Times New Roman" w:cs="Times New Roman"/>
          <w:sz w:val="20"/>
          <w:szCs w:val="20"/>
        </w:rPr>
        <w:t>) padomes lēmumiem un Padomes regulām (un to grozījumiem). Lai veiktu iesaldēšanu, ES dalībvalstīm var nākties īstenot papildu pasākumus, un visām personām un struktūrām Eiropas Savienībā šī iesaldēšana ir jāņem vērā, un tās šos iesaldētos līdzekļus nevar nodot norādīto personu un struktūru rīcībā.</w:t>
      </w:r>
    </w:p>
  </w:footnote>
  <w:footnote w:id="26">
    <w:p w14:paraId="67CCF14A" w14:textId="5B29756D" w:rsidR="00E33FA7" w:rsidRPr="0007308B" w:rsidRDefault="00E33FA7" w:rsidP="00E33FA7">
      <w:pPr>
        <w:tabs>
          <w:tab w:val="left" w:pos="714"/>
        </w:tabs>
        <w:jc w:val="both"/>
        <w:rPr>
          <w:rFonts w:ascii="Times New Roman" w:hAnsi="Times New Roman" w:cs="Times New Roman"/>
          <w:noProof/>
          <w:sz w:val="20"/>
          <w:szCs w:val="20"/>
        </w:rPr>
      </w:pPr>
      <w:r w:rsidRPr="0007308B">
        <w:rPr>
          <w:rStyle w:val="FootnoteReference"/>
          <w:rFonts w:ascii="Times New Roman" w:hAnsi="Times New Roman" w:cs="Times New Roman"/>
          <w:sz w:val="20"/>
          <w:szCs w:val="20"/>
        </w:rPr>
        <w:footnoteRef/>
      </w:r>
      <w:r w:rsidRPr="0007308B">
        <w:rPr>
          <w:rFonts w:ascii="Times New Roman" w:hAnsi="Times New Roman" w:cs="Times New Roman"/>
          <w:sz w:val="20"/>
          <w:szCs w:val="20"/>
        </w:rPr>
        <w:t xml:space="preserve"> Drošības padomes rezolūcijas attiecas uz visām fiziskām un juridiskām personām attiecīgajā valstī.</w:t>
      </w:r>
    </w:p>
  </w:footnote>
  <w:footnote w:id="27">
    <w:p w14:paraId="40F5632E" w14:textId="5D6301D6" w:rsidR="002A4507" w:rsidRPr="0007308B" w:rsidRDefault="002A4507" w:rsidP="002A4507">
      <w:pPr>
        <w:tabs>
          <w:tab w:val="left" w:pos="714"/>
        </w:tabs>
        <w:jc w:val="both"/>
        <w:rPr>
          <w:rFonts w:ascii="Times New Roman" w:hAnsi="Times New Roman" w:cs="Times New Roman"/>
          <w:i/>
          <w:noProof/>
          <w:sz w:val="20"/>
          <w:szCs w:val="20"/>
        </w:rPr>
      </w:pPr>
      <w:r w:rsidRPr="0007308B">
        <w:rPr>
          <w:rStyle w:val="FootnoteReference"/>
          <w:rFonts w:ascii="Times New Roman" w:hAnsi="Times New Roman" w:cs="Times New Roman"/>
          <w:sz w:val="20"/>
          <w:szCs w:val="20"/>
        </w:rPr>
        <w:footnoteRef/>
      </w:r>
      <w:r w:rsidRPr="0007308B">
        <w:rPr>
          <w:rFonts w:ascii="Times New Roman" w:hAnsi="Times New Roman" w:cs="Times New Roman"/>
          <w:sz w:val="20"/>
          <w:szCs w:val="20"/>
        </w:rPr>
        <w:t xml:space="preserve"> Ja norādītā persona vai struktūra ir finanšu iestāde, jurisdikcijām ir jāņem vērā </w:t>
      </w:r>
      <w:r w:rsidRPr="0007308B">
        <w:rPr>
          <w:rFonts w:ascii="Times New Roman" w:hAnsi="Times New Roman" w:cs="Times New Roman"/>
          <w:i/>
          <w:iCs/>
          <w:sz w:val="20"/>
          <w:szCs w:val="20"/>
        </w:rPr>
        <w:t>FATF</w:t>
      </w:r>
      <w:r w:rsidRPr="0007308B">
        <w:rPr>
          <w:rFonts w:ascii="Times New Roman" w:hAnsi="Times New Roman" w:cs="Times New Roman"/>
          <w:sz w:val="20"/>
          <w:szCs w:val="20"/>
        </w:rPr>
        <w:t xml:space="preserve"> vadlīnijas, kas ir izdotas kā pielikums dokumentam </w:t>
      </w:r>
      <w:r w:rsidRPr="0007308B">
        <w:rPr>
          <w:rFonts w:ascii="Times New Roman" w:hAnsi="Times New Roman" w:cs="Times New Roman"/>
          <w:i/>
          <w:iCs/>
          <w:sz w:val="20"/>
          <w:szCs w:val="20"/>
        </w:rPr>
        <w:t>“Apvienoto Nāciju Organizācijas Drošības padomes rezolūciju finanšu noteikumu īstenošana masu iznīcināšanas ieroču proliferācijas apkarošanai”, kas pieņemts 2013. gada jūnijā</w:t>
      </w:r>
      <w:r w:rsidRPr="0007308B">
        <w:rPr>
          <w:rFonts w:ascii="Times New Roman" w:hAnsi="Times New Roman" w:cs="Times New Roman"/>
          <w:sz w:val="20"/>
          <w:szCs w:val="20"/>
        </w:rPr>
        <w:t>.</w:t>
      </w:r>
    </w:p>
  </w:footnote>
  <w:footnote w:id="28">
    <w:p w14:paraId="3D63C697" w14:textId="7A27A56A" w:rsidR="00315662" w:rsidRPr="0007308B" w:rsidRDefault="00315662" w:rsidP="00315662">
      <w:pPr>
        <w:tabs>
          <w:tab w:val="left" w:pos="714"/>
        </w:tabs>
        <w:jc w:val="both"/>
        <w:rPr>
          <w:rFonts w:ascii="Times New Roman" w:hAnsi="Times New Roman" w:cs="Times New Roman"/>
          <w:noProof/>
          <w:sz w:val="20"/>
          <w:szCs w:val="20"/>
        </w:rPr>
      </w:pPr>
      <w:r w:rsidRPr="0007308B">
        <w:rPr>
          <w:rStyle w:val="FootnoteReference"/>
          <w:rFonts w:ascii="Times New Roman" w:hAnsi="Times New Roman" w:cs="Times New Roman"/>
          <w:sz w:val="20"/>
          <w:szCs w:val="20"/>
        </w:rPr>
        <w:footnoteRef/>
      </w:r>
      <w:r w:rsidRPr="0007308B">
        <w:rPr>
          <w:rFonts w:ascii="Times New Roman" w:hAnsi="Times New Roman" w:cs="Times New Roman"/>
          <w:sz w:val="20"/>
          <w:szCs w:val="20"/>
        </w:rPr>
        <w:t xml:space="preserve"> Šo personu vai struktūru līdzekļi vai aktīvi ir iesaldēti neatkarīgi no tā, vai Komiteja tos ir īpaši identificējusi. Turklāt rezolūcijā Nr. 2270 (2016) OP23 tika paplašināta rezolūcijā Nr. 1718 (2006) noteikto mērķēto finanšu sankciju noteikšanas saistību piemērošanas joma, attiecinot tās arī uz uzņēmuma </w:t>
      </w:r>
      <w:r w:rsidRPr="0007308B">
        <w:rPr>
          <w:rFonts w:ascii="Times New Roman" w:hAnsi="Times New Roman" w:cs="Times New Roman"/>
          <w:i/>
          <w:iCs/>
          <w:sz w:val="20"/>
          <w:szCs w:val="20"/>
        </w:rPr>
        <w:t>Ocean Maritime Management Company</w:t>
      </w:r>
      <w:r w:rsidRPr="0007308B">
        <w:rPr>
          <w:rFonts w:ascii="Times New Roman" w:hAnsi="Times New Roman" w:cs="Times New Roman"/>
          <w:sz w:val="20"/>
          <w:szCs w:val="20"/>
        </w:rPr>
        <w:t xml:space="preserve"> kuģiem, kas ir norādīti rezolūcijas Nr. 2270 (2016) III pielikumā.</w:t>
      </w:r>
    </w:p>
  </w:footnote>
  <w:footnote w:id="29">
    <w:p w14:paraId="74DD5278" w14:textId="7D130891" w:rsidR="00315662" w:rsidRPr="00315662" w:rsidRDefault="00315662" w:rsidP="00315662">
      <w:pPr>
        <w:tabs>
          <w:tab w:val="left" w:pos="714"/>
        </w:tabs>
        <w:jc w:val="both"/>
        <w:rPr>
          <w:rFonts w:ascii="Times New Roman" w:hAnsi="Times New Roman"/>
          <w:noProof/>
          <w:sz w:val="20"/>
          <w:szCs w:val="18"/>
        </w:rPr>
      </w:pPr>
      <w:r w:rsidRPr="0007308B">
        <w:rPr>
          <w:rStyle w:val="FootnoteReference"/>
          <w:rFonts w:ascii="Times New Roman" w:hAnsi="Times New Roman" w:cs="Times New Roman"/>
          <w:sz w:val="20"/>
          <w:szCs w:val="20"/>
        </w:rPr>
        <w:footnoteRef/>
      </w:r>
      <w:r w:rsidRPr="0007308B">
        <w:rPr>
          <w:rFonts w:ascii="Times New Roman" w:hAnsi="Times New Roman" w:cs="Times New Roman"/>
          <w:sz w:val="20"/>
          <w:szCs w:val="20"/>
        </w:rPr>
        <w:t xml:space="preserve"> Turpat.</w:t>
      </w:r>
    </w:p>
  </w:footnote>
  <w:footnote w:id="30">
    <w:p w14:paraId="0CBAFDCD" w14:textId="758C5317" w:rsidR="00197687" w:rsidRPr="0007308B" w:rsidRDefault="00197687" w:rsidP="00197687">
      <w:pPr>
        <w:tabs>
          <w:tab w:val="left" w:pos="714"/>
        </w:tabs>
        <w:jc w:val="both"/>
        <w:rPr>
          <w:rFonts w:ascii="Times New Roman" w:hAnsi="Times New Roman" w:cs="Times New Roman"/>
          <w:noProof/>
          <w:sz w:val="20"/>
          <w:szCs w:val="20"/>
        </w:rPr>
      </w:pPr>
      <w:r w:rsidRPr="0007308B">
        <w:rPr>
          <w:rStyle w:val="FootnoteReference"/>
          <w:rFonts w:ascii="Times New Roman" w:hAnsi="Times New Roman" w:cs="Times New Roman"/>
          <w:sz w:val="20"/>
          <w:szCs w:val="20"/>
        </w:rPr>
        <w:footnoteRef/>
      </w:r>
      <w:r w:rsidRPr="0007308B">
        <w:rPr>
          <w:rFonts w:ascii="Times New Roman" w:hAnsi="Times New Roman" w:cs="Times New Roman"/>
          <w:sz w:val="20"/>
          <w:szCs w:val="20"/>
        </w:rPr>
        <w:t xml:space="preserve"> Skat. arī ANO Drošības padomes rezolūcijas Nr. 2462(2019) 6. un 23. punktu un ANO Drošības padomes rezolūcijas Nr. 2664(2022) 1. punktu.</w:t>
      </w:r>
    </w:p>
  </w:footnote>
  <w:footnote w:id="31">
    <w:p w14:paraId="79CD1DED" w14:textId="6748E8EE" w:rsidR="00224AEB" w:rsidRPr="0007308B" w:rsidRDefault="00224AEB" w:rsidP="00224AEB">
      <w:pPr>
        <w:tabs>
          <w:tab w:val="left" w:pos="714"/>
        </w:tabs>
        <w:jc w:val="both"/>
        <w:rPr>
          <w:rFonts w:ascii="Times New Roman" w:hAnsi="Times New Roman" w:cs="Times New Roman"/>
          <w:noProof/>
          <w:sz w:val="20"/>
          <w:szCs w:val="20"/>
        </w:rPr>
      </w:pPr>
      <w:r w:rsidRPr="0007308B">
        <w:rPr>
          <w:rStyle w:val="FootnoteReference"/>
          <w:rFonts w:ascii="Times New Roman" w:hAnsi="Times New Roman" w:cs="Times New Roman"/>
          <w:sz w:val="20"/>
          <w:szCs w:val="20"/>
        </w:rPr>
        <w:footnoteRef/>
      </w:r>
      <w:r w:rsidRPr="0007308B">
        <w:rPr>
          <w:rFonts w:ascii="Times New Roman" w:hAnsi="Times New Roman" w:cs="Times New Roman"/>
          <w:sz w:val="20"/>
          <w:szCs w:val="20"/>
        </w:rPr>
        <w:t xml:space="preserve"> Šajā saistībā pašregulatīvi pasākumi var būt noteikumi un standarti, kurus piemēro pašregulatīvās organizācijas un akreditācijas iestādes.</w:t>
      </w:r>
    </w:p>
  </w:footnote>
  <w:footnote w:id="32">
    <w:p w14:paraId="2BF6F4B8" w14:textId="1D134004" w:rsidR="002A017B" w:rsidRPr="002A017B" w:rsidRDefault="002A017B" w:rsidP="002A017B">
      <w:pPr>
        <w:tabs>
          <w:tab w:val="left" w:pos="714"/>
        </w:tabs>
        <w:jc w:val="both"/>
        <w:rPr>
          <w:rFonts w:ascii="Times New Roman" w:hAnsi="Times New Roman"/>
          <w:noProof/>
          <w:sz w:val="20"/>
          <w:szCs w:val="18"/>
        </w:rPr>
      </w:pPr>
      <w:r w:rsidRPr="0007308B">
        <w:rPr>
          <w:rStyle w:val="FootnoteReference"/>
          <w:rFonts w:ascii="Times New Roman" w:hAnsi="Times New Roman" w:cs="Times New Roman"/>
          <w:sz w:val="20"/>
          <w:szCs w:val="20"/>
        </w:rPr>
        <w:footnoteRef/>
      </w:r>
      <w:r w:rsidRPr="0007308B">
        <w:rPr>
          <w:rFonts w:ascii="Times New Roman" w:hAnsi="Times New Roman" w:cs="Times New Roman"/>
          <w:sz w:val="20"/>
          <w:szCs w:val="20"/>
        </w:rPr>
        <w:t xml:space="preserve"> Piemēram, šādu informāciju var sniegt regulatīvās iestādes, nodokļu iestādes, FIV, līdzekļu devēju organizācijas vai tiesībaizsardzības un izlūkošanas iestādes.</w:t>
      </w:r>
    </w:p>
  </w:footnote>
  <w:footnote w:id="33">
    <w:p w14:paraId="21451280" w14:textId="494959B3" w:rsidR="004E443F" w:rsidRPr="0007308B" w:rsidRDefault="004E443F" w:rsidP="00CD7F4D">
      <w:pPr>
        <w:tabs>
          <w:tab w:val="left" w:pos="714"/>
        </w:tabs>
        <w:jc w:val="both"/>
        <w:rPr>
          <w:rFonts w:ascii="Times New Roman" w:hAnsi="Times New Roman" w:cs="Times New Roman"/>
          <w:noProof/>
          <w:sz w:val="20"/>
          <w:szCs w:val="20"/>
        </w:rPr>
      </w:pPr>
      <w:r w:rsidRPr="0007308B">
        <w:rPr>
          <w:rStyle w:val="FootnoteReference"/>
          <w:rFonts w:ascii="Times New Roman" w:hAnsi="Times New Roman" w:cs="Times New Roman"/>
          <w:sz w:val="20"/>
          <w:szCs w:val="20"/>
        </w:rPr>
        <w:footnoteRef/>
      </w:r>
      <w:r w:rsidRPr="0007308B">
        <w:rPr>
          <w:rFonts w:ascii="Times New Roman" w:hAnsi="Times New Roman" w:cs="Times New Roman"/>
          <w:sz w:val="20"/>
          <w:szCs w:val="20"/>
        </w:rPr>
        <w:t xml:space="preserve"> Šādas sankcijas var ietvert arī kontu iesaldēšanu, pilnvaroto personu atcelšanu, naudas sodus, sertifikāta anulēšanu, licences atņemšanu un reģistrācijas anulēšanu. Tās neliedz vajadzības gadījumā paralēli uzsākt tiesvedību civillietā, administratīvā lietā vai krimināllietā pret nevalstiskajām organizācijām vai personām, kuras rīkojas šādu organizāciju uzdevumā.</w:t>
      </w:r>
    </w:p>
  </w:footnote>
  <w:footnote w:id="34">
    <w:p w14:paraId="425E41E6" w14:textId="439D4EBC" w:rsidR="00653F3D" w:rsidRPr="00192D6A" w:rsidRDefault="00653F3D" w:rsidP="00192D6A">
      <w:pPr>
        <w:tabs>
          <w:tab w:val="left" w:pos="714"/>
        </w:tabs>
        <w:jc w:val="both"/>
        <w:rPr>
          <w:rFonts w:ascii="Times New Roman" w:hAnsi="Times New Roman" w:cs="Times New Roman"/>
          <w:noProof/>
          <w:sz w:val="20"/>
          <w:szCs w:val="20"/>
        </w:rPr>
      </w:pPr>
      <w:r w:rsidRPr="00192D6A">
        <w:rPr>
          <w:rStyle w:val="FootnoteReference"/>
          <w:rFonts w:ascii="Times New Roman" w:hAnsi="Times New Roman" w:cs="Times New Roman"/>
          <w:sz w:val="20"/>
          <w:szCs w:val="20"/>
        </w:rPr>
        <w:footnoteRef/>
      </w:r>
      <w:r w:rsidRPr="00192D6A">
        <w:rPr>
          <w:rFonts w:ascii="Times New Roman" w:hAnsi="Times New Roman" w:cs="Times New Roman"/>
          <w:sz w:val="20"/>
          <w:szCs w:val="20"/>
        </w:rPr>
        <w:t xml:space="preserve"> Turpmāk ticamu, neatkarīgu dokumentu, datu vai informācijas avota apzīmēšanai tiek izmantots termins “identifikācijas dati”</w:t>
      </w:r>
      <w:r w:rsidR="00192D6A" w:rsidRPr="00192D6A">
        <w:rPr>
          <w:rFonts w:ascii="Times New Roman" w:hAnsi="Times New Roman" w:cs="Times New Roman"/>
          <w:sz w:val="20"/>
          <w:szCs w:val="20"/>
        </w:rPr>
        <w:t>.</w:t>
      </w:r>
    </w:p>
  </w:footnote>
  <w:footnote w:id="35">
    <w:p w14:paraId="33F77B43" w14:textId="4567160F" w:rsidR="00A42C69" w:rsidRPr="00A42C69" w:rsidRDefault="00A42C69">
      <w:pPr>
        <w:pStyle w:val="FootnoteText"/>
      </w:pPr>
      <w:r w:rsidRPr="00192D6A">
        <w:rPr>
          <w:rStyle w:val="FootnoteReference"/>
          <w:rFonts w:ascii="Times New Roman" w:hAnsi="Times New Roman" w:cs="Times New Roman"/>
        </w:rPr>
        <w:footnoteRef/>
      </w:r>
      <w:r w:rsidRPr="00192D6A">
        <w:rPr>
          <w:rFonts w:ascii="Times New Roman" w:hAnsi="Times New Roman" w:cs="Times New Roman"/>
        </w:rPr>
        <w:t xml:space="preserve"> Šajās rekomendācijās situācija, kad finanšu iestāžu vai </w:t>
      </w:r>
      <w:r w:rsidRPr="00192D6A">
        <w:rPr>
          <w:rFonts w:ascii="Times New Roman" w:hAnsi="Times New Roman" w:cs="Times New Roman"/>
          <w:i/>
          <w:iCs/>
        </w:rPr>
        <w:t>DNFBP</w:t>
      </w:r>
      <w:r w:rsidRPr="00192D6A">
        <w:rPr>
          <w:rFonts w:ascii="Times New Roman" w:hAnsi="Times New Roman" w:cs="Times New Roman"/>
        </w:rPr>
        <w:t xml:space="preserve"> klienti ir juridiski veidojumi, piemēram, trasti (vai citi līdzīgi veidojumi), ir situācija, kad fiziska vai juridiska persona, kas ir pilnvarotā persona, veido darījumu attiecības vai veic darījumu labuma guvēju uzdevumā vai atbilstoši pilnvarojuma noteikumiem. Parastās klienta izpētes standarta prasības fiziskām vai juridiskām personām, tostarp INR.10 4. punkts, paliek spēkā, bet papildus tiek piemērotas prasības attiecībā uz trastu un tā patiesajiem labuma guvējiem (atbilstoši definīcijai).</w:t>
      </w:r>
    </w:p>
  </w:footnote>
  <w:footnote w:id="36">
    <w:p w14:paraId="6ABA4CA6" w14:textId="45659413" w:rsidR="007A4252" w:rsidRPr="00192D6A" w:rsidRDefault="007A4252" w:rsidP="007A4252">
      <w:pPr>
        <w:tabs>
          <w:tab w:val="left" w:pos="714"/>
        </w:tabs>
        <w:jc w:val="both"/>
        <w:rPr>
          <w:rFonts w:ascii="Times New Roman" w:hAnsi="Times New Roman" w:cs="Times New Roman"/>
          <w:noProof/>
          <w:sz w:val="20"/>
          <w:szCs w:val="20"/>
        </w:rPr>
      </w:pPr>
      <w:r w:rsidRPr="00192D6A">
        <w:rPr>
          <w:rStyle w:val="FootnoteReference"/>
          <w:rFonts w:ascii="Times New Roman" w:hAnsi="Times New Roman" w:cs="Times New Roman"/>
          <w:sz w:val="20"/>
          <w:szCs w:val="20"/>
        </w:rPr>
        <w:footnoteRef/>
      </w:r>
      <w:r w:rsidRPr="00192D6A">
        <w:rPr>
          <w:rFonts w:ascii="Times New Roman" w:hAnsi="Times New Roman" w:cs="Times New Roman"/>
          <w:sz w:val="20"/>
          <w:szCs w:val="20"/>
        </w:rPr>
        <w:t xml:space="preserve"> Nosakot identitātes pārbaudes pasākumu pamatotību, ņem vērā klienta un darījumu attiecību radīto noziedzīgi iegūtu līdzekļu legalizācijas un teroristu finansēšanas risku.</w:t>
      </w:r>
    </w:p>
  </w:footnote>
  <w:footnote w:id="37">
    <w:p w14:paraId="65C3F61F" w14:textId="23A2F0C3" w:rsidR="007A4252" w:rsidRPr="00192D6A" w:rsidRDefault="007A4252" w:rsidP="007A4252">
      <w:pPr>
        <w:tabs>
          <w:tab w:val="left" w:pos="714"/>
        </w:tabs>
        <w:jc w:val="both"/>
        <w:rPr>
          <w:rFonts w:ascii="Times New Roman" w:hAnsi="Times New Roman" w:cs="Times New Roman"/>
          <w:noProof/>
          <w:sz w:val="20"/>
          <w:szCs w:val="20"/>
        </w:rPr>
      </w:pPr>
      <w:r w:rsidRPr="00192D6A">
        <w:rPr>
          <w:rStyle w:val="FootnoteReference"/>
          <w:rFonts w:ascii="Times New Roman" w:hAnsi="Times New Roman" w:cs="Times New Roman"/>
          <w:sz w:val="20"/>
          <w:szCs w:val="20"/>
        </w:rPr>
        <w:footnoteRef/>
      </w:r>
      <w:r w:rsidRPr="00192D6A">
        <w:rPr>
          <w:rFonts w:ascii="Times New Roman" w:hAnsi="Times New Roman" w:cs="Times New Roman"/>
          <w:sz w:val="20"/>
          <w:szCs w:val="20"/>
        </w:rPr>
        <w:t xml:space="preserve"> Turpmāk i.i)–i.iii) daļā minētie pasākumi nav alternatīvi pasākumi, bet gan kaskādes veida pasākumi, un katru no tiem īsteno, ja iepriekšējais pasākums ir īstenots, taču patiesais labuma guvējs joprojām nav identificēts.</w:t>
      </w:r>
    </w:p>
  </w:footnote>
  <w:footnote w:id="38">
    <w:p w14:paraId="05555320" w14:textId="3C996B3F" w:rsidR="00D2235A" w:rsidRPr="00192D6A" w:rsidRDefault="00D2235A" w:rsidP="00D2235A">
      <w:pPr>
        <w:tabs>
          <w:tab w:val="left" w:pos="714"/>
        </w:tabs>
        <w:jc w:val="both"/>
        <w:rPr>
          <w:rFonts w:ascii="Times New Roman" w:hAnsi="Times New Roman" w:cs="Times New Roman"/>
          <w:noProof/>
          <w:sz w:val="20"/>
          <w:szCs w:val="20"/>
        </w:rPr>
      </w:pPr>
      <w:r w:rsidRPr="00192D6A">
        <w:rPr>
          <w:rStyle w:val="FootnoteReference"/>
          <w:rFonts w:ascii="Times New Roman" w:hAnsi="Times New Roman" w:cs="Times New Roman"/>
          <w:sz w:val="20"/>
          <w:szCs w:val="20"/>
        </w:rPr>
        <w:footnoteRef/>
      </w:r>
      <w:r w:rsidRPr="00192D6A">
        <w:rPr>
          <w:rFonts w:ascii="Times New Roman" w:hAnsi="Times New Roman" w:cs="Times New Roman"/>
          <w:sz w:val="20"/>
          <w:szCs w:val="20"/>
        </w:rPr>
        <w:t xml:space="preserve"> Kontrolējoša līdzdalība ir atkarīga no līdzdalības struktūras uzņēmumā. Tā var būt noteikta, pamatojoties uz robežvērtību, piemēram, jebkura persona, kurai piederošā daļa pārsniedz noteiktu procentuālu daļu no uzņēmuma (piemēram, 25 %).</w:t>
      </w:r>
    </w:p>
  </w:footnote>
  <w:footnote w:id="39">
    <w:p w14:paraId="2E17877E" w14:textId="1D23B991" w:rsidR="001830DE" w:rsidRPr="001830DE" w:rsidRDefault="001830DE" w:rsidP="001830DE">
      <w:pPr>
        <w:tabs>
          <w:tab w:val="left" w:pos="714"/>
        </w:tabs>
        <w:jc w:val="both"/>
        <w:rPr>
          <w:rFonts w:ascii="Times New Roman" w:hAnsi="Times New Roman"/>
          <w:noProof/>
          <w:sz w:val="20"/>
          <w:szCs w:val="18"/>
        </w:rPr>
      </w:pPr>
      <w:r w:rsidRPr="00192D6A">
        <w:rPr>
          <w:rStyle w:val="FootnoteReference"/>
          <w:rFonts w:ascii="Times New Roman" w:hAnsi="Times New Roman" w:cs="Times New Roman"/>
          <w:sz w:val="20"/>
          <w:szCs w:val="20"/>
        </w:rPr>
        <w:footnoteRef/>
      </w:r>
      <w:r w:rsidRPr="00192D6A">
        <w:rPr>
          <w:rFonts w:ascii="Times New Roman" w:hAnsi="Times New Roman" w:cs="Times New Roman"/>
          <w:sz w:val="20"/>
          <w:szCs w:val="20"/>
        </w:rPr>
        <w:t xml:space="preserve"> Attiecībā uz trastu labuma guvēju(-iem), kas ir norādīts(-i) pēc to pazīmēm vai kategorijas, finanšu iestādēm ir jāiegūst pietiekami plaša informācija par labuma guvēju, lai tās būtu pārliecinātas, ka spēs noteikt labuma guvēja identitāti brīdī, kad tiks veikta izmaksa vai kad labuma guvējs vēlēsies izmantot tam piešķirtās tiesības.</w:t>
      </w:r>
    </w:p>
  </w:footnote>
  <w:footnote w:id="40">
    <w:p w14:paraId="1611A2AE" w14:textId="0A6B6220" w:rsidR="006F50F5" w:rsidRPr="00192D6A" w:rsidRDefault="006F50F5">
      <w:pPr>
        <w:pStyle w:val="FootnoteText"/>
        <w:rPr>
          <w:rFonts w:ascii="Times New Roman" w:hAnsi="Times New Roman" w:cs="Times New Roman"/>
        </w:rPr>
      </w:pPr>
      <w:r w:rsidRPr="00192D6A">
        <w:rPr>
          <w:rStyle w:val="FootnoteReference"/>
          <w:rFonts w:ascii="Times New Roman" w:hAnsi="Times New Roman" w:cs="Times New Roman"/>
        </w:rPr>
        <w:footnoteRef/>
      </w:r>
      <w:r w:rsidRPr="00192D6A">
        <w:rPr>
          <w:rFonts w:ascii="Times New Roman" w:hAnsi="Times New Roman" w:cs="Times New Roman"/>
        </w:rPr>
        <w:t xml:space="preserve"> Esošie klienti dienā, kad stājas spēkā attiecīgās valsts prasības.</w:t>
      </w:r>
    </w:p>
  </w:footnote>
  <w:footnote w:id="41">
    <w:p w14:paraId="0ED6F1EF" w14:textId="324CC865" w:rsidR="006F50F5" w:rsidRPr="006F50F5" w:rsidRDefault="006F50F5" w:rsidP="006F50F5">
      <w:pPr>
        <w:tabs>
          <w:tab w:val="left" w:pos="714"/>
        </w:tabs>
        <w:jc w:val="both"/>
        <w:rPr>
          <w:rFonts w:ascii="Times New Roman" w:hAnsi="Times New Roman"/>
          <w:noProof/>
          <w:sz w:val="20"/>
          <w:szCs w:val="18"/>
        </w:rPr>
      </w:pPr>
      <w:r w:rsidRPr="00192D6A">
        <w:rPr>
          <w:rStyle w:val="FootnoteReference"/>
          <w:rFonts w:ascii="Times New Roman" w:hAnsi="Times New Roman" w:cs="Times New Roman"/>
          <w:sz w:val="20"/>
          <w:szCs w:val="20"/>
        </w:rPr>
        <w:footnoteRef/>
      </w:r>
      <w:r w:rsidRPr="00192D6A">
        <w:rPr>
          <w:rFonts w:ascii="Times New Roman" w:hAnsi="Times New Roman" w:cs="Times New Roman"/>
          <w:sz w:val="20"/>
          <w:szCs w:val="20"/>
        </w:rPr>
        <w:t xml:space="preserve"> </w:t>
      </w:r>
      <w:r w:rsidRPr="00192D6A">
        <w:rPr>
          <w:rFonts w:ascii="Times New Roman" w:hAnsi="Times New Roman" w:cs="Times New Roman"/>
          <w:i/>
          <w:iCs/>
          <w:sz w:val="20"/>
          <w:szCs w:val="20"/>
        </w:rPr>
        <w:t>RBA</w:t>
      </w:r>
      <w:r w:rsidRPr="00192D6A">
        <w:rPr>
          <w:rFonts w:ascii="Times New Roman" w:hAnsi="Times New Roman" w:cs="Times New Roman"/>
          <w:sz w:val="20"/>
          <w:szCs w:val="20"/>
        </w:rPr>
        <w:t xml:space="preserve"> nav attiecināma uz apstākļiem, kad ir jāveic klienta izpēte, bet to var izmantot, lai noteiktu šādu pasākumu apmēru.</w:t>
      </w:r>
    </w:p>
  </w:footnote>
  <w:footnote w:id="42">
    <w:p w14:paraId="42142AFA" w14:textId="61701E0B" w:rsidR="006F50F5" w:rsidRPr="00192D6A" w:rsidRDefault="006F50F5" w:rsidP="006F50F5">
      <w:pPr>
        <w:tabs>
          <w:tab w:val="left" w:pos="714"/>
        </w:tabs>
        <w:jc w:val="both"/>
        <w:rPr>
          <w:rFonts w:ascii="Times New Roman" w:hAnsi="Times New Roman" w:cs="Times New Roman"/>
          <w:noProof/>
          <w:sz w:val="20"/>
          <w:szCs w:val="20"/>
        </w:rPr>
      </w:pPr>
      <w:r w:rsidRPr="00192D6A">
        <w:rPr>
          <w:rStyle w:val="FootnoteReference"/>
          <w:rFonts w:ascii="Times New Roman" w:hAnsi="Times New Roman" w:cs="Times New Roman"/>
          <w:sz w:val="20"/>
          <w:szCs w:val="20"/>
        </w:rPr>
        <w:footnoteRef/>
      </w:r>
      <w:r w:rsidRPr="00192D6A">
        <w:rPr>
          <w:rFonts w:ascii="Times New Roman" w:hAnsi="Times New Roman" w:cs="Times New Roman"/>
          <w:sz w:val="20"/>
          <w:szCs w:val="20"/>
        </w:rPr>
        <w:t xml:space="preserve"> Saskaņā ar 19. rekomendāciju valstīm obligāti jānosaka, ka finanšu iestādēm jāveic paplašināta izpēte, ja to pieprasa </w:t>
      </w:r>
      <w:r w:rsidRPr="00192D6A">
        <w:rPr>
          <w:rFonts w:ascii="Times New Roman" w:hAnsi="Times New Roman" w:cs="Times New Roman"/>
          <w:i/>
          <w:iCs/>
          <w:sz w:val="20"/>
          <w:szCs w:val="20"/>
        </w:rPr>
        <w:t>FATF</w:t>
      </w:r>
      <w:r w:rsidRPr="00192D6A">
        <w:rPr>
          <w:rFonts w:ascii="Times New Roman" w:hAnsi="Times New Roman" w:cs="Times New Roman"/>
          <w:sz w:val="20"/>
          <w:szCs w:val="20"/>
        </w:rPr>
        <w:t>.</w:t>
      </w:r>
    </w:p>
  </w:footnote>
  <w:footnote w:id="43">
    <w:p w14:paraId="20AE1976" w14:textId="45186C58" w:rsidR="00831DB5" w:rsidRPr="00192D6A" w:rsidRDefault="00831DB5" w:rsidP="00831DB5">
      <w:pPr>
        <w:tabs>
          <w:tab w:val="left" w:pos="714"/>
        </w:tabs>
        <w:jc w:val="both"/>
        <w:rPr>
          <w:rFonts w:ascii="Times New Roman" w:hAnsi="Times New Roman" w:cs="Times New Roman"/>
          <w:noProof/>
          <w:sz w:val="20"/>
          <w:szCs w:val="20"/>
        </w:rPr>
      </w:pPr>
      <w:r w:rsidRPr="00192D6A">
        <w:rPr>
          <w:rStyle w:val="FootnoteReference"/>
          <w:rFonts w:ascii="Times New Roman" w:hAnsi="Times New Roman" w:cs="Times New Roman"/>
          <w:sz w:val="20"/>
          <w:szCs w:val="20"/>
        </w:rPr>
        <w:footnoteRef/>
      </w:r>
      <w:r w:rsidRPr="00192D6A">
        <w:rPr>
          <w:rFonts w:ascii="Times New Roman" w:hAnsi="Times New Roman" w:cs="Times New Roman"/>
          <w:sz w:val="20"/>
          <w:szCs w:val="20"/>
        </w:rPr>
        <w:t xml:space="preserve"> Proliferācijas finansēšanas risks ir tikai un vienīgi 7. rekomendācijā minēto saistību piemērot mērķētas finanšu sankcijas iespējams pārkāpums, neīstenošana vai izvairīšanās no šīm saistībām.</w:t>
      </w:r>
    </w:p>
  </w:footnote>
  <w:footnote w:id="44">
    <w:p w14:paraId="6BF40A21" w14:textId="548847CE" w:rsidR="00831DB5" w:rsidRPr="00831DB5" w:rsidRDefault="00831DB5" w:rsidP="00831DB5">
      <w:pPr>
        <w:tabs>
          <w:tab w:val="left" w:pos="714"/>
        </w:tabs>
        <w:jc w:val="both"/>
        <w:rPr>
          <w:rFonts w:ascii="Times New Roman" w:hAnsi="Times New Roman"/>
          <w:noProof/>
          <w:sz w:val="20"/>
          <w:szCs w:val="18"/>
        </w:rPr>
      </w:pPr>
      <w:r w:rsidRPr="00192D6A">
        <w:rPr>
          <w:rStyle w:val="FootnoteReference"/>
          <w:rFonts w:ascii="Times New Roman" w:hAnsi="Times New Roman" w:cs="Times New Roman"/>
          <w:sz w:val="20"/>
          <w:szCs w:val="20"/>
        </w:rPr>
        <w:footnoteRef/>
      </w:r>
      <w:r w:rsidRPr="00192D6A">
        <w:rPr>
          <w:rFonts w:ascii="Times New Roman" w:hAnsi="Times New Roman" w:cs="Times New Roman"/>
          <w:sz w:val="20"/>
          <w:szCs w:val="20"/>
        </w:rPr>
        <w:t xml:space="preserve"> Norāde par juridiskas personas izveidi attiecas arī uz uzņēmumu inkorporāciju un citiem izmantotiem mehānismiem.</w:t>
      </w:r>
    </w:p>
  </w:footnote>
  <w:footnote w:id="45">
    <w:p w14:paraId="59D165DA" w14:textId="0AFBCEB8" w:rsidR="006756E3" w:rsidRPr="00192D6A" w:rsidRDefault="006756E3" w:rsidP="006756E3">
      <w:pPr>
        <w:tabs>
          <w:tab w:val="left" w:pos="714"/>
        </w:tabs>
        <w:jc w:val="both"/>
        <w:rPr>
          <w:rFonts w:ascii="Times New Roman" w:hAnsi="Times New Roman" w:cs="Times New Roman"/>
          <w:noProof/>
          <w:sz w:val="20"/>
          <w:szCs w:val="20"/>
        </w:rPr>
      </w:pPr>
      <w:r w:rsidRPr="00192D6A">
        <w:rPr>
          <w:rStyle w:val="FootnoteReference"/>
          <w:rFonts w:ascii="Times New Roman" w:hAnsi="Times New Roman" w:cs="Times New Roman"/>
          <w:sz w:val="20"/>
          <w:szCs w:val="20"/>
        </w:rPr>
        <w:footnoteRef/>
      </w:r>
      <w:r w:rsidRPr="00192D6A">
        <w:rPr>
          <w:rFonts w:ascii="Times New Roman" w:hAnsi="Times New Roman" w:cs="Times New Roman"/>
          <w:sz w:val="20"/>
          <w:szCs w:val="20"/>
        </w:rPr>
        <w:t xml:space="preserve"> Kā noteikts 16. rekomendācijas skaidrojošās piezīmes 6. punktā vai līdzvērtīga informācija virtuālo aktīvu kontekstā.</w:t>
      </w:r>
    </w:p>
  </w:footnote>
  <w:footnote w:id="46">
    <w:p w14:paraId="7E7EC15A" w14:textId="4D25D349" w:rsidR="006756E3" w:rsidRPr="006756E3" w:rsidRDefault="006756E3" w:rsidP="006756E3">
      <w:pPr>
        <w:tabs>
          <w:tab w:val="left" w:pos="714"/>
        </w:tabs>
        <w:jc w:val="both"/>
        <w:rPr>
          <w:rFonts w:ascii="Times New Roman" w:hAnsi="Times New Roman"/>
          <w:noProof/>
          <w:sz w:val="20"/>
          <w:szCs w:val="18"/>
        </w:rPr>
      </w:pPr>
      <w:r w:rsidRPr="00192D6A">
        <w:rPr>
          <w:rStyle w:val="FootnoteReference"/>
          <w:rFonts w:ascii="Times New Roman" w:hAnsi="Times New Roman" w:cs="Times New Roman"/>
          <w:sz w:val="20"/>
          <w:szCs w:val="20"/>
        </w:rPr>
        <w:footnoteRef/>
      </w:r>
      <w:r w:rsidRPr="00192D6A">
        <w:rPr>
          <w:rFonts w:ascii="Times New Roman" w:hAnsi="Times New Roman" w:cs="Times New Roman"/>
          <w:sz w:val="20"/>
          <w:szCs w:val="20"/>
        </w:rPr>
        <w:t xml:space="preserve"> Informāciju var iesniegt tieši vai netieši. Šī informācija nav obligāti jāpievieno tieši virtuālo aktīvu pārvedumam.</w:t>
      </w:r>
    </w:p>
  </w:footnote>
  <w:footnote w:id="47">
    <w:p w14:paraId="4A313D90" w14:textId="52FD8361" w:rsidR="00CA2402" w:rsidRPr="00192D6A" w:rsidRDefault="00CA2402" w:rsidP="00CA2402">
      <w:pPr>
        <w:tabs>
          <w:tab w:val="left" w:pos="714"/>
        </w:tabs>
        <w:jc w:val="both"/>
        <w:rPr>
          <w:rFonts w:ascii="Times New Roman" w:hAnsi="Times New Roman" w:cs="Times New Roman"/>
          <w:noProof/>
          <w:sz w:val="20"/>
          <w:szCs w:val="20"/>
        </w:rPr>
      </w:pPr>
      <w:r w:rsidRPr="00192D6A">
        <w:rPr>
          <w:rStyle w:val="FootnoteReference"/>
          <w:rFonts w:ascii="Times New Roman" w:hAnsi="Times New Roman" w:cs="Times New Roman"/>
          <w:sz w:val="20"/>
          <w:szCs w:val="20"/>
        </w:rPr>
        <w:footnoteRef/>
      </w:r>
      <w:r w:rsidRPr="00192D6A">
        <w:rPr>
          <w:rFonts w:ascii="Times New Roman" w:hAnsi="Times New Roman" w:cs="Times New Roman"/>
          <w:sz w:val="20"/>
          <w:szCs w:val="20"/>
        </w:rPr>
        <w:t xml:space="preserve"> Klienta identifikācijas numurs ir numurs, pēc kura finanšu maksātājiestāde var nepārprotami identificēt iniciatoru, un šis numurs atšķiras no 7. punktā minētā unikālā darījuma atsauces numura. Klienta identifikācijas numuram jābūt saistītam ar ierakstu finanšu maksātājiestādes reģistrā, kurā norādīts vismaz viens no šādiem datu elementiem: klienta adrese, personas kods vai dzimšanas datums un vieta.</w:t>
      </w:r>
    </w:p>
  </w:footnote>
  <w:footnote w:id="48">
    <w:p w14:paraId="643A995F" w14:textId="77777777" w:rsidR="00262A8B" w:rsidRPr="00192D6A" w:rsidRDefault="00262A8B" w:rsidP="005C0370">
      <w:pPr>
        <w:tabs>
          <w:tab w:val="left" w:pos="714"/>
        </w:tabs>
        <w:jc w:val="both"/>
        <w:rPr>
          <w:rFonts w:ascii="Times New Roman" w:hAnsi="Times New Roman" w:cs="Times New Roman"/>
          <w:noProof/>
          <w:sz w:val="20"/>
          <w:szCs w:val="20"/>
        </w:rPr>
      </w:pPr>
      <w:r w:rsidRPr="00192D6A">
        <w:rPr>
          <w:rStyle w:val="FootnoteReference"/>
          <w:rFonts w:ascii="Times New Roman" w:hAnsi="Times New Roman" w:cs="Times New Roman"/>
          <w:sz w:val="20"/>
          <w:szCs w:val="20"/>
        </w:rPr>
        <w:footnoteRef/>
      </w:r>
      <w:r w:rsidRPr="00192D6A">
        <w:rPr>
          <w:rFonts w:ascii="Times New Roman" w:hAnsi="Times New Roman" w:cs="Times New Roman"/>
          <w:sz w:val="20"/>
          <w:szCs w:val="20"/>
        </w:rPr>
        <w:t xml:space="preserve"> Struktūra var lūgt </w:t>
      </w:r>
      <w:r w:rsidRPr="00192D6A">
        <w:rPr>
          <w:rFonts w:ascii="Times New Roman" w:hAnsi="Times New Roman" w:cs="Times New Roman"/>
          <w:i/>
          <w:iCs/>
          <w:sz w:val="20"/>
          <w:szCs w:val="20"/>
        </w:rPr>
        <w:t>FATF</w:t>
      </w:r>
      <w:r w:rsidRPr="00192D6A">
        <w:rPr>
          <w:rFonts w:ascii="Times New Roman" w:hAnsi="Times New Roman" w:cs="Times New Roman"/>
          <w:sz w:val="20"/>
          <w:szCs w:val="20"/>
        </w:rPr>
        <w:t xml:space="preserve"> noteikt to kā pārvalstisku jurisdikciju, lai veiktu atbilstības 16. rekomendācijai novērtējumu.</w:t>
      </w:r>
    </w:p>
  </w:footnote>
  <w:footnote w:id="49">
    <w:p w14:paraId="371AC414" w14:textId="77777777" w:rsidR="00262A8B" w:rsidRPr="00192D6A" w:rsidRDefault="00262A8B" w:rsidP="005C0370">
      <w:pPr>
        <w:tabs>
          <w:tab w:val="left" w:pos="714"/>
        </w:tabs>
        <w:jc w:val="both"/>
        <w:rPr>
          <w:rFonts w:ascii="Times New Roman" w:hAnsi="Times New Roman" w:cs="Times New Roman"/>
          <w:noProof/>
          <w:sz w:val="20"/>
          <w:szCs w:val="20"/>
        </w:rPr>
      </w:pPr>
      <w:r w:rsidRPr="00192D6A">
        <w:rPr>
          <w:rStyle w:val="FootnoteReference"/>
          <w:rFonts w:ascii="Times New Roman" w:hAnsi="Times New Roman" w:cs="Times New Roman"/>
          <w:sz w:val="20"/>
          <w:szCs w:val="20"/>
        </w:rPr>
        <w:footnoteRef/>
      </w:r>
      <w:r w:rsidRPr="00192D6A">
        <w:rPr>
          <w:rFonts w:ascii="Times New Roman" w:hAnsi="Times New Roman" w:cs="Times New Roman"/>
          <w:sz w:val="20"/>
          <w:szCs w:val="20"/>
        </w:rPr>
        <w:t xml:space="preserve"> Naudas pārvedumus ar telekomunikāciju līdzekļu starpniecību var veikt neto norēķinu kārtībā. Šī skaidrojošā piezīme attiecas uz informāciju, kas ir jāiekļauj instrukcijās, kuras iniciatore finanšu maksātājiestāde nosūta finanšu saņēmējiestādei, tostarp caur finanšu starpniekiestādi, lai varētu izmaksāt naudas līdzekļus saņēmējam. Visiem neto norēķiniem starp finanšu iestādēm var piemērot atbrīvojumu atbilstoši 4. punkta b) apakšpunktam.</w:t>
      </w:r>
    </w:p>
  </w:footnote>
  <w:footnote w:id="50">
    <w:p w14:paraId="2150765B" w14:textId="15E75020" w:rsidR="00E7450E" w:rsidRPr="00192D6A" w:rsidRDefault="00E7450E" w:rsidP="00F31D09">
      <w:pPr>
        <w:tabs>
          <w:tab w:val="left" w:pos="714"/>
        </w:tabs>
        <w:jc w:val="both"/>
        <w:rPr>
          <w:rFonts w:ascii="Times New Roman" w:hAnsi="Times New Roman" w:cs="Times New Roman"/>
          <w:noProof/>
          <w:sz w:val="20"/>
          <w:szCs w:val="20"/>
        </w:rPr>
      </w:pPr>
      <w:r w:rsidRPr="00192D6A">
        <w:rPr>
          <w:rStyle w:val="FootnoteReference"/>
          <w:rFonts w:ascii="Times New Roman" w:hAnsi="Times New Roman" w:cs="Times New Roman"/>
          <w:sz w:val="20"/>
          <w:szCs w:val="20"/>
        </w:rPr>
        <w:footnoteRef/>
      </w:r>
      <w:r w:rsidRPr="00192D6A">
        <w:rPr>
          <w:rFonts w:ascii="Times New Roman" w:hAnsi="Times New Roman" w:cs="Times New Roman"/>
          <w:sz w:val="20"/>
          <w:szCs w:val="20"/>
        </w:rPr>
        <w:t xml:space="preserve"> </w:t>
      </w:r>
      <w:r w:rsidRPr="00192D6A">
        <w:rPr>
          <w:rFonts w:ascii="Times New Roman" w:hAnsi="Times New Roman" w:cs="Times New Roman"/>
          <w:b/>
          <w:i/>
          <w:sz w:val="20"/>
          <w:szCs w:val="20"/>
        </w:rPr>
        <w:t>Informācija par juridisku personu patiesajiem labuma guvējiem</w:t>
      </w:r>
      <w:r w:rsidRPr="00192D6A">
        <w:rPr>
          <w:rFonts w:ascii="Times New Roman" w:hAnsi="Times New Roman" w:cs="Times New Roman"/>
          <w:sz w:val="20"/>
          <w:szCs w:val="20"/>
        </w:rPr>
        <w:t xml:space="preserve"> ir informācija, kas minēta 10. rekomendācijas skaidrojošās piezīmes 5. punkta b) apakšpunkta i) daļā. Kontrolējošos akcionārus, kas minēti 10. rekomendācijas skaidrojošās piezīmes 5. punkta b) apakšpunkta i) daļā, var noteikt pēc konkrētas robežvērtības, piemēram, tā var būt jebkura persona, kurai uzņēmumā pieder vairāk nekā noteikta procentuālā daļa (noteikta, pamatojoties uz jurisdikcijas riska novērtējumu, maksimums 25 %).</w:t>
      </w:r>
    </w:p>
  </w:footnote>
  <w:footnote w:id="51">
    <w:p w14:paraId="3A497B8D" w14:textId="0E2659C9" w:rsidR="00F31D09" w:rsidRPr="00192D6A" w:rsidRDefault="00F31D09" w:rsidP="00F31D09">
      <w:pPr>
        <w:tabs>
          <w:tab w:val="left" w:pos="714"/>
        </w:tabs>
        <w:jc w:val="both"/>
        <w:rPr>
          <w:rFonts w:ascii="Times New Roman" w:hAnsi="Times New Roman" w:cs="Times New Roman"/>
          <w:noProof/>
          <w:sz w:val="20"/>
          <w:szCs w:val="20"/>
        </w:rPr>
      </w:pPr>
      <w:r w:rsidRPr="00192D6A">
        <w:rPr>
          <w:rStyle w:val="FootnoteReference"/>
          <w:rFonts w:ascii="Times New Roman" w:hAnsi="Times New Roman" w:cs="Times New Roman"/>
          <w:sz w:val="20"/>
          <w:szCs w:val="20"/>
        </w:rPr>
        <w:footnoteRef/>
      </w:r>
      <w:r w:rsidRPr="00192D6A">
        <w:rPr>
          <w:rFonts w:ascii="Times New Roman" w:hAnsi="Times New Roman" w:cs="Times New Roman"/>
          <w:sz w:val="20"/>
          <w:szCs w:val="20"/>
        </w:rPr>
        <w:t xml:space="preserve"> Norāde par juridiskas personas izveidi attiecas arī uz uzņēmumu inkorporāciju un citiem izmantotiem mehānismiem.</w:t>
      </w:r>
    </w:p>
  </w:footnote>
  <w:footnote w:id="52">
    <w:p w14:paraId="430D263E" w14:textId="7B6B4961" w:rsidR="00F31D09" w:rsidRPr="00192D6A" w:rsidRDefault="00F31D09" w:rsidP="00F2691C">
      <w:pPr>
        <w:tabs>
          <w:tab w:val="left" w:pos="714"/>
        </w:tabs>
        <w:jc w:val="both"/>
        <w:rPr>
          <w:rFonts w:ascii="Times New Roman" w:hAnsi="Times New Roman" w:cs="Times New Roman"/>
          <w:noProof/>
          <w:sz w:val="20"/>
          <w:szCs w:val="20"/>
        </w:rPr>
      </w:pPr>
      <w:r w:rsidRPr="00192D6A">
        <w:rPr>
          <w:rStyle w:val="FootnoteReference"/>
          <w:rFonts w:ascii="Times New Roman" w:hAnsi="Times New Roman" w:cs="Times New Roman"/>
          <w:sz w:val="20"/>
          <w:szCs w:val="20"/>
        </w:rPr>
        <w:footnoteRef/>
      </w:r>
      <w:r w:rsidRPr="00192D6A">
        <w:rPr>
          <w:rFonts w:ascii="Times New Roman" w:hAnsi="Times New Roman" w:cs="Times New Roman"/>
          <w:sz w:val="20"/>
          <w:szCs w:val="20"/>
        </w:rPr>
        <w:t xml:space="preserve"> Valstis var noteikt, kas ir uzskatāms par “pietiekamu saikni”, pamatojoties uz risku. Pietiekamības pārbaudes var būt, piemēram, bet ne tikai, ja uzņēmumam ir pastāvīga uzņēmējdarbības vieta/filiāle/pārstāvniecība, ja tam ir nozīmīga uzņēmējdarbība vai nozīmīgas un pastāvīgas uzņēmējdarbības attiecības ar finanšu iestādēm vai </w:t>
      </w:r>
      <w:r w:rsidRPr="00192D6A">
        <w:rPr>
          <w:rFonts w:ascii="Times New Roman" w:hAnsi="Times New Roman" w:cs="Times New Roman"/>
          <w:i/>
          <w:iCs/>
          <w:sz w:val="20"/>
          <w:szCs w:val="20"/>
        </w:rPr>
        <w:t>DNFBP</w:t>
      </w:r>
      <w:r w:rsidRPr="00192D6A">
        <w:rPr>
          <w:rFonts w:ascii="Times New Roman" w:hAnsi="Times New Roman" w:cs="Times New Roman"/>
          <w:sz w:val="20"/>
          <w:szCs w:val="20"/>
        </w:rPr>
        <w:t>, kurām piemērojami NILLTF novēršanas noteikumi, ja tam ir nozīmīgs nekustamais īpašums / citi vietēji ieguldījumi, ja tas nodarbina personālu vai ir nodokļu rezidents valstī.</w:t>
      </w:r>
    </w:p>
  </w:footnote>
  <w:footnote w:id="53">
    <w:p w14:paraId="0C48CA86" w14:textId="7E1565FF" w:rsidR="00F2691C" w:rsidRPr="00192D6A" w:rsidRDefault="00F2691C" w:rsidP="00F2691C">
      <w:pPr>
        <w:tabs>
          <w:tab w:val="left" w:pos="714"/>
        </w:tabs>
        <w:jc w:val="both"/>
        <w:rPr>
          <w:rFonts w:ascii="Times New Roman" w:hAnsi="Times New Roman" w:cs="Times New Roman"/>
          <w:noProof/>
          <w:sz w:val="20"/>
          <w:szCs w:val="20"/>
        </w:rPr>
      </w:pPr>
      <w:r w:rsidRPr="00192D6A">
        <w:rPr>
          <w:rStyle w:val="FootnoteReference"/>
          <w:rFonts w:ascii="Times New Roman" w:hAnsi="Times New Roman" w:cs="Times New Roman"/>
          <w:sz w:val="20"/>
          <w:szCs w:val="20"/>
        </w:rPr>
        <w:footnoteRef/>
      </w:r>
      <w:r w:rsidRPr="00192D6A">
        <w:rPr>
          <w:rFonts w:ascii="Times New Roman" w:hAnsi="Times New Roman" w:cs="Times New Roman"/>
          <w:sz w:val="20"/>
          <w:szCs w:val="20"/>
        </w:rPr>
        <w:t xml:space="preserve"> To var darīt, izmantojot valsts un/vai starpvalstu pasākumus. Piemēram, ārvalstīs dibinātām noteiktu veidu juridiskajām personām var pieprasīt, ka tām ir jātur informācija par patiesajiem labuma guvējiem, kā noteikts 7. punktā.</w:t>
      </w:r>
    </w:p>
  </w:footnote>
  <w:footnote w:id="54">
    <w:p w14:paraId="1DA03D6F" w14:textId="49298959" w:rsidR="00625AFD" w:rsidRPr="00625AFD" w:rsidRDefault="00625AFD" w:rsidP="00625AFD">
      <w:pPr>
        <w:tabs>
          <w:tab w:val="left" w:pos="714"/>
        </w:tabs>
        <w:jc w:val="both"/>
        <w:rPr>
          <w:rFonts w:ascii="Times New Roman" w:hAnsi="Times New Roman"/>
          <w:noProof/>
          <w:sz w:val="20"/>
          <w:szCs w:val="18"/>
        </w:rPr>
      </w:pPr>
      <w:r w:rsidRPr="00192D6A">
        <w:rPr>
          <w:rStyle w:val="FootnoteReference"/>
          <w:rFonts w:ascii="Times New Roman" w:hAnsi="Times New Roman" w:cs="Times New Roman"/>
          <w:sz w:val="20"/>
          <w:szCs w:val="20"/>
        </w:rPr>
        <w:footnoteRef/>
      </w:r>
      <w:r w:rsidRPr="00192D6A">
        <w:rPr>
          <w:rFonts w:ascii="Times New Roman" w:hAnsi="Times New Roman" w:cs="Times New Roman"/>
          <w:sz w:val="20"/>
          <w:szCs w:val="20"/>
        </w:rPr>
        <w:t xml:space="preserve"> 24. rekomendācija attiecas uz visu veidu juridiskajām personām. Prasības ir aprakstītas primāri attiecībā uz uzņēmumiem, bet līdzīgas prasības ir jāpiemēro citu veidu juridiskajām personām, ņemot vērā to dažādās formas un struktūras, kā noteikts E sadaļā.</w:t>
      </w:r>
    </w:p>
  </w:footnote>
  <w:footnote w:id="55">
    <w:p w14:paraId="63FC091C" w14:textId="3042BBDD" w:rsidR="00625AFD" w:rsidRPr="00303B13" w:rsidRDefault="00625AFD" w:rsidP="00303B13">
      <w:pPr>
        <w:keepNext/>
        <w:keepLines/>
        <w:tabs>
          <w:tab w:val="left" w:pos="714"/>
        </w:tabs>
        <w:jc w:val="both"/>
        <w:rPr>
          <w:rFonts w:ascii="Times New Roman" w:hAnsi="Times New Roman" w:cs="Times New Roman"/>
          <w:noProof/>
          <w:sz w:val="20"/>
          <w:szCs w:val="20"/>
        </w:rPr>
      </w:pPr>
      <w:r w:rsidRPr="00303B13">
        <w:rPr>
          <w:rStyle w:val="FootnoteReference"/>
          <w:rFonts w:ascii="Times New Roman" w:hAnsi="Times New Roman" w:cs="Times New Roman"/>
          <w:sz w:val="20"/>
          <w:szCs w:val="20"/>
        </w:rPr>
        <w:footnoteRef/>
      </w:r>
      <w:r w:rsidRPr="00303B13">
        <w:rPr>
          <w:rFonts w:ascii="Times New Roman" w:hAnsi="Times New Roman" w:cs="Times New Roman"/>
          <w:sz w:val="20"/>
          <w:szCs w:val="20"/>
        </w:rPr>
        <w:t xml:space="preserve"> “Uzņēmumu reģistrs” ir valsts reģistrs, kurā ir uzskaitītas attiecīgajā valstī esošās akciju sabiedrības vai licencētie uzņēmumi, un parasti šo reģistru uztur iestāde, kura veic reģistrāciju, vai cita iestāde tās vārdā. Tā nav informācija, kura ir paša uzņēmuma rīcībā vai kuru glabā tā uzdevumā.</w:t>
      </w:r>
    </w:p>
  </w:footnote>
  <w:footnote w:id="56">
    <w:p w14:paraId="4CD8C528" w14:textId="2BE4F79A" w:rsidR="00625AFD" w:rsidRPr="00303B13" w:rsidRDefault="00625AFD" w:rsidP="00303B13">
      <w:pPr>
        <w:keepNext/>
        <w:keepLines/>
        <w:tabs>
          <w:tab w:val="left" w:pos="714"/>
        </w:tabs>
        <w:jc w:val="both"/>
        <w:rPr>
          <w:rFonts w:ascii="Times New Roman" w:hAnsi="Times New Roman" w:cs="Times New Roman"/>
          <w:noProof/>
          <w:sz w:val="20"/>
          <w:szCs w:val="20"/>
        </w:rPr>
      </w:pPr>
      <w:r w:rsidRPr="00303B13">
        <w:rPr>
          <w:rStyle w:val="FootnoteReference"/>
          <w:rFonts w:ascii="Times New Roman" w:hAnsi="Times New Roman" w:cs="Times New Roman"/>
          <w:sz w:val="20"/>
          <w:szCs w:val="20"/>
        </w:rPr>
        <w:footnoteRef/>
      </w:r>
      <w:r w:rsidRPr="00303B13">
        <w:rPr>
          <w:rFonts w:ascii="Times New Roman" w:hAnsi="Times New Roman" w:cs="Times New Roman"/>
          <w:sz w:val="20"/>
          <w:szCs w:val="20"/>
        </w:rPr>
        <w:t xml:space="preserve"> Šo informāciju var reģistrēt pats uzņēmums vai trešā persona uzņēmuma uzdevumā.</w:t>
      </w:r>
    </w:p>
  </w:footnote>
  <w:footnote w:id="57">
    <w:p w14:paraId="2E9638C3" w14:textId="6E9DDF9F" w:rsidR="00625AFD" w:rsidRPr="00303B13" w:rsidRDefault="00625AFD" w:rsidP="00303B13">
      <w:pPr>
        <w:keepNext/>
        <w:keepLines/>
        <w:tabs>
          <w:tab w:val="left" w:pos="714"/>
        </w:tabs>
        <w:jc w:val="both"/>
        <w:rPr>
          <w:rFonts w:ascii="Times New Roman" w:hAnsi="Times New Roman" w:cs="Times New Roman"/>
          <w:noProof/>
          <w:sz w:val="20"/>
          <w:szCs w:val="20"/>
        </w:rPr>
      </w:pPr>
      <w:r w:rsidRPr="00303B13">
        <w:rPr>
          <w:rStyle w:val="FootnoteReference"/>
          <w:rFonts w:ascii="Times New Roman" w:hAnsi="Times New Roman" w:cs="Times New Roman"/>
          <w:sz w:val="20"/>
          <w:szCs w:val="20"/>
        </w:rPr>
        <w:footnoteRef/>
      </w:r>
      <w:r w:rsidRPr="00303B13">
        <w:rPr>
          <w:rFonts w:ascii="Times New Roman" w:hAnsi="Times New Roman" w:cs="Times New Roman"/>
          <w:sz w:val="20"/>
          <w:szCs w:val="20"/>
        </w:rPr>
        <w:t xml:space="preserve"> Šai informācijai ir jābūt publiskai, kā noteikts 11. punktā.</w:t>
      </w:r>
    </w:p>
  </w:footnote>
  <w:footnote w:id="58">
    <w:p w14:paraId="1F6E7549" w14:textId="478CB668" w:rsidR="00625AFD" w:rsidRPr="00303B13" w:rsidRDefault="00625AFD" w:rsidP="00303B13">
      <w:pPr>
        <w:keepNext/>
        <w:keepLines/>
        <w:tabs>
          <w:tab w:val="left" w:pos="714"/>
        </w:tabs>
        <w:jc w:val="both"/>
        <w:rPr>
          <w:rFonts w:ascii="Times New Roman" w:hAnsi="Times New Roman" w:cs="Times New Roman"/>
          <w:noProof/>
          <w:sz w:val="20"/>
          <w:szCs w:val="20"/>
        </w:rPr>
      </w:pPr>
      <w:r w:rsidRPr="00303B13">
        <w:rPr>
          <w:rStyle w:val="FootnoteReference"/>
          <w:rFonts w:ascii="Times New Roman" w:hAnsi="Times New Roman" w:cs="Times New Roman"/>
          <w:sz w:val="20"/>
          <w:szCs w:val="20"/>
        </w:rPr>
        <w:footnoteRef/>
      </w:r>
      <w:r w:rsidRPr="00303B13">
        <w:rPr>
          <w:rFonts w:ascii="Times New Roman" w:hAnsi="Times New Roman" w:cs="Times New Roman"/>
          <w:sz w:val="20"/>
          <w:szCs w:val="20"/>
        </w:rPr>
        <w:t xml:space="preserve"> Tas attiecas uz visu vārda akciju nominālo īpašnieku.</w:t>
      </w:r>
    </w:p>
  </w:footnote>
  <w:footnote w:id="59">
    <w:p w14:paraId="0762DA54" w14:textId="2600AAC7" w:rsidR="00625AFD" w:rsidRPr="00303B13" w:rsidRDefault="00625AFD" w:rsidP="00303B13">
      <w:pPr>
        <w:keepNext/>
        <w:keepLines/>
        <w:tabs>
          <w:tab w:val="left" w:pos="714"/>
        </w:tabs>
        <w:jc w:val="both"/>
        <w:rPr>
          <w:rFonts w:ascii="Times New Roman" w:hAnsi="Times New Roman" w:cs="Times New Roman"/>
          <w:noProof/>
          <w:sz w:val="20"/>
          <w:szCs w:val="20"/>
        </w:rPr>
      </w:pPr>
      <w:r w:rsidRPr="00303B13">
        <w:rPr>
          <w:rStyle w:val="FootnoteReference"/>
          <w:rFonts w:ascii="Times New Roman" w:hAnsi="Times New Roman" w:cs="Times New Roman"/>
          <w:sz w:val="20"/>
          <w:szCs w:val="20"/>
        </w:rPr>
        <w:footnoteRef/>
      </w:r>
      <w:r w:rsidRPr="00303B13">
        <w:rPr>
          <w:rFonts w:ascii="Times New Roman" w:hAnsi="Times New Roman" w:cs="Times New Roman"/>
          <w:sz w:val="20"/>
          <w:szCs w:val="20"/>
        </w:rPr>
        <w:t xml:space="preserve"> Vai citā valsts iestādē nodokļa maksātāja identifikācijas numura gadījumā.</w:t>
      </w:r>
    </w:p>
  </w:footnote>
  <w:footnote w:id="60">
    <w:p w14:paraId="77A5E1D3" w14:textId="1E953F22" w:rsidR="002C356A" w:rsidRPr="002C356A" w:rsidRDefault="002C356A" w:rsidP="00303B13">
      <w:pPr>
        <w:keepNext/>
        <w:keepLines/>
        <w:tabs>
          <w:tab w:val="left" w:pos="714"/>
        </w:tabs>
        <w:jc w:val="both"/>
        <w:rPr>
          <w:rFonts w:ascii="Times New Roman" w:hAnsi="Times New Roman"/>
          <w:noProof/>
          <w:sz w:val="20"/>
          <w:szCs w:val="18"/>
        </w:rPr>
      </w:pPr>
      <w:r w:rsidRPr="00303B13">
        <w:rPr>
          <w:rStyle w:val="FootnoteReference"/>
          <w:rFonts w:ascii="Times New Roman" w:hAnsi="Times New Roman" w:cs="Times New Roman"/>
          <w:sz w:val="20"/>
          <w:szCs w:val="20"/>
        </w:rPr>
        <w:footnoteRef/>
      </w:r>
      <w:r w:rsidRPr="00303B13">
        <w:rPr>
          <w:rFonts w:ascii="Times New Roman" w:hAnsi="Times New Roman" w:cs="Times New Roman"/>
          <w:sz w:val="20"/>
          <w:szCs w:val="20"/>
        </w:rPr>
        <w:t xml:space="preserve"> Struktūra varētu reģistrēt informāciju par patiesajiem labuma guvējiem līdztekus citai informācijai (piemēram, informācijai par īpašumtiesībām un inkorporāciju, nodokļu informācijai) vai arī informācijas avots varētu būt vairāki reģistri (piemēram, reģistri provincēm vai apgabaliem, nozarēm vai konkrētu veidu juridiskām personām, piemēram, nevalstiskajām organizācijām), vai arī informācijas avots varētu būt privāta struktūra, kurai valsts</w:t>
      </w:r>
      <w:r>
        <w:rPr>
          <w:rFonts w:ascii="Times New Roman" w:hAnsi="Times New Roman"/>
          <w:sz w:val="20"/>
        </w:rPr>
        <w:t xml:space="preserve"> iestāde ir uzticējusi šo uzdevumu.</w:t>
      </w:r>
    </w:p>
  </w:footnote>
  <w:footnote w:id="61">
    <w:p w14:paraId="57A5002C" w14:textId="060BAEE9" w:rsidR="002C356A" w:rsidRPr="00303B13" w:rsidRDefault="002C356A" w:rsidP="002C356A">
      <w:pPr>
        <w:tabs>
          <w:tab w:val="left" w:pos="714"/>
        </w:tabs>
        <w:jc w:val="both"/>
        <w:rPr>
          <w:rFonts w:ascii="Times New Roman" w:hAnsi="Times New Roman" w:cs="Times New Roman"/>
          <w:noProof/>
          <w:sz w:val="20"/>
          <w:szCs w:val="20"/>
        </w:rPr>
      </w:pPr>
      <w:r w:rsidRPr="00303B13">
        <w:rPr>
          <w:rStyle w:val="FootnoteReference"/>
          <w:rFonts w:ascii="Times New Roman" w:hAnsi="Times New Roman" w:cs="Times New Roman"/>
          <w:sz w:val="20"/>
          <w:szCs w:val="20"/>
        </w:rPr>
        <w:footnoteRef/>
      </w:r>
      <w:r w:rsidRPr="00303B13">
        <w:rPr>
          <w:rFonts w:ascii="Times New Roman" w:hAnsi="Times New Roman" w:cs="Times New Roman"/>
          <w:sz w:val="20"/>
          <w:szCs w:val="20"/>
        </w:rPr>
        <w:t xml:space="preserve"> Valstīm ir jāspēj laikus noteikt, vai uzņēmums attiecīgajā valstī ir atvēris kontu finanšu iestādē.</w:t>
      </w:r>
    </w:p>
  </w:footnote>
  <w:footnote w:id="62">
    <w:p w14:paraId="7F2725AA" w14:textId="63542DE1" w:rsidR="002B1447" w:rsidRPr="00AF4BF8" w:rsidRDefault="002B1447" w:rsidP="00AF4BF8">
      <w:pPr>
        <w:tabs>
          <w:tab w:val="left" w:pos="779"/>
        </w:tabs>
        <w:jc w:val="both"/>
        <w:rPr>
          <w:rFonts w:ascii="Times New Roman" w:hAnsi="Times New Roman"/>
          <w:noProof/>
          <w:sz w:val="20"/>
          <w:szCs w:val="18"/>
        </w:rPr>
      </w:pPr>
      <w:r w:rsidRPr="00303B13">
        <w:rPr>
          <w:rStyle w:val="FootnoteReference"/>
          <w:rFonts w:ascii="Times New Roman" w:hAnsi="Times New Roman" w:cs="Times New Roman"/>
          <w:sz w:val="20"/>
          <w:szCs w:val="20"/>
        </w:rPr>
        <w:footnoteRef/>
      </w:r>
      <w:r w:rsidRPr="00303B13">
        <w:rPr>
          <w:rFonts w:ascii="Times New Roman" w:hAnsi="Times New Roman" w:cs="Times New Roman"/>
          <w:sz w:val="20"/>
          <w:szCs w:val="20"/>
        </w:rPr>
        <w:t xml:space="preserve"> Informācija, kas izmantojama, lai noteiktu fizisko(-ās) personu(-as), kura ir patiesais(-ie) labuma guvējs(-i), ir, piemēram, pilns vārds, uzvārds, pilsonība(-as), pilns dzimšanas datums un vieta, dzīvesvieta, valsts noteiktais identifikācijas numurs un dokumenta veids, kā arī nodokļu maksātāja reģistrācijas numurs vai līdzvērtīgs numurs mītnes valstī.</w:t>
      </w:r>
    </w:p>
  </w:footnote>
  <w:footnote w:id="63">
    <w:p w14:paraId="1C4D626C" w14:textId="358410B9" w:rsidR="008D12E4" w:rsidRPr="00303B13" w:rsidRDefault="008D12E4" w:rsidP="008D12E4">
      <w:pPr>
        <w:tabs>
          <w:tab w:val="left" w:pos="714"/>
        </w:tabs>
        <w:jc w:val="both"/>
        <w:rPr>
          <w:rFonts w:ascii="Times New Roman" w:hAnsi="Times New Roman" w:cs="Times New Roman"/>
          <w:noProof/>
          <w:sz w:val="20"/>
          <w:szCs w:val="20"/>
        </w:rPr>
      </w:pPr>
      <w:r w:rsidRPr="00303B13">
        <w:rPr>
          <w:rStyle w:val="FootnoteReference"/>
          <w:rFonts w:ascii="Times New Roman" w:hAnsi="Times New Roman" w:cs="Times New Roman"/>
          <w:sz w:val="20"/>
          <w:szCs w:val="20"/>
        </w:rPr>
        <w:footnoteRef/>
      </w:r>
      <w:r w:rsidRPr="00303B13">
        <w:rPr>
          <w:rFonts w:ascii="Times New Roman" w:hAnsi="Times New Roman" w:cs="Times New Roman"/>
          <w:sz w:val="20"/>
          <w:szCs w:val="20"/>
        </w:rPr>
        <w:t xml:space="preserve"> Vai citi līdzīgi instrumenti, kas nav izsekojami.</w:t>
      </w:r>
    </w:p>
  </w:footnote>
  <w:footnote w:id="64">
    <w:p w14:paraId="59E2E65B" w14:textId="119B0906" w:rsidR="008D12E4" w:rsidRPr="00303B13" w:rsidRDefault="008D12E4" w:rsidP="008D12E4">
      <w:pPr>
        <w:tabs>
          <w:tab w:val="left" w:pos="714"/>
        </w:tabs>
        <w:jc w:val="both"/>
        <w:rPr>
          <w:rFonts w:ascii="Times New Roman" w:hAnsi="Times New Roman" w:cs="Times New Roman"/>
          <w:noProof/>
          <w:sz w:val="20"/>
          <w:szCs w:val="20"/>
        </w:rPr>
      </w:pPr>
      <w:r w:rsidRPr="00303B13">
        <w:rPr>
          <w:rStyle w:val="FootnoteReference"/>
          <w:rFonts w:ascii="Times New Roman" w:hAnsi="Times New Roman" w:cs="Times New Roman"/>
          <w:sz w:val="20"/>
          <w:szCs w:val="20"/>
        </w:rPr>
        <w:footnoteRef/>
      </w:r>
      <w:r w:rsidRPr="00303B13">
        <w:rPr>
          <w:rFonts w:ascii="Times New Roman" w:hAnsi="Times New Roman" w:cs="Times New Roman"/>
          <w:sz w:val="20"/>
          <w:szCs w:val="20"/>
        </w:rPr>
        <w:t xml:space="preserve"> Šīs prasības neattiecas uz jaunām un esošām uzrādītāja akcijām vai uzrādītāja akciju garantijām, ko izdevis uzņēmums, kurš ir reģistrēts biržā un uz kuru attiecas informācijas izpaušanas prasības (ko paredz biržas noteikumi vai normatīvie akti, vai izpildāmie akti), ar ko izvirza prasības nodrošināt pienācīgu patieso labuma guvēju pārredzamību.</w:t>
      </w:r>
    </w:p>
  </w:footnote>
  <w:footnote w:id="65">
    <w:p w14:paraId="2F584AFE" w14:textId="3125D9E4" w:rsidR="00BF5912" w:rsidRPr="00303B13" w:rsidRDefault="00BF5912" w:rsidP="00BF5912">
      <w:pPr>
        <w:tabs>
          <w:tab w:val="left" w:pos="714"/>
        </w:tabs>
        <w:jc w:val="both"/>
        <w:rPr>
          <w:rFonts w:ascii="Times New Roman" w:hAnsi="Times New Roman" w:cs="Times New Roman"/>
          <w:noProof/>
          <w:sz w:val="20"/>
          <w:szCs w:val="20"/>
        </w:rPr>
      </w:pPr>
      <w:r w:rsidRPr="00303B13">
        <w:rPr>
          <w:rStyle w:val="FootnoteReference"/>
          <w:rFonts w:ascii="Times New Roman" w:hAnsi="Times New Roman" w:cs="Times New Roman"/>
          <w:sz w:val="20"/>
          <w:szCs w:val="20"/>
        </w:rPr>
        <w:footnoteRef/>
      </w:r>
      <w:r w:rsidRPr="00303B13">
        <w:rPr>
          <w:rFonts w:ascii="Times New Roman" w:hAnsi="Times New Roman" w:cs="Times New Roman"/>
          <w:sz w:val="20"/>
          <w:szCs w:val="20"/>
        </w:rPr>
        <w:t xml:space="preserve"> Valstij nav jāievieš atsevišķa licencēšanas vai reģistrēšanas sistēma fiziskām vai juridiskām personām, kas šajā valstī ir jau licencētas vai reģistrētas kā finanšu iestādes vai </w:t>
      </w:r>
      <w:r w:rsidRPr="00303B13">
        <w:rPr>
          <w:rFonts w:ascii="Times New Roman" w:hAnsi="Times New Roman" w:cs="Times New Roman"/>
          <w:i/>
          <w:iCs/>
          <w:sz w:val="20"/>
          <w:szCs w:val="20"/>
        </w:rPr>
        <w:t>DNFBP</w:t>
      </w:r>
      <w:r w:rsidRPr="00303B13">
        <w:rPr>
          <w:rFonts w:ascii="Times New Roman" w:hAnsi="Times New Roman" w:cs="Times New Roman"/>
          <w:sz w:val="20"/>
          <w:szCs w:val="20"/>
        </w:rPr>
        <w:t xml:space="preserve"> (atbilstoši tam, kā noteikts </w:t>
      </w:r>
      <w:r w:rsidRPr="00303B13">
        <w:rPr>
          <w:rFonts w:ascii="Times New Roman" w:hAnsi="Times New Roman" w:cs="Times New Roman"/>
          <w:i/>
          <w:iCs/>
          <w:sz w:val="20"/>
          <w:szCs w:val="20"/>
        </w:rPr>
        <w:t>FATF</w:t>
      </w:r>
      <w:r w:rsidRPr="00303B13">
        <w:rPr>
          <w:rFonts w:ascii="Times New Roman" w:hAnsi="Times New Roman" w:cs="Times New Roman"/>
          <w:sz w:val="20"/>
          <w:szCs w:val="20"/>
        </w:rPr>
        <w:t xml:space="preserve"> rekomendācijās), kuras atbilstoši saņemtajai licencei vai reģistrācijai drīkst veikt darbības nominālās personas statusā un uz kurām jau attiecas visas piemērojamās saistības, kas ir minētas </w:t>
      </w:r>
      <w:r w:rsidRPr="00303B13">
        <w:rPr>
          <w:rFonts w:ascii="Times New Roman" w:hAnsi="Times New Roman" w:cs="Times New Roman"/>
          <w:i/>
          <w:iCs/>
          <w:sz w:val="20"/>
          <w:szCs w:val="20"/>
        </w:rPr>
        <w:t>FATF</w:t>
      </w:r>
      <w:r w:rsidRPr="00303B13">
        <w:rPr>
          <w:rFonts w:ascii="Times New Roman" w:hAnsi="Times New Roman" w:cs="Times New Roman"/>
          <w:sz w:val="20"/>
          <w:szCs w:val="20"/>
        </w:rPr>
        <w:t xml:space="preserve"> rekomendācijās.</w:t>
      </w:r>
    </w:p>
  </w:footnote>
  <w:footnote w:id="66">
    <w:p w14:paraId="6C5753EB" w14:textId="07B592C0" w:rsidR="00BF5912" w:rsidRPr="009258DC" w:rsidRDefault="00BF5912" w:rsidP="00BF5912">
      <w:pPr>
        <w:tabs>
          <w:tab w:val="left" w:pos="714"/>
        </w:tabs>
        <w:jc w:val="both"/>
        <w:rPr>
          <w:rFonts w:ascii="Times New Roman" w:hAnsi="Times New Roman" w:cs="Times New Roman"/>
          <w:noProof/>
          <w:sz w:val="20"/>
          <w:szCs w:val="20"/>
        </w:rPr>
      </w:pPr>
      <w:r w:rsidRPr="009258DC">
        <w:rPr>
          <w:rStyle w:val="FootnoteReference"/>
          <w:rFonts w:ascii="Times New Roman" w:hAnsi="Times New Roman" w:cs="Times New Roman"/>
          <w:sz w:val="20"/>
          <w:szCs w:val="20"/>
        </w:rPr>
        <w:footnoteRef/>
      </w:r>
      <w:r w:rsidRPr="009258DC">
        <w:rPr>
          <w:rFonts w:ascii="Times New Roman" w:hAnsi="Times New Roman" w:cs="Times New Roman"/>
          <w:sz w:val="20"/>
          <w:szCs w:val="20"/>
        </w:rPr>
        <w:t xml:space="preserve"> Lai identificētu patieso labuma guvēju situācijās, kad nominālajai personai ir akciju kontrolpakete vai tā kā citādi īsteno faktisku kontroli, ir jāidentificē fiziskā persona, kurās vārdā nominālā persona galu galā tieši vai netieši rīkojas.</w:t>
      </w:r>
    </w:p>
  </w:footnote>
  <w:footnote w:id="67">
    <w:p w14:paraId="662CF1FD" w14:textId="75FD86A0" w:rsidR="00B41D99" w:rsidRPr="009258DC" w:rsidRDefault="00B41D99" w:rsidP="00B41D99">
      <w:pPr>
        <w:tabs>
          <w:tab w:val="left" w:pos="714"/>
        </w:tabs>
        <w:jc w:val="both"/>
        <w:rPr>
          <w:rFonts w:ascii="Times New Roman" w:hAnsi="Times New Roman" w:cs="Times New Roman"/>
          <w:noProof/>
          <w:sz w:val="20"/>
          <w:szCs w:val="20"/>
        </w:rPr>
      </w:pPr>
      <w:r w:rsidRPr="009258DC">
        <w:rPr>
          <w:rStyle w:val="FootnoteReference"/>
          <w:rFonts w:ascii="Times New Roman" w:hAnsi="Times New Roman" w:cs="Times New Roman"/>
          <w:sz w:val="20"/>
          <w:szCs w:val="20"/>
        </w:rPr>
        <w:footnoteRef/>
      </w:r>
      <w:r w:rsidRPr="009258DC">
        <w:rPr>
          <w:rFonts w:ascii="Times New Roman" w:hAnsi="Times New Roman" w:cs="Times New Roman"/>
          <w:sz w:val="20"/>
          <w:szCs w:val="20"/>
        </w:rPr>
        <w:t xml:space="preserve"> Ja šādas nominālās personas darbībās ir iesaistīti starpnieki, izpildot attiecīgās prasības, ir jāsniedz atsauce uz R.22 un R.28.</w:t>
      </w:r>
    </w:p>
  </w:footnote>
  <w:footnote w:id="68">
    <w:p w14:paraId="1D060F54" w14:textId="0200A2C3" w:rsidR="00B41D99" w:rsidRPr="00B41D99" w:rsidRDefault="00B41D99" w:rsidP="00B41D99">
      <w:pPr>
        <w:tabs>
          <w:tab w:val="left" w:pos="714"/>
        </w:tabs>
        <w:jc w:val="both"/>
        <w:rPr>
          <w:rFonts w:ascii="Times New Roman" w:hAnsi="Times New Roman"/>
          <w:noProof/>
          <w:sz w:val="20"/>
          <w:szCs w:val="18"/>
        </w:rPr>
      </w:pPr>
      <w:r w:rsidRPr="009258DC">
        <w:rPr>
          <w:rStyle w:val="FootnoteReference"/>
          <w:rFonts w:ascii="Times New Roman" w:hAnsi="Times New Roman" w:cs="Times New Roman"/>
          <w:sz w:val="20"/>
          <w:szCs w:val="20"/>
        </w:rPr>
        <w:footnoteRef/>
      </w:r>
      <w:r w:rsidRPr="009258DC">
        <w:rPr>
          <w:rFonts w:ascii="Times New Roman" w:hAnsi="Times New Roman" w:cs="Times New Roman"/>
          <w:sz w:val="20"/>
          <w:szCs w:val="20"/>
        </w:rPr>
        <w:t xml:space="preserve"> Izņemot valstīs, kur </w:t>
      </w:r>
      <w:r w:rsidRPr="009258DC">
        <w:rPr>
          <w:rFonts w:ascii="Times New Roman" w:hAnsi="Times New Roman" w:cs="Times New Roman"/>
          <w:i/>
          <w:iCs/>
          <w:sz w:val="20"/>
          <w:szCs w:val="20"/>
        </w:rPr>
        <w:t>Waqf</w:t>
      </w:r>
      <w:r w:rsidRPr="009258DC">
        <w:rPr>
          <w:rFonts w:ascii="Times New Roman" w:hAnsi="Times New Roman" w:cs="Times New Roman"/>
          <w:sz w:val="20"/>
          <w:szCs w:val="20"/>
        </w:rPr>
        <w:t xml:space="preserve"> saskaņā ar R.25 ir juridisks veidojums.</w:t>
      </w:r>
    </w:p>
  </w:footnote>
  <w:footnote w:id="69">
    <w:p w14:paraId="22CC6E7C" w14:textId="6D4E587B" w:rsidR="00E40F73" w:rsidRPr="009258DC" w:rsidRDefault="00E40F73" w:rsidP="00E40F73">
      <w:pPr>
        <w:tabs>
          <w:tab w:val="left" w:pos="714"/>
        </w:tabs>
        <w:jc w:val="both"/>
        <w:rPr>
          <w:rFonts w:ascii="Times New Roman" w:hAnsi="Times New Roman" w:cs="Times New Roman"/>
          <w:noProof/>
          <w:sz w:val="20"/>
          <w:szCs w:val="20"/>
        </w:rPr>
      </w:pPr>
      <w:r w:rsidRPr="009258DC">
        <w:rPr>
          <w:rStyle w:val="FootnoteReference"/>
          <w:rFonts w:ascii="Times New Roman" w:hAnsi="Times New Roman" w:cs="Times New Roman"/>
          <w:sz w:val="20"/>
          <w:szCs w:val="20"/>
        </w:rPr>
        <w:footnoteRef/>
      </w:r>
      <w:r w:rsidRPr="009258DC">
        <w:rPr>
          <w:rFonts w:ascii="Times New Roman" w:hAnsi="Times New Roman" w:cs="Times New Roman"/>
          <w:sz w:val="20"/>
          <w:szCs w:val="20"/>
        </w:rPr>
        <w:t xml:space="preserve"> Informācija par juridisku veidojumu patiesajiem labuma guvējiem ir informācija, kas minēta 10. rekomendācijas skaidrojošās piezīmes 5. punkta b) apakšpunkta ii) daļā un terminu sarakstā.</w:t>
      </w:r>
    </w:p>
  </w:footnote>
  <w:footnote w:id="70">
    <w:p w14:paraId="237FC794" w14:textId="73309E52" w:rsidR="00E40F73" w:rsidRPr="009258DC" w:rsidRDefault="00E40F73" w:rsidP="00E40F73">
      <w:pPr>
        <w:tabs>
          <w:tab w:val="left" w:pos="714"/>
        </w:tabs>
        <w:jc w:val="both"/>
        <w:rPr>
          <w:rFonts w:ascii="Times New Roman" w:hAnsi="Times New Roman" w:cs="Times New Roman"/>
          <w:noProof/>
          <w:sz w:val="20"/>
          <w:szCs w:val="20"/>
        </w:rPr>
      </w:pPr>
      <w:r w:rsidRPr="009258DC">
        <w:rPr>
          <w:rStyle w:val="FootnoteReference"/>
          <w:rFonts w:ascii="Times New Roman" w:hAnsi="Times New Roman" w:cs="Times New Roman"/>
          <w:sz w:val="20"/>
          <w:szCs w:val="20"/>
        </w:rPr>
        <w:footnoteRef/>
      </w:r>
      <w:r w:rsidRPr="009258DC">
        <w:rPr>
          <w:rFonts w:ascii="Times New Roman" w:hAnsi="Times New Roman" w:cs="Times New Roman"/>
          <w:sz w:val="20"/>
          <w:szCs w:val="20"/>
        </w:rPr>
        <w:t xml:space="preserve"> Ja trasta dibināšanas brīdī nevar noskaidrot patiesos labuma guvējus, trasta pilnvarotajam ir jāiegūst un jāuzglabā informācija par labuma guvēju kategoriju un tās pazīmēm un par pilnvaru objektiem. Izmantojot riskos balstītu pieeju, valstis var nolemt, ka labdarības trastiem vai ar likumu noteiktiem trastiem, kas nav dibināti labdarības mērķiem, nav nepieciešams identificēt atsevišķus saņēmējus.</w:t>
      </w:r>
    </w:p>
  </w:footnote>
  <w:footnote w:id="71">
    <w:p w14:paraId="76C898D7" w14:textId="2DEC3EA9" w:rsidR="00E40F73" w:rsidRPr="00E40F73" w:rsidRDefault="00E40F73" w:rsidP="00E40F73">
      <w:pPr>
        <w:tabs>
          <w:tab w:val="left" w:pos="714"/>
        </w:tabs>
        <w:jc w:val="both"/>
        <w:rPr>
          <w:rFonts w:ascii="Times New Roman" w:hAnsi="Times New Roman"/>
          <w:noProof/>
          <w:sz w:val="20"/>
          <w:szCs w:val="18"/>
        </w:rPr>
      </w:pPr>
      <w:r w:rsidRPr="009258DC">
        <w:rPr>
          <w:rStyle w:val="FootnoteReference"/>
          <w:rFonts w:ascii="Times New Roman" w:hAnsi="Times New Roman" w:cs="Times New Roman"/>
          <w:sz w:val="20"/>
          <w:szCs w:val="20"/>
        </w:rPr>
        <w:footnoteRef/>
      </w:r>
      <w:r w:rsidRPr="009258DC">
        <w:rPr>
          <w:rFonts w:ascii="Times New Roman" w:hAnsi="Times New Roman" w:cs="Times New Roman"/>
          <w:sz w:val="20"/>
          <w:szCs w:val="20"/>
        </w:rPr>
        <w:t xml:space="preserve"> Saistībā ar juridisku veidojumu pamatinformācija ir juridiskā veidojuma identifikators (piemēram, nosaukums, unikālais identifikators, piemēram, nodokļa maksātāja identifikācijas numurs vai līdzvērtīgs numurs, ja tāds ir), trasta līgums (vai līdzvērtīgs dokuments) un mērķis, ja ir, trasta pilnvarotā / līdzvērtīgas personas dzīvesvieta vai vieta, no kuras tiek administrēts juridiskais veidojums.</w:t>
      </w:r>
    </w:p>
  </w:footnote>
  <w:footnote w:id="72">
    <w:p w14:paraId="5CA18D5D" w14:textId="13481970" w:rsidR="00046375" w:rsidRPr="009258DC" w:rsidRDefault="00046375" w:rsidP="00046375">
      <w:pPr>
        <w:tabs>
          <w:tab w:val="left" w:pos="714"/>
        </w:tabs>
        <w:jc w:val="both"/>
        <w:rPr>
          <w:rFonts w:ascii="Times New Roman" w:hAnsi="Times New Roman" w:cs="Times New Roman"/>
          <w:noProof/>
          <w:sz w:val="20"/>
          <w:szCs w:val="20"/>
        </w:rPr>
      </w:pPr>
      <w:r w:rsidRPr="009258DC">
        <w:rPr>
          <w:rStyle w:val="FootnoteReference"/>
          <w:rFonts w:ascii="Times New Roman" w:hAnsi="Times New Roman" w:cs="Times New Roman"/>
          <w:sz w:val="20"/>
          <w:szCs w:val="20"/>
        </w:rPr>
        <w:footnoteRef/>
      </w:r>
      <w:r w:rsidRPr="009258DC">
        <w:rPr>
          <w:rFonts w:ascii="Times New Roman" w:hAnsi="Times New Roman" w:cs="Times New Roman"/>
          <w:sz w:val="20"/>
          <w:szCs w:val="20"/>
        </w:rPr>
        <w:t xml:space="preserve"> Valstis var noteikt, kas ir uzskatāms par “pietiekamu saikni”, pamatojoties uz risku. Pietiekamības pārbaudes var būt, piemēram, bet ne tikai, ja trastam / līdzīgam juridiskam veidojumam vai trasta pilnvarotajam / personai, kas ieņem līdzvērtīgu amatu līdzīgā juridiskā veidojumā, ir nozīmīgas un pastāvīgas uzņēmējdarbības attiecības ar finanšu iestādēm vai </w:t>
      </w:r>
      <w:r w:rsidRPr="009258DC">
        <w:rPr>
          <w:rFonts w:ascii="Times New Roman" w:hAnsi="Times New Roman" w:cs="Times New Roman"/>
          <w:i/>
          <w:iCs/>
          <w:sz w:val="20"/>
          <w:szCs w:val="20"/>
        </w:rPr>
        <w:t>DNFBP</w:t>
      </w:r>
      <w:r w:rsidRPr="009258DC">
        <w:rPr>
          <w:rFonts w:ascii="Times New Roman" w:hAnsi="Times New Roman" w:cs="Times New Roman"/>
          <w:sz w:val="20"/>
          <w:szCs w:val="20"/>
        </w:rPr>
        <w:t>, ir nozīmīgs nekustamais īpašums / citi vietēji ieguldījumi vai ja tas ir nodokļu rezidents valstī.</w:t>
      </w:r>
    </w:p>
  </w:footnote>
  <w:footnote w:id="73">
    <w:p w14:paraId="44B7B413" w14:textId="067D3A66" w:rsidR="00046375" w:rsidRPr="009258DC" w:rsidRDefault="00046375" w:rsidP="00046375">
      <w:pPr>
        <w:tabs>
          <w:tab w:val="left" w:pos="714"/>
        </w:tabs>
        <w:jc w:val="both"/>
        <w:rPr>
          <w:rFonts w:ascii="Times New Roman" w:hAnsi="Times New Roman" w:cs="Times New Roman"/>
          <w:noProof/>
          <w:sz w:val="20"/>
          <w:szCs w:val="20"/>
        </w:rPr>
      </w:pPr>
      <w:r w:rsidRPr="009258DC">
        <w:rPr>
          <w:rStyle w:val="FootnoteReference"/>
          <w:rFonts w:ascii="Times New Roman" w:hAnsi="Times New Roman" w:cs="Times New Roman"/>
          <w:sz w:val="20"/>
          <w:szCs w:val="20"/>
        </w:rPr>
        <w:footnoteRef/>
      </w:r>
      <w:r w:rsidRPr="009258DC">
        <w:rPr>
          <w:rFonts w:ascii="Times New Roman" w:hAnsi="Times New Roman" w:cs="Times New Roman"/>
          <w:sz w:val="20"/>
          <w:szCs w:val="20"/>
        </w:rPr>
        <w:t xml:space="preserve"> To var darīt, izmantojot valsts un/vai starpvalstu pasākumus. Piemēram, noteiktu veidu ārvalstīs dibinātiem juridiskiem veidojumiem var pieprasīt, ka ir jātur informācija par patiesajiem labuma guvējiem, kā noteikts 5. punktā.</w:t>
      </w:r>
    </w:p>
  </w:footnote>
  <w:footnote w:id="74">
    <w:p w14:paraId="0E9349F5" w14:textId="4799E5EC" w:rsidR="00046375" w:rsidRPr="009258DC" w:rsidRDefault="00046375" w:rsidP="00046375">
      <w:pPr>
        <w:tabs>
          <w:tab w:val="left" w:pos="714"/>
        </w:tabs>
        <w:jc w:val="both"/>
        <w:rPr>
          <w:rFonts w:ascii="Times New Roman" w:hAnsi="Times New Roman" w:cs="Times New Roman"/>
          <w:noProof/>
          <w:sz w:val="20"/>
          <w:szCs w:val="20"/>
        </w:rPr>
      </w:pPr>
      <w:r w:rsidRPr="009258DC">
        <w:rPr>
          <w:rStyle w:val="FootnoteReference"/>
          <w:rFonts w:ascii="Times New Roman" w:hAnsi="Times New Roman" w:cs="Times New Roman"/>
          <w:sz w:val="20"/>
          <w:szCs w:val="20"/>
        </w:rPr>
        <w:footnoteRef/>
      </w:r>
      <w:r w:rsidRPr="009258DC">
        <w:rPr>
          <w:rFonts w:ascii="Times New Roman" w:hAnsi="Times New Roman" w:cs="Times New Roman"/>
          <w:sz w:val="20"/>
          <w:szCs w:val="20"/>
        </w:rPr>
        <w:t xml:space="preserve"> Vietējās kompetentās iestādes vai attiecīgās citas valsts kompetentās iestādes atbilstoši attiecīgam starptautiskās sadarbības lūgumam.</w:t>
      </w:r>
    </w:p>
  </w:footnote>
  <w:footnote w:id="75">
    <w:p w14:paraId="69D679B6" w14:textId="4676E0B8" w:rsidR="00046375" w:rsidRPr="00904E67" w:rsidRDefault="00046375" w:rsidP="00904E67">
      <w:pPr>
        <w:tabs>
          <w:tab w:val="left" w:pos="714"/>
        </w:tabs>
        <w:jc w:val="both"/>
        <w:rPr>
          <w:rFonts w:ascii="Times New Roman" w:hAnsi="Times New Roman"/>
          <w:noProof/>
          <w:sz w:val="20"/>
          <w:szCs w:val="18"/>
        </w:rPr>
      </w:pPr>
      <w:r w:rsidRPr="009258DC">
        <w:rPr>
          <w:rStyle w:val="FootnoteReference"/>
          <w:rFonts w:ascii="Times New Roman" w:hAnsi="Times New Roman" w:cs="Times New Roman"/>
          <w:sz w:val="20"/>
          <w:szCs w:val="20"/>
        </w:rPr>
        <w:footnoteRef/>
      </w:r>
      <w:r w:rsidRPr="009258DC">
        <w:rPr>
          <w:rFonts w:ascii="Times New Roman" w:hAnsi="Times New Roman" w:cs="Times New Roman"/>
          <w:sz w:val="20"/>
          <w:szCs w:val="20"/>
        </w:rPr>
        <w:t xml:space="preserve"> Struktūra varētu reģistrēt informāciju par patiesajiem labuma guvējiem līdztekus citai informācijai (piemēram, nodokļu informācijai) vai arī informācijas avots varētu būt vairāki reģistri (piemēram, reģistri provincēm vai apgabaliem, nozarēm vai konkrētu veidu juridiskām personām, piemēram, nevalstiskajām organizācijām), vai arī informācijas avots varētu būt privāta struktūra, kurai valsts iestāde ir uzticējusi šo uzdevumu.</w:t>
      </w:r>
    </w:p>
  </w:footnote>
  <w:footnote w:id="76">
    <w:p w14:paraId="3CFEF1F3" w14:textId="586ED562" w:rsidR="00816CAB" w:rsidRPr="009258DC" w:rsidRDefault="00816CAB" w:rsidP="00816CAB">
      <w:pPr>
        <w:tabs>
          <w:tab w:val="left" w:pos="714"/>
        </w:tabs>
        <w:jc w:val="both"/>
        <w:rPr>
          <w:rFonts w:ascii="Times New Roman" w:hAnsi="Times New Roman" w:cs="Times New Roman"/>
          <w:noProof/>
          <w:sz w:val="20"/>
          <w:szCs w:val="20"/>
        </w:rPr>
      </w:pPr>
      <w:r w:rsidRPr="009258DC">
        <w:rPr>
          <w:rStyle w:val="FootnoteReference"/>
          <w:rFonts w:ascii="Times New Roman" w:hAnsi="Times New Roman" w:cs="Times New Roman"/>
          <w:sz w:val="20"/>
          <w:szCs w:val="20"/>
        </w:rPr>
        <w:footnoteRef/>
      </w:r>
      <w:r w:rsidRPr="009258DC">
        <w:rPr>
          <w:rFonts w:ascii="Times New Roman" w:hAnsi="Times New Roman" w:cs="Times New Roman"/>
          <w:sz w:val="20"/>
          <w:szCs w:val="20"/>
        </w:rPr>
        <w:t xml:space="preserve"> Attiecībā uz trastu / līdzīgu juridisko veidojumu labuma guvēju(-iem), kas ir norādīts(-i) pēc to pazīmēm vai kategorijas, ir paredzams, ka trasta pilnvarotie / personas, kas ieņem līdzvērtīgu amatu, varēs iegūt pilnībā atbilstīgu un pareizu informāciju tikai tad, kad attiecīgā persona iegūst tiesības kļūt par labuma guvēju izmaksas brīdī vai kad labuma guvējs nolemj izmantot piešķirtās tiesības, pamatojoties uz riskos balstītu pieeju.</w:t>
      </w:r>
    </w:p>
  </w:footnote>
  <w:footnote w:id="77">
    <w:p w14:paraId="34FE046B" w14:textId="3E6E95E1" w:rsidR="00816CAB" w:rsidRPr="00816CAB" w:rsidRDefault="00816CAB" w:rsidP="00816CAB">
      <w:pPr>
        <w:tabs>
          <w:tab w:val="left" w:pos="714"/>
        </w:tabs>
        <w:jc w:val="both"/>
        <w:rPr>
          <w:rFonts w:ascii="Times New Roman" w:hAnsi="Times New Roman"/>
          <w:noProof/>
          <w:sz w:val="20"/>
          <w:szCs w:val="18"/>
        </w:rPr>
      </w:pPr>
      <w:r w:rsidRPr="009258DC">
        <w:rPr>
          <w:rStyle w:val="FootnoteReference"/>
          <w:rFonts w:ascii="Times New Roman" w:hAnsi="Times New Roman" w:cs="Times New Roman"/>
          <w:sz w:val="20"/>
          <w:szCs w:val="20"/>
        </w:rPr>
        <w:footnoteRef/>
      </w:r>
      <w:r w:rsidRPr="009258DC">
        <w:rPr>
          <w:rFonts w:ascii="Times New Roman" w:hAnsi="Times New Roman" w:cs="Times New Roman"/>
          <w:sz w:val="20"/>
          <w:szCs w:val="20"/>
        </w:rPr>
        <w:t xml:space="preserve"> Trasta dibinātājs(-i), trasta pilnvarotais(-ie), pārraudzītājs(-i) (ja ir), labuma guvējs(-i) vai, ja atbilstīgi, labuma guvēju kategorija un pilnvaru objekti, visas citas fiziskās personas, kas galīgi faktiski kontrolē trastu. Attiecībā uz līdzīgiem juridiskiem veidojumiem jāiekļauj personas, kas ieņem līdzvērtīgus amatus. Ja trasta pilnvarotais un juridiskā veidojuma cita persona ir juridiska persona, ir jāidentificē šīs juridiskās personas patiesais labuma guvējs.</w:t>
      </w:r>
    </w:p>
  </w:footnote>
  <w:footnote w:id="78">
    <w:p w14:paraId="49F4DCB4" w14:textId="126BCDFB" w:rsidR="00496F8B" w:rsidRPr="009258DC" w:rsidRDefault="00496F8B" w:rsidP="00496F8B">
      <w:pPr>
        <w:tabs>
          <w:tab w:val="left" w:pos="714"/>
        </w:tabs>
        <w:jc w:val="both"/>
        <w:rPr>
          <w:rFonts w:ascii="Times New Roman" w:hAnsi="Times New Roman" w:cs="Times New Roman"/>
          <w:noProof/>
          <w:sz w:val="20"/>
          <w:szCs w:val="20"/>
        </w:rPr>
      </w:pPr>
      <w:r w:rsidRPr="009258DC">
        <w:rPr>
          <w:rStyle w:val="FootnoteReference"/>
          <w:rFonts w:ascii="Times New Roman" w:hAnsi="Times New Roman" w:cs="Times New Roman"/>
          <w:sz w:val="20"/>
          <w:szCs w:val="20"/>
        </w:rPr>
        <w:footnoteRef/>
      </w:r>
      <w:r w:rsidRPr="009258DC">
        <w:rPr>
          <w:rFonts w:ascii="Times New Roman" w:hAnsi="Times New Roman" w:cs="Times New Roman"/>
          <w:sz w:val="20"/>
          <w:szCs w:val="20"/>
        </w:rPr>
        <w:t xml:space="preserve"> Tas neietekmē prasības noteikt efektīvus, samērīgus un preventīvus sodus par citviet rekomendācijās minēto prasību neizpildīšanu.</w:t>
      </w:r>
    </w:p>
  </w:footnote>
  <w:footnote w:id="79">
    <w:p w14:paraId="7F03EEA0" w14:textId="42FCBDD5" w:rsidR="002B01E5" w:rsidRPr="007A6212" w:rsidRDefault="002B01E5" w:rsidP="002B01E5">
      <w:pPr>
        <w:tabs>
          <w:tab w:val="left" w:pos="714"/>
        </w:tabs>
        <w:jc w:val="both"/>
        <w:rPr>
          <w:rFonts w:ascii="Times New Roman" w:hAnsi="Times New Roman" w:cs="Times New Roman"/>
          <w:noProof/>
          <w:sz w:val="20"/>
          <w:szCs w:val="20"/>
        </w:rPr>
      </w:pPr>
      <w:r w:rsidRPr="007A6212">
        <w:rPr>
          <w:rStyle w:val="FootnoteReference"/>
          <w:rFonts w:ascii="Times New Roman" w:hAnsi="Times New Roman" w:cs="Times New Roman"/>
          <w:sz w:val="20"/>
          <w:szCs w:val="20"/>
        </w:rPr>
        <w:footnoteRef/>
      </w:r>
      <w:r w:rsidRPr="007A6212">
        <w:rPr>
          <w:rFonts w:ascii="Times New Roman" w:hAnsi="Times New Roman" w:cs="Times New Roman"/>
          <w:sz w:val="20"/>
          <w:szCs w:val="20"/>
        </w:rPr>
        <w:t xml:space="preserve"> Atsauce uz 4. rekomendāciju ietver atsauci uz valsts normatīvo aktu pamatprincipiem, kas var attiekties uz noteiktu veidu konfiskāciju. Attiecībā uz pieprasījumiem, kas iesniegti, pamatojoties uz tiesvedību saistībā ar konfiskāciju bez notiesājoša sprieduma, valstīm ir jābūt pilnvarojumam sniegt palīdzību vismaz apstākļos, kad noziedzīga nodarījuma izdarītājs nav pieejams, jo ir miris, aizbēdzis, ir prombūtnē, vai arī noziedzīga nodarījuma izdarītājs nav zināms, un šai palīdzībai ir jābūt iespējami saskanīgai ar valsts normatīvo aktu pamatprincipiem.</w:t>
      </w:r>
    </w:p>
  </w:footnote>
  <w:footnote w:id="80">
    <w:p w14:paraId="643B7C2C" w14:textId="540DDB64" w:rsidR="0029640B" w:rsidRPr="007A6212" w:rsidRDefault="0029640B" w:rsidP="0029640B">
      <w:pPr>
        <w:tabs>
          <w:tab w:val="left" w:pos="714"/>
        </w:tabs>
        <w:jc w:val="both"/>
        <w:rPr>
          <w:rFonts w:ascii="Times New Roman" w:hAnsi="Times New Roman" w:cs="Times New Roman"/>
          <w:noProof/>
          <w:sz w:val="20"/>
          <w:szCs w:val="20"/>
        </w:rPr>
      </w:pPr>
      <w:r w:rsidRPr="007A6212">
        <w:rPr>
          <w:rStyle w:val="FootnoteReference"/>
          <w:rFonts w:ascii="Times New Roman" w:hAnsi="Times New Roman" w:cs="Times New Roman"/>
          <w:sz w:val="20"/>
          <w:szCs w:val="20"/>
        </w:rPr>
        <w:footnoteRef/>
      </w:r>
      <w:r w:rsidRPr="007A6212">
        <w:rPr>
          <w:rFonts w:ascii="Times New Roman" w:hAnsi="Times New Roman" w:cs="Times New Roman"/>
          <w:sz w:val="20"/>
          <w:szCs w:val="20"/>
        </w:rPr>
        <w:t xml:space="preserve"> Informāciju var sniegt, ja tas ir nepieciešams sadarbības lūguma izpildei.</w:t>
      </w:r>
    </w:p>
  </w:footnote>
  <w:footnote w:id="81">
    <w:p w14:paraId="30F6DDCA" w14:textId="7D4CC1AF" w:rsidR="00396FE6" w:rsidRPr="007A6212" w:rsidRDefault="00396FE6" w:rsidP="00396FE6">
      <w:pPr>
        <w:tabs>
          <w:tab w:val="left" w:pos="714"/>
        </w:tabs>
        <w:jc w:val="both"/>
        <w:rPr>
          <w:rFonts w:ascii="Times New Roman" w:hAnsi="Times New Roman" w:cs="Times New Roman"/>
          <w:noProof/>
          <w:sz w:val="20"/>
          <w:szCs w:val="20"/>
        </w:rPr>
      </w:pPr>
      <w:r w:rsidRPr="007A6212">
        <w:rPr>
          <w:rStyle w:val="FootnoteReference"/>
          <w:rFonts w:ascii="Times New Roman" w:hAnsi="Times New Roman" w:cs="Times New Roman"/>
          <w:sz w:val="20"/>
          <w:szCs w:val="20"/>
        </w:rPr>
        <w:footnoteRef/>
      </w:r>
      <w:r w:rsidRPr="007A6212">
        <w:rPr>
          <w:rFonts w:ascii="Times New Roman" w:hAnsi="Times New Roman" w:cs="Times New Roman"/>
          <w:sz w:val="20"/>
          <w:szCs w:val="20"/>
        </w:rPr>
        <w:t xml:space="preserve"> Attiecas uz finanšu uzraugiem, kas ir kompetentās iestādes.</w:t>
      </w:r>
    </w:p>
  </w:footnote>
  <w:footnote w:id="82">
    <w:p w14:paraId="4D0F3BB9" w14:textId="77777777" w:rsidR="007C111C" w:rsidRPr="00A2550F" w:rsidRDefault="007C111C" w:rsidP="00BB79A5">
      <w:pPr>
        <w:tabs>
          <w:tab w:val="left" w:pos="714"/>
        </w:tabs>
        <w:jc w:val="both"/>
        <w:rPr>
          <w:rFonts w:ascii="Times New Roman" w:hAnsi="Times New Roman" w:cs="Times New Roman"/>
          <w:noProof/>
          <w:sz w:val="20"/>
          <w:szCs w:val="20"/>
        </w:rPr>
      </w:pPr>
      <w:r w:rsidRPr="00A2550F">
        <w:rPr>
          <w:rStyle w:val="FootnoteReference"/>
          <w:rFonts w:ascii="Times New Roman" w:hAnsi="Times New Roman" w:cs="Times New Roman"/>
          <w:sz w:val="20"/>
          <w:szCs w:val="20"/>
        </w:rPr>
        <w:footnoteRef/>
      </w:r>
      <w:r w:rsidRPr="00A2550F">
        <w:rPr>
          <w:rFonts w:ascii="Times New Roman" w:hAnsi="Times New Roman" w:cs="Times New Roman"/>
          <w:sz w:val="20"/>
          <w:szCs w:val="20"/>
        </w:rPr>
        <w:t xml:space="preserve"> Ietver arī aktīvu pārvaldību.</w:t>
      </w:r>
    </w:p>
  </w:footnote>
  <w:footnote w:id="83">
    <w:p w14:paraId="5C7307E4" w14:textId="77777777" w:rsidR="007C111C" w:rsidRPr="00A2550F" w:rsidRDefault="007C111C" w:rsidP="00BB79A5">
      <w:pPr>
        <w:tabs>
          <w:tab w:val="left" w:pos="714"/>
        </w:tabs>
        <w:jc w:val="both"/>
        <w:rPr>
          <w:rFonts w:ascii="Times New Roman" w:hAnsi="Times New Roman" w:cs="Times New Roman"/>
          <w:noProof/>
          <w:sz w:val="20"/>
          <w:szCs w:val="20"/>
        </w:rPr>
      </w:pPr>
      <w:r w:rsidRPr="00A2550F">
        <w:rPr>
          <w:rStyle w:val="FootnoteReference"/>
          <w:rFonts w:ascii="Times New Roman" w:hAnsi="Times New Roman" w:cs="Times New Roman"/>
          <w:sz w:val="20"/>
          <w:szCs w:val="20"/>
        </w:rPr>
        <w:footnoteRef/>
      </w:r>
      <w:r w:rsidRPr="00A2550F">
        <w:rPr>
          <w:rFonts w:ascii="Times New Roman" w:hAnsi="Times New Roman" w:cs="Times New Roman"/>
          <w:sz w:val="20"/>
          <w:szCs w:val="20"/>
        </w:rPr>
        <w:t xml:space="preserve"> </w:t>
      </w:r>
      <w:r w:rsidRPr="00A2550F">
        <w:rPr>
          <w:rFonts w:ascii="Times New Roman" w:hAnsi="Times New Roman" w:cs="Times New Roman"/>
          <w:i/>
          <w:iCs/>
          <w:sz w:val="20"/>
          <w:szCs w:val="20"/>
        </w:rPr>
        <w:t>Inter alia</w:t>
      </w:r>
      <w:r w:rsidRPr="00A2550F">
        <w:rPr>
          <w:rFonts w:ascii="Times New Roman" w:hAnsi="Times New Roman" w:cs="Times New Roman"/>
          <w:sz w:val="20"/>
          <w:szCs w:val="20"/>
        </w:rPr>
        <w:t xml:space="preserve"> tas ietver patēriņa kredītu, hipotekāro kredītu, faktūrkreditēšanu ar regresa tiesībām vai bez tām, kā arī tirdzniecības darījumu finansēšanu (tostarp atsavināšanu).</w:t>
      </w:r>
    </w:p>
  </w:footnote>
  <w:footnote w:id="84">
    <w:p w14:paraId="44028DF2" w14:textId="77777777" w:rsidR="007C111C" w:rsidRPr="00A2550F" w:rsidRDefault="007C111C" w:rsidP="004B374D">
      <w:pPr>
        <w:tabs>
          <w:tab w:val="left" w:pos="714"/>
        </w:tabs>
        <w:jc w:val="both"/>
        <w:rPr>
          <w:rFonts w:ascii="Times New Roman" w:hAnsi="Times New Roman" w:cs="Times New Roman"/>
          <w:noProof/>
          <w:sz w:val="20"/>
          <w:szCs w:val="20"/>
        </w:rPr>
      </w:pPr>
      <w:r w:rsidRPr="00A2550F">
        <w:rPr>
          <w:rStyle w:val="FootnoteReference"/>
          <w:rFonts w:ascii="Times New Roman" w:hAnsi="Times New Roman" w:cs="Times New Roman"/>
          <w:sz w:val="20"/>
          <w:szCs w:val="20"/>
        </w:rPr>
        <w:footnoteRef/>
      </w:r>
      <w:r w:rsidRPr="00A2550F">
        <w:rPr>
          <w:rFonts w:ascii="Times New Roman" w:hAnsi="Times New Roman" w:cs="Times New Roman"/>
          <w:sz w:val="20"/>
          <w:szCs w:val="20"/>
        </w:rPr>
        <w:t xml:space="preserve"> Neattiecas uz finanšu līzinga noteikumiem attiecībā uz patēriņa produktiem.</w:t>
      </w:r>
    </w:p>
  </w:footnote>
  <w:footnote w:id="85">
    <w:p w14:paraId="310C47C5" w14:textId="77777777" w:rsidR="007C111C" w:rsidRPr="00A2550F" w:rsidRDefault="007C111C" w:rsidP="00A2550F">
      <w:pPr>
        <w:keepNext/>
        <w:keepLines/>
        <w:tabs>
          <w:tab w:val="left" w:pos="714"/>
        </w:tabs>
        <w:jc w:val="both"/>
        <w:rPr>
          <w:rFonts w:ascii="Times New Roman" w:hAnsi="Times New Roman" w:cs="Times New Roman"/>
          <w:noProof/>
          <w:sz w:val="20"/>
          <w:szCs w:val="20"/>
        </w:rPr>
      </w:pPr>
      <w:r w:rsidRPr="00A2550F">
        <w:rPr>
          <w:rStyle w:val="FootnoteReference"/>
          <w:rFonts w:ascii="Times New Roman" w:hAnsi="Times New Roman" w:cs="Times New Roman"/>
          <w:sz w:val="20"/>
          <w:szCs w:val="20"/>
        </w:rPr>
        <w:footnoteRef/>
      </w:r>
      <w:r w:rsidRPr="00A2550F">
        <w:rPr>
          <w:rFonts w:ascii="Times New Roman" w:hAnsi="Times New Roman" w:cs="Times New Roman"/>
          <w:sz w:val="20"/>
          <w:szCs w:val="20"/>
        </w:rPr>
        <w:t xml:space="preserve"> Neattiecas uz fizisku vai juridisku personu, kura finanšu iestādēm nodrošina tikai ziņošanas vai cita atbalsta sistēmas līdzekļu pārsūtīšanai. Skat. 16. rekomendācijas skaidrojošo piezīmi.</w:t>
      </w:r>
    </w:p>
  </w:footnote>
  <w:footnote w:id="86">
    <w:p w14:paraId="3F2A15A7" w14:textId="77777777" w:rsidR="007C111C" w:rsidRPr="008B6E69" w:rsidRDefault="007C111C" w:rsidP="008B6E69">
      <w:pPr>
        <w:tabs>
          <w:tab w:val="left" w:pos="714"/>
        </w:tabs>
        <w:jc w:val="both"/>
        <w:rPr>
          <w:rFonts w:ascii="Times New Roman" w:hAnsi="Times New Roman"/>
          <w:noProof/>
          <w:szCs w:val="20"/>
        </w:rPr>
      </w:pPr>
      <w:r w:rsidRPr="00A2550F">
        <w:rPr>
          <w:rStyle w:val="FootnoteReference"/>
          <w:rFonts w:ascii="Times New Roman" w:hAnsi="Times New Roman" w:cs="Times New Roman"/>
          <w:sz w:val="20"/>
          <w:szCs w:val="20"/>
        </w:rPr>
        <w:footnoteRef/>
      </w:r>
      <w:r w:rsidRPr="00A2550F">
        <w:rPr>
          <w:rFonts w:ascii="Times New Roman" w:hAnsi="Times New Roman" w:cs="Times New Roman"/>
          <w:sz w:val="20"/>
          <w:szCs w:val="20"/>
        </w:rPr>
        <w:t xml:space="preserve"> Attiecas gan uz apdrošināšanas uzņēmumiem, gan apdrošināšanas starpniekiem (aģentiem un brokeriem).</w:t>
      </w:r>
    </w:p>
  </w:footnote>
  <w:footnote w:id="87">
    <w:p w14:paraId="6C6AEAC6" w14:textId="77777777" w:rsidR="007C111C" w:rsidRPr="00FF5977" w:rsidRDefault="007C111C" w:rsidP="00FF5977">
      <w:pPr>
        <w:tabs>
          <w:tab w:val="left" w:pos="714"/>
        </w:tabs>
        <w:jc w:val="both"/>
        <w:rPr>
          <w:rFonts w:ascii="Times New Roman" w:hAnsi="Times New Roman"/>
          <w:noProof/>
          <w:sz w:val="20"/>
          <w:szCs w:val="18"/>
        </w:rPr>
      </w:pPr>
      <w:r>
        <w:rPr>
          <w:rStyle w:val="FootnoteReference"/>
        </w:rPr>
        <w:footnoteRef/>
      </w:r>
      <w:r>
        <w:rPr>
          <w:rFonts w:ascii="Times New Roman" w:hAnsi="Times New Roman"/>
          <w:sz w:val="20"/>
        </w:rPr>
        <w:t xml:space="preserve"> Visos </w:t>
      </w:r>
      <w:r>
        <w:rPr>
          <w:rFonts w:ascii="Times New Roman" w:hAnsi="Times New Roman"/>
          <w:i/>
          <w:iCs/>
          <w:sz w:val="20"/>
        </w:rPr>
        <w:t>FATF</w:t>
      </w:r>
      <w:r>
        <w:rPr>
          <w:rFonts w:ascii="Times New Roman" w:hAnsi="Times New Roman"/>
          <w:sz w:val="20"/>
        </w:rPr>
        <w:t xml:space="preserve"> standartos norāde “kazino” ietver arī interneta kazino un kazino uz kuģiem.</w:t>
      </w:r>
    </w:p>
  </w:footnote>
  <w:footnote w:id="88">
    <w:p w14:paraId="5CBD99C0" w14:textId="77777777" w:rsidR="007C111C" w:rsidRPr="008A64DA" w:rsidRDefault="007C111C" w:rsidP="001C07D8">
      <w:pPr>
        <w:tabs>
          <w:tab w:val="left" w:pos="714"/>
        </w:tabs>
        <w:jc w:val="both"/>
        <w:rPr>
          <w:rFonts w:ascii="Times New Roman" w:hAnsi="Times New Roman" w:cs="Times New Roman"/>
          <w:noProof/>
          <w:sz w:val="20"/>
          <w:szCs w:val="20"/>
        </w:rPr>
      </w:pPr>
      <w:r w:rsidRPr="008A64DA">
        <w:rPr>
          <w:rStyle w:val="FootnoteReference"/>
          <w:rFonts w:ascii="Times New Roman" w:hAnsi="Times New Roman" w:cs="Times New Roman"/>
          <w:sz w:val="20"/>
          <w:szCs w:val="20"/>
        </w:rPr>
        <w:footnoteRef/>
      </w:r>
      <w:r w:rsidRPr="008A64DA">
        <w:rPr>
          <w:rFonts w:ascii="Times New Roman" w:hAnsi="Times New Roman" w:cs="Times New Roman"/>
          <w:sz w:val="20"/>
          <w:szCs w:val="20"/>
        </w:rPr>
        <w:t xml:space="preserve"> Līdzīgumu novērtē, ņemot vērā 2. pantu Hāgas konvencijā par normatīvajiem aktiem, kas piemērojami trastiem un to atzīšanai, pamatojoties uz to, vai juridiskiem veidojumiem ir tiešajam trastam līdzīga struktūra vai tam līdzīga funkcija.</w:t>
      </w:r>
    </w:p>
  </w:footnote>
  <w:footnote w:id="89">
    <w:p w14:paraId="70C04346" w14:textId="77777777" w:rsidR="007C111C" w:rsidRPr="008A64DA" w:rsidRDefault="007C111C" w:rsidP="001C07D8">
      <w:pPr>
        <w:tabs>
          <w:tab w:val="left" w:pos="714"/>
        </w:tabs>
        <w:jc w:val="both"/>
        <w:rPr>
          <w:rFonts w:ascii="Times New Roman" w:hAnsi="Times New Roman" w:cs="Times New Roman"/>
          <w:noProof/>
          <w:sz w:val="20"/>
          <w:szCs w:val="20"/>
        </w:rPr>
      </w:pPr>
      <w:r w:rsidRPr="008A64DA">
        <w:rPr>
          <w:rStyle w:val="FootnoteReference"/>
          <w:rFonts w:ascii="Times New Roman" w:hAnsi="Times New Roman" w:cs="Times New Roman"/>
          <w:sz w:val="20"/>
          <w:szCs w:val="20"/>
        </w:rPr>
        <w:footnoteRef/>
      </w:r>
      <w:r w:rsidRPr="008A64DA">
        <w:rPr>
          <w:rFonts w:ascii="Times New Roman" w:hAnsi="Times New Roman" w:cs="Times New Roman"/>
          <w:sz w:val="20"/>
          <w:szCs w:val="20"/>
        </w:rPr>
        <w:t xml:space="preserve"> Izņemot valstīs, kur </w:t>
      </w:r>
      <w:r w:rsidRPr="008A64DA">
        <w:rPr>
          <w:rFonts w:ascii="Times New Roman" w:hAnsi="Times New Roman" w:cs="Times New Roman"/>
          <w:i/>
          <w:iCs/>
          <w:sz w:val="20"/>
          <w:szCs w:val="20"/>
        </w:rPr>
        <w:t>Waqf</w:t>
      </w:r>
      <w:r w:rsidRPr="008A64DA">
        <w:rPr>
          <w:rFonts w:ascii="Times New Roman" w:hAnsi="Times New Roman" w:cs="Times New Roman"/>
          <w:sz w:val="20"/>
          <w:szCs w:val="20"/>
        </w:rPr>
        <w:t xml:space="preserve"> saskaņā ar 24. rekomendāciju ir juridiskas personas.</w:t>
      </w:r>
    </w:p>
  </w:footnote>
  <w:footnote w:id="90">
    <w:p w14:paraId="1AE1BD2F" w14:textId="77777777" w:rsidR="007C111C" w:rsidRPr="00D86785" w:rsidRDefault="007C111C" w:rsidP="00D86785">
      <w:pPr>
        <w:tabs>
          <w:tab w:val="left" w:pos="714"/>
        </w:tabs>
        <w:jc w:val="both"/>
        <w:rPr>
          <w:rFonts w:ascii="Times New Roman" w:hAnsi="Times New Roman"/>
          <w:noProof/>
          <w:sz w:val="20"/>
          <w:szCs w:val="18"/>
        </w:rPr>
      </w:pPr>
      <w:r w:rsidRPr="008A64DA">
        <w:rPr>
          <w:rStyle w:val="FootnoteReference"/>
          <w:rFonts w:ascii="Times New Roman" w:hAnsi="Times New Roman" w:cs="Times New Roman"/>
          <w:sz w:val="20"/>
          <w:szCs w:val="20"/>
        </w:rPr>
        <w:footnoteRef/>
      </w:r>
      <w:r w:rsidRPr="008A64DA">
        <w:rPr>
          <w:rFonts w:ascii="Times New Roman" w:hAnsi="Times New Roman" w:cs="Times New Roman"/>
          <w:sz w:val="20"/>
          <w:szCs w:val="20"/>
        </w:rPr>
        <w:t xml:space="preserve"> Tostarp finanšu uzraugi, kas izveidoti kā neatkarīgas nevalstiskas iestādes ar likumā noteiktām pilnvarām.</w:t>
      </w:r>
    </w:p>
  </w:footnote>
  <w:footnote w:id="91">
    <w:p w14:paraId="61236527" w14:textId="77777777" w:rsidR="007C111C" w:rsidRPr="00B84A4D" w:rsidRDefault="007C111C">
      <w:pPr>
        <w:pStyle w:val="FootnoteText"/>
        <w:rPr>
          <w:rFonts w:ascii="Times New Roman" w:hAnsi="Times New Roman" w:cs="Times New Roman"/>
        </w:rPr>
      </w:pPr>
      <w:r w:rsidRPr="00B84A4D">
        <w:rPr>
          <w:rStyle w:val="FootnoteReference"/>
          <w:rFonts w:ascii="Times New Roman" w:hAnsi="Times New Roman" w:cs="Times New Roman"/>
        </w:rPr>
        <w:footnoteRef/>
      </w:r>
      <w:r w:rsidRPr="00B84A4D">
        <w:rPr>
          <w:rFonts w:ascii="Times New Roman" w:hAnsi="Times New Roman" w:cs="Times New Roman"/>
        </w:rPr>
        <w:t xml:space="preserve"> Fiziska vai juridiska persona.</w:t>
      </w:r>
    </w:p>
  </w:footnote>
  <w:footnote w:id="92">
    <w:p w14:paraId="25EC6209" w14:textId="77777777" w:rsidR="007C111C" w:rsidRPr="003D513A" w:rsidRDefault="007C111C" w:rsidP="003D513A">
      <w:pPr>
        <w:tabs>
          <w:tab w:val="left" w:pos="714"/>
        </w:tabs>
        <w:jc w:val="both"/>
        <w:rPr>
          <w:rFonts w:ascii="Times New Roman" w:hAnsi="Times New Roman"/>
          <w:noProof/>
          <w:sz w:val="20"/>
          <w:szCs w:val="18"/>
        </w:rPr>
      </w:pPr>
      <w:r>
        <w:rPr>
          <w:rStyle w:val="FootnoteReference"/>
        </w:rPr>
        <w:footnoteRef/>
      </w:r>
      <w:r>
        <w:rPr>
          <w:rFonts w:ascii="Times New Roman" w:hAnsi="Times New Roman"/>
          <w:sz w:val="20"/>
        </w:rPr>
        <w:t xml:space="preserve"> Frāzes “galu galā pieder vai kontrolē” un “īsteno faktisko kontroli” attiecas uz situācijām, kad īpašumtiesības/kontroli īsteno īpašnieku ķēde vai tiek īstenota tāda kontrole, kas nav tieša kontrole.</w:t>
      </w:r>
    </w:p>
  </w:footnote>
  <w:footnote w:id="93">
    <w:p w14:paraId="7879B714" w14:textId="77777777" w:rsidR="007C111C" w:rsidRPr="003D513A" w:rsidRDefault="007C111C" w:rsidP="003D513A">
      <w:pPr>
        <w:tabs>
          <w:tab w:val="left" w:pos="714"/>
        </w:tabs>
        <w:jc w:val="both"/>
        <w:rPr>
          <w:rFonts w:ascii="Times New Roman" w:hAnsi="Times New Roman"/>
          <w:noProof/>
          <w:sz w:val="20"/>
          <w:szCs w:val="18"/>
        </w:rPr>
      </w:pPr>
      <w:r>
        <w:rPr>
          <w:rStyle w:val="FootnoteReference"/>
        </w:rPr>
        <w:footnoteRef/>
      </w:r>
      <w:r>
        <w:rPr>
          <w:rFonts w:ascii="Times New Roman" w:hAnsi="Times New Roman"/>
          <w:sz w:val="20"/>
        </w:rPr>
        <w:t xml:space="preserve"> Šī definīcija attiecas arī uz dzīvības vai ar citu ieguldījumu saistītas apdrošināšanas polises saņēmēja patieso labuma guvēju.</w:t>
      </w:r>
    </w:p>
  </w:footnote>
  <w:footnote w:id="94">
    <w:p w14:paraId="707162DD" w14:textId="77777777" w:rsidR="007C111C" w:rsidRPr="003D513A" w:rsidRDefault="007C111C" w:rsidP="003D513A">
      <w:pPr>
        <w:tabs>
          <w:tab w:val="left" w:pos="714"/>
        </w:tabs>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 xml:space="preserve">Galīgais patiesais labuma guvējs vienmēr ir viena vai vairākas fiziskas personas. Kā noteikts R.10, saistībā ar klienta izpēti ne vienmēr ir iespējams pārbaudīt šādu personu identitāti ar samērīgiem pasākumiem un, ja pastāv šaubas, vai persona, kas kontrolē juridiskās personas īpašumtiesības, ir galīgais patiesais labuma guvējs, vai ja nevienai fiziskai personai īpašumtiesības nenodrošina kontroli pār juridisko personu, fiziskās personas (ja tādas ir), kuras kontrolē juridisko personu, identificē ar citiem līdzekļiem. Ja nav identificēta neviena fiziska persona šajā lomā, ir jāidentificē fiziska persona, kas ieņem amatu augstākajā vadībā, un jāreģistrē kā persona, kas ieņem šo amatu. Šis R.10 noteikums negroza un neaizstāj </w:t>
      </w:r>
      <w:r>
        <w:rPr>
          <w:rFonts w:ascii="Times New Roman" w:hAnsi="Times New Roman"/>
          <w:i/>
          <w:iCs/>
          <w:sz w:val="20"/>
        </w:rPr>
        <w:t>patiesā labuma guvēja</w:t>
      </w:r>
      <w:r>
        <w:rPr>
          <w:rFonts w:ascii="Times New Roman" w:hAnsi="Times New Roman"/>
          <w:sz w:val="20"/>
        </w:rPr>
        <w:t xml:space="preserve"> definīciju, bet tikai paredz, kā ir veicama klienta izpēte situācijās, kad patiesais labuma guvējs nav identificējams.</w:t>
      </w:r>
    </w:p>
  </w:footnote>
  <w:footnote w:id="95">
    <w:p w14:paraId="48EAA801" w14:textId="77777777" w:rsidR="007C111C" w:rsidRPr="003D513A" w:rsidRDefault="007C111C" w:rsidP="003D513A">
      <w:pPr>
        <w:tabs>
          <w:tab w:val="left" w:pos="714"/>
        </w:tabs>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Norāde “galīgi faktiski kontrolē” trastus vai līdzīgus juridiskos veidojumus ietver situācijas, kurās īpašumtiesības/kontroli īsteno, izmantojot īpašumtiesību/kontroles ķēdi.</w:t>
      </w:r>
    </w:p>
  </w:footnote>
  <w:footnote w:id="96">
    <w:p w14:paraId="6D3C019B" w14:textId="77777777" w:rsidR="007C111C" w:rsidRPr="00FB7A01" w:rsidRDefault="007C111C" w:rsidP="007214F6">
      <w:pPr>
        <w:pStyle w:val="BodyText"/>
        <w:jc w:val="both"/>
        <w:rPr>
          <w:rFonts w:ascii="Times New Roman" w:hAnsi="Times New Roman" w:cs="Times New Roman"/>
          <w:noProof/>
          <w:sz w:val="20"/>
          <w:szCs w:val="20"/>
        </w:rPr>
      </w:pPr>
      <w:r w:rsidRPr="00FB7A01">
        <w:rPr>
          <w:rStyle w:val="FootnoteReference"/>
          <w:rFonts w:ascii="Times New Roman" w:hAnsi="Times New Roman" w:cs="Times New Roman"/>
          <w:sz w:val="20"/>
          <w:szCs w:val="20"/>
        </w:rPr>
        <w:footnoteRef/>
      </w:r>
      <w:r w:rsidRPr="00FB7A01">
        <w:rPr>
          <w:rFonts w:ascii="Times New Roman" w:hAnsi="Times New Roman" w:cs="Times New Roman"/>
          <w:sz w:val="20"/>
          <w:szCs w:val="20"/>
        </w:rPr>
        <w:t xml:space="preserve"> Hāgas konvencijas 2. pantā noteikts šādi:</w:t>
      </w:r>
    </w:p>
    <w:p w14:paraId="32168FF2" w14:textId="77777777" w:rsidR="007C111C" w:rsidRPr="00FB7A01" w:rsidRDefault="007C111C" w:rsidP="007214F6">
      <w:pPr>
        <w:jc w:val="both"/>
        <w:rPr>
          <w:rFonts w:ascii="Times New Roman" w:hAnsi="Times New Roman" w:cs="Times New Roman"/>
          <w:noProof/>
          <w:sz w:val="20"/>
          <w:szCs w:val="20"/>
        </w:rPr>
      </w:pPr>
      <w:r w:rsidRPr="00FB7A01">
        <w:rPr>
          <w:rFonts w:ascii="Times New Roman" w:hAnsi="Times New Roman" w:cs="Times New Roman"/>
          <w:i/>
          <w:iCs/>
          <w:sz w:val="20"/>
          <w:szCs w:val="20"/>
        </w:rPr>
        <w:t>Šajā konvencijā termins “trasts” attiecas uz juridiskām attiecībām, kuras izveidojusi – inter vivos vai pēc nāves – persona, dibinātājs, nododot aktīvus pilnvarotas personas kontrolē, kas tos kontrolē labuma guvēja labumam vai īpašam mērķim.</w:t>
      </w:r>
    </w:p>
    <w:p w14:paraId="269CFB7A" w14:textId="77777777" w:rsidR="007C111C" w:rsidRPr="00FB7A01" w:rsidRDefault="007C111C" w:rsidP="007214F6">
      <w:pPr>
        <w:jc w:val="both"/>
        <w:rPr>
          <w:rFonts w:ascii="Times New Roman" w:hAnsi="Times New Roman" w:cs="Times New Roman"/>
          <w:noProof/>
          <w:sz w:val="20"/>
          <w:szCs w:val="20"/>
        </w:rPr>
      </w:pPr>
      <w:r w:rsidRPr="00FB7A01">
        <w:rPr>
          <w:rFonts w:ascii="Times New Roman" w:hAnsi="Times New Roman" w:cs="Times New Roman"/>
          <w:sz w:val="20"/>
          <w:szCs w:val="20"/>
        </w:rPr>
        <w:t>Trastam ir šādas raksturīgas īpašības:</w:t>
      </w:r>
    </w:p>
    <w:p w14:paraId="6F683283" w14:textId="45819800" w:rsidR="007C111C" w:rsidRPr="00FB7A01" w:rsidRDefault="007C111C" w:rsidP="00FB7A01">
      <w:pPr>
        <w:pStyle w:val="ListParagraph"/>
        <w:tabs>
          <w:tab w:val="left" w:pos="714"/>
        </w:tabs>
        <w:spacing w:before="0"/>
        <w:ind w:left="0" w:firstLine="0"/>
        <w:rPr>
          <w:rFonts w:ascii="Times New Roman" w:hAnsi="Times New Roman" w:cs="Times New Roman"/>
          <w:noProof/>
          <w:sz w:val="20"/>
          <w:szCs w:val="20"/>
        </w:rPr>
      </w:pPr>
      <w:r w:rsidRPr="00FB7A01">
        <w:rPr>
          <w:rFonts w:ascii="Times New Roman" w:hAnsi="Times New Roman" w:cs="Times New Roman"/>
          <w:sz w:val="20"/>
          <w:szCs w:val="20"/>
        </w:rPr>
        <w:t>a) aktīvi ir atsevišķi līdzekļi, un tie nekļūst par pilnvarotās personas īpašumu;</w:t>
      </w:r>
    </w:p>
    <w:p w14:paraId="0B66B877" w14:textId="59E25EA6" w:rsidR="007C111C" w:rsidRPr="00FB7A01" w:rsidRDefault="007C111C" w:rsidP="00FB7A01">
      <w:pPr>
        <w:pStyle w:val="ListParagraph"/>
        <w:tabs>
          <w:tab w:val="left" w:pos="711"/>
          <w:tab w:val="left" w:pos="714"/>
        </w:tabs>
        <w:spacing w:before="0"/>
        <w:ind w:left="0" w:firstLine="0"/>
        <w:rPr>
          <w:rFonts w:ascii="Times New Roman" w:hAnsi="Times New Roman" w:cs="Times New Roman"/>
          <w:noProof/>
          <w:sz w:val="20"/>
          <w:szCs w:val="20"/>
        </w:rPr>
      </w:pPr>
      <w:r w:rsidRPr="00FB7A01">
        <w:rPr>
          <w:rFonts w:ascii="Times New Roman" w:hAnsi="Times New Roman" w:cs="Times New Roman"/>
          <w:sz w:val="20"/>
          <w:szCs w:val="20"/>
        </w:rPr>
        <w:t>b) tiesības uz trasta aktīviem var izmantot pilnvarotās personas vai citas personas vārdā, kuru pilnvarotā persona ir pilnvarojusi;</w:t>
      </w:r>
    </w:p>
    <w:p w14:paraId="7EBF5DDB" w14:textId="23C1F756" w:rsidR="007C111C" w:rsidRPr="00FB7A01" w:rsidRDefault="007C111C" w:rsidP="00FB7A01">
      <w:pPr>
        <w:pStyle w:val="ListParagraph"/>
        <w:tabs>
          <w:tab w:val="left" w:pos="712"/>
          <w:tab w:val="left" w:pos="714"/>
        </w:tabs>
        <w:spacing w:before="0"/>
        <w:ind w:left="0" w:firstLine="0"/>
        <w:rPr>
          <w:rFonts w:ascii="Times New Roman" w:hAnsi="Times New Roman" w:cs="Times New Roman"/>
          <w:noProof/>
          <w:sz w:val="20"/>
          <w:szCs w:val="20"/>
        </w:rPr>
      </w:pPr>
      <w:r w:rsidRPr="00FB7A01">
        <w:rPr>
          <w:rFonts w:ascii="Times New Roman" w:hAnsi="Times New Roman" w:cs="Times New Roman"/>
          <w:sz w:val="20"/>
          <w:szCs w:val="20"/>
        </w:rPr>
        <w:t>c) pilnvarotajai personai ir tiesības un pienākums, par kuru tā atbild, pārvaldīt, izmantot vai likvidēt aktīvus saskaņā ar trasta noteikumiem, kā arī pildīt īpašus pienākumus, kas noteikti normatīvajos aktos.</w:t>
      </w:r>
    </w:p>
    <w:p w14:paraId="0E809658" w14:textId="77777777" w:rsidR="007C111C" w:rsidRPr="007214F6" w:rsidRDefault="007C111C" w:rsidP="007214F6">
      <w:pPr>
        <w:jc w:val="both"/>
        <w:rPr>
          <w:rFonts w:ascii="Times New Roman" w:hAnsi="Times New Roman"/>
          <w:noProof/>
          <w:sz w:val="20"/>
          <w:szCs w:val="18"/>
        </w:rPr>
      </w:pPr>
      <w:r w:rsidRPr="00FB7A01">
        <w:rPr>
          <w:rFonts w:ascii="Times New Roman" w:hAnsi="Times New Roman" w:cs="Times New Roman"/>
          <w:sz w:val="20"/>
          <w:szCs w:val="20"/>
        </w:rPr>
        <w:t>Atsevišķu tiesību un pilnvaru atstāšana dibinātāja varā, kā arī tas, ka pilnvarotajam pašam var būt labuma guvēja tiesības, nav pretrunā trasta pastāvēšanai.</w:t>
      </w:r>
    </w:p>
  </w:footnote>
  <w:footnote w:id="97">
    <w:p w14:paraId="76146424" w14:textId="77777777" w:rsidR="007C111C" w:rsidRPr="00344DC8" w:rsidRDefault="007C111C" w:rsidP="00245C50">
      <w:pPr>
        <w:tabs>
          <w:tab w:val="left" w:pos="714"/>
        </w:tabs>
        <w:jc w:val="both"/>
        <w:rPr>
          <w:rFonts w:ascii="Times New Roman" w:hAnsi="Times New Roman" w:cs="Times New Roman"/>
          <w:noProof/>
          <w:sz w:val="20"/>
          <w:szCs w:val="20"/>
        </w:rPr>
      </w:pPr>
      <w:r w:rsidRPr="00344DC8">
        <w:rPr>
          <w:rStyle w:val="FootnoteReference"/>
          <w:rFonts w:ascii="Times New Roman" w:hAnsi="Times New Roman" w:cs="Times New Roman"/>
          <w:sz w:val="20"/>
          <w:szCs w:val="20"/>
        </w:rPr>
        <w:footnoteRef/>
      </w:r>
      <w:r w:rsidRPr="00344DC8">
        <w:rPr>
          <w:rFonts w:ascii="Times New Roman" w:hAnsi="Times New Roman" w:cs="Times New Roman"/>
          <w:sz w:val="20"/>
          <w:szCs w:val="20"/>
        </w:rPr>
        <w:t xml:space="preserve"> Tostarp pamatprincipu uzraugi, kuri pilda uzraudzības funkcijas, kas ir saistītas ar </w:t>
      </w:r>
      <w:r w:rsidRPr="00344DC8">
        <w:rPr>
          <w:rFonts w:ascii="Times New Roman" w:hAnsi="Times New Roman" w:cs="Times New Roman"/>
          <w:i/>
          <w:iCs/>
          <w:sz w:val="20"/>
          <w:szCs w:val="20"/>
        </w:rPr>
        <w:t>FATF</w:t>
      </w:r>
      <w:r w:rsidRPr="00344DC8">
        <w:rPr>
          <w:rFonts w:ascii="Times New Roman" w:hAnsi="Times New Roman" w:cs="Times New Roman"/>
          <w:sz w:val="20"/>
          <w:szCs w:val="20"/>
        </w:rPr>
        <w:t xml:space="preserve"> rekomendāciju īstenošanu.</w:t>
      </w:r>
    </w:p>
  </w:footnote>
  <w:footnote w:id="98">
    <w:p w14:paraId="07529F6F" w14:textId="77777777" w:rsidR="007C111C" w:rsidRPr="00344DC8" w:rsidRDefault="007C111C" w:rsidP="0048656F">
      <w:pPr>
        <w:tabs>
          <w:tab w:val="left" w:pos="714"/>
        </w:tabs>
        <w:jc w:val="both"/>
        <w:rPr>
          <w:rFonts w:ascii="Times New Roman" w:hAnsi="Times New Roman" w:cs="Times New Roman"/>
          <w:noProof/>
          <w:sz w:val="20"/>
          <w:szCs w:val="20"/>
        </w:rPr>
      </w:pPr>
      <w:r w:rsidRPr="00344DC8">
        <w:rPr>
          <w:rStyle w:val="FootnoteReference"/>
          <w:rFonts w:ascii="Times New Roman" w:hAnsi="Times New Roman" w:cs="Times New Roman"/>
          <w:sz w:val="20"/>
          <w:szCs w:val="20"/>
        </w:rPr>
        <w:footnoteRef/>
      </w:r>
      <w:r w:rsidRPr="00344DC8">
        <w:rPr>
          <w:rFonts w:ascii="Times New Roman" w:hAnsi="Times New Roman" w:cs="Times New Roman"/>
          <w:sz w:val="20"/>
          <w:szCs w:val="20"/>
        </w:rPr>
        <w:t xml:space="preserve"> Saistībā ar virtuālo aktīvu “pārvedums” ir darījuma veikšana citas fiziskas vai juridiskas personas vārdā, kura pārvieto virtuālo aktīvu no vienas virtuālo aktīvu adreses vai konta uz citu adresi vai kontu.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6A204" w14:textId="77777777" w:rsidR="00325CDA" w:rsidRPr="009C04EC" w:rsidRDefault="00325CDA" w:rsidP="00325CDA">
    <w:pPr>
      <w:pStyle w:val="Header"/>
      <w:rPr>
        <w:rStyle w:val="PageNumber"/>
        <w:noProof/>
        <w:sz w:val="18"/>
        <w:szCs w:val="18"/>
        <w:u w:val="single"/>
        <w:lang w:val="en-US"/>
      </w:rPr>
    </w:pPr>
  </w:p>
  <w:p w14:paraId="44D22907" w14:textId="77777777" w:rsidR="00325CDA" w:rsidRPr="009C04EC" w:rsidRDefault="00325CDA" w:rsidP="00325CDA">
    <w:pPr>
      <w:pStyle w:val="Header"/>
      <w:tabs>
        <w:tab w:val="clear" w:pos="4513"/>
        <w:tab w:val="center" w:pos="9072"/>
      </w:tabs>
      <w:rPr>
        <w:noProof/>
        <w:sz w:val="18"/>
        <w:szCs w:val="18"/>
        <w:u w:val="single"/>
        <w:lang w:val="en-US"/>
      </w:rPr>
    </w:pPr>
    <w:r w:rsidRPr="009C04EC">
      <w:rPr>
        <w:noProof/>
        <w:sz w:val="18"/>
        <w:szCs w:val="18"/>
        <w:u w:val="single"/>
        <w:lang w:val="en-US"/>
      </w:rPr>
      <w:tab/>
    </w:r>
  </w:p>
  <w:p w14:paraId="4D7CDD81" w14:textId="77777777" w:rsidR="00325CDA" w:rsidRDefault="00325CDA" w:rsidP="00325CDA">
    <w:pPr>
      <w:pStyle w:val="Header"/>
    </w:pPr>
  </w:p>
  <w:p w14:paraId="1BC66DE9" w14:textId="77777777" w:rsidR="000E0EC9" w:rsidRDefault="000E0EC9">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FFD80" w14:textId="77777777" w:rsidR="00F21FB6" w:rsidRPr="009C04EC" w:rsidRDefault="00F21FB6" w:rsidP="00F21FB6">
    <w:pPr>
      <w:pStyle w:val="Header"/>
      <w:pBdr>
        <w:bottom w:val="single" w:sz="12" w:space="1" w:color="auto"/>
      </w:pBdr>
      <w:rPr>
        <w:noProof/>
        <w:sz w:val="18"/>
        <w:szCs w:val="18"/>
        <w:lang w:val="en-US"/>
      </w:rPr>
    </w:pPr>
  </w:p>
  <w:p w14:paraId="4A1C13E9" w14:textId="77777777" w:rsidR="00F21FB6" w:rsidRDefault="00F21F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085"/>
    <w:multiLevelType w:val="hybridMultilevel"/>
    <w:tmpl w:val="F5D44820"/>
    <w:lvl w:ilvl="0" w:tplc="6BCE2004">
      <w:start w:val="1"/>
      <w:numFmt w:val="lowerLetter"/>
      <w:lvlText w:val="%1)"/>
      <w:lvlJc w:val="left"/>
      <w:pPr>
        <w:ind w:left="831" w:hanging="360"/>
      </w:pPr>
      <w:rPr>
        <w:rFonts w:ascii="Cambria" w:eastAsia="Cambria" w:hAnsi="Cambria" w:cs="Cambria" w:hint="default"/>
        <w:b w:val="0"/>
        <w:bCs w:val="0"/>
        <w:i w:val="0"/>
        <w:iCs w:val="0"/>
        <w:spacing w:val="0"/>
        <w:w w:val="100"/>
        <w:sz w:val="22"/>
        <w:szCs w:val="22"/>
        <w:lang w:val="en-US" w:eastAsia="en-US" w:bidi="ar-SA"/>
      </w:rPr>
    </w:lvl>
    <w:lvl w:ilvl="1" w:tplc="8E76B2BC">
      <w:numFmt w:val="bullet"/>
      <w:lvlText w:val="•"/>
      <w:lvlJc w:val="left"/>
      <w:pPr>
        <w:ind w:left="1536" w:hanging="360"/>
      </w:pPr>
      <w:rPr>
        <w:rFonts w:hint="default"/>
        <w:lang w:val="en-US" w:eastAsia="en-US" w:bidi="ar-SA"/>
      </w:rPr>
    </w:lvl>
    <w:lvl w:ilvl="2" w:tplc="71BA6056">
      <w:numFmt w:val="bullet"/>
      <w:lvlText w:val="•"/>
      <w:lvlJc w:val="left"/>
      <w:pPr>
        <w:ind w:left="2232" w:hanging="360"/>
      </w:pPr>
      <w:rPr>
        <w:rFonts w:hint="default"/>
        <w:lang w:val="en-US" w:eastAsia="en-US" w:bidi="ar-SA"/>
      </w:rPr>
    </w:lvl>
    <w:lvl w:ilvl="3" w:tplc="37FABEC4">
      <w:numFmt w:val="bullet"/>
      <w:lvlText w:val="•"/>
      <w:lvlJc w:val="left"/>
      <w:pPr>
        <w:ind w:left="2928" w:hanging="360"/>
      </w:pPr>
      <w:rPr>
        <w:rFonts w:hint="default"/>
        <w:lang w:val="en-US" w:eastAsia="en-US" w:bidi="ar-SA"/>
      </w:rPr>
    </w:lvl>
    <w:lvl w:ilvl="4" w:tplc="FE9A11FC">
      <w:numFmt w:val="bullet"/>
      <w:lvlText w:val="•"/>
      <w:lvlJc w:val="left"/>
      <w:pPr>
        <w:ind w:left="3624" w:hanging="360"/>
      </w:pPr>
      <w:rPr>
        <w:rFonts w:hint="default"/>
        <w:lang w:val="en-US" w:eastAsia="en-US" w:bidi="ar-SA"/>
      </w:rPr>
    </w:lvl>
    <w:lvl w:ilvl="5" w:tplc="500669E0">
      <w:numFmt w:val="bullet"/>
      <w:lvlText w:val="•"/>
      <w:lvlJc w:val="left"/>
      <w:pPr>
        <w:ind w:left="4320" w:hanging="360"/>
      </w:pPr>
      <w:rPr>
        <w:rFonts w:hint="default"/>
        <w:lang w:val="en-US" w:eastAsia="en-US" w:bidi="ar-SA"/>
      </w:rPr>
    </w:lvl>
    <w:lvl w:ilvl="6" w:tplc="548040E0">
      <w:numFmt w:val="bullet"/>
      <w:lvlText w:val="•"/>
      <w:lvlJc w:val="left"/>
      <w:pPr>
        <w:ind w:left="5016" w:hanging="360"/>
      </w:pPr>
      <w:rPr>
        <w:rFonts w:hint="default"/>
        <w:lang w:val="en-US" w:eastAsia="en-US" w:bidi="ar-SA"/>
      </w:rPr>
    </w:lvl>
    <w:lvl w:ilvl="7" w:tplc="40F8D3DA">
      <w:numFmt w:val="bullet"/>
      <w:lvlText w:val="•"/>
      <w:lvlJc w:val="left"/>
      <w:pPr>
        <w:ind w:left="5712" w:hanging="360"/>
      </w:pPr>
      <w:rPr>
        <w:rFonts w:hint="default"/>
        <w:lang w:val="en-US" w:eastAsia="en-US" w:bidi="ar-SA"/>
      </w:rPr>
    </w:lvl>
    <w:lvl w:ilvl="8" w:tplc="EFF4F00A">
      <w:numFmt w:val="bullet"/>
      <w:lvlText w:val="•"/>
      <w:lvlJc w:val="left"/>
      <w:pPr>
        <w:ind w:left="6408" w:hanging="360"/>
      </w:pPr>
      <w:rPr>
        <w:rFonts w:hint="default"/>
        <w:lang w:val="en-US" w:eastAsia="en-US" w:bidi="ar-SA"/>
      </w:rPr>
    </w:lvl>
  </w:abstractNum>
  <w:abstractNum w:abstractNumId="1" w15:restartNumberingAfterBreak="0">
    <w:nsid w:val="00EC1C1E"/>
    <w:multiLevelType w:val="hybridMultilevel"/>
    <w:tmpl w:val="E71E2120"/>
    <w:lvl w:ilvl="0" w:tplc="1DEE8DDE">
      <w:start w:val="1"/>
      <w:numFmt w:val="lowerLetter"/>
      <w:lvlText w:val="(%1)"/>
      <w:lvlJc w:val="left"/>
      <w:pPr>
        <w:ind w:left="714" w:hanging="567"/>
      </w:pPr>
      <w:rPr>
        <w:rFonts w:ascii="Calibri" w:eastAsia="Calibri" w:hAnsi="Calibri" w:cs="Calibri" w:hint="default"/>
        <w:b/>
        <w:bCs/>
        <w:i w:val="0"/>
        <w:iCs w:val="0"/>
        <w:color w:val="348092"/>
        <w:spacing w:val="-2"/>
        <w:w w:val="100"/>
        <w:sz w:val="24"/>
        <w:szCs w:val="24"/>
        <w:lang w:val="en-US" w:eastAsia="en-US" w:bidi="ar-SA"/>
      </w:rPr>
    </w:lvl>
    <w:lvl w:ilvl="1" w:tplc="E7347C38">
      <w:numFmt w:val="bullet"/>
      <w:lvlText w:val="•"/>
      <w:lvlJc w:val="left"/>
      <w:pPr>
        <w:ind w:left="1662" w:hanging="567"/>
      </w:pPr>
      <w:rPr>
        <w:rFonts w:hint="default"/>
        <w:lang w:val="en-US" w:eastAsia="en-US" w:bidi="ar-SA"/>
      </w:rPr>
    </w:lvl>
    <w:lvl w:ilvl="2" w:tplc="03845204">
      <w:numFmt w:val="bullet"/>
      <w:lvlText w:val="•"/>
      <w:lvlJc w:val="left"/>
      <w:pPr>
        <w:ind w:left="2605" w:hanging="567"/>
      </w:pPr>
      <w:rPr>
        <w:rFonts w:hint="default"/>
        <w:lang w:val="en-US" w:eastAsia="en-US" w:bidi="ar-SA"/>
      </w:rPr>
    </w:lvl>
    <w:lvl w:ilvl="3" w:tplc="BCC8EE20">
      <w:numFmt w:val="bullet"/>
      <w:lvlText w:val="•"/>
      <w:lvlJc w:val="left"/>
      <w:pPr>
        <w:ind w:left="3547" w:hanging="567"/>
      </w:pPr>
      <w:rPr>
        <w:rFonts w:hint="default"/>
        <w:lang w:val="en-US" w:eastAsia="en-US" w:bidi="ar-SA"/>
      </w:rPr>
    </w:lvl>
    <w:lvl w:ilvl="4" w:tplc="DEDE9556">
      <w:numFmt w:val="bullet"/>
      <w:lvlText w:val="•"/>
      <w:lvlJc w:val="left"/>
      <w:pPr>
        <w:ind w:left="4490" w:hanging="567"/>
      </w:pPr>
      <w:rPr>
        <w:rFonts w:hint="default"/>
        <w:lang w:val="en-US" w:eastAsia="en-US" w:bidi="ar-SA"/>
      </w:rPr>
    </w:lvl>
    <w:lvl w:ilvl="5" w:tplc="8904F972">
      <w:numFmt w:val="bullet"/>
      <w:lvlText w:val="•"/>
      <w:lvlJc w:val="left"/>
      <w:pPr>
        <w:ind w:left="5433" w:hanging="567"/>
      </w:pPr>
      <w:rPr>
        <w:rFonts w:hint="default"/>
        <w:lang w:val="en-US" w:eastAsia="en-US" w:bidi="ar-SA"/>
      </w:rPr>
    </w:lvl>
    <w:lvl w:ilvl="6" w:tplc="38FCA03A">
      <w:numFmt w:val="bullet"/>
      <w:lvlText w:val="•"/>
      <w:lvlJc w:val="left"/>
      <w:pPr>
        <w:ind w:left="6375" w:hanging="567"/>
      </w:pPr>
      <w:rPr>
        <w:rFonts w:hint="default"/>
        <w:lang w:val="en-US" w:eastAsia="en-US" w:bidi="ar-SA"/>
      </w:rPr>
    </w:lvl>
    <w:lvl w:ilvl="7" w:tplc="4088FEC0">
      <w:numFmt w:val="bullet"/>
      <w:lvlText w:val="•"/>
      <w:lvlJc w:val="left"/>
      <w:pPr>
        <w:ind w:left="7318" w:hanging="567"/>
      </w:pPr>
      <w:rPr>
        <w:rFonts w:hint="default"/>
        <w:lang w:val="en-US" w:eastAsia="en-US" w:bidi="ar-SA"/>
      </w:rPr>
    </w:lvl>
    <w:lvl w:ilvl="8" w:tplc="A9362E7A">
      <w:numFmt w:val="bullet"/>
      <w:lvlText w:val="•"/>
      <w:lvlJc w:val="left"/>
      <w:pPr>
        <w:ind w:left="8261" w:hanging="567"/>
      </w:pPr>
      <w:rPr>
        <w:rFonts w:hint="default"/>
        <w:lang w:val="en-US" w:eastAsia="en-US" w:bidi="ar-SA"/>
      </w:rPr>
    </w:lvl>
  </w:abstractNum>
  <w:abstractNum w:abstractNumId="2" w15:restartNumberingAfterBreak="0">
    <w:nsid w:val="028F465F"/>
    <w:multiLevelType w:val="hybridMultilevel"/>
    <w:tmpl w:val="C4DEF42A"/>
    <w:lvl w:ilvl="0" w:tplc="9D0421A4">
      <w:numFmt w:val="bullet"/>
      <w:lvlText w:val=""/>
      <w:lvlJc w:val="left"/>
      <w:pPr>
        <w:ind w:left="2421" w:hanging="229"/>
      </w:pPr>
      <w:rPr>
        <w:rFonts w:ascii="Wingdings" w:eastAsia="Wingdings" w:hAnsi="Wingdings" w:cs="Wingdings" w:hint="default"/>
        <w:b w:val="0"/>
        <w:bCs w:val="0"/>
        <w:i w:val="0"/>
        <w:iCs w:val="0"/>
        <w:color w:val="348092"/>
        <w:spacing w:val="0"/>
        <w:w w:val="99"/>
        <w:sz w:val="20"/>
        <w:szCs w:val="20"/>
        <w:lang w:val="en-US" w:eastAsia="en-US" w:bidi="ar-SA"/>
      </w:rPr>
    </w:lvl>
    <w:lvl w:ilvl="1" w:tplc="0038CAF2">
      <w:numFmt w:val="bullet"/>
      <w:lvlText w:val="•"/>
      <w:lvlJc w:val="left"/>
      <w:pPr>
        <w:ind w:left="3192" w:hanging="229"/>
      </w:pPr>
      <w:rPr>
        <w:rFonts w:hint="default"/>
        <w:lang w:val="en-US" w:eastAsia="en-US" w:bidi="ar-SA"/>
      </w:rPr>
    </w:lvl>
    <w:lvl w:ilvl="2" w:tplc="3768E00A">
      <w:numFmt w:val="bullet"/>
      <w:lvlText w:val="•"/>
      <w:lvlJc w:val="left"/>
      <w:pPr>
        <w:ind w:left="3965" w:hanging="229"/>
      </w:pPr>
      <w:rPr>
        <w:rFonts w:hint="default"/>
        <w:lang w:val="en-US" w:eastAsia="en-US" w:bidi="ar-SA"/>
      </w:rPr>
    </w:lvl>
    <w:lvl w:ilvl="3" w:tplc="9EA82EFE">
      <w:numFmt w:val="bullet"/>
      <w:lvlText w:val="•"/>
      <w:lvlJc w:val="left"/>
      <w:pPr>
        <w:ind w:left="4737" w:hanging="229"/>
      </w:pPr>
      <w:rPr>
        <w:rFonts w:hint="default"/>
        <w:lang w:val="en-US" w:eastAsia="en-US" w:bidi="ar-SA"/>
      </w:rPr>
    </w:lvl>
    <w:lvl w:ilvl="4" w:tplc="2E7A7DFA">
      <w:numFmt w:val="bullet"/>
      <w:lvlText w:val="•"/>
      <w:lvlJc w:val="left"/>
      <w:pPr>
        <w:ind w:left="5510" w:hanging="229"/>
      </w:pPr>
      <w:rPr>
        <w:rFonts w:hint="default"/>
        <w:lang w:val="en-US" w:eastAsia="en-US" w:bidi="ar-SA"/>
      </w:rPr>
    </w:lvl>
    <w:lvl w:ilvl="5" w:tplc="5164DB32">
      <w:numFmt w:val="bullet"/>
      <w:lvlText w:val="•"/>
      <w:lvlJc w:val="left"/>
      <w:pPr>
        <w:ind w:left="6283" w:hanging="229"/>
      </w:pPr>
      <w:rPr>
        <w:rFonts w:hint="default"/>
        <w:lang w:val="en-US" w:eastAsia="en-US" w:bidi="ar-SA"/>
      </w:rPr>
    </w:lvl>
    <w:lvl w:ilvl="6" w:tplc="AC220EB4">
      <w:numFmt w:val="bullet"/>
      <w:lvlText w:val="•"/>
      <w:lvlJc w:val="left"/>
      <w:pPr>
        <w:ind w:left="7055" w:hanging="229"/>
      </w:pPr>
      <w:rPr>
        <w:rFonts w:hint="default"/>
        <w:lang w:val="en-US" w:eastAsia="en-US" w:bidi="ar-SA"/>
      </w:rPr>
    </w:lvl>
    <w:lvl w:ilvl="7" w:tplc="5260B1D4">
      <w:numFmt w:val="bullet"/>
      <w:lvlText w:val="•"/>
      <w:lvlJc w:val="left"/>
      <w:pPr>
        <w:ind w:left="7828" w:hanging="229"/>
      </w:pPr>
      <w:rPr>
        <w:rFonts w:hint="default"/>
        <w:lang w:val="en-US" w:eastAsia="en-US" w:bidi="ar-SA"/>
      </w:rPr>
    </w:lvl>
    <w:lvl w:ilvl="8" w:tplc="ABAA4DA6">
      <w:numFmt w:val="bullet"/>
      <w:lvlText w:val="•"/>
      <w:lvlJc w:val="left"/>
      <w:pPr>
        <w:ind w:left="8601" w:hanging="229"/>
      </w:pPr>
      <w:rPr>
        <w:rFonts w:hint="default"/>
        <w:lang w:val="en-US" w:eastAsia="en-US" w:bidi="ar-SA"/>
      </w:rPr>
    </w:lvl>
  </w:abstractNum>
  <w:abstractNum w:abstractNumId="3" w15:restartNumberingAfterBreak="0">
    <w:nsid w:val="06261340"/>
    <w:multiLevelType w:val="hybridMultilevel"/>
    <w:tmpl w:val="64BACB0E"/>
    <w:lvl w:ilvl="0" w:tplc="692EABEC">
      <w:start w:val="1"/>
      <w:numFmt w:val="decimal"/>
      <w:lvlText w:val="%1."/>
      <w:lvlJc w:val="left"/>
      <w:pPr>
        <w:ind w:left="714" w:hanging="567"/>
      </w:pPr>
      <w:rPr>
        <w:rFonts w:ascii="Cambria" w:eastAsia="Cambria" w:hAnsi="Cambria" w:cs="Cambria" w:hint="default"/>
        <w:b w:val="0"/>
        <w:bCs w:val="0"/>
        <w:i w:val="0"/>
        <w:iCs w:val="0"/>
        <w:spacing w:val="0"/>
        <w:w w:val="100"/>
        <w:sz w:val="22"/>
        <w:szCs w:val="22"/>
        <w:lang w:val="en-US" w:eastAsia="en-US" w:bidi="ar-SA"/>
      </w:rPr>
    </w:lvl>
    <w:lvl w:ilvl="1" w:tplc="009496F0">
      <w:start w:val="1"/>
      <w:numFmt w:val="lowerLetter"/>
      <w:lvlText w:val="(%2)"/>
      <w:lvlJc w:val="left"/>
      <w:pPr>
        <w:ind w:left="1425" w:hanging="682"/>
      </w:pPr>
      <w:rPr>
        <w:rFonts w:ascii="Cambria" w:eastAsia="Cambria" w:hAnsi="Cambria" w:cs="Cambria" w:hint="default"/>
        <w:b w:val="0"/>
        <w:bCs w:val="0"/>
        <w:i w:val="0"/>
        <w:iCs w:val="0"/>
        <w:spacing w:val="0"/>
        <w:w w:val="100"/>
        <w:sz w:val="22"/>
        <w:szCs w:val="22"/>
        <w:lang w:val="en-US" w:eastAsia="en-US" w:bidi="ar-SA"/>
      </w:rPr>
    </w:lvl>
    <w:lvl w:ilvl="2" w:tplc="11AC44B0">
      <w:start w:val="1"/>
      <w:numFmt w:val="lowerRoman"/>
      <w:lvlText w:val="(%3)"/>
      <w:lvlJc w:val="left"/>
      <w:pPr>
        <w:ind w:left="1991" w:hanging="567"/>
      </w:pPr>
      <w:rPr>
        <w:rFonts w:ascii="Cambria" w:eastAsia="Cambria" w:hAnsi="Cambria" w:cs="Cambria" w:hint="default"/>
        <w:b w:val="0"/>
        <w:bCs w:val="0"/>
        <w:i w:val="0"/>
        <w:iCs w:val="0"/>
        <w:spacing w:val="0"/>
        <w:w w:val="100"/>
        <w:sz w:val="22"/>
        <w:szCs w:val="22"/>
        <w:lang w:val="en-US" w:eastAsia="en-US" w:bidi="ar-SA"/>
      </w:rPr>
    </w:lvl>
    <w:lvl w:ilvl="3" w:tplc="8E5E4012">
      <w:numFmt w:val="bullet"/>
      <w:lvlText w:val="•"/>
      <w:lvlJc w:val="left"/>
      <w:pPr>
        <w:ind w:left="3018" w:hanging="567"/>
      </w:pPr>
      <w:rPr>
        <w:rFonts w:hint="default"/>
        <w:lang w:val="en-US" w:eastAsia="en-US" w:bidi="ar-SA"/>
      </w:rPr>
    </w:lvl>
    <w:lvl w:ilvl="4" w:tplc="5E208BFC">
      <w:numFmt w:val="bullet"/>
      <w:lvlText w:val="•"/>
      <w:lvlJc w:val="left"/>
      <w:pPr>
        <w:ind w:left="4036" w:hanging="567"/>
      </w:pPr>
      <w:rPr>
        <w:rFonts w:hint="default"/>
        <w:lang w:val="en-US" w:eastAsia="en-US" w:bidi="ar-SA"/>
      </w:rPr>
    </w:lvl>
    <w:lvl w:ilvl="5" w:tplc="ADDAFAF8">
      <w:numFmt w:val="bullet"/>
      <w:lvlText w:val="•"/>
      <w:lvlJc w:val="left"/>
      <w:pPr>
        <w:ind w:left="5054" w:hanging="567"/>
      </w:pPr>
      <w:rPr>
        <w:rFonts w:hint="default"/>
        <w:lang w:val="en-US" w:eastAsia="en-US" w:bidi="ar-SA"/>
      </w:rPr>
    </w:lvl>
    <w:lvl w:ilvl="6" w:tplc="9C0C1386">
      <w:numFmt w:val="bullet"/>
      <w:lvlText w:val="•"/>
      <w:lvlJc w:val="left"/>
      <w:pPr>
        <w:ind w:left="6073" w:hanging="567"/>
      </w:pPr>
      <w:rPr>
        <w:rFonts w:hint="default"/>
        <w:lang w:val="en-US" w:eastAsia="en-US" w:bidi="ar-SA"/>
      </w:rPr>
    </w:lvl>
    <w:lvl w:ilvl="7" w:tplc="71624F46">
      <w:numFmt w:val="bullet"/>
      <w:lvlText w:val="•"/>
      <w:lvlJc w:val="left"/>
      <w:pPr>
        <w:ind w:left="7091" w:hanging="567"/>
      </w:pPr>
      <w:rPr>
        <w:rFonts w:hint="default"/>
        <w:lang w:val="en-US" w:eastAsia="en-US" w:bidi="ar-SA"/>
      </w:rPr>
    </w:lvl>
    <w:lvl w:ilvl="8" w:tplc="7FA8D13E">
      <w:numFmt w:val="bullet"/>
      <w:lvlText w:val="•"/>
      <w:lvlJc w:val="left"/>
      <w:pPr>
        <w:ind w:left="8109" w:hanging="567"/>
      </w:pPr>
      <w:rPr>
        <w:rFonts w:hint="default"/>
        <w:lang w:val="en-US" w:eastAsia="en-US" w:bidi="ar-SA"/>
      </w:rPr>
    </w:lvl>
  </w:abstractNum>
  <w:abstractNum w:abstractNumId="4" w15:restartNumberingAfterBreak="0">
    <w:nsid w:val="06DA09E2"/>
    <w:multiLevelType w:val="hybridMultilevel"/>
    <w:tmpl w:val="AC6E7A2C"/>
    <w:lvl w:ilvl="0" w:tplc="77E4C19C">
      <w:start w:val="1"/>
      <w:numFmt w:val="decimal"/>
      <w:lvlText w:val="%1."/>
      <w:lvlJc w:val="left"/>
      <w:pPr>
        <w:ind w:left="714" w:hanging="567"/>
      </w:pPr>
      <w:rPr>
        <w:rFonts w:ascii="Cambria" w:eastAsia="Cambria" w:hAnsi="Cambria" w:cs="Cambria" w:hint="default"/>
        <w:b w:val="0"/>
        <w:bCs w:val="0"/>
        <w:i w:val="0"/>
        <w:iCs w:val="0"/>
        <w:spacing w:val="0"/>
        <w:w w:val="100"/>
        <w:sz w:val="22"/>
        <w:szCs w:val="22"/>
        <w:lang w:val="en-US" w:eastAsia="en-US" w:bidi="ar-SA"/>
      </w:rPr>
    </w:lvl>
    <w:lvl w:ilvl="1" w:tplc="2162296A">
      <w:start w:val="1"/>
      <w:numFmt w:val="lowerLetter"/>
      <w:lvlText w:val="(%2)"/>
      <w:lvlJc w:val="left"/>
      <w:pPr>
        <w:ind w:left="1396" w:hanging="682"/>
      </w:pPr>
      <w:rPr>
        <w:rFonts w:ascii="Cambria" w:eastAsia="Cambria" w:hAnsi="Cambria" w:cs="Cambria" w:hint="default"/>
        <w:b w:val="0"/>
        <w:bCs w:val="0"/>
        <w:i w:val="0"/>
        <w:iCs w:val="0"/>
        <w:spacing w:val="0"/>
        <w:w w:val="100"/>
        <w:sz w:val="22"/>
        <w:szCs w:val="22"/>
        <w:lang w:val="en-US" w:eastAsia="en-US" w:bidi="ar-SA"/>
      </w:rPr>
    </w:lvl>
    <w:lvl w:ilvl="2" w:tplc="0BA4E0BA">
      <w:numFmt w:val="bullet"/>
      <w:lvlText w:val="•"/>
      <w:lvlJc w:val="left"/>
      <w:pPr>
        <w:ind w:left="2371" w:hanging="682"/>
      </w:pPr>
      <w:rPr>
        <w:rFonts w:hint="default"/>
        <w:lang w:val="en-US" w:eastAsia="en-US" w:bidi="ar-SA"/>
      </w:rPr>
    </w:lvl>
    <w:lvl w:ilvl="3" w:tplc="007861CA">
      <w:numFmt w:val="bullet"/>
      <w:lvlText w:val="•"/>
      <w:lvlJc w:val="left"/>
      <w:pPr>
        <w:ind w:left="3343" w:hanging="682"/>
      </w:pPr>
      <w:rPr>
        <w:rFonts w:hint="default"/>
        <w:lang w:val="en-US" w:eastAsia="en-US" w:bidi="ar-SA"/>
      </w:rPr>
    </w:lvl>
    <w:lvl w:ilvl="4" w:tplc="FB767DC0">
      <w:numFmt w:val="bullet"/>
      <w:lvlText w:val="•"/>
      <w:lvlJc w:val="left"/>
      <w:pPr>
        <w:ind w:left="4315" w:hanging="682"/>
      </w:pPr>
      <w:rPr>
        <w:rFonts w:hint="default"/>
        <w:lang w:val="en-US" w:eastAsia="en-US" w:bidi="ar-SA"/>
      </w:rPr>
    </w:lvl>
    <w:lvl w:ilvl="5" w:tplc="D4961DEC">
      <w:numFmt w:val="bullet"/>
      <w:lvlText w:val="•"/>
      <w:lvlJc w:val="left"/>
      <w:pPr>
        <w:ind w:left="5287" w:hanging="682"/>
      </w:pPr>
      <w:rPr>
        <w:rFonts w:hint="default"/>
        <w:lang w:val="en-US" w:eastAsia="en-US" w:bidi="ar-SA"/>
      </w:rPr>
    </w:lvl>
    <w:lvl w:ilvl="6" w:tplc="5ADACAD4">
      <w:numFmt w:val="bullet"/>
      <w:lvlText w:val="•"/>
      <w:lvlJc w:val="left"/>
      <w:pPr>
        <w:ind w:left="6259" w:hanging="682"/>
      </w:pPr>
      <w:rPr>
        <w:rFonts w:hint="default"/>
        <w:lang w:val="en-US" w:eastAsia="en-US" w:bidi="ar-SA"/>
      </w:rPr>
    </w:lvl>
    <w:lvl w:ilvl="7" w:tplc="A3240EA0">
      <w:numFmt w:val="bullet"/>
      <w:lvlText w:val="•"/>
      <w:lvlJc w:val="left"/>
      <w:pPr>
        <w:ind w:left="7230" w:hanging="682"/>
      </w:pPr>
      <w:rPr>
        <w:rFonts w:hint="default"/>
        <w:lang w:val="en-US" w:eastAsia="en-US" w:bidi="ar-SA"/>
      </w:rPr>
    </w:lvl>
    <w:lvl w:ilvl="8" w:tplc="65748382">
      <w:numFmt w:val="bullet"/>
      <w:lvlText w:val="•"/>
      <w:lvlJc w:val="left"/>
      <w:pPr>
        <w:ind w:left="8202" w:hanging="682"/>
      </w:pPr>
      <w:rPr>
        <w:rFonts w:hint="default"/>
        <w:lang w:val="en-US" w:eastAsia="en-US" w:bidi="ar-SA"/>
      </w:rPr>
    </w:lvl>
  </w:abstractNum>
  <w:abstractNum w:abstractNumId="5" w15:restartNumberingAfterBreak="0">
    <w:nsid w:val="0E0F1A3C"/>
    <w:multiLevelType w:val="hybridMultilevel"/>
    <w:tmpl w:val="3918BFDA"/>
    <w:lvl w:ilvl="0" w:tplc="898AE350">
      <w:numFmt w:val="bullet"/>
      <w:lvlText w:val=""/>
      <w:lvlJc w:val="left"/>
      <w:pPr>
        <w:ind w:left="424" w:hanging="284"/>
      </w:pPr>
      <w:rPr>
        <w:rFonts w:ascii="Wingdings" w:eastAsia="Wingdings" w:hAnsi="Wingdings" w:cs="Wingdings" w:hint="default"/>
        <w:b w:val="0"/>
        <w:bCs w:val="0"/>
        <w:i w:val="0"/>
        <w:iCs w:val="0"/>
        <w:color w:val="348092"/>
        <w:spacing w:val="0"/>
        <w:w w:val="99"/>
        <w:sz w:val="20"/>
        <w:szCs w:val="20"/>
        <w:lang w:val="en-US" w:eastAsia="en-US" w:bidi="ar-SA"/>
      </w:rPr>
    </w:lvl>
    <w:lvl w:ilvl="1" w:tplc="2B6AE9F0">
      <w:numFmt w:val="bullet"/>
      <w:lvlText w:val="•"/>
      <w:lvlJc w:val="left"/>
      <w:pPr>
        <w:ind w:left="919" w:hanging="284"/>
      </w:pPr>
      <w:rPr>
        <w:rFonts w:hint="default"/>
        <w:lang w:val="en-US" w:eastAsia="en-US" w:bidi="ar-SA"/>
      </w:rPr>
    </w:lvl>
    <w:lvl w:ilvl="2" w:tplc="316454B4">
      <w:numFmt w:val="bullet"/>
      <w:lvlText w:val="•"/>
      <w:lvlJc w:val="left"/>
      <w:pPr>
        <w:ind w:left="1418" w:hanging="284"/>
      </w:pPr>
      <w:rPr>
        <w:rFonts w:hint="default"/>
        <w:lang w:val="en-US" w:eastAsia="en-US" w:bidi="ar-SA"/>
      </w:rPr>
    </w:lvl>
    <w:lvl w:ilvl="3" w:tplc="15A0DDFC">
      <w:numFmt w:val="bullet"/>
      <w:lvlText w:val="•"/>
      <w:lvlJc w:val="left"/>
      <w:pPr>
        <w:ind w:left="1917" w:hanging="284"/>
      </w:pPr>
      <w:rPr>
        <w:rFonts w:hint="default"/>
        <w:lang w:val="en-US" w:eastAsia="en-US" w:bidi="ar-SA"/>
      </w:rPr>
    </w:lvl>
    <w:lvl w:ilvl="4" w:tplc="C6E0F5C2">
      <w:numFmt w:val="bullet"/>
      <w:lvlText w:val="•"/>
      <w:lvlJc w:val="left"/>
      <w:pPr>
        <w:ind w:left="2417" w:hanging="284"/>
      </w:pPr>
      <w:rPr>
        <w:rFonts w:hint="default"/>
        <w:lang w:val="en-US" w:eastAsia="en-US" w:bidi="ar-SA"/>
      </w:rPr>
    </w:lvl>
    <w:lvl w:ilvl="5" w:tplc="9BBE3994">
      <w:numFmt w:val="bullet"/>
      <w:lvlText w:val="•"/>
      <w:lvlJc w:val="left"/>
      <w:pPr>
        <w:ind w:left="2916" w:hanging="284"/>
      </w:pPr>
      <w:rPr>
        <w:rFonts w:hint="default"/>
        <w:lang w:val="en-US" w:eastAsia="en-US" w:bidi="ar-SA"/>
      </w:rPr>
    </w:lvl>
    <w:lvl w:ilvl="6" w:tplc="6DE2F066">
      <w:numFmt w:val="bullet"/>
      <w:lvlText w:val="•"/>
      <w:lvlJc w:val="left"/>
      <w:pPr>
        <w:ind w:left="3415" w:hanging="284"/>
      </w:pPr>
      <w:rPr>
        <w:rFonts w:hint="default"/>
        <w:lang w:val="en-US" w:eastAsia="en-US" w:bidi="ar-SA"/>
      </w:rPr>
    </w:lvl>
    <w:lvl w:ilvl="7" w:tplc="1E062F04">
      <w:numFmt w:val="bullet"/>
      <w:lvlText w:val="•"/>
      <w:lvlJc w:val="left"/>
      <w:pPr>
        <w:ind w:left="3915" w:hanging="284"/>
      </w:pPr>
      <w:rPr>
        <w:rFonts w:hint="default"/>
        <w:lang w:val="en-US" w:eastAsia="en-US" w:bidi="ar-SA"/>
      </w:rPr>
    </w:lvl>
    <w:lvl w:ilvl="8" w:tplc="FFDAF00A">
      <w:numFmt w:val="bullet"/>
      <w:lvlText w:val="•"/>
      <w:lvlJc w:val="left"/>
      <w:pPr>
        <w:ind w:left="4414" w:hanging="284"/>
      </w:pPr>
      <w:rPr>
        <w:rFonts w:hint="default"/>
        <w:lang w:val="en-US" w:eastAsia="en-US" w:bidi="ar-SA"/>
      </w:rPr>
    </w:lvl>
  </w:abstractNum>
  <w:abstractNum w:abstractNumId="6" w15:restartNumberingAfterBreak="0">
    <w:nsid w:val="0E8D610C"/>
    <w:multiLevelType w:val="hybridMultilevel"/>
    <w:tmpl w:val="9A4245EC"/>
    <w:lvl w:ilvl="0" w:tplc="F9249BF4">
      <w:start w:val="1"/>
      <w:numFmt w:val="lowerRoman"/>
      <w:lvlText w:val="%1."/>
      <w:lvlJc w:val="left"/>
      <w:pPr>
        <w:ind w:left="759" w:hanging="624"/>
      </w:pPr>
      <w:rPr>
        <w:rFonts w:ascii="Cambria" w:eastAsia="Cambria" w:hAnsi="Cambria" w:cs="Cambria" w:hint="default"/>
        <w:b w:val="0"/>
        <w:bCs w:val="0"/>
        <w:i w:val="0"/>
        <w:iCs w:val="0"/>
        <w:spacing w:val="0"/>
        <w:w w:val="100"/>
        <w:sz w:val="22"/>
        <w:szCs w:val="22"/>
        <w:lang w:val="en-US" w:eastAsia="en-US" w:bidi="ar-SA"/>
      </w:rPr>
    </w:lvl>
    <w:lvl w:ilvl="1" w:tplc="4F84E36A">
      <w:numFmt w:val="bullet"/>
      <w:lvlText w:val="•"/>
      <w:lvlJc w:val="left"/>
      <w:pPr>
        <w:ind w:left="1466" w:hanging="624"/>
      </w:pPr>
      <w:rPr>
        <w:rFonts w:hint="default"/>
        <w:lang w:val="en-US" w:eastAsia="en-US" w:bidi="ar-SA"/>
      </w:rPr>
    </w:lvl>
    <w:lvl w:ilvl="2" w:tplc="15720FE8">
      <w:numFmt w:val="bullet"/>
      <w:lvlText w:val="•"/>
      <w:lvlJc w:val="left"/>
      <w:pPr>
        <w:ind w:left="2173" w:hanging="624"/>
      </w:pPr>
      <w:rPr>
        <w:rFonts w:hint="default"/>
        <w:lang w:val="en-US" w:eastAsia="en-US" w:bidi="ar-SA"/>
      </w:rPr>
    </w:lvl>
    <w:lvl w:ilvl="3" w:tplc="96E6856C">
      <w:numFmt w:val="bullet"/>
      <w:lvlText w:val="•"/>
      <w:lvlJc w:val="left"/>
      <w:pPr>
        <w:ind w:left="2879" w:hanging="624"/>
      </w:pPr>
      <w:rPr>
        <w:rFonts w:hint="default"/>
        <w:lang w:val="en-US" w:eastAsia="en-US" w:bidi="ar-SA"/>
      </w:rPr>
    </w:lvl>
    <w:lvl w:ilvl="4" w:tplc="DEF26DBC">
      <w:numFmt w:val="bullet"/>
      <w:lvlText w:val="•"/>
      <w:lvlJc w:val="left"/>
      <w:pPr>
        <w:ind w:left="3586" w:hanging="624"/>
      </w:pPr>
      <w:rPr>
        <w:rFonts w:hint="default"/>
        <w:lang w:val="en-US" w:eastAsia="en-US" w:bidi="ar-SA"/>
      </w:rPr>
    </w:lvl>
    <w:lvl w:ilvl="5" w:tplc="3626C65A">
      <w:numFmt w:val="bullet"/>
      <w:lvlText w:val="•"/>
      <w:lvlJc w:val="left"/>
      <w:pPr>
        <w:ind w:left="4292" w:hanging="624"/>
      </w:pPr>
      <w:rPr>
        <w:rFonts w:hint="default"/>
        <w:lang w:val="en-US" w:eastAsia="en-US" w:bidi="ar-SA"/>
      </w:rPr>
    </w:lvl>
    <w:lvl w:ilvl="6" w:tplc="E8022318">
      <w:numFmt w:val="bullet"/>
      <w:lvlText w:val="•"/>
      <w:lvlJc w:val="left"/>
      <w:pPr>
        <w:ind w:left="4999" w:hanging="624"/>
      </w:pPr>
      <w:rPr>
        <w:rFonts w:hint="default"/>
        <w:lang w:val="en-US" w:eastAsia="en-US" w:bidi="ar-SA"/>
      </w:rPr>
    </w:lvl>
    <w:lvl w:ilvl="7" w:tplc="93A0C7C4">
      <w:numFmt w:val="bullet"/>
      <w:lvlText w:val="•"/>
      <w:lvlJc w:val="left"/>
      <w:pPr>
        <w:ind w:left="5705" w:hanging="624"/>
      </w:pPr>
      <w:rPr>
        <w:rFonts w:hint="default"/>
        <w:lang w:val="en-US" w:eastAsia="en-US" w:bidi="ar-SA"/>
      </w:rPr>
    </w:lvl>
    <w:lvl w:ilvl="8" w:tplc="3B605AD8">
      <w:numFmt w:val="bullet"/>
      <w:lvlText w:val="•"/>
      <w:lvlJc w:val="left"/>
      <w:pPr>
        <w:ind w:left="6412" w:hanging="624"/>
      </w:pPr>
      <w:rPr>
        <w:rFonts w:hint="default"/>
        <w:lang w:val="en-US" w:eastAsia="en-US" w:bidi="ar-SA"/>
      </w:rPr>
    </w:lvl>
  </w:abstractNum>
  <w:abstractNum w:abstractNumId="7" w15:restartNumberingAfterBreak="0">
    <w:nsid w:val="0EC418D1"/>
    <w:multiLevelType w:val="hybridMultilevel"/>
    <w:tmpl w:val="7234BD82"/>
    <w:lvl w:ilvl="0" w:tplc="97FC0F34">
      <w:numFmt w:val="bullet"/>
      <w:lvlText w:val=""/>
      <w:lvlJc w:val="left"/>
      <w:pPr>
        <w:ind w:left="2421" w:hanging="229"/>
      </w:pPr>
      <w:rPr>
        <w:rFonts w:ascii="Wingdings" w:eastAsia="Wingdings" w:hAnsi="Wingdings" w:cs="Wingdings" w:hint="default"/>
        <w:b w:val="0"/>
        <w:bCs w:val="0"/>
        <w:i w:val="0"/>
        <w:iCs w:val="0"/>
        <w:color w:val="348092"/>
        <w:spacing w:val="0"/>
        <w:w w:val="99"/>
        <w:sz w:val="20"/>
        <w:szCs w:val="20"/>
        <w:lang w:val="en-US" w:eastAsia="en-US" w:bidi="ar-SA"/>
      </w:rPr>
    </w:lvl>
    <w:lvl w:ilvl="1" w:tplc="B6649FC4">
      <w:numFmt w:val="bullet"/>
      <w:lvlText w:val="•"/>
      <w:lvlJc w:val="left"/>
      <w:pPr>
        <w:ind w:left="3192" w:hanging="229"/>
      </w:pPr>
      <w:rPr>
        <w:rFonts w:hint="default"/>
        <w:lang w:val="en-US" w:eastAsia="en-US" w:bidi="ar-SA"/>
      </w:rPr>
    </w:lvl>
    <w:lvl w:ilvl="2" w:tplc="C8FC1C0E">
      <w:numFmt w:val="bullet"/>
      <w:lvlText w:val="•"/>
      <w:lvlJc w:val="left"/>
      <w:pPr>
        <w:ind w:left="3965" w:hanging="229"/>
      </w:pPr>
      <w:rPr>
        <w:rFonts w:hint="default"/>
        <w:lang w:val="en-US" w:eastAsia="en-US" w:bidi="ar-SA"/>
      </w:rPr>
    </w:lvl>
    <w:lvl w:ilvl="3" w:tplc="9E00D0A6">
      <w:numFmt w:val="bullet"/>
      <w:lvlText w:val="•"/>
      <w:lvlJc w:val="left"/>
      <w:pPr>
        <w:ind w:left="4737" w:hanging="229"/>
      </w:pPr>
      <w:rPr>
        <w:rFonts w:hint="default"/>
        <w:lang w:val="en-US" w:eastAsia="en-US" w:bidi="ar-SA"/>
      </w:rPr>
    </w:lvl>
    <w:lvl w:ilvl="4" w:tplc="2E3C3798">
      <w:numFmt w:val="bullet"/>
      <w:lvlText w:val="•"/>
      <w:lvlJc w:val="left"/>
      <w:pPr>
        <w:ind w:left="5510" w:hanging="229"/>
      </w:pPr>
      <w:rPr>
        <w:rFonts w:hint="default"/>
        <w:lang w:val="en-US" w:eastAsia="en-US" w:bidi="ar-SA"/>
      </w:rPr>
    </w:lvl>
    <w:lvl w:ilvl="5" w:tplc="386A8F1C">
      <w:numFmt w:val="bullet"/>
      <w:lvlText w:val="•"/>
      <w:lvlJc w:val="left"/>
      <w:pPr>
        <w:ind w:left="6283" w:hanging="229"/>
      </w:pPr>
      <w:rPr>
        <w:rFonts w:hint="default"/>
        <w:lang w:val="en-US" w:eastAsia="en-US" w:bidi="ar-SA"/>
      </w:rPr>
    </w:lvl>
    <w:lvl w:ilvl="6" w:tplc="93BE6732">
      <w:numFmt w:val="bullet"/>
      <w:lvlText w:val="•"/>
      <w:lvlJc w:val="left"/>
      <w:pPr>
        <w:ind w:left="7055" w:hanging="229"/>
      </w:pPr>
      <w:rPr>
        <w:rFonts w:hint="default"/>
        <w:lang w:val="en-US" w:eastAsia="en-US" w:bidi="ar-SA"/>
      </w:rPr>
    </w:lvl>
    <w:lvl w:ilvl="7" w:tplc="65D64EE8">
      <w:numFmt w:val="bullet"/>
      <w:lvlText w:val="•"/>
      <w:lvlJc w:val="left"/>
      <w:pPr>
        <w:ind w:left="7828" w:hanging="229"/>
      </w:pPr>
      <w:rPr>
        <w:rFonts w:hint="default"/>
        <w:lang w:val="en-US" w:eastAsia="en-US" w:bidi="ar-SA"/>
      </w:rPr>
    </w:lvl>
    <w:lvl w:ilvl="8" w:tplc="A788BC52">
      <w:numFmt w:val="bullet"/>
      <w:lvlText w:val="•"/>
      <w:lvlJc w:val="left"/>
      <w:pPr>
        <w:ind w:left="8601" w:hanging="229"/>
      </w:pPr>
      <w:rPr>
        <w:rFonts w:hint="default"/>
        <w:lang w:val="en-US" w:eastAsia="en-US" w:bidi="ar-SA"/>
      </w:rPr>
    </w:lvl>
  </w:abstractNum>
  <w:abstractNum w:abstractNumId="8" w15:restartNumberingAfterBreak="0">
    <w:nsid w:val="19D35BC0"/>
    <w:multiLevelType w:val="hybridMultilevel"/>
    <w:tmpl w:val="221AB258"/>
    <w:lvl w:ilvl="0" w:tplc="459E3E5A">
      <w:start w:val="1"/>
      <w:numFmt w:val="decimal"/>
      <w:lvlText w:val="%1."/>
      <w:lvlJc w:val="left"/>
      <w:pPr>
        <w:ind w:left="714" w:hanging="567"/>
      </w:pPr>
      <w:rPr>
        <w:rFonts w:ascii="Cambria" w:eastAsia="Cambria" w:hAnsi="Cambria" w:cs="Cambria" w:hint="default"/>
        <w:b w:val="0"/>
        <w:bCs w:val="0"/>
        <w:i w:val="0"/>
        <w:iCs w:val="0"/>
        <w:spacing w:val="0"/>
        <w:w w:val="100"/>
        <w:sz w:val="22"/>
        <w:szCs w:val="22"/>
        <w:lang w:val="en-US" w:eastAsia="en-US" w:bidi="ar-SA"/>
      </w:rPr>
    </w:lvl>
    <w:lvl w:ilvl="1" w:tplc="7A5A68DC">
      <w:numFmt w:val="bullet"/>
      <w:lvlText w:val=""/>
      <w:lvlJc w:val="left"/>
      <w:pPr>
        <w:ind w:left="2421" w:hanging="229"/>
      </w:pPr>
      <w:rPr>
        <w:rFonts w:ascii="Wingdings" w:eastAsia="Wingdings" w:hAnsi="Wingdings" w:cs="Wingdings" w:hint="default"/>
        <w:b w:val="0"/>
        <w:bCs w:val="0"/>
        <w:i w:val="0"/>
        <w:iCs w:val="0"/>
        <w:color w:val="348092"/>
        <w:spacing w:val="0"/>
        <w:w w:val="99"/>
        <w:sz w:val="20"/>
        <w:szCs w:val="20"/>
        <w:lang w:val="en-US" w:eastAsia="en-US" w:bidi="ar-SA"/>
      </w:rPr>
    </w:lvl>
    <w:lvl w:ilvl="2" w:tplc="4F060DA0">
      <w:numFmt w:val="bullet"/>
      <w:lvlText w:val="•"/>
      <w:lvlJc w:val="left"/>
      <w:pPr>
        <w:ind w:left="3278" w:hanging="229"/>
      </w:pPr>
      <w:rPr>
        <w:rFonts w:hint="default"/>
        <w:lang w:val="en-US" w:eastAsia="en-US" w:bidi="ar-SA"/>
      </w:rPr>
    </w:lvl>
    <w:lvl w:ilvl="3" w:tplc="3986420E">
      <w:numFmt w:val="bullet"/>
      <w:lvlText w:val="•"/>
      <w:lvlJc w:val="left"/>
      <w:pPr>
        <w:ind w:left="4136" w:hanging="229"/>
      </w:pPr>
      <w:rPr>
        <w:rFonts w:hint="default"/>
        <w:lang w:val="en-US" w:eastAsia="en-US" w:bidi="ar-SA"/>
      </w:rPr>
    </w:lvl>
    <w:lvl w:ilvl="4" w:tplc="6D06D6E8">
      <w:numFmt w:val="bullet"/>
      <w:lvlText w:val="•"/>
      <w:lvlJc w:val="left"/>
      <w:pPr>
        <w:ind w:left="4995" w:hanging="229"/>
      </w:pPr>
      <w:rPr>
        <w:rFonts w:hint="default"/>
        <w:lang w:val="en-US" w:eastAsia="en-US" w:bidi="ar-SA"/>
      </w:rPr>
    </w:lvl>
    <w:lvl w:ilvl="5" w:tplc="326CEA22">
      <w:numFmt w:val="bullet"/>
      <w:lvlText w:val="•"/>
      <w:lvlJc w:val="left"/>
      <w:pPr>
        <w:ind w:left="5853" w:hanging="229"/>
      </w:pPr>
      <w:rPr>
        <w:rFonts w:hint="default"/>
        <w:lang w:val="en-US" w:eastAsia="en-US" w:bidi="ar-SA"/>
      </w:rPr>
    </w:lvl>
    <w:lvl w:ilvl="6" w:tplc="BD9EE3EA">
      <w:numFmt w:val="bullet"/>
      <w:lvlText w:val="•"/>
      <w:lvlJc w:val="left"/>
      <w:pPr>
        <w:ind w:left="6712" w:hanging="229"/>
      </w:pPr>
      <w:rPr>
        <w:rFonts w:hint="default"/>
        <w:lang w:val="en-US" w:eastAsia="en-US" w:bidi="ar-SA"/>
      </w:rPr>
    </w:lvl>
    <w:lvl w:ilvl="7" w:tplc="2C88DDB4">
      <w:numFmt w:val="bullet"/>
      <w:lvlText w:val="•"/>
      <w:lvlJc w:val="left"/>
      <w:pPr>
        <w:ind w:left="7570" w:hanging="229"/>
      </w:pPr>
      <w:rPr>
        <w:rFonts w:hint="default"/>
        <w:lang w:val="en-US" w:eastAsia="en-US" w:bidi="ar-SA"/>
      </w:rPr>
    </w:lvl>
    <w:lvl w:ilvl="8" w:tplc="E02C7B06">
      <w:numFmt w:val="bullet"/>
      <w:lvlText w:val="•"/>
      <w:lvlJc w:val="left"/>
      <w:pPr>
        <w:ind w:left="8429" w:hanging="229"/>
      </w:pPr>
      <w:rPr>
        <w:rFonts w:hint="default"/>
        <w:lang w:val="en-US" w:eastAsia="en-US" w:bidi="ar-SA"/>
      </w:rPr>
    </w:lvl>
  </w:abstractNum>
  <w:abstractNum w:abstractNumId="9" w15:restartNumberingAfterBreak="0">
    <w:nsid w:val="1A09776F"/>
    <w:multiLevelType w:val="hybridMultilevel"/>
    <w:tmpl w:val="41BC48B4"/>
    <w:lvl w:ilvl="0" w:tplc="8AFEB080">
      <w:numFmt w:val="bullet"/>
      <w:lvlText w:val=""/>
      <w:lvlJc w:val="left"/>
      <w:pPr>
        <w:ind w:left="1611" w:hanging="348"/>
      </w:pPr>
      <w:rPr>
        <w:rFonts w:ascii="Wingdings" w:eastAsia="Wingdings" w:hAnsi="Wingdings" w:cs="Wingdings" w:hint="default"/>
        <w:b w:val="0"/>
        <w:bCs w:val="0"/>
        <w:i w:val="0"/>
        <w:iCs w:val="0"/>
        <w:color w:val="348092"/>
        <w:spacing w:val="0"/>
        <w:w w:val="99"/>
        <w:sz w:val="20"/>
        <w:szCs w:val="20"/>
        <w:lang w:val="en-US" w:eastAsia="en-US" w:bidi="ar-SA"/>
      </w:rPr>
    </w:lvl>
    <w:lvl w:ilvl="1" w:tplc="BC7C6E62">
      <w:numFmt w:val="bullet"/>
      <w:lvlText w:val="•"/>
      <w:lvlJc w:val="left"/>
      <w:pPr>
        <w:ind w:left="2241" w:hanging="348"/>
      </w:pPr>
      <w:rPr>
        <w:rFonts w:hint="default"/>
        <w:lang w:val="en-US" w:eastAsia="en-US" w:bidi="ar-SA"/>
      </w:rPr>
    </w:lvl>
    <w:lvl w:ilvl="2" w:tplc="25CA1180">
      <w:numFmt w:val="bullet"/>
      <w:lvlText w:val="•"/>
      <w:lvlJc w:val="left"/>
      <w:pPr>
        <w:ind w:left="2863" w:hanging="348"/>
      </w:pPr>
      <w:rPr>
        <w:rFonts w:hint="default"/>
        <w:lang w:val="en-US" w:eastAsia="en-US" w:bidi="ar-SA"/>
      </w:rPr>
    </w:lvl>
    <w:lvl w:ilvl="3" w:tplc="CE52B454">
      <w:numFmt w:val="bullet"/>
      <w:lvlText w:val="•"/>
      <w:lvlJc w:val="left"/>
      <w:pPr>
        <w:ind w:left="3485" w:hanging="348"/>
      </w:pPr>
      <w:rPr>
        <w:rFonts w:hint="default"/>
        <w:lang w:val="en-US" w:eastAsia="en-US" w:bidi="ar-SA"/>
      </w:rPr>
    </w:lvl>
    <w:lvl w:ilvl="4" w:tplc="9E268C9E">
      <w:numFmt w:val="bullet"/>
      <w:lvlText w:val="•"/>
      <w:lvlJc w:val="left"/>
      <w:pPr>
        <w:ind w:left="4106" w:hanging="348"/>
      </w:pPr>
      <w:rPr>
        <w:rFonts w:hint="default"/>
        <w:lang w:val="en-US" w:eastAsia="en-US" w:bidi="ar-SA"/>
      </w:rPr>
    </w:lvl>
    <w:lvl w:ilvl="5" w:tplc="02748F04">
      <w:numFmt w:val="bullet"/>
      <w:lvlText w:val="•"/>
      <w:lvlJc w:val="left"/>
      <w:pPr>
        <w:ind w:left="4728" w:hanging="348"/>
      </w:pPr>
      <w:rPr>
        <w:rFonts w:hint="default"/>
        <w:lang w:val="en-US" w:eastAsia="en-US" w:bidi="ar-SA"/>
      </w:rPr>
    </w:lvl>
    <w:lvl w:ilvl="6" w:tplc="296A398E">
      <w:numFmt w:val="bullet"/>
      <w:lvlText w:val="•"/>
      <w:lvlJc w:val="left"/>
      <w:pPr>
        <w:ind w:left="5350" w:hanging="348"/>
      </w:pPr>
      <w:rPr>
        <w:rFonts w:hint="default"/>
        <w:lang w:val="en-US" w:eastAsia="en-US" w:bidi="ar-SA"/>
      </w:rPr>
    </w:lvl>
    <w:lvl w:ilvl="7" w:tplc="577EF3E8">
      <w:numFmt w:val="bullet"/>
      <w:lvlText w:val="•"/>
      <w:lvlJc w:val="left"/>
      <w:pPr>
        <w:ind w:left="5971" w:hanging="348"/>
      </w:pPr>
      <w:rPr>
        <w:rFonts w:hint="default"/>
        <w:lang w:val="en-US" w:eastAsia="en-US" w:bidi="ar-SA"/>
      </w:rPr>
    </w:lvl>
    <w:lvl w:ilvl="8" w:tplc="C68EA998">
      <w:numFmt w:val="bullet"/>
      <w:lvlText w:val="•"/>
      <w:lvlJc w:val="left"/>
      <w:pPr>
        <w:ind w:left="6593" w:hanging="348"/>
      </w:pPr>
      <w:rPr>
        <w:rFonts w:hint="default"/>
        <w:lang w:val="en-US" w:eastAsia="en-US" w:bidi="ar-SA"/>
      </w:rPr>
    </w:lvl>
  </w:abstractNum>
  <w:abstractNum w:abstractNumId="10" w15:restartNumberingAfterBreak="0">
    <w:nsid w:val="1BAD6335"/>
    <w:multiLevelType w:val="hybridMultilevel"/>
    <w:tmpl w:val="451A5A40"/>
    <w:lvl w:ilvl="0" w:tplc="CA0013B0">
      <w:numFmt w:val="bullet"/>
      <w:lvlText w:val=""/>
      <w:lvlJc w:val="left"/>
      <w:pPr>
        <w:ind w:left="424" w:hanging="284"/>
      </w:pPr>
      <w:rPr>
        <w:rFonts w:ascii="Wingdings" w:eastAsia="Wingdings" w:hAnsi="Wingdings" w:cs="Wingdings" w:hint="default"/>
        <w:b w:val="0"/>
        <w:bCs w:val="0"/>
        <w:i w:val="0"/>
        <w:iCs w:val="0"/>
        <w:color w:val="348092"/>
        <w:spacing w:val="0"/>
        <w:w w:val="99"/>
        <w:sz w:val="20"/>
        <w:szCs w:val="20"/>
        <w:lang w:val="en-US" w:eastAsia="en-US" w:bidi="ar-SA"/>
      </w:rPr>
    </w:lvl>
    <w:lvl w:ilvl="1" w:tplc="95C6528C">
      <w:numFmt w:val="bullet"/>
      <w:lvlText w:val="•"/>
      <w:lvlJc w:val="left"/>
      <w:pPr>
        <w:ind w:left="919" w:hanging="284"/>
      </w:pPr>
      <w:rPr>
        <w:rFonts w:hint="default"/>
        <w:lang w:val="en-US" w:eastAsia="en-US" w:bidi="ar-SA"/>
      </w:rPr>
    </w:lvl>
    <w:lvl w:ilvl="2" w:tplc="1D524EAA">
      <w:numFmt w:val="bullet"/>
      <w:lvlText w:val="•"/>
      <w:lvlJc w:val="left"/>
      <w:pPr>
        <w:ind w:left="1418" w:hanging="284"/>
      </w:pPr>
      <w:rPr>
        <w:rFonts w:hint="default"/>
        <w:lang w:val="en-US" w:eastAsia="en-US" w:bidi="ar-SA"/>
      </w:rPr>
    </w:lvl>
    <w:lvl w:ilvl="3" w:tplc="51DE3772">
      <w:numFmt w:val="bullet"/>
      <w:lvlText w:val="•"/>
      <w:lvlJc w:val="left"/>
      <w:pPr>
        <w:ind w:left="1917" w:hanging="284"/>
      </w:pPr>
      <w:rPr>
        <w:rFonts w:hint="default"/>
        <w:lang w:val="en-US" w:eastAsia="en-US" w:bidi="ar-SA"/>
      </w:rPr>
    </w:lvl>
    <w:lvl w:ilvl="4" w:tplc="58AAFA6C">
      <w:numFmt w:val="bullet"/>
      <w:lvlText w:val="•"/>
      <w:lvlJc w:val="left"/>
      <w:pPr>
        <w:ind w:left="2417" w:hanging="284"/>
      </w:pPr>
      <w:rPr>
        <w:rFonts w:hint="default"/>
        <w:lang w:val="en-US" w:eastAsia="en-US" w:bidi="ar-SA"/>
      </w:rPr>
    </w:lvl>
    <w:lvl w:ilvl="5" w:tplc="B568D664">
      <w:numFmt w:val="bullet"/>
      <w:lvlText w:val="•"/>
      <w:lvlJc w:val="left"/>
      <w:pPr>
        <w:ind w:left="2916" w:hanging="284"/>
      </w:pPr>
      <w:rPr>
        <w:rFonts w:hint="default"/>
        <w:lang w:val="en-US" w:eastAsia="en-US" w:bidi="ar-SA"/>
      </w:rPr>
    </w:lvl>
    <w:lvl w:ilvl="6" w:tplc="72B86FB4">
      <w:numFmt w:val="bullet"/>
      <w:lvlText w:val="•"/>
      <w:lvlJc w:val="left"/>
      <w:pPr>
        <w:ind w:left="3415" w:hanging="284"/>
      </w:pPr>
      <w:rPr>
        <w:rFonts w:hint="default"/>
        <w:lang w:val="en-US" w:eastAsia="en-US" w:bidi="ar-SA"/>
      </w:rPr>
    </w:lvl>
    <w:lvl w:ilvl="7" w:tplc="A4D63DA0">
      <w:numFmt w:val="bullet"/>
      <w:lvlText w:val="•"/>
      <w:lvlJc w:val="left"/>
      <w:pPr>
        <w:ind w:left="3915" w:hanging="284"/>
      </w:pPr>
      <w:rPr>
        <w:rFonts w:hint="default"/>
        <w:lang w:val="en-US" w:eastAsia="en-US" w:bidi="ar-SA"/>
      </w:rPr>
    </w:lvl>
    <w:lvl w:ilvl="8" w:tplc="AAC02EBE">
      <w:numFmt w:val="bullet"/>
      <w:lvlText w:val="•"/>
      <w:lvlJc w:val="left"/>
      <w:pPr>
        <w:ind w:left="4414" w:hanging="284"/>
      </w:pPr>
      <w:rPr>
        <w:rFonts w:hint="default"/>
        <w:lang w:val="en-US" w:eastAsia="en-US" w:bidi="ar-SA"/>
      </w:rPr>
    </w:lvl>
  </w:abstractNum>
  <w:abstractNum w:abstractNumId="11" w15:restartNumberingAfterBreak="0">
    <w:nsid w:val="1CE36857"/>
    <w:multiLevelType w:val="hybridMultilevel"/>
    <w:tmpl w:val="2084A8EA"/>
    <w:lvl w:ilvl="0" w:tplc="C3E22C9A">
      <w:start w:val="1"/>
      <w:numFmt w:val="decimal"/>
      <w:lvlText w:val="%1."/>
      <w:lvlJc w:val="left"/>
      <w:pPr>
        <w:ind w:left="714" w:hanging="567"/>
      </w:pPr>
      <w:rPr>
        <w:rFonts w:ascii="Cambria" w:eastAsia="Cambria" w:hAnsi="Cambria" w:cs="Cambria" w:hint="default"/>
        <w:b w:val="0"/>
        <w:bCs w:val="0"/>
        <w:i w:val="0"/>
        <w:iCs w:val="0"/>
        <w:spacing w:val="0"/>
        <w:w w:val="100"/>
        <w:sz w:val="22"/>
        <w:szCs w:val="22"/>
        <w:lang w:val="en-US" w:eastAsia="en-US" w:bidi="ar-SA"/>
      </w:rPr>
    </w:lvl>
    <w:lvl w:ilvl="1" w:tplc="5E30B4E4">
      <w:numFmt w:val="bullet"/>
      <w:lvlText w:val="•"/>
      <w:lvlJc w:val="left"/>
      <w:pPr>
        <w:ind w:left="1662" w:hanging="567"/>
      </w:pPr>
      <w:rPr>
        <w:rFonts w:hint="default"/>
        <w:lang w:val="en-US" w:eastAsia="en-US" w:bidi="ar-SA"/>
      </w:rPr>
    </w:lvl>
    <w:lvl w:ilvl="2" w:tplc="008A2BD8">
      <w:numFmt w:val="bullet"/>
      <w:lvlText w:val="•"/>
      <w:lvlJc w:val="left"/>
      <w:pPr>
        <w:ind w:left="2605" w:hanging="567"/>
      </w:pPr>
      <w:rPr>
        <w:rFonts w:hint="default"/>
        <w:lang w:val="en-US" w:eastAsia="en-US" w:bidi="ar-SA"/>
      </w:rPr>
    </w:lvl>
    <w:lvl w:ilvl="3" w:tplc="6F9C397E">
      <w:numFmt w:val="bullet"/>
      <w:lvlText w:val="•"/>
      <w:lvlJc w:val="left"/>
      <w:pPr>
        <w:ind w:left="3547" w:hanging="567"/>
      </w:pPr>
      <w:rPr>
        <w:rFonts w:hint="default"/>
        <w:lang w:val="en-US" w:eastAsia="en-US" w:bidi="ar-SA"/>
      </w:rPr>
    </w:lvl>
    <w:lvl w:ilvl="4" w:tplc="F170D9AE">
      <w:numFmt w:val="bullet"/>
      <w:lvlText w:val="•"/>
      <w:lvlJc w:val="left"/>
      <w:pPr>
        <w:ind w:left="4490" w:hanging="567"/>
      </w:pPr>
      <w:rPr>
        <w:rFonts w:hint="default"/>
        <w:lang w:val="en-US" w:eastAsia="en-US" w:bidi="ar-SA"/>
      </w:rPr>
    </w:lvl>
    <w:lvl w:ilvl="5" w:tplc="A0EAE3EE">
      <w:numFmt w:val="bullet"/>
      <w:lvlText w:val="•"/>
      <w:lvlJc w:val="left"/>
      <w:pPr>
        <w:ind w:left="5433" w:hanging="567"/>
      </w:pPr>
      <w:rPr>
        <w:rFonts w:hint="default"/>
        <w:lang w:val="en-US" w:eastAsia="en-US" w:bidi="ar-SA"/>
      </w:rPr>
    </w:lvl>
    <w:lvl w:ilvl="6" w:tplc="BE78B030">
      <w:numFmt w:val="bullet"/>
      <w:lvlText w:val="•"/>
      <w:lvlJc w:val="left"/>
      <w:pPr>
        <w:ind w:left="6375" w:hanging="567"/>
      </w:pPr>
      <w:rPr>
        <w:rFonts w:hint="default"/>
        <w:lang w:val="en-US" w:eastAsia="en-US" w:bidi="ar-SA"/>
      </w:rPr>
    </w:lvl>
    <w:lvl w:ilvl="7" w:tplc="B4F0034A">
      <w:numFmt w:val="bullet"/>
      <w:lvlText w:val="•"/>
      <w:lvlJc w:val="left"/>
      <w:pPr>
        <w:ind w:left="7318" w:hanging="567"/>
      </w:pPr>
      <w:rPr>
        <w:rFonts w:hint="default"/>
        <w:lang w:val="en-US" w:eastAsia="en-US" w:bidi="ar-SA"/>
      </w:rPr>
    </w:lvl>
    <w:lvl w:ilvl="8" w:tplc="829E6662">
      <w:numFmt w:val="bullet"/>
      <w:lvlText w:val="•"/>
      <w:lvlJc w:val="left"/>
      <w:pPr>
        <w:ind w:left="8261" w:hanging="567"/>
      </w:pPr>
      <w:rPr>
        <w:rFonts w:hint="default"/>
        <w:lang w:val="en-US" w:eastAsia="en-US" w:bidi="ar-SA"/>
      </w:rPr>
    </w:lvl>
  </w:abstractNum>
  <w:abstractNum w:abstractNumId="12" w15:restartNumberingAfterBreak="0">
    <w:nsid w:val="1D3071EA"/>
    <w:multiLevelType w:val="hybridMultilevel"/>
    <w:tmpl w:val="CF5EF7DA"/>
    <w:lvl w:ilvl="0" w:tplc="1C6A5AF0">
      <w:start w:val="1"/>
      <w:numFmt w:val="decimal"/>
      <w:lvlText w:val="%1."/>
      <w:lvlJc w:val="left"/>
      <w:pPr>
        <w:ind w:left="714" w:hanging="567"/>
      </w:pPr>
      <w:rPr>
        <w:rFonts w:ascii="Cambria" w:eastAsia="Cambria" w:hAnsi="Cambria" w:cs="Cambria" w:hint="default"/>
        <w:b w:val="0"/>
        <w:bCs w:val="0"/>
        <w:i w:val="0"/>
        <w:iCs w:val="0"/>
        <w:spacing w:val="0"/>
        <w:w w:val="100"/>
        <w:sz w:val="22"/>
        <w:szCs w:val="22"/>
        <w:lang w:val="en-US" w:eastAsia="en-US" w:bidi="ar-SA"/>
      </w:rPr>
    </w:lvl>
    <w:lvl w:ilvl="1" w:tplc="2370EA58">
      <w:numFmt w:val="bullet"/>
      <w:lvlText w:val="•"/>
      <w:lvlJc w:val="left"/>
      <w:pPr>
        <w:ind w:left="1662" w:hanging="567"/>
      </w:pPr>
      <w:rPr>
        <w:rFonts w:hint="default"/>
        <w:lang w:val="en-US" w:eastAsia="en-US" w:bidi="ar-SA"/>
      </w:rPr>
    </w:lvl>
    <w:lvl w:ilvl="2" w:tplc="EA5C5A9E">
      <w:numFmt w:val="bullet"/>
      <w:lvlText w:val="•"/>
      <w:lvlJc w:val="left"/>
      <w:pPr>
        <w:ind w:left="2605" w:hanging="567"/>
      </w:pPr>
      <w:rPr>
        <w:rFonts w:hint="default"/>
        <w:lang w:val="en-US" w:eastAsia="en-US" w:bidi="ar-SA"/>
      </w:rPr>
    </w:lvl>
    <w:lvl w:ilvl="3" w:tplc="E6CA7F26">
      <w:numFmt w:val="bullet"/>
      <w:lvlText w:val="•"/>
      <w:lvlJc w:val="left"/>
      <w:pPr>
        <w:ind w:left="3547" w:hanging="567"/>
      </w:pPr>
      <w:rPr>
        <w:rFonts w:hint="default"/>
        <w:lang w:val="en-US" w:eastAsia="en-US" w:bidi="ar-SA"/>
      </w:rPr>
    </w:lvl>
    <w:lvl w:ilvl="4" w:tplc="7CCC1DEE">
      <w:numFmt w:val="bullet"/>
      <w:lvlText w:val="•"/>
      <w:lvlJc w:val="left"/>
      <w:pPr>
        <w:ind w:left="4490" w:hanging="567"/>
      </w:pPr>
      <w:rPr>
        <w:rFonts w:hint="default"/>
        <w:lang w:val="en-US" w:eastAsia="en-US" w:bidi="ar-SA"/>
      </w:rPr>
    </w:lvl>
    <w:lvl w:ilvl="5" w:tplc="87D8F140">
      <w:numFmt w:val="bullet"/>
      <w:lvlText w:val="•"/>
      <w:lvlJc w:val="left"/>
      <w:pPr>
        <w:ind w:left="5433" w:hanging="567"/>
      </w:pPr>
      <w:rPr>
        <w:rFonts w:hint="default"/>
        <w:lang w:val="en-US" w:eastAsia="en-US" w:bidi="ar-SA"/>
      </w:rPr>
    </w:lvl>
    <w:lvl w:ilvl="6" w:tplc="D29AE0E2">
      <w:numFmt w:val="bullet"/>
      <w:lvlText w:val="•"/>
      <w:lvlJc w:val="left"/>
      <w:pPr>
        <w:ind w:left="6375" w:hanging="567"/>
      </w:pPr>
      <w:rPr>
        <w:rFonts w:hint="default"/>
        <w:lang w:val="en-US" w:eastAsia="en-US" w:bidi="ar-SA"/>
      </w:rPr>
    </w:lvl>
    <w:lvl w:ilvl="7" w:tplc="034242C8">
      <w:numFmt w:val="bullet"/>
      <w:lvlText w:val="•"/>
      <w:lvlJc w:val="left"/>
      <w:pPr>
        <w:ind w:left="7318" w:hanging="567"/>
      </w:pPr>
      <w:rPr>
        <w:rFonts w:hint="default"/>
        <w:lang w:val="en-US" w:eastAsia="en-US" w:bidi="ar-SA"/>
      </w:rPr>
    </w:lvl>
    <w:lvl w:ilvl="8" w:tplc="8034D0CC">
      <w:numFmt w:val="bullet"/>
      <w:lvlText w:val="•"/>
      <w:lvlJc w:val="left"/>
      <w:pPr>
        <w:ind w:left="8261" w:hanging="567"/>
      </w:pPr>
      <w:rPr>
        <w:rFonts w:hint="default"/>
        <w:lang w:val="en-US" w:eastAsia="en-US" w:bidi="ar-SA"/>
      </w:rPr>
    </w:lvl>
  </w:abstractNum>
  <w:abstractNum w:abstractNumId="13" w15:restartNumberingAfterBreak="0">
    <w:nsid w:val="1ECD4F08"/>
    <w:multiLevelType w:val="hybridMultilevel"/>
    <w:tmpl w:val="3DD44F10"/>
    <w:lvl w:ilvl="0" w:tplc="8794B534">
      <w:start w:val="4"/>
      <w:numFmt w:val="decimal"/>
      <w:lvlText w:val="%1."/>
      <w:lvlJc w:val="left"/>
      <w:pPr>
        <w:ind w:left="714" w:hanging="567"/>
      </w:pPr>
      <w:rPr>
        <w:rFonts w:ascii="Cambria" w:eastAsia="Cambria" w:hAnsi="Cambria" w:cs="Cambria" w:hint="default"/>
        <w:b w:val="0"/>
        <w:bCs w:val="0"/>
        <w:i w:val="0"/>
        <w:iCs w:val="0"/>
        <w:spacing w:val="0"/>
        <w:w w:val="100"/>
        <w:sz w:val="22"/>
        <w:szCs w:val="22"/>
        <w:lang w:val="en-US" w:eastAsia="en-US" w:bidi="ar-SA"/>
      </w:rPr>
    </w:lvl>
    <w:lvl w:ilvl="1" w:tplc="0602B658">
      <w:start w:val="1"/>
      <w:numFmt w:val="lowerLetter"/>
      <w:lvlText w:val="(%2)"/>
      <w:lvlJc w:val="left"/>
      <w:pPr>
        <w:ind w:left="1425" w:hanging="682"/>
      </w:pPr>
      <w:rPr>
        <w:rFonts w:ascii="Cambria" w:eastAsia="Cambria" w:hAnsi="Cambria" w:cs="Cambria" w:hint="default"/>
        <w:b w:val="0"/>
        <w:bCs w:val="0"/>
        <w:i w:val="0"/>
        <w:iCs w:val="0"/>
        <w:spacing w:val="0"/>
        <w:w w:val="100"/>
        <w:sz w:val="22"/>
        <w:szCs w:val="22"/>
        <w:lang w:val="en-US" w:eastAsia="en-US" w:bidi="ar-SA"/>
      </w:rPr>
    </w:lvl>
    <w:lvl w:ilvl="2" w:tplc="E1ECDCC0">
      <w:start w:val="1"/>
      <w:numFmt w:val="lowerRoman"/>
      <w:lvlText w:val="(%3)"/>
      <w:lvlJc w:val="left"/>
      <w:pPr>
        <w:ind w:left="1991" w:hanging="567"/>
      </w:pPr>
      <w:rPr>
        <w:rFonts w:ascii="Cambria" w:eastAsia="Cambria" w:hAnsi="Cambria" w:cs="Cambria" w:hint="default"/>
        <w:b w:val="0"/>
        <w:bCs w:val="0"/>
        <w:i w:val="0"/>
        <w:iCs w:val="0"/>
        <w:spacing w:val="0"/>
        <w:w w:val="100"/>
        <w:sz w:val="22"/>
        <w:szCs w:val="22"/>
        <w:lang w:val="en-US" w:eastAsia="en-US" w:bidi="ar-SA"/>
      </w:rPr>
    </w:lvl>
    <w:lvl w:ilvl="3" w:tplc="41E0B042">
      <w:numFmt w:val="bullet"/>
      <w:lvlText w:val="•"/>
      <w:lvlJc w:val="left"/>
      <w:pPr>
        <w:ind w:left="2000" w:hanging="567"/>
      </w:pPr>
      <w:rPr>
        <w:rFonts w:hint="default"/>
        <w:lang w:val="en-US" w:eastAsia="en-US" w:bidi="ar-SA"/>
      </w:rPr>
    </w:lvl>
    <w:lvl w:ilvl="4" w:tplc="57E44568">
      <w:numFmt w:val="bullet"/>
      <w:lvlText w:val="•"/>
      <w:lvlJc w:val="left"/>
      <w:pPr>
        <w:ind w:left="3163" w:hanging="567"/>
      </w:pPr>
      <w:rPr>
        <w:rFonts w:hint="default"/>
        <w:lang w:val="en-US" w:eastAsia="en-US" w:bidi="ar-SA"/>
      </w:rPr>
    </w:lvl>
    <w:lvl w:ilvl="5" w:tplc="23946A62">
      <w:numFmt w:val="bullet"/>
      <w:lvlText w:val="•"/>
      <w:lvlJc w:val="left"/>
      <w:pPr>
        <w:ind w:left="4327" w:hanging="567"/>
      </w:pPr>
      <w:rPr>
        <w:rFonts w:hint="default"/>
        <w:lang w:val="en-US" w:eastAsia="en-US" w:bidi="ar-SA"/>
      </w:rPr>
    </w:lvl>
    <w:lvl w:ilvl="6" w:tplc="AE14E60E">
      <w:numFmt w:val="bullet"/>
      <w:lvlText w:val="•"/>
      <w:lvlJc w:val="left"/>
      <w:pPr>
        <w:ind w:left="5491" w:hanging="567"/>
      </w:pPr>
      <w:rPr>
        <w:rFonts w:hint="default"/>
        <w:lang w:val="en-US" w:eastAsia="en-US" w:bidi="ar-SA"/>
      </w:rPr>
    </w:lvl>
    <w:lvl w:ilvl="7" w:tplc="4D5AD6B0">
      <w:numFmt w:val="bullet"/>
      <w:lvlText w:val="•"/>
      <w:lvlJc w:val="left"/>
      <w:pPr>
        <w:ind w:left="6655" w:hanging="567"/>
      </w:pPr>
      <w:rPr>
        <w:rFonts w:hint="default"/>
        <w:lang w:val="en-US" w:eastAsia="en-US" w:bidi="ar-SA"/>
      </w:rPr>
    </w:lvl>
    <w:lvl w:ilvl="8" w:tplc="D34A4376">
      <w:numFmt w:val="bullet"/>
      <w:lvlText w:val="•"/>
      <w:lvlJc w:val="left"/>
      <w:pPr>
        <w:ind w:left="7818" w:hanging="567"/>
      </w:pPr>
      <w:rPr>
        <w:rFonts w:hint="default"/>
        <w:lang w:val="en-US" w:eastAsia="en-US" w:bidi="ar-SA"/>
      </w:rPr>
    </w:lvl>
  </w:abstractNum>
  <w:abstractNum w:abstractNumId="14" w15:restartNumberingAfterBreak="0">
    <w:nsid w:val="1ECE6AEE"/>
    <w:multiLevelType w:val="hybridMultilevel"/>
    <w:tmpl w:val="FFB0BAA8"/>
    <w:lvl w:ilvl="0" w:tplc="2E3890EE">
      <w:start w:val="1"/>
      <w:numFmt w:val="lowerLetter"/>
      <w:lvlText w:val="%1)"/>
      <w:lvlJc w:val="left"/>
      <w:pPr>
        <w:ind w:left="894"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9566CE80">
      <w:numFmt w:val="bullet"/>
      <w:lvlText w:val="•"/>
      <w:lvlJc w:val="left"/>
      <w:pPr>
        <w:ind w:left="1596" w:hanging="360"/>
      </w:pPr>
      <w:rPr>
        <w:rFonts w:hint="default"/>
        <w:lang w:val="en-US" w:eastAsia="en-US" w:bidi="ar-SA"/>
      </w:rPr>
    </w:lvl>
    <w:lvl w:ilvl="2" w:tplc="7F8C93D6">
      <w:numFmt w:val="bullet"/>
      <w:lvlText w:val="•"/>
      <w:lvlJc w:val="left"/>
      <w:pPr>
        <w:ind w:left="2292" w:hanging="360"/>
      </w:pPr>
      <w:rPr>
        <w:rFonts w:hint="default"/>
        <w:lang w:val="en-US" w:eastAsia="en-US" w:bidi="ar-SA"/>
      </w:rPr>
    </w:lvl>
    <w:lvl w:ilvl="3" w:tplc="E9B2085C">
      <w:numFmt w:val="bullet"/>
      <w:lvlText w:val="•"/>
      <w:lvlJc w:val="left"/>
      <w:pPr>
        <w:ind w:left="2989" w:hanging="360"/>
      </w:pPr>
      <w:rPr>
        <w:rFonts w:hint="default"/>
        <w:lang w:val="en-US" w:eastAsia="en-US" w:bidi="ar-SA"/>
      </w:rPr>
    </w:lvl>
    <w:lvl w:ilvl="4" w:tplc="EB26BBC4">
      <w:numFmt w:val="bullet"/>
      <w:lvlText w:val="•"/>
      <w:lvlJc w:val="left"/>
      <w:pPr>
        <w:ind w:left="3685" w:hanging="360"/>
      </w:pPr>
      <w:rPr>
        <w:rFonts w:hint="default"/>
        <w:lang w:val="en-US" w:eastAsia="en-US" w:bidi="ar-SA"/>
      </w:rPr>
    </w:lvl>
    <w:lvl w:ilvl="5" w:tplc="DA64A6B4">
      <w:numFmt w:val="bullet"/>
      <w:lvlText w:val="•"/>
      <w:lvlJc w:val="left"/>
      <w:pPr>
        <w:ind w:left="4382" w:hanging="360"/>
      </w:pPr>
      <w:rPr>
        <w:rFonts w:hint="default"/>
        <w:lang w:val="en-US" w:eastAsia="en-US" w:bidi="ar-SA"/>
      </w:rPr>
    </w:lvl>
    <w:lvl w:ilvl="6" w:tplc="C0F64E64">
      <w:numFmt w:val="bullet"/>
      <w:lvlText w:val="•"/>
      <w:lvlJc w:val="left"/>
      <w:pPr>
        <w:ind w:left="5078" w:hanging="360"/>
      </w:pPr>
      <w:rPr>
        <w:rFonts w:hint="default"/>
        <w:lang w:val="en-US" w:eastAsia="en-US" w:bidi="ar-SA"/>
      </w:rPr>
    </w:lvl>
    <w:lvl w:ilvl="7" w:tplc="E0CEE35C">
      <w:numFmt w:val="bullet"/>
      <w:lvlText w:val="•"/>
      <w:lvlJc w:val="left"/>
      <w:pPr>
        <w:ind w:left="5774" w:hanging="360"/>
      </w:pPr>
      <w:rPr>
        <w:rFonts w:hint="default"/>
        <w:lang w:val="en-US" w:eastAsia="en-US" w:bidi="ar-SA"/>
      </w:rPr>
    </w:lvl>
    <w:lvl w:ilvl="8" w:tplc="E370DB0A">
      <w:numFmt w:val="bullet"/>
      <w:lvlText w:val="•"/>
      <w:lvlJc w:val="left"/>
      <w:pPr>
        <w:ind w:left="6471" w:hanging="360"/>
      </w:pPr>
      <w:rPr>
        <w:rFonts w:hint="default"/>
        <w:lang w:val="en-US" w:eastAsia="en-US" w:bidi="ar-SA"/>
      </w:rPr>
    </w:lvl>
  </w:abstractNum>
  <w:abstractNum w:abstractNumId="15" w15:restartNumberingAfterBreak="0">
    <w:nsid w:val="1FCF7B86"/>
    <w:multiLevelType w:val="hybridMultilevel"/>
    <w:tmpl w:val="2E2CA046"/>
    <w:lvl w:ilvl="0" w:tplc="107EEF92">
      <w:start w:val="3"/>
      <w:numFmt w:val="lowerRoman"/>
      <w:lvlText w:val="%1."/>
      <w:lvlJc w:val="left"/>
      <w:pPr>
        <w:ind w:left="904" w:hanging="624"/>
      </w:pPr>
      <w:rPr>
        <w:rFonts w:ascii="Cambria" w:eastAsia="Cambria" w:hAnsi="Cambria" w:cs="Cambria" w:hint="default"/>
        <w:b w:val="0"/>
        <w:bCs w:val="0"/>
        <w:i w:val="0"/>
        <w:iCs w:val="0"/>
        <w:spacing w:val="-2"/>
        <w:w w:val="100"/>
        <w:sz w:val="22"/>
        <w:szCs w:val="22"/>
        <w:lang w:val="en-US" w:eastAsia="en-US" w:bidi="ar-SA"/>
      </w:rPr>
    </w:lvl>
    <w:lvl w:ilvl="1" w:tplc="537C496C">
      <w:numFmt w:val="bullet"/>
      <w:lvlText w:val="•"/>
      <w:lvlJc w:val="left"/>
      <w:pPr>
        <w:ind w:left="1606" w:hanging="624"/>
      </w:pPr>
      <w:rPr>
        <w:rFonts w:hint="default"/>
        <w:lang w:val="en-US" w:eastAsia="en-US" w:bidi="ar-SA"/>
      </w:rPr>
    </w:lvl>
    <w:lvl w:ilvl="2" w:tplc="338CD482">
      <w:numFmt w:val="bullet"/>
      <w:lvlText w:val="•"/>
      <w:lvlJc w:val="left"/>
      <w:pPr>
        <w:ind w:left="2313" w:hanging="624"/>
      </w:pPr>
      <w:rPr>
        <w:rFonts w:hint="default"/>
        <w:lang w:val="en-US" w:eastAsia="en-US" w:bidi="ar-SA"/>
      </w:rPr>
    </w:lvl>
    <w:lvl w:ilvl="3" w:tplc="3EEA185C">
      <w:numFmt w:val="bullet"/>
      <w:lvlText w:val="•"/>
      <w:lvlJc w:val="left"/>
      <w:pPr>
        <w:ind w:left="3020" w:hanging="624"/>
      </w:pPr>
      <w:rPr>
        <w:rFonts w:hint="default"/>
        <w:lang w:val="en-US" w:eastAsia="en-US" w:bidi="ar-SA"/>
      </w:rPr>
    </w:lvl>
    <w:lvl w:ilvl="4" w:tplc="CDE2F2B0">
      <w:numFmt w:val="bullet"/>
      <w:lvlText w:val="•"/>
      <w:lvlJc w:val="left"/>
      <w:pPr>
        <w:ind w:left="3727" w:hanging="624"/>
      </w:pPr>
      <w:rPr>
        <w:rFonts w:hint="default"/>
        <w:lang w:val="en-US" w:eastAsia="en-US" w:bidi="ar-SA"/>
      </w:rPr>
    </w:lvl>
    <w:lvl w:ilvl="5" w:tplc="D8BC5BEC">
      <w:numFmt w:val="bullet"/>
      <w:lvlText w:val="•"/>
      <w:lvlJc w:val="left"/>
      <w:pPr>
        <w:ind w:left="4434" w:hanging="624"/>
      </w:pPr>
      <w:rPr>
        <w:rFonts w:hint="default"/>
        <w:lang w:val="en-US" w:eastAsia="en-US" w:bidi="ar-SA"/>
      </w:rPr>
    </w:lvl>
    <w:lvl w:ilvl="6" w:tplc="E3FCD9D6">
      <w:numFmt w:val="bullet"/>
      <w:lvlText w:val="•"/>
      <w:lvlJc w:val="left"/>
      <w:pPr>
        <w:ind w:left="5140" w:hanging="624"/>
      </w:pPr>
      <w:rPr>
        <w:rFonts w:hint="default"/>
        <w:lang w:val="en-US" w:eastAsia="en-US" w:bidi="ar-SA"/>
      </w:rPr>
    </w:lvl>
    <w:lvl w:ilvl="7" w:tplc="76B8138C">
      <w:numFmt w:val="bullet"/>
      <w:lvlText w:val="•"/>
      <w:lvlJc w:val="left"/>
      <w:pPr>
        <w:ind w:left="5847" w:hanging="624"/>
      </w:pPr>
      <w:rPr>
        <w:rFonts w:hint="default"/>
        <w:lang w:val="en-US" w:eastAsia="en-US" w:bidi="ar-SA"/>
      </w:rPr>
    </w:lvl>
    <w:lvl w:ilvl="8" w:tplc="56DCC33E">
      <w:numFmt w:val="bullet"/>
      <w:lvlText w:val="•"/>
      <w:lvlJc w:val="left"/>
      <w:pPr>
        <w:ind w:left="6554" w:hanging="624"/>
      </w:pPr>
      <w:rPr>
        <w:rFonts w:hint="default"/>
        <w:lang w:val="en-US" w:eastAsia="en-US" w:bidi="ar-SA"/>
      </w:rPr>
    </w:lvl>
  </w:abstractNum>
  <w:abstractNum w:abstractNumId="16" w15:restartNumberingAfterBreak="0">
    <w:nsid w:val="21045BB8"/>
    <w:multiLevelType w:val="hybridMultilevel"/>
    <w:tmpl w:val="F208A596"/>
    <w:lvl w:ilvl="0" w:tplc="1B4810DE">
      <w:numFmt w:val="bullet"/>
      <w:lvlText w:val=""/>
      <w:lvlJc w:val="left"/>
      <w:pPr>
        <w:ind w:left="1425" w:hanging="682"/>
      </w:pPr>
      <w:rPr>
        <w:rFonts w:ascii="Symbol" w:eastAsia="Symbol" w:hAnsi="Symbol" w:cs="Symbol" w:hint="default"/>
        <w:b w:val="0"/>
        <w:bCs w:val="0"/>
        <w:i w:val="0"/>
        <w:iCs w:val="0"/>
        <w:spacing w:val="0"/>
        <w:w w:val="100"/>
        <w:sz w:val="22"/>
        <w:szCs w:val="22"/>
        <w:lang w:val="en-US" w:eastAsia="en-US" w:bidi="ar-SA"/>
      </w:rPr>
    </w:lvl>
    <w:lvl w:ilvl="1" w:tplc="60867E58">
      <w:numFmt w:val="bullet"/>
      <w:lvlText w:val="•"/>
      <w:lvlJc w:val="left"/>
      <w:pPr>
        <w:ind w:left="2292" w:hanging="682"/>
      </w:pPr>
      <w:rPr>
        <w:rFonts w:hint="default"/>
        <w:lang w:val="en-US" w:eastAsia="en-US" w:bidi="ar-SA"/>
      </w:rPr>
    </w:lvl>
    <w:lvl w:ilvl="2" w:tplc="964079A2">
      <w:numFmt w:val="bullet"/>
      <w:lvlText w:val="•"/>
      <w:lvlJc w:val="left"/>
      <w:pPr>
        <w:ind w:left="3165" w:hanging="682"/>
      </w:pPr>
      <w:rPr>
        <w:rFonts w:hint="default"/>
        <w:lang w:val="en-US" w:eastAsia="en-US" w:bidi="ar-SA"/>
      </w:rPr>
    </w:lvl>
    <w:lvl w:ilvl="3" w:tplc="D72AE288">
      <w:numFmt w:val="bullet"/>
      <w:lvlText w:val="•"/>
      <w:lvlJc w:val="left"/>
      <w:pPr>
        <w:ind w:left="4037" w:hanging="682"/>
      </w:pPr>
      <w:rPr>
        <w:rFonts w:hint="default"/>
        <w:lang w:val="en-US" w:eastAsia="en-US" w:bidi="ar-SA"/>
      </w:rPr>
    </w:lvl>
    <w:lvl w:ilvl="4" w:tplc="128CEE02">
      <w:numFmt w:val="bullet"/>
      <w:lvlText w:val="•"/>
      <w:lvlJc w:val="left"/>
      <w:pPr>
        <w:ind w:left="4910" w:hanging="682"/>
      </w:pPr>
      <w:rPr>
        <w:rFonts w:hint="default"/>
        <w:lang w:val="en-US" w:eastAsia="en-US" w:bidi="ar-SA"/>
      </w:rPr>
    </w:lvl>
    <w:lvl w:ilvl="5" w:tplc="88D0274A">
      <w:numFmt w:val="bullet"/>
      <w:lvlText w:val="•"/>
      <w:lvlJc w:val="left"/>
      <w:pPr>
        <w:ind w:left="5783" w:hanging="682"/>
      </w:pPr>
      <w:rPr>
        <w:rFonts w:hint="default"/>
        <w:lang w:val="en-US" w:eastAsia="en-US" w:bidi="ar-SA"/>
      </w:rPr>
    </w:lvl>
    <w:lvl w:ilvl="6" w:tplc="A14C7EB4">
      <w:numFmt w:val="bullet"/>
      <w:lvlText w:val="•"/>
      <w:lvlJc w:val="left"/>
      <w:pPr>
        <w:ind w:left="6655" w:hanging="682"/>
      </w:pPr>
      <w:rPr>
        <w:rFonts w:hint="default"/>
        <w:lang w:val="en-US" w:eastAsia="en-US" w:bidi="ar-SA"/>
      </w:rPr>
    </w:lvl>
    <w:lvl w:ilvl="7" w:tplc="3590674E">
      <w:numFmt w:val="bullet"/>
      <w:lvlText w:val="•"/>
      <w:lvlJc w:val="left"/>
      <w:pPr>
        <w:ind w:left="7528" w:hanging="682"/>
      </w:pPr>
      <w:rPr>
        <w:rFonts w:hint="default"/>
        <w:lang w:val="en-US" w:eastAsia="en-US" w:bidi="ar-SA"/>
      </w:rPr>
    </w:lvl>
    <w:lvl w:ilvl="8" w:tplc="A0B0100A">
      <w:numFmt w:val="bullet"/>
      <w:lvlText w:val="•"/>
      <w:lvlJc w:val="left"/>
      <w:pPr>
        <w:ind w:left="8401" w:hanging="682"/>
      </w:pPr>
      <w:rPr>
        <w:rFonts w:hint="default"/>
        <w:lang w:val="en-US" w:eastAsia="en-US" w:bidi="ar-SA"/>
      </w:rPr>
    </w:lvl>
  </w:abstractNum>
  <w:abstractNum w:abstractNumId="17" w15:restartNumberingAfterBreak="0">
    <w:nsid w:val="210F6AF7"/>
    <w:multiLevelType w:val="hybridMultilevel"/>
    <w:tmpl w:val="951E3D74"/>
    <w:lvl w:ilvl="0" w:tplc="F2625FBA">
      <w:start w:val="1"/>
      <w:numFmt w:val="lowerLetter"/>
      <w:lvlText w:val="%1)"/>
      <w:lvlJc w:val="left"/>
      <w:pPr>
        <w:ind w:left="1396" w:hanging="682"/>
      </w:pPr>
      <w:rPr>
        <w:rFonts w:ascii="Cambria" w:eastAsia="Cambria" w:hAnsi="Cambria" w:cs="Cambria" w:hint="default"/>
        <w:b w:val="0"/>
        <w:bCs w:val="0"/>
        <w:i w:val="0"/>
        <w:iCs w:val="0"/>
        <w:spacing w:val="0"/>
        <w:w w:val="100"/>
        <w:sz w:val="22"/>
        <w:szCs w:val="22"/>
        <w:lang w:val="en-US" w:eastAsia="en-US" w:bidi="ar-SA"/>
      </w:rPr>
    </w:lvl>
    <w:lvl w:ilvl="1" w:tplc="BE10DF26">
      <w:numFmt w:val="bullet"/>
      <w:lvlText w:val="•"/>
      <w:lvlJc w:val="left"/>
      <w:pPr>
        <w:ind w:left="2274" w:hanging="682"/>
      </w:pPr>
      <w:rPr>
        <w:rFonts w:hint="default"/>
        <w:lang w:val="en-US" w:eastAsia="en-US" w:bidi="ar-SA"/>
      </w:rPr>
    </w:lvl>
    <w:lvl w:ilvl="2" w:tplc="7A7EAF6A">
      <w:numFmt w:val="bullet"/>
      <w:lvlText w:val="•"/>
      <w:lvlJc w:val="left"/>
      <w:pPr>
        <w:ind w:left="3149" w:hanging="682"/>
      </w:pPr>
      <w:rPr>
        <w:rFonts w:hint="default"/>
        <w:lang w:val="en-US" w:eastAsia="en-US" w:bidi="ar-SA"/>
      </w:rPr>
    </w:lvl>
    <w:lvl w:ilvl="3" w:tplc="F6DAA5C6">
      <w:numFmt w:val="bullet"/>
      <w:lvlText w:val="•"/>
      <w:lvlJc w:val="left"/>
      <w:pPr>
        <w:ind w:left="4023" w:hanging="682"/>
      </w:pPr>
      <w:rPr>
        <w:rFonts w:hint="default"/>
        <w:lang w:val="en-US" w:eastAsia="en-US" w:bidi="ar-SA"/>
      </w:rPr>
    </w:lvl>
    <w:lvl w:ilvl="4" w:tplc="3C42154A">
      <w:numFmt w:val="bullet"/>
      <w:lvlText w:val="•"/>
      <w:lvlJc w:val="left"/>
      <w:pPr>
        <w:ind w:left="4898" w:hanging="682"/>
      </w:pPr>
      <w:rPr>
        <w:rFonts w:hint="default"/>
        <w:lang w:val="en-US" w:eastAsia="en-US" w:bidi="ar-SA"/>
      </w:rPr>
    </w:lvl>
    <w:lvl w:ilvl="5" w:tplc="30B84FB8">
      <w:numFmt w:val="bullet"/>
      <w:lvlText w:val="•"/>
      <w:lvlJc w:val="left"/>
      <w:pPr>
        <w:ind w:left="5773" w:hanging="682"/>
      </w:pPr>
      <w:rPr>
        <w:rFonts w:hint="default"/>
        <w:lang w:val="en-US" w:eastAsia="en-US" w:bidi="ar-SA"/>
      </w:rPr>
    </w:lvl>
    <w:lvl w:ilvl="6" w:tplc="D40C77F6">
      <w:numFmt w:val="bullet"/>
      <w:lvlText w:val="•"/>
      <w:lvlJc w:val="left"/>
      <w:pPr>
        <w:ind w:left="6647" w:hanging="682"/>
      </w:pPr>
      <w:rPr>
        <w:rFonts w:hint="default"/>
        <w:lang w:val="en-US" w:eastAsia="en-US" w:bidi="ar-SA"/>
      </w:rPr>
    </w:lvl>
    <w:lvl w:ilvl="7" w:tplc="AF281866">
      <w:numFmt w:val="bullet"/>
      <w:lvlText w:val="•"/>
      <w:lvlJc w:val="left"/>
      <w:pPr>
        <w:ind w:left="7522" w:hanging="682"/>
      </w:pPr>
      <w:rPr>
        <w:rFonts w:hint="default"/>
        <w:lang w:val="en-US" w:eastAsia="en-US" w:bidi="ar-SA"/>
      </w:rPr>
    </w:lvl>
    <w:lvl w:ilvl="8" w:tplc="7A8020B8">
      <w:numFmt w:val="bullet"/>
      <w:lvlText w:val="•"/>
      <w:lvlJc w:val="left"/>
      <w:pPr>
        <w:ind w:left="8397" w:hanging="682"/>
      </w:pPr>
      <w:rPr>
        <w:rFonts w:hint="default"/>
        <w:lang w:val="en-US" w:eastAsia="en-US" w:bidi="ar-SA"/>
      </w:rPr>
    </w:lvl>
  </w:abstractNum>
  <w:abstractNum w:abstractNumId="18" w15:restartNumberingAfterBreak="0">
    <w:nsid w:val="21125C25"/>
    <w:multiLevelType w:val="hybridMultilevel"/>
    <w:tmpl w:val="60C02A22"/>
    <w:lvl w:ilvl="0" w:tplc="B5DC5C34">
      <w:start w:val="1"/>
      <w:numFmt w:val="decimal"/>
      <w:lvlText w:val="%1."/>
      <w:lvlJc w:val="left"/>
      <w:pPr>
        <w:ind w:left="714" w:hanging="567"/>
      </w:pPr>
      <w:rPr>
        <w:rFonts w:ascii="Cambria" w:eastAsia="Cambria" w:hAnsi="Cambria" w:cs="Cambria" w:hint="default"/>
        <w:b w:val="0"/>
        <w:bCs w:val="0"/>
        <w:i w:val="0"/>
        <w:iCs w:val="0"/>
        <w:spacing w:val="0"/>
        <w:w w:val="100"/>
        <w:sz w:val="22"/>
        <w:szCs w:val="22"/>
        <w:lang w:val="en-US" w:eastAsia="en-US" w:bidi="ar-SA"/>
      </w:rPr>
    </w:lvl>
    <w:lvl w:ilvl="1" w:tplc="D3E0D904">
      <w:start w:val="1"/>
      <w:numFmt w:val="lowerLetter"/>
      <w:lvlText w:val="(%2)"/>
      <w:lvlJc w:val="left"/>
      <w:pPr>
        <w:ind w:left="1425" w:hanging="682"/>
      </w:pPr>
      <w:rPr>
        <w:rFonts w:ascii="Cambria" w:eastAsia="Cambria" w:hAnsi="Cambria" w:cs="Cambria" w:hint="default"/>
        <w:b w:val="0"/>
        <w:bCs w:val="0"/>
        <w:i w:val="0"/>
        <w:iCs w:val="0"/>
        <w:spacing w:val="0"/>
        <w:w w:val="100"/>
        <w:sz w:val="22"/>
        <w:szCs w:val="22"/>
        <w:lang w:val="en-US" w:eastAsia="en-US" w:bidi="ar-SA"/>
      </w:rPr>
    </w:lvl>
    <w:lvl w:ilvl="2" w:tplc="1E0E8A12">
      <w:numFmt w:val="bullet"/>
      <w:lvlText w:val="•"/>
      <w:lvlJc w:val="left"/>
      <w:pPr>
        <w:ind w:left="1420" w:hanging="682"/>
      </w:pPr>
      <w:rPr>
        <w:rFonts w:hint="default"/>
        <w:lang w:val="en-US" w:eastAsia="en-US" w:bidi="ar-SA"/>
      </w:rPr>
    </w:lvl>
    <w:lvl w:ilvl="3" w:tplc="460EEA3A">
      <w:numFmt w:val="bullet"/>
      <w:lvlText w:val="•"/>
      <w:lvlJc w:val="left"/>
      <w:pPr>
        <w:ind w:left="2510" w:hanging="682"/>
      </w:pPr>
      <w:rPr>
        <w:rFonts w:hint="default"/>
        <w:lang w:val="en-US" w:eastAsia="en-US" w:bidi="ar-SA"/>
      </w:rPr>
    </w:lvl>
    <w:lvl w:ilvl="4" w:tplc="4B627486">
      <w:numFmt w:val="bullet"/>
      <w:lvlText w:val="•"/>
      <w:lvlJc w:val="left"/>
      <w:pPr>
        <w:ind w:left="3601" w:hanging="682"/>
      </w:pPr>
      <w:rPr>
        <w:rFonts w:hint="default"/>
        <w:lang w:val="en-US" w:eastAsia="en-US" w:bidi="ar-SA"/>
      </w:rPr>
    </w:lvl>
    <w:lvl w:ilvl="5" w:tplc="B818F130">
      <w:numFmt w:val="bullet"/>
      <w:lvlText w:val="•"/>
      <w:lvlJc w:val="left"/>
      <w:pPr>
        <w:ind w:left="4692" w:hanging="682"/>
      </w:pPr>
      <w:rPr>
        <w:rFonts w:hint="default"/>
        <w:lang w:val="en-US" w:eastAsia="en-US" w:bidi="ar-SA"/>
      </w:rPr>
    </w:lvl>
    <w:lvl w:ilvl="6" w:tplc="5A2CBF88">
      <w:numFmt w:val="bullet"/>
      <w:lvlText w:val="•"/>
      <w:lvlJc w:val="left"/>
      <w:pPr>
        <w:ind w:left="5783" w:hanging="682"/>
      </w:pPr>
      <w:rPr>
        <w:rFonts w:hint="default"/>
        <w:lang w:val="en-US" w:eastAsia="en-US" w:bidi="ar-SA"/>
      </w:rPr>
    </w:lvl>
    <w:lvl w:ilvl="7" w:tplc="744AC2B4">
      <w:numFmt w:val="bullet"/>
      <w:lvlText w:val="•"/>
      <w:lvlJc w:val="left"/>
      <w:pPr>
        <w:ind w:left="6874" w:hanging="682"/>
      </w:pPr>
      <w:rPr>
        <w:rFonts w:hint="default"/>
        <w:lang w:val="en-US" w:eastAsia="en-US" w:bidi="ar-SA"/>
      </w:rPr>
    </w:lvl>
    <w:lvl w:ilvl="8" w:tplc="230CF07E">
      <w:numFmt w:val="bullet"/>
      <w:lvlText w:val="•"/>
      <w:lvlJc w:val="left"/>
      <w:pPr>
        <w:ind w:left="7964" w:hanging="682"/>
      </w:pPr>
      <w:rPr>
        <w:rFonts w:hint="default"/>
        <w:lang w:val="en-US" w:eastAsia="en-US" w:bidi="ar-SA"/>
      </w:rPr>
    </w:lvl>
  </w:abstractNum>
  <w:abstractNum w:abstractNumId="19" w15:restartNumberingAfterBreak="0">
    <w:nsid w:val="22042257"/>
    <w:multiLevelType w:val="hybridMultilevel"/>
    <w:tmpl w:val="193A0FCA"/>
    <w:lvl w:ilvl="0" w:tplc="FD12661E">
      <w:numFmt w:val="bullet"/>
      <w:lvlText w:val=""/>
      <w:lvlJc w:val="left"/>
      <w:pPr>
        <w:ind w:left="456" w:hanging="284"/>
      </w:pPr>
      <w:rPr>
        <w:rFonts w:ascii="Wingdings" w:eastAsia="Wingdings" w:hAnsi="Wingdings" w:cs="Wingdings" w:hint="default"/>
        <w:b w:val="0"/>
        <w:bCs w:val="0"/>
        <w:i w:val="0"/>
        <w:iCs w:val="0"/>
        <w:color w:val="348092"/>
        <w:spacing w:val="0"/>
        <w:w w:val="99"/>
        <w:sz w:val="20"/>
        <w:szCs w:val="20"/>
        <w:lang w:val="en-US" w:eastAsia="en-US" w:bidi="ar-SA"/>
      </w:rPr>
    </w:lvl>
    <w:lvl w:ilvl="1" w:tplc="F038381E">
      <w:numFmt w:val="bullet"/>
      <w:lvlText w:val="•"/>
      <w:lvlJc w:val="left"/>
      <w:pPr>
        <w:ind w:left="958" w:hanging="284"/>
      </w:pPr>
      <w:rPr>
        <w:rFonts w:hint="default"/>
        <w:lang w:val="en-US" w:eastAsia="en-US" w:bidi="ar-SA"/>
      </w:rPr>
    </w:lvl>
    <w:lvl w:ilvl="2" w:tplc="39DC3F9E">
      <w:numFmt w:val="bullet"/>
      <w:lvlText w:val="•"/>
      <w:lvlJc w:val="left"/>
      <w:pPr>
        <w:ind w:left="1457" w:hanging="284"/>
      </w:pPr>
      <w:rPr>
        <w:rFonts w:hint="default"/>
        <w:lang w:val="en-US" w:eastAsia="en-US" w:bidi="ar-SA"/>
      </w:rPr>
    </w:lvl>
    <w:lvl w:ilvl="3" w:tplc="08D88FAA">
      <w:numFmt w:val="bullet"/>
      <w:lvlText w:val="•"/>
      <w:lvlJc w:val="left"/>
      <w:pPr>
        <w:ind w:left="1955" w:hanging="284"/>
      </w:pPr>
      <w:rPr>
        <w:rFonts w:hint="default"/>
        <w:lang w:val="en-US" w:eastAsia="en-US" w:bidi="ar-SA"/>
      </w:rPr>
    </w:lvl>
    <w:lvl w:ilvl="4" w:tplc="DEC6EC54">
      <w:numFmt w:val="bullet"/>
      <w:lvlText w:val="•"/>
      <w:lvlJc w:val="left"/>
      <w:pPr>
        <w:ind w:left="2454" w:hanging="284"/>
      </w:pPr>
      <w:rPr>
        <w:rFonts w:hint="default"/>
        <w:lang w:val="en-US" w:eastAsia="en-US" w:bidi="ar-SA"/>
      </w:rPr>
    </w:lvl>
    <w:lvl w:ilvl="5" w:tplc="E48EB8AA">
      <w:numFmt w:val="bullet"/>
      <w:lvlText w:val="•"/>
      <w:lvlJc w:val="left"/>
      <w:pPr>
        <w:ind w:left="2952" w:hanging="284"/>
      </w:pPr>
      <w:rPr>
        <w:rFonts w:hint="default"/>
        <w:lang w:val="en-US" w:eastAsia="en-US" w:bidi="ar-SA"/>
      </w:rPr>
    </w:lvl>
    <w:lvl w:ilvl="6" w:tplc="C3FAF094">
      <w:numFmt w:val="bullet"/>
      <w:lvlText w:val="•"/>
      <w:lvlJc w:val="left"/>
      <w:pPr>
        <w:ind w:left="3451" w:hanging="284"/>
      </w:pPr>
      <w:rPr>
        <w:rFonts w:hint="default"/>
        <w:lang w:val="en-US" w:eastAsia="en-US" w:bidi="ar-SA"/>
      </w:rPr>
    </w:lvl>
    <w:lvl w:ilvl="7" w:tplc="1144A8D4">
      <w:numFmt w:val="bullet"/>
      <w:lvlText w:val="•"/>
      <w:lvlJc w:val="left"/>
      <w:pPr>
        <w:ind w:left="3949" w:hanging="284"/>
      </w:pPr>
      <w:rPr>
        <w:rFonts w:hint="default"/>
        <w:lang w:val="en-US" w:eastAsia="en-US" w:bidi="ar-SA"/>
      </w:rPr>
    </w:lvl>
    <w:lvl w:ilvl="8" w:tplc="4B2E86F2">
      <w:numFmt w:val="bullet"/>
      <w:lvlText w:val="•"/>
      <w:lvlJc w:val="left"/>
      <w:pPr>
        <w:ind w:left="4448" w:hanging="284"/>
      </w:pPr>
      <w:rPr>
        <w:rFonts w:hint="default"/>
        <w:lang w:val="en-US" w:eastAsia="en-US" w:bidi="ar-SA"/>
      </w:rPr>
    </w:lvl>
  </w:abstractNum>
  <w:abstractNum w:abstractNumId="20" w15:restartNumberingAfterBreak="0">
    <w:nsid w:val="23523878"/>
    <w:multiLevelType w:val="hybridMultilevel"/>
    <w:tmpl w:val="2A3CC762"/>
    <w:lvl w:ilvl="0" w:tplc="83503384">
      <w:start w:val="2"/>
      <w:numFmt w:val="lowerLetter"/>
      <w:lvlText w:val="%1)"/>
      <w:lvlJc w:val="left"/>
      <w:pPr>
        <w:ind w:left="1425" w:hanging="252"/>
      </w:pPr>
      <w:rPr>
        <w:rFonts w:ascii="Cambria" w:eastAsia="Cambria" w:hAnsi="Cambria" w:cs="Cambria" w:hint="default"/>
        <w:b w:val="0"/>
        <w:bCs w:val="0"/>
        <w:i w:val="0"/>
        <w:iCs w:val="0"/>
        <w:spacing w:val="-1"/>
        <w:w w:val="100"/>
        <w:sz w:val="22"/>
        <w:szCs w:val="22"/>
        <w:lang w:val="en-US" w:eastAsia="en-US" w:bidi="ar-SA"/>
      </w:rPr>
    </w:lvl>
    <w:lvl w:ilvl="1" w:tplc="CD6C4CA8">
      <w:numFmt w:val="bullet"/>
      <w:lvlText w:val="•"/>
      <w:lvlJc w:val="left"/>
      <w:pPr>
        <w:ind w:left="2292" w:hanging="252"/>
      </w:pPr>
      <w:rPr>
        <w:rFonts w:hint="default"/>
        <w:lang w:val="en-US" w:eastAsia="en-US" w:bidi="ar-SA"/>
      </w:rPr>
    </w:lvl>
    <w:lvl w:ilvl="2" w:tplc="1ADE0FF8">
      <w:numFmt w:val="bullet"/>
      <w:lvlText w:val="•"/>
      <w:lvlJc w:val="left"/>
      <w:pPr>
        <w:ind w:left="3165" w:hanging="252"/>
      </w:pPr>
      <w:rPr>
        <w:rFonts w:hint="default"/>
        <w:lang w:val="en-US" w:eastAsia="en-US" w:bidi="ar-SA"/>
      </w:rPr>
    </w:lvl>
    <w:lvl w:ilvl="3" w:tplc="F2D0A12C">
      <w:numFmt w:val="bullet"/>
      <w:lvlText w:val="•"/>
      <w:lvlJc w:val="left"/>
      <w:pPr>
        <w:ind w:left="4037" w:hanging="252"/>
      </w:pPr>
      <w:rPr>
        <w:rFonts w:hint="default"/>
        <w:lang w:val="en-US" w:eastAsia="en-US" w:bidi="ar-SA"/>
      </w:rPr>
    </w:lvl>
    <w:lvl w:ilvl="4" w:tplc="A8009E50">
      <w:numFmt w:val="bullet"/>
      <w:lvlText w:val="•"/>
      <w:lvlJc w:val="left"/>
      <w:pPr>
        <w:ind w:left="4910" w:hanging="252"/>
      </w:pPr>
      <w:rPr>
        <w:rFonts w:hint="default"/>
        <w:lang w:val="en-US" w:eastAsia="en-US" w:bidi="ar-SA"/>
      </w:rPr>
    </w:lvl>
    <w:lvl w:ilvl="5" w:tplc="07580DFE">
      <w:numFmt w:val="bullet"/>
      <w:lvlText w:val="•"/>
      <w:lvlJc w:val="left"/>
      <w:pPr>
        <w:ind w:left="5783" w:hanging="252"/>
      </w:pPr>
      <w:rPr>
        <w:rFonts w:hint="default"/>
        <w:lang w:val="en-US" w:eastAsia="en-US" w:bidi="ar-SA"/>
      </w:rPr>
    </w:lvl>
    <w:lvl w:ilvl="6" w:tplc="1294FAFE">
      <w:numFmt w:val="bullet"/>
      <w:lvlText w:val="•"/>
      <w:lvlJc w:val="left"/>
      <w:pPr>
        <w:ind w:left="6655" w:hanging="252"/>
      </w:pPr>
      <w:rPr>
        <w:rFonts w:hint="default"/>
        <w:lang w:val="en-US" w:eastAsia="en-US" w:bidi="ar-SA"/>
      </w:rPr>
    </w:lvl>
    <w:lvl w:ilvl="7" w:tplc="90E62C06">
      <w:numFmt w:val="bullet"/>
      <w:lvlText w:val="•"/>
      <w:lvlJc w:val="left"/>
      <w:pPr>
        <w:ind w:left="7528" w:hanging="252"/>
      </w:pPr>
      <w:rPr>
        <w:rFonts w:hint="default"/>
        <w:lang w:val="en-US" w:eastAsia="en-US" w:bidi="ar-SA"/>
      </w:rPr>
    </w:lvl>
    <w:lvl w:ilvl="8" w:tplc="6FC2DDC2">
      <w:numFmt w:val="bullet"/>
      <w:lvlText w:val="•"/>
      <w:lvlJc w:val="left"/>
      <w:pPr>
        <w:ind w:left="8401" w:hanging="252"/>
      </w:pPr>
      <w:rPr>
        <w:rFonts w:hint="default"/>
        <w:lang w:val="en-US" w:eastAsia="en-US" w:bidi="ar-SA"/>
      </w:rPr>
    </w:lvl>
  </w:abstractNum>
  <w:abstractNum w:abstractNumId="21" w15:restartNumberingAfterBreak="0">
    <w:nsid w:val="24980FBB"/>
    <w:multiLevelType w:val="hybridMultilevel"/>
    <w:tmpl w:val="595C8B50"/>
    <w:lvl w:ilvl="0" w:tplc="263AE2F2">
      <w:numFmt w:val="bullet"/>
      <w:lvlText w:val=""/>
      <w:lvlJc w:val="left"/>
      <w:pPr>
        <w:ind w:left="424" w:hanging="284"/>
      </w:pPr>
      <w:rPr>
        <w:rFonts w:ascii="Wingdings" w:eastAsia="Wingdings" w:hAnsi="Wingdings" w:cs="Wingdings" w:hint="default"/>
        <w:b w:val="0"/>
        <w:bCs w:val="0"/>
        <w:i w:val="0"/>
        <w:iCs w:val="0"/>
        <w:color w:val="348092"/>
        <w:spacing w:val="0"/>
        <w:w w:val="99"/>
        <w:sz w:val="20"/>
        <w:szCs w:val="20"/>
        <w:lang w:val="en-US" w:eastAsia="en-US" w:bidi="ar-SA"/>
      </w:rPr>
    </w:lvl>
    <w:lvl w:ilvl="1" w:tplc="1FC4074C">
      <w:numFmt w:val="bullet"/>
      <w:lvlText w:val="•"/>
      <w:lvlJc w:val="left"/>
      <w:pPr>
        <w:ind w:left="919" w:hanging="284"/>
      </w:pPr>
      <w:rPr>
        <w:rFonts w:hint="default"/>
        <w:lang w:val="en-US" w:eastAsia="en-US" w:bidi="ar-SA"/>
      </w:rPr>
    </w:lvl>
    <w:lvl w:ilvl="2" w:tplc="3DC2A652">
      <w:numFmt w:val="bullet"/>
      <w:lvlText w:val="•"/>
      <w:lvlJc w:val="left"/>
      <w:pPr>
        <w:ind w:left="1418" w:hanging="284"/>
      </w:pPr>
      <w:rPr>
        <w:rFonts w:hint="default"/>
        <w:lang w:val="en-US" w:eastAsia="en-US" w:bidi="ar-SA"/>
      </w:rPr>
    </w:lvl>
    <w:lvl w:ilvl="3" w:tplc="1B66951A">
      <w:numFmt w:val="bullet"/>
      <w:lvlText w:val="•"/>
      <w:lvlJc w:val="left"/>
      <w:pPr>
        <w:ind w:left="1917" w:hanging="284"/>
      </w:pPr>
      <w:rPr>
        <w:rFonts w:hint="default"/>
        <w:lang w:val="en-US" w:eastAsia="en-US" w:bidi="ar-SA"/>
      </w:rPr>
    </w:lvl>
    <w:lvl w:ilvl="4" w:tplc="9FAE8888">
      <w:numFmt w:val="bullet"/>
      <w:lvlText w:val="•"/>
      <w:lvlJc w:val="left"/>
      <w:pPr>
        <w:ind w:left="2417" w:hanging="284"/>
      </w:pPr>
      <w:rPr>
        <w:rFonts w:hint="default"/>
        <w:lang w:val="en-US" w:eastAsia="en-US" w:bidi="ar-SA"/>
      </w:rPr>
    </w:lvl>
    <w:lvl w:ilvl="5" w:tplc="6262BE12">
      <w:numFmt w:val="bullet"/>
      <w:lvlText w:val="•"/>
      <w:lvlJc w:val="left"/>
      <w:pPr>
        <w:ind w:left="2916" w:hanging="284"/>
      </w:pPr>
      <w:rPr>
        <w:rFonts w:hint="default"/>
        <w:lang w:val="en-US" w:eastAsia="en-US" w:bidi="ar-SA"/>
      </w:rPr>
    </w:lvl>
    <w:lvl w:ilvl="6" w:tplc="5920AADC">
      <w:numFmt w:val="bullet"/>
      <w:lvlText w:val="•"/>
      <w:lvlJc w:val="left"/>
      <w:pPr>
        <w:ind w:left="3415" w:hanging="284"/>
      </w:pPr>
      <w:rPr>
        <w:rFonts w:hint="default"/>
        <w:lang w:val="en-US" w:eastAsia="en-US" w:bidi="ar-SA"/>
      </w:rPr>
    </w:lvl>
    <w:lvl w:ilvl="7" w:tplc="65527C1E">
      <w:numFmt w:val="bullet"/>
      <w:lvlText w:val="•"/>
      <w:lvlJc w:val="left"/>
      <w:pPr>
        <w:ind w:left="3915" w:hanging="284"/>
      </w:pPr>
      <w:rPr>
        <w:rFonts w:hint="default"/>
        <w:lang w:val="en-US" w:eastAsia="en-US" w:bidi="ar-SA"/>
      </w:rPr>
    </w:lvl>
    <w:lvl w:ilvl="8" w:tplc="F6D62F62">
      <w:numFmt w:val="bullet"/>
      <w:lvlText w:val="•"/>
      <w:lvlJc w:val="left"/>
      <w:pPr>
        <w:ind w:left="4414" w:hanging="284"/>
      </w:pPr>
      <w:rPr>
        <w:rFonts w:hint="default"/>
        <w:lang w:val="en-US" w:eastAsia="en-US" w:bidi="ar-SA"/>
      </w:rPr>
    </w:lvl>
  </w:abstractNum>
  <w:abstractNum w:abstractNumId="22" w15:restartNumberingAfterBreak="0">
    <w:nsid w:val="26507F00"/>
    <w:multiLevelType w:val="hybridMultilevel"/>
    <w:tmpl w:val="11D6A8E0"/>
    <w:lvl w:ilvl="0" w:tplc="F8800560">
      <w:numFmt w:val="bullet"/>
      <w:lvlText w:val=""/>
      <w:lvlJc w:val="left"/>
      <w:pPr>
        <w:ind w:left="720" w:hanging="360"/>
      </w:pPr>
      <w:rPr>
        <w:rFonts w:ascii="Wingdings" w:eastAsia="Wingdings" w:hAnsi="Wingdings" w:cs="Wingdings" w:hint="default"/>
        <w:b w:val="0"/>
        <w:bCs w:val="0"/>
        <w:i w:val="0"/>
        <w:iCs w:val="0"/>
        <w:color w:val="348092"/>
        <w:spacing w:val="0"/>
        <w:w w:val="99"/>
        <w:sz w:val="20"/>
        <w:szCs w:val="2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7E826E0"/>
    <w:multiLevelType w:val="hybridMultilevel"/>
    <w:tmpl w:val="3C8292A8"/>
    <w:lvl w:ilvl="0" w:tplc="E4567A6C">
      <w:start w:val="1"/>
      <w:numFmt w:val="decimal"/>
      <w:lvlText w:val="%1."/>
      <w:lvlJc w:val="left"/>
      <w:pPr>
        <w:ind w:left="714" w:hanging="567"/>
      </w:pPr>
      <w:rPr>
        <w:rFonts w:ascii="Cambria" w:eastAsia="Cambria" w:hAnsi="Cambria" w:cs="Cambria" w:hint="default"/>
        <w:b w:val="0"/>
        <w:bCs w:val="0"/>
        <w:i w:val="0"/>
        <w:iCs w:val="0"/>
        <w:spacing w:val="0"/>
        <w:w w:val="100"/>
        <w:sz w:val="22"/>
        <w:szCs w:val="22"/>
        <w:lang w:val="en-US" w:eastAsia="en-US" w:bidi="ar-SA"/>
      </w:rPr>
    </w:lvl>
    <w:lvl w:ilvl="1" w:tplc="139A3BBE">
      <w:start w:val="1"/>
      <w:numFmt w:val="lowerLetter"/>
      <w:lvlText w:val="(%2)"/>
      <w:lvlJc w:val="left"/>
      <w:pPr>
        <w:ind w:left="1425" w:hanging="682"/>
      </w:pPr>
      <w:rPr>
        <w:rFonts w:ascii="Cambria" w:eastAsia="Cambria" w:hAnsi="Cambria" w:cs="Cambria" w:hint="default"/>
        <w:b w:val="0"/>
        <w:bCs w:val="0"/>
        <w:i w:val="0"/>
        <w:iCs w:val="0"/>
        <w:spacing w:val="0"/>
        <w:w w:val="100"/>
        <w:sz w:val="22"/>
        <w:szCs w:val="22"/>
        <w:lang w:val="en-US" w:eastAsia="en-US" w:bidi="ar-SA"/>
      </w:rPr>
    </w:lvl>
    <w:lvl w:ilvl="2" w:tplc="60AC4466">
      <w:numFmt w:val="bullet"/>
      <w:lvlText w:val="•"/>
      <w:lvlJc w:val="left"/>
      <w:pPr>
        <w:ind w:left="2389" w:hanging="682"/>
      </w:pPr>
      <w:rPr>
        <w:rFonts w:hint="default"/>
        <w:lang w:val="en-US" w:eastAsia="en-US" w:bidi="ar-SA"/>
      </w:rPr>
    </w:lvl>
    <w:lvl w:ilvl="3" w:tplc="5978B4BC">
      <w:numFmt w:val="bullet"/>
      <w:lvlText w:val="•"/>
      <w:lvlJc w:val="left"/>
      <w:pPr>
        <w:ind w:left="3359" w:hanging="682"/>
      </w:pPr>
      <w:rPr>
        <w:rFonts w:hint="default"/>
        <w:lang w:val="en-US" w:eastAsia="en-US" w:bidi="ar-SA"/>
      </w:rPr>
    </w:lvl>
    <w:lvl w:ilvl="4" w:tplc="29D416A4">
      <w:numFmt w:val="bullet"/>
      <w:lvlText w:val="•"/>
      <w:lvlJc w:val="left"/>
      <w:pPr>
        <w:ind w:left="4328" w:hanging="682"/>
      </w:pPr>
      <w:rPr>
        <w:rFonts w:hint="default"/>
        <w:lang w:val="en-US" w:eastAsia="en-US" w:bidi="ar-SA"/>
      </w:rPr>
    </w:lvl>
    <w:lvl w:ilvl="5" w:tplc="E5E40BAA">
      <w:numFmt w:val="bullet"/>
      <w:lvlText w:val="•"/>
      <w:lvlJc w:val="left"/>
      <w:pPr>
        <w:ind w:left="5298" w:hanging="682"/>
      </w:pPr>
      <w:rPr>
        <w:rFonts w:hint="default"/>
        <w:lang w:val="en-US" w:eastAsia="en-US" w:bidi="ar-SA"/>
      </w:rPr>
    </w:lvl>
    <w:lvl w:ilvl="6" w:tplc="F7C4CE0E">
      <w:numFmt w:val="bullet"/>
      <w:lvlText w:val="•"/>
      <w:lvlJc w:val="left"/>
      <w:pPr>
        <w:ind w:left="6268" w:hanging="682"/>
      </w:pPr>
      <w:rPr>
        <w:rFonts w:hint="default"/>
        <w:lang w:val="en-US" w:eastAsia="en-US" w:bidi="ar-SA"/>
      </w:rPr>
    </w:lvl>
    <w:lvl w:ilvl="7" w:tplc="AEF0D7D0">
      <w:numFmt w:val="bullet"/>
      <w:lvlText w:val="•"/>
      <w:lvlJc w:val="left"/>
      <w:pPr>
        <w:ind w:left="7237" w:hanging="682"/>
      </w:pPr>
      <w:rPr>
        <w:rFonts w:hint="default"/>
        <w:lang w:val="en-US" w:eastAsia="en-US" w:bidi="ar-SA"/>
      </w:rPr>
    </w:lvl>
    <w:lvl w:ilvl="8" w:tplc="02501462">
      <w:numFmt w:val="bullet"/>
      <w:lvlText w:val="•"/>
      <w:lvlJc w:val="left"/>
      <w:pPr>
        <w:ind w:left="8207" w:hanging="682"/>
      </w:pPr>
      <w:rPr>
        <w:rFonts w:hint="default"/>
        <w:lang w:val="en-US" w:eastAsia="en-US" w:bidi="ar-SA"/>
      </w:rPr>
    </w:lvl>
  </w:abstractNum>
  <w:abstractNum w:abstractNumId="24" w15:restartNumberingAfterBreak="0">
    <w:nsid w:val="297101A0"/>
    <w:multiLevelType w:val="hybridMultilevel"/>
    <w:tmpl w:val="ECCE2776"/>
    <w:lvl w:ilvl="0" w:tplc="41081B92">
      <w:numFmt w:val="bullet"/>
      <w:lvlText w:val=""/>
      <w:lvlJc w:val="left"/>
      <w:pPr>
        <w:ind w:left="2421" w:hanging="229"/>
      </w:pPr>
      <w:rPr>
        <w:rFonts w:ascii="Wingdings" w:eastAsia="Wingdings" w:hAnsi="Wingdings" w:cs="Wingdings" w:hint="default"/>
        <w:b w:val="0"/>
        <w:bCs w:val="0"/>
        <w:i w:val="0"/>
        <w:iCs w:val="0"/>
        <w:color w:val="348092"/>
        <w:spacing w:val="0"/>
        <w:w w:val="99"/>
        <w:sz w:val="20"/>
        <w:szCs w:val="20"/>
        <w:lang w:val="en-US" w:eastAsia="en-US" w:bidi="ar-SA"/>
      </w:rPr>
    </w:lvl>
    <w:lvl w:ilvl="1" w:tplc="296EE202">
      <w:numFmt w:val="bullet"/>
      <w:lvlText w:val="•"/>
      <w:lvlJc w:val="left"/>
      <w:pPr>
        <w:ind w:left="3192" w:hanging="229"/>
      </w:pPr>
      <w:rPr>
        <w:rFonts w:hint="default"/>
        <w:lang w:val="en-US" w:eastAsia="en-US" w:bidi="ar-SA"/>
      </w:rPr>
    </w:lvl>
    <w:lvl w:ilvl="2" w:tplc="1DA6CEBA">
      <w:numFmt w:val="bullet"/>
      <w:lvlText w:val="•"/>
      <w:lvlJc w:val="left"/>
      <w:pPr>
        <w:ind w:left="3965" w:hanging="229"/>
      </w:pPr>
      <w:rPr>
        <w:rFonts w:hint="default"/>
        <w:lang w:val="en-US" w:eastAsia="en-US" w:bidi="ar-SA"/>
      </w:rPr>
    </w:lvl>
    <w:lvl w:ilvl="3" w:tplc="40F8BA4E">
      <w:numFmt w:val="bullet"/>
      <w:lvlText w:val="•"/>
      <w:lvlJc w:val="left"/>
      <w:pPr>
        <w:ind w:left="4737" w:hanging="229"/>
      </w:pPr>
      <w:rPr>
        <w:rFonts w:hint="default"/>
        <w:lang w:val="en-US" w:eastAsia="en-US" w:bidi="ar-SA"/>
      </w:rPr>
    </w:lvl>
    <w:lvl w:ilvl="4" w:tplc="D7124D1C">
      <w:numFmt w:val="bullet"/>
      <w:lvlText w:val="•"/>
      <w:lvlJc w:val="left"/>
      <w:pPr>
        <w:ind w:left="5510" w:hanging="229"/>
      </w:pPr>
      <w:rPr>
        <w:rFonts w:hint="default"/>
        <w:lang w:val="en-US" w:eastAsia="en-US" w:bidi="ar-SA"/>
      </w:rPr>
    </w:lvl>
    <w:lvl w:ilvl="5" w:tplc="7C6A83EE">
      <w:numFmt w:val="bullet"/>
      <w:lvlText w:val="•"/>
      <w:lvlJc w:val="left"/>
      <w:pPr>
        <w:ind w:left="6283" w:hanging="229"/>
      </w:pPr>
      <w:rPr>
        <w:rFonts w:hint="default"/>
        <w:lang w:val="en-US" w:eastAsia="en-US" w:bidi="ar-SA"/>
      </w:rPr>
    </w:lvl>
    <w:lvl w:ilvl="6" w:tplc="DFF4180A">
      <w:numFmt w:val="bullet"/>
      <w:lvlText w:val="•"/>
      <w:lvlJc w:val="left"/>
      <w:pPr>
        <w:ind w:left="7055" w:hanging="229"/>
      </w:pPr>
      <w:rPr>
        <w:rFonts w:hint="default"/>
        <w:lang w:val="en-US" w:eastAsia="en-US" w:bidi="ar-SA"/>
      </w:rPr>
    </w:lvl>
    <w:lvl w:ilvl="7" w:tplc="AF18DBFA">
      <w:numFmt w:val="bullet"/>
      <w:lvlText w:val="•"/>
      <w:lvlJc w:val="left"/>
      <w:pPr>
        <w:ind w:left="7828" w:hanging="229"/>
      </w:pPr>
      <w:rPr>
        <w:rFonts w:hint="default"/>
        <w:lang w:val="en-US" w:eastAsia="en-US" w:bidi="ar-SA"/>
      </w:rPr>
    </w:lvl>
    <w:lvl w:ilvl="8" w:tplc="BD6A1AC2">
      <w:numFmt w:val="bullet"/>
      <w:lvlText w:val="•"/>
      <w:lvlJc w:val="left"/>
      <w:pPr>
        <w:ind w:left="8601" w:hanging="229"/>
      </w:pPr>
      <w:rPr>
        <w:rFonts w:hint="default"/>
        <w:lang w:val="en-US" w:eastAsia="en-US" w:bidi="ar-SA"/>
      </w:rPr>
    </w:lvl>
  </w:abstractNum>
  <w:abstractNum w:abstractNumId="25" w15:restartNumberingAfterBreak="0">
    <w:nsid w:val="2A8F75A9"/>
    <w:multiLevelType w:val="hybridMultilevel"/>
    <w:tmpl w:val="563A651C"/>
    <w:lvl w:ilvl="0" w:tplc="50A2CBFE">
      <w:start w:val="1"/>
      <w:numFmt w:val="lowerRoman"/>
      <w:lvlText w:val="(%1)"/>
      <w:lvlJc w:val="left"/>
      <w:pPr>
        <w:ind w:left="1078" w:hanging="569"/>
      </w:pPr>
      <w:rPr>
        <w:rFonts w:ascii="Cambria" w:eastAsia="Cambria" w:hAnsi="Cambria" w:cs="Cambria" w:hint="default"/>
        <w:b w:val="0"/>
        <w:bCs w:val="0"/>
        <w:i w:val="0"/>
        <w:iCs w:val="0"/>
        <w:spacing w:val="0"/>
        <w:w w:val="100"/>
        <w:sz w:val="22"/>
        <w:szCs w:val="22"/>
        <w:lang w:val="en-US" w:eastAsia="en-US" w:bidi="ar-SA"/>
      </w:rPr>
    </w:lvl>
    <w:lvl w:ilvl="1" w:tplc="721294BA">
      <w:numFmt w:val="bullet"/>
      <w:lvlText w:val="•"/>
      <w:lvlJc w:val="left"/>
      <w:pPr>
        <w:ind w:left="1760" w:hanging="569"/>
      </w:pPr>
      <w:rPr>
        <w:rFonts w:hint="default"/>
        <w:lang w:val="en-US" w:eastAsia="en-US" w:bidi="ar-SA"/>
      </w:rPr>
    </w:lvl>
    <w:lvl w:ilvl="2" w:tplc="118C90B4">
      <w:numFmt w:val="bullet"/>
      <w:lvlText w:val="•"/>
      <w:lvlJc w:val="left"/>
      <w:pPr>
        <w:ind w:left="2440" w:hanging="569"/>
      </w:pPr>
      <w:rPr>
        <w:rFonts w:hint="default"/>
        <w:lang w:val="en-US" w:eastAsia="en-US" w:bidi="ar-SA"/>
      </w:rPr>
    </w:lvl>
    <w:lvl w:ilvl="3" w:tplc="E184202E">
      <w:numFmt w:val="bullet"/>
      <w:lvlText w:val="•"/>
      <w:lvlJc w:val="left"/>
      <w:pPr>
        <w:ind w:left="3120" w:hanging="569"/>
      </w:pPr>
      <w:rPr>
        <w:rFonts w:hint="default"/>
        <w:lang w:val="en-US" w:eastAsia="en-US" w:bidi="ar-SA"/>
      </w:rPr>
    </w:lvl>
    <w:lvl w:ilvl="4" w:tplc="C64CD9E6">
      <w:numFmt w:val="bullet"/>
      <w:lvlText w:val="•"/>
      <w:lvlJc w:val="left"/>
      <w:pPr>
        <w:ind w:left="3800" w:hanging="569"/>
      </w:pPr>
      <w:rPr>
        <w:rFonts w:hint="default"/>
        <w:lang w:val="en-US" w:eastAsia="en-US" w:bidi="ar-SA"/>
      </w:rPr>
    </w:lvl>
    <w:lvl w:ilvl="5" w:tplc="D3447D54">
      <w:numFmt w:val="bullet"/>
      <w:lvlText w:val="•"/>
      <w:lvlJc w:val="left"/>
      <w:pPr>
        <w:ind w:left="4481" w:hanging="569"/>
      </w:pPr>
      <w:rPr>
        <w:rFonts w:hint="default"/>
        <w:lang w:val="en-US" w:eastAsia="en-US" w:bidi="ar-SA"/>
      </w:rPr>
    </w:lvl>
    <w:lvl w:ilvl="6" w:tplc="5EA2E4B2">
      <w:numFmt w:val="bullet"/>
      <w:lvlText w:val="•"/>
      <w:lvlJc w:val="left"/>
      <w:pPr>
        <w:ind w:left="5161" w:hanging="569"/>
      </w:pPr>
      <w:rPr>
        <w:rFonts w:hint="default"/>
        <w:lang w:val="en-US" w:eastAsia="en-US" w:bidi="ar-SA"/>
      </w:rPr>
    </w:lvl>
    <w:lvl w:ilvl="7" w:tplc="060E8336">
      <w:numFmt w:val="bullet"/>
      <w:lvlText w:val="•"/>
      <w:lvlJc w:val="left"/>
      <w:pPr>
        <w:ind w:left="5841" w:hanging="569"/>
      </w:pPr>
      <w:rPr>
        <w:rFonts w:hint="default"/>
        <w:lang w:val="en-US" w:eastAsia="en-US" w:bidi="ar-SA"/>
      </w:rPr>
    </w:lvl>
    <w:lvl w:ilvl="8" w:tplc="55FAF362">
      <w:numFmt w:val="bullet"/>
      <w:lvlText w:val="•"/>
      <w:lvlJc w:val="left"/>
      <w:pPr>
        <w:ind w:left="6521" w:hanging="569"/>
      </w:pPr>
      <w:rPr>
        <w:rFonts w:hint="default"/>
        <w:lang w:val="en-US" w:eastAsia="en-US" w:bidi="ar-SA"/>
      </w:rPr>
    </w:lvl>
  </w:abstractNum>
  <w:abstractNum w:abstractNumId="26" w15:restartNumberingAfterBreak="0">
    <w:nsid w:val="2AC32320"/>
    <w:multiLevelType w:val="hybridMultilevel"/>
    <w:tmpl w:val="9000CC06"/>
    <w:lvl w:ilvl="0" w:tplc="7BD6482A">
      <w:numFmt w:val="bullet"/>
      <w:lvlText w:val=""/>
      <w:lvlJc w:val="left"/>
      <w:pPr>
        <w:ind w:left="2421" w:hanging="229"/>
      </w:pPr>
      <w:rPr>
        <w:rFonts w:ascii="Wingdings" w:eastAsia="Wingdings" w:hAnsi="Wingdings" w:cs="Wingdings" w:hint="default"/>
        <w:b w:val="0"/>
        <w:bCs w:val="0"/>
        <w:i w:val="0"/>
        <w:iCs w:val="0"/>
        <w:color w:val="348092"/>
        <w:spacing w:val="0"/>
        <w:w w:val="99"/>
        <w:sz w:val="20"/>
        <w:szCs w:val="20"/>
        <w:lang w:val="en-US" w:eastAsia="en-US" w:bidi="ar-SA"/>
      </w:rPr>
    </w:lvl>
    <w:lvl w:ilvl="1" w:tplc="EAB6FB72">
      <w:numFmt w:val="bullet"/>
      <w:lvlText w:val="•"/>
      <w:lvlJc w:val="left"/>
      <w:pPr>
        <w:ind w:left="3192" w:hanging="229"/>
      </w:pPr>
      <w:rPr>
        <w:rFonts w:hint="default"/>
        <w:lang w:val="en-US" w:eastAsia="en-US" w:bidi="ar-SA"/>
      </w:rPr>
    </w:lvl>
    <w:lvl w:ilvl="2" w:tplc="E1B0C164">
      <w:numFmt w:val="bullet"/>
      <w:lvlText w:val="•"/>
      <w:lvlJc w:val="left"/>
      <w:pPr>
        <w:ind w:left="3965" w:hanging="229"/>
      </w:pPr>
      <w:rPr>
        <w:rFonts w:hint="default"/>
        <w:lang w:val="en-US" w:eastAsia="en-US" w:bidi="ar-SA"/>
      </w:rPr>
    </w:lvl>
    <w:lvl w:ilvl="3" w:tplc="CCF8F754">
      <w:numFmt w:val="bullet"/>
      <w:lvlText w:val="•"/>
      <w:lvlJc w:val="left"/>
      <w:pPr>
        <w:ind w:left="4737" w:hanging="229"/>
      </w:pPr>
      <w:rPr>
        <w:rFonts w:hint="default"/>
        <w:lang w:val="en-US" w:eastAsia="en-US" w:bidi="ar-SA"/>
      </w:rPr>
    </w:lvl>
    <w:lvl w:ilvl="4" w:tplc="138E98AC">
      <w:numFmt w:val="bullet"/>
      <w:lvlText w:val="•"/>
      <w:lvlJc w:val="left"/>
      <w:pPr>
        <w:ind w:left="5510" w:hanging="229"/>
      </w:pPr>
      <w:rPr>
        <w:rFonts w:hint="default"/>
        <w:lang w:val="en-US" w:eastAsia="en-US" w:bidi="ar-SA"/>
      </w:rPr>
    </w:lvl>
    <w:lvl w:ilvl="5" w:tplc="8E001ED8">
      <w:numFmt w:val="bullet"/>
      <w:lvlText w:val="•"/>
      <w:lvlJc w:val="left"/>
      <w:pPr>
        <w:ind w:left="6283" w:hanging="229"/>
      </w:pPr>
      <w:rPr>
        <w:rFonts w:hint="default"/>
        <w:lang w:val="en-US" w:eastAsia="en-US" w:bidi="ar-SA"/>
      </w:rPr>
    </w:lvl>
    <w:lvl w:ilvl="6" w:tplc="A95E27AC">
      <w:numFmt w:val="bullet"/>
      <w:lvlText w:val="•"/>
      <w:lvlJc w:val="left"/>
      <w:pPr>
        <w:ind w:left="7055" w:hanging="229"/>
      </w:pPr>
      <w:rPr>
        <w:rFonts w:hint="default"/>
        <w:lang w:val="en-US" w:eastAsia="en-US" w:bidi="ar-SA"/>
      </w:rPr>
    </w:lvl>
    <w:lvl w:ilvl="7" w:tplc="69B4B380">
      <w:numFmt w:val="bullet"/>
      <w:lvlText w:val="•"/>
      <w:lvlJc w:val="left"/>
      <w:pPr>
        <w:ind w:left="7828" w:hanging="229"/>
      </w:pPr>
      <w:rPr>
        <w:rFonts w:hint="default"/>
        <w:lang w:val="en-US" w:eastAsia="en-US" w:bidi="ar-SA"/>
      </w:rPr>
    </w:lvl>
    <w:lvl w:ilvl="8" w:tplc="A54E230E">
      <w:numFmt w:val="bullet"/>
      <w:lvlText w:val="•"/>
      <w:lvlJc w:val="left"/>
      <w:pPr>
        <w:ind w:left="8601" w:hanging="229"/>
      </w:pPr>
      <w:rPr>
        <w:rFonts w:hint="default"/>
        <w:lang w:val="en-US" w:eastAsia="en-US" w:bidi="ar-SA"/>
      </w:rPr>
    </w:lvl>
  </w:abstractNum>
  <w:abstractNum w:abstractNumId="27" w15:restartNumberingAfterBreak="0">
    <w:nsid w:val="2ADD0B89"/>
    <w:multiLevelType w:val="hybridMultilevel"/>
    <w:tmpl w:val="50146C24"/>
    <w:lvl w:ilvl="0" w:tplc="20860F14">
      <w:start w:val="1"/>
      <w:numFmt w:val="lowerLetter"/>
      <w:lvlText w:val="(%1)"/>
      <w:lvlJc w:val="left"/>
      <w:pPr>
        <w:ind w:left="1396" w:hanging="682"/>
      </w:pPr>
      <w:rPr>
        <w:rFonts w:ascii="Cambria" w:eastAsia="Cambria" w:hAnsi="Cambria" w:cs="Cambria" w:hint="default"/>
        <w:b w:val="0"/>
        <w:bCs w:val="0"/>
        <w:i w:val="0"/>
        <w:iCs w:val="0"/>
        <w:spacing w:val="0"/>
        <w:w w:val="100"/>
        <w:sz w:val="22"/>
        <w:szCs w:val="22"/>
        <w:lang w:val="en-US" w:eastAsia="en-US" w:bidi="ar-SA"/>
      </w:rPr>
    </w:lvl>
    <w:lvl w:ilvl="1" w:tplc="ED94EC9C">
      <w:start w:val="1"/>
      <w:numFmt w:val="lowerRoman"/>
      <w:lvlText w:val="(%2)"/>
      <w:lvlJc w:val="left"/>
      <w:pPr>
        <w:ind w:left="1991" w:hanging="567"/>
      </w:pPr>
      <w:rPr>
        <w:rFonts w:ascii="Cambria" w:eastAsia="Cambria" w:hAnsi="Cambria" w:cs="Cambria" w:hint="default"/>
        <w:b w:val="0"/>
        <w:bCs w:val="0"/>
        <w:i w:val="0"/>
        <w:iCs w:val="0"/>
        <w:spacing w:val="0"/>
        <w:w w:val="100"/>
        <w:sz w:val="22"/>
        <w:szCs w:val="22"/>
        <w:lang w:val="en-US" w:eastAsia="en-US" w:bidi="ar-SA"/>
      </w:rPr>
    </w:lvl>
    <w:lvl w:ilvl="2" w:tplc="9FFE5D04">
      <w:numFmt w:val="bullet"/>
      <w:lvlText w:val="•"/>
      <w:lvlJc w:val="left"/>
      <w:pPr>
        <w:ind w:left="2140" w:hanging="567"/>
      </w:pPr>
      <w:rPr>
        <w:rFonts w:hint="default"/>
        <w:lang w:val="en-US" w:eastAsia="en-US" w:bidi="ar-SA"/>
      </w:rPr>
    </w:lvl>
    <w:lvl w:ilvl="3" w:tplc="E4CAE0A0">
      <w:numFmt w:val="bullet"/>
      <w:lvlText w:val="•"/>
      <w:lvlJc w:val="left"/>
      <w:pPr>
        <w:ind w:left="3140" w:hanging="567"/>
      </w:pPr>
      <w:rPr>
        <w:rFonts w:hint="default"/>
        <w:lang w:val="en-US" w:eastAsia="en-US" w:bidi="ar-SA"/>
      </w:rPr>
    </w:lvl>
    <w:lvl w:ilvl="4" w:tplc="ED16F9B2">
      <w:numFmt w:val="bullet"/>
      <w:lvlText w:val="•"/>
      <w:lvlJc w:val="left"/>
      <w:pPr>
        <w:ind w:left="4141" w:hanging="567"/>
      </w:pPr>
      <w:rPr>
        <w:rFonts w:hint="default"/>
        <w:lang w:val="en-US" w:eastAsia="en-US" w:bidi="ar-SA"/>
      </w:rPr>
    </w:lvl>
    <w:lvl w:ilvl="5" w:tplc="A8AC4EAC">
      <w:numFmt w:val="bullet"/>
      <w:lvlText w:val="•"/>
      <w:lvlJc w:val="left"/>
      <w:pPr>
        <w:ind w:left="5142" w:hanging="567"/>
      </w:pPr>
      <w:rPr>
        <w:rFonts w:hint="default"/>
        <w:lang w:val="en-US" w:eastAsia="en-US" w:bidi="ar-SA"/>
      </w:rPr>
    </w:lvl>
    <w:lvl w:ilvl="6" w:tplc="B5784150">
      <w:numFmt w:val="bullet"/>
      <w:lvlText w:val="•"/>
      <w:lvlJc w:val="left"/>
      <w:pPr>
        <w:ind w:left="6143" w:hanging="567"/>
      </w:pPr>
      <w:rPr>
        <w:rFonts w:hint="default"/>
        <w:lang w:val="en-US" w:eastAsia="en-US" w:bidi="ar-SA"/>
      </w:rPr>
    </w:lvl>
    <w:lvl w:ilvl="7" w:tplc="0D469682">
      <w:numFmt w:val="bullet"/>
      <w:lvlText w:val="•"/>
      <w:lvlJc w:val="left"/>
      <w:pPr>
        <w:ind w:left="7144" w:hanging="567"/>
      </w:pPr>
      <w:rPr>
        <w:rFonts w:hint="default"/>
        <w:lang w:val="en-US" w:eastAsia="en-US" w:bidi="ar-SA"/>
      </w:rPr>
    </w:lvl>
    <w:lvl w:ilvl="8" w:tplc="A6DCC124">
      <w:numFmt w:val="bullet"/>
      <w:lvlText w:val="•"/>
      <w:lvlJc w:val="left"/>
      <w:pPr>
        <w:ind w:left="8144" w:hanging="567"/>
      </w:pPr>
      <w:rPr>
        <w:rFonts w:hint="default"/>
        <w:lang w:val="en-US" w:eastAsia="en-US" w:bidi="ar-SA"/>
      </w:rPr>
    </w:lvl>
  </w:abstractNum>
  <w:abstractNum w:abstractNumId="28" w15:restartNumberingAfterBreak="0">
    <w:nsid w:val="2B854D24"/>
    <w:multiLevelType w:val="hybridMultilevel"/>
    <w:tmpl w:val="32FEC792"/>
    <w:lvl w:ilvl="0" w:tplc="BC989598">
      <w:numFmt w:val="bullet"/>
      <w:lvlText w:val=""/>
      <w:lvlJc w:val="left"/>
      <w:pPr>
        <w:ind w:left="2421" w:hanging="229"/>
      </w:pPr>
      <w:rPr>
        <w:rFonts w:ascii="Wingdings" w:eastAsia="Wingdings" w:hAnsi="Wingdings" w:cs="Wingdings" w:hint="default"/>
        <w:b w:val="0"/>
        <w:bCs w:val="0"/>
        <w:i w:val="0"/>
        <w:iCs w:val="0"/>
        <w:color w:val="348092"/>
        <w:spacing w:val="0"/>
        <w:w w:val="99"/>
        <w:sz w:val="20"/>
        <w:szCs w:val="20"/>
        <w:lang w:val="en-US" w:eastAsia="en-US" w:bidi="ar-SA"/>
      </w:rPr>
    </w:lvl>
    <w:lvl w:ilvl="1" w:tplc="7A3E04B4">
      <w:numFmt w:val="bullet"/>
      <w:lvlText w:val="•"/>
      <w:lvlJc w:val="left"/>
      <w:pPr>
        <w:ind w:left="3192" w:hanging="229"/>
      </w:pPr>
      <w:rPr>
        <w:rFonts w:hint="default"/>
        <w:lang w:val="en-US" w:eastAsia="en-US" w:bidi="ar-SA"/>
      </w:rPr>
    </w:lvl>
    <w:lvl w:ilvl="2" w:tplc="A75ADC10">
      <w:numFmt w:val="bullet"/>
      <w:lvlText w:val="•"/>
      <w:lvlJc w:val="left"/>
      <w:pPr>
        <w:ind w:left="3965" w:hanging="229"/>
      </w:pPr>
      <w:rPr>
        <w:rFonts w:hint="default"/>
        <w:lang w:val="en-US" w:eastAsia="en-US" w:bidi="ar-SA"/>
      </w:rPr>
    </w:lvl>
    <w:lvl w:ilvl="3" w:tplc="FB6CE642">
      <w:numFmt w:val="bullet"/>
      <w:lvlText w:val="•"/>
      <w:lvlJc w:val="left"/>
      <w:pPr>
        <w:ind w:left="4737" w:hanging="229"/>
      </w:pPr>
      <w:rPr>
        <w:rFonts w:hint="default"/>
        <w:lang w:val="en-US" w:eastAsia="en-US" w:bidi="ar-SA"/>
      </w:rPr>
    </w:lvl>
    <w:lvl w:ilvl="4" w:tplc="28EC297A">
      <w:numFmt w:val="bullet"/>
      <w:lvlText w:val="•"/>
      <w:lvlJc w:val="left"/>
      <w:pPr>
        <w:ind w:left="5510" w:hanging="229"/>
      </w:pPr>
      <w:rPr>
        <w:rFonts w:hint="default"/>
        <w:lang w:val="en-US" w:eastAsia="en-US" w:bidi="ar-SA"/>
      </w:rPr>
    </w:lvl>
    <w:lvl w:ilvl="5" w:tplc="ABA4674A">
      <w:numFmt w:val="bullet"/>
      <w:lvlText w:val="•"/>
      <w:lvlJc w:val="left"/>
      <w:pPr>
        <w:ind w:left="6283" w:hanging="229"/>
      </w:pPr>
      <w:rPr>
        <w:rFonts w:hint="default"/>
        <w:lang w:val="en-US" w:eastAsia="en-US" w:bidi="ar-SA"/>
      </w:rPr>
    </w:lvl>
    <w:lvl w:ilvl="6" w:tplc="E154E5E0">
      <w:numFmt w:val="bullet"/>
      <w:lvlText w:val="•"/>
      <w:lvlJc w:val="left"/>
      <w:pPr>
        <w:ind w:left="7055" w:hanging="229"/>
      </w:pPr>
      <w:rPr>
        <w:rFonts w:hint="default"/>
        <w:lang w:val="en-US" w:eastAsia="en-US" w:bidi="ar-SA"/>
      </w:rPr>
    </w:lvl>
    <w:lvl w:ilvl="7" w:tplc="542A53C0">
      <w:numFmt w:val="bullet"/>
      <w:lvlText w:val="•"/>
      <w:lvlJc w:val="left"/>
      <w:pPr>
        <w:ind w:left="7828" w:hanging="229"/>
      </w:pPr>
      <w:rPr>
        <w:rFonts w:hint="default"/>
        <w:lang w:val="en-US" w:eastAsia="en-US" w:bidi="ar-SA"/>
      </w:rPr>
    </w:lvl>
    <w:lvl w:ilvl="8" w:tplc="61A6B824">
      <w:numFmt w:val="bullet"/>
      <w:lvlText w:val="•"/>
      <w:lvlJc w:val="left"/>
      <w:pPr>
        <w:ind w:left="8601" w:hanging="229"/>
      </w:pPr>
      <w:rPr>
        <w:rFonts w:hint="default"/>
        <w:lang w:val="en-US" w:eastAsia="en-US" w:bidi="ar-SA"/>
      </w:rPr>
    </w:lvl>
  </w:abstractNum>
  <w:abstractNum w:abstractNumId="29" w15:restartNumberingAfterBreak="0">
    <w:nsid w:val="2C0F04AB"/>
    <w:multiLevelType w:val="hybridMultilevel"/>
    <w:tmpl w:val="9A9C0304"/>
    <w:lvl w:ilvl="0" w:tplc="0F9AF01C">
      <w:start w:val="1"/>
      <w:numFmt w:val="decimal"/>
      <w:lvlText w:val="%1."/>
      <w:lvlJc w:val="left"/>
      <w:pPr>
        <w:ind w:left="714" w:hanging="567"/>
      </w:pPr>
      <w:rPr>
        <w:rFonts w:ascii="Cambria" w:eastAsia="Cambria" w:hAnsi="Cambria" w:cs="Cambria" w:hint="default"/>
        <w:b w:val="0"/>
        <w:bCs w:val="0"/>
        <w:i w:val="0"/>
        <w:iCs w:val="0"/>
        <w:spacing w:val="-1"/>
        <w:w w:val="100"/>
        <w:sz w:val="22"/>
        <w:szCs w:val="22"/>
        <w:lang w:val="en-US" w:eastAsia="en-US" w:bidi="ar-SA"/>
      </w:rPr>
    </w:lvl>
    <w:lvl w:ilvl="1" w:tplc="2506C7AA">
      <w:numFmt w:val="bullet"/>
      <w:lvlText w:val="•"/>
      <w:lvlJc w:val="left"/>
      <w:pPr>
        <w:ind w:left="1662" w:hanging="567"/>
      </w:pPr>
      <w:rPr>
        <w:rFonts w:hint="default"/>
        <w:lang w:val="en-US" w:eastAsia="en-US" w:bidi="ar-SA"/>
      </w:rPr>
    </w:lvl>
    <w:lvl w:ilvl="2" w:tplc="7420741E">
      <w:numFmt w:val="bullet"/>
      <w:lvlText w:val="•"/>
      <w:lvlJc w:val="left"/>
      <w:pPr>
        <w:ind w:left="2605" w:hanging="567"/>
      </w:pPr>
      <w:rPr>
        <w:rFonts w:hint="default"/>
        <w:lang w:val="en-US" w:eastAsia="en-US" w:bidi="ar-SA"/>
      </w:rPr>
    </w:lvl>
    <w:lvl w:ilvl="3" w:tplc="2B7A39D8">
      <w:numFmt w:val="bullet"/>
      <w:lvlText w:val="•"/>
      <w:lvlJc w:val="left"/>
      <w:pPr>
        <w:ind w:left="3547" w:hanging="567"/>
      </w:pPr>
      <w:rPr>
        <w:rFonts w:hint="default"/>
        <w:lang w:val="en-US" w:eastAsia="en-US" w:bidi="ar-SA"/>
      </w:rPr>
    </w:lvl>
    <w:lvl w:ilvl="4" w:tplc="71261F38">
      <w:numFmt w:val="bullet"/>
      <w:lvlText w:val="•"/>
      <w:lvlJc w:val="left"/>
      <w:pPr>
        <w:ind w:left="4490" w:hanging="567"/>
      </w:pPr>
      <w:rPr>
        <w:rFonts w:hint="default"/>
        <w:lang w:val="en-US" w:eastAsia="en-US" w:bidi="ar-SA"/>
      </w:rPr>
    </w:lvl>
    <w:lvl w:ilvl="5" w:tplc="FBA47A8C">
      <w:numFmt w:val="bullet"/>
      <w:lvlText w:val="•"/>
      <w:lvlJc w:val="left"/>
      <w:pPr>
        <w:ind w:left="5433" w:hanging="567"/>
      </w:pPr>
      <w:rPr>
        <w:rFonts w:hint="default"/>
        <w:lang w:val="en-US" w:eastAsia="en-US" w:bidi="ar-SA"/>
      </w:rPr>
    </w:lvl>
    <w:lvl w:ilvl="6" w:tplc="D6EC9EDE">
      <w:numFmt w:val="bullet"/>
      <w:lvlText w:val="•"/>
      <w:lvlJc w:val="left"/>
      <w:pPr>
        <w:ind w:left="6375" w:hanging="567"/>
      </w:pPr>
      <w:rPr>
        <w:rFonts w:hint="default"/>
        <w:lang w:val="en-US" w:eastAsia="en-US" w:bidi="ar-SA"/>
      </w:rPr>
    </w:lvl>
    <w:lvl w:ilvl="7" w:tplc="5C20C5E2">
      <w:numFmt w:val="bullet"/>
      <w:lvlText w:val="•"/>
      <w:lvlJc w:val="left"/>
      <w:pPr>
        <w:ind w:left="7318" w:hanging="567"/>
      </w:pPr>
      <w:rPr>
        <w:rFonts w:hint="default"/>
        <w:lang w:val="en-US" w:eastAsia="en-US" w:bidi="ar-SA"/>
      </w:rPr>
    </w:lvl>
    <w:lvl w:ilvl="8" w:tplc="02281630">
      <w:numFmt w:val="bullet"/>
      <w:lvlText w:val="•"/>
      <w:lvlJc w:val="left"/>
      <w:pPr>
        <w:ind w:left="8261" w:hanging="567"/>
      </w:pPr>
      <w:rPr>
        <w:rFonts w:hint="default"/>
        <w:lang w:val="en-US" w:eastAsia="en-US" w:bidi="ar-SA"/>
      </w:rPr>
    </w:lvl>
  </w:abstractNum>
  <w:abstractNum w:abstractNumId="30" w15:restartNumberingAfterBreak="0">
    <w:nsid w:val="2DF97781"/>
    <w:multiLevelType w:val="hybridMultilevel"/>
    <w:tmpl w:val="C706E980"/>
    <w:lvl w:ilvl="0" w:tplc="98825D06">
      <w:numFmt w:val="bullet"/>
      <w:lvlText w:val=""/>
      <w:lvlJc w:val="left"/>
      <w:pPr>
        <w:ind w:left="2421" w:hanging="229"/>
      </w:pPr>
      <w:rPr>
        <w:rFonts w:ascii="Wingdings" w:eastAsia="Wingdings" w:hAnsi="Wingdings" w:cs="Wingdings" w:hint="default"/>
        <w:b w:val="0"/>
        <w:bCs w:val="0"/>
        <w:i w:val="0"/>
        <w:iCs w:val="0"/>
        <w:color w:val="348092"/>
        <w:spacing w:val="0"/>
        <w:w w:val="99"/>
        <w:sz w:val="20"/>
        <w:szCs w:val="20"/>
        <w:lang w:val="en-US" w:eastAsia="en-US" w:bidi="ar-SA"/>
      </w:rPr>
    </w:lvl>
    <w:lvl w:ilvl="1" w:tplc="1D3E36D6">
      <w:numFmt w:val="bullet"/>
      <w:lvlText w:val="•"/>
      <w:lvlJc w:val="left"/>
      <w:pPr>
        <w:ind w:left="3192" w:hanging="229"/>
      </w:pPr>
      <w:rPr>
        <w:rFonts w:hint="default"/>
        <w:lang w:val="en-US" w:eastAsia="en-US" w:bidi="ar-SA"/>
      </w:rPr>
    </w:lvl>
    <w:lvl w:ilvl="2" w:tplc="05C83DDA">
      <w:numFmt w:val="bullet"/>
      <w:lvlText w:val="•"/>
      <w:lvlJc w:val="left"/>
      <w:pPr>
        <w:ind w:left="3965" w:hanging="229"/>
      </w:pPr>
      <w:rPr>
        <w:rFonts w:hint="default"/>
        <w:lang w:val="en-US" w:eastAsia="en-US" w:bidi="ar-SA"/>
      </w:rPr>
    </w:lvl>
    <w:lvl w:ilvl="3" w:tplc="680C2DA8">
      <w:numFmt w:val="bullet"/>
      <w:lvlText w:val="•"/>
      <w:lvlJc w:val="left"/>
      <w:pPr>
        <w:ind w:left="4737" w:hanging="229"/>
      </w:pPr>
      <w:rPr>
        <w:rFonts w:hint="default"/>
        <w:lang w:val="en-US" w:eastAsia="en-US" w:bidi="ar-SA"/>
      </w:rPr>
    </w:lvl>
    <w:lvl w:ilvl="4" w:tplc="148A77C0">
      <w:numFmt w:val="bullet"/>
      <w:lvlText w:val="•"/>
      <w:lvlJc w:val="left"/>
      <w:pPr>
        <w:ind w:left="5510" w:hanging="229"/>
      </w:pPr>
      <w:rPr>
        <w:rFonts w:hint="default"/>
        <w:lang w:val="en-US" w:eastAsia="en-US" w:bidi="ar-SA"/>
      </w:rPr>
    </w:lvl>
    <w:lvl w:ilvl="5" w:tplc="809428D4">
      <w:numFmt w:val="bullet"/>
      <w:lvlText w:val="•"/>
      <w:lvlJc w:val="left"/>
      <w:pPr>
        <w:ind w:left="6283" w:hanging="229"/>
      </w:pPr>
      <w:rPr>
        <w:rFonts w:hint="default"/>
        <w:lang w:val="en-US" w:eastAsia="en-US" w:bidi="ar-SA"/>
      </w:rPr>
    </w:lvl>
    <w:lvl w:ilvl="6" w:tplc="D70449AA">
      <w:numFmt w:val="bullet"/>
      <w:lvlText w:val="•"/>
      <w:lvlJc w:val="left"/>
      <w:pPr>
        <w:ind w:left="7055" w:hanging="229"/>
      </w:pPr>
      <w:rPr>
        <w:rFonts w:hint="default"/>
        <w:lang w:val="en-US" w:eastAsia="en-US" w:bidi="ar-SA"/>
      </w:rPr>
    </w:lvl>
    <w:lvl w:ilvl="7" w:tplc="824E7EBC">
      <w:numFmt w:val="bullet"/>
      <w:lvlText w:val="•"/>
      <w:lvlJc w:val="left"/>
      <w:pPr>
        <w:ind w:left="7828" w:hanging="229"/>
      </w:pPr>
      <w:rPr>
        <w:rFonts w:hint="default"/>
        <w:lang w:val="en-US" w:eastAsia="en-US" w:bidi="ar-SA"/>
      </w:rPr>
    </w:lvl>
    <w:lvl w:ilvl="8" w:tplc="8474D18E">
      <w:numFmt w:val="bullet"/>
      <w:lvlText w:val="•"/>
      <w:lvlJc w:val="left"/>
      <w:pPr>
        <w:ind w:left="8601" w:hanging="229"/>
      </w:pPr>
      <w:rPr>
        <w:rFonts w:hint="default"/>
        <w:lang w:val="en-US" w:eastAsia="en-US" w:bidi="ar-SA"/>
      </w:rPr>
    </w:lvl>
  </w:abstractNum>
  <w:abstractNum w:abstractNumId="31" w15:restartNumberingAfterBreak="0">
    <w:nsid w:val="2E860CED"/>
    <w:multiLevelType w:val="hybridMultilevel"/>
    <w:tmpl w:val="264CB608"/>
    <w:lvl w:ilvl="0" w:tplc="00A894DC">
      <w:start w:val="1"/>
      <w:numFmt w:val="decimal"/>
      <w:lvlText w:val="%1."/>
      <w:lvlJc w:val="left"/>
      <w:pPr>
        <w:ind w:left="714" w:hanging="567"/>
      </w:pPr>
      <w:rPr>
        <w:rFonts w:ascii="Cambria" w:eastAsia="Cambria" w:hAnsi="Cambria" w:cs="Cambria" w:hint="default"/>
        <w:b w:val="0"/>
        <w:bCs w:val="0"/>
        <w:i w:val="0"/>
        <w:iCs w:val="0"/>
        <w:spacing w:val="0"/>
        <w:w w:val="100"/>
        <w:sz w:val="22"/>
        <w:szCs w:val="22"/>
        <w:lang w:val="en-US" w:eastAsia="en-US" w:bidi="ar-SA"/>
      </w:rPr>
    </w:lvl>
    <w:lvl w:ilvl="1" w:tplc="405C6710">
      <w:start w:val="1"/>
      <w:numFmt w:val="lowerLetter"/>
      <w:lvlText w:val="(%2)"/>
      <w:lvlJc w:val="left"/>
      <w:pPr>
        <w:ind w:left="1425" w:hanging="682"/>
      </w:pPr>
      <w:rPr>
        <w:rFonts w:ascii="Cambria" w:eastAsia="Cambria" w:hAnsi="Cambria" w:cs="Cambria" w:hint="default"/>
        <w:b w:val="0"/>
        <w:bCs w:val="0"/>
        <w:i w:val="0"/>
        <w:iCs w:val="0"/>
        <w:spacing w:val="0"/>
        <w:w w:val="100"/>
        <w:sz w:val="22"/>
        <w:szCs w:val="22"/>
        <w:lang w:val="en-US" w:eastAsia="en-US" w:bidi="ar-SA"/>
      </w:rPr>
    </w:lvl>
    <w:lvl w:ilvl="2" w:tplc="51ACB9A8">
      <w:numFmt w:val="bullet"/>
      <w:lvlText w:val="•"/>
      <w:lvlJc w:val="left"/>
      <w:pPr>
        <w:ind w:left="2389" w:hanging="682"/>
      </w:pPr>
      <w:rPr>
        <w:rFonts w:hint="default"/>
        <w:lang w:val="en-US" w:eastAsia="en-US" w:bidi="ar-SA"/>
      </w:rPr>
    </w:lvl>
    <w:lvl w:ilvl="3" w:tplc="F8F804D8">
      <w:numFmt w:val="bullet"/>
      <w:lvlText w:val="•"/>
      <w:lvlJc w:val="left"/>
      <w:pPr>
        <w:ind w:left="3359" w:hanging="682"/>
      </w:pPr>
      <w:rPr>
        <w:rFonts w:hint="default"/>
        <w:lang w:val="en-US" w:eastAsia="en-US" w:bidi="ar-SA"/>
      </w:rPr>
    </w:lvl>
    <w:lvl w:ilvl="4" w:tplc="5448B944">
      <w:numFmt w:val="bullet"/>
      <w:lvlText w:val="•"/>
      <w:lvlJc w:val="left"/>
      <w:pPr>
        <w:ind w:left="4328" w:hanging="682"/>
      </w:pPr>
      <w:rPr>
        <w:rFonts w:hint="default"/>
        <w:lang w:val="en-US" w:eastAsia="en-US" w:bidi="ar-SA"/>
      </w:rPr>
    </w:lvl>
    <w:lvl w:ilvl="5" w:tplc="D9285BAA">
      <w:numFmt w:val="bullet"/>
      <w:lvlText w:val="•"/>
      <w:lvlJc w:val="left"/>
      <w:pPr>
        <w:ind w:left="5298" w:hanging="682"/>
      </w:pPr>
      <w:rPr>
        <w:rFonts w:hint="default"/>
        <w:lang w:val="en-US" w:eastAsia="en-US" w:bidi="ar-SA"/>
      </w:rPr>
    </w:lvl>
    <w:lvl w:ilvl="6" w:tplc="0400D8A8">
      <w:numFmt w:val="bullet"/>
      <w:lvlText w:val="•"/>
      <w:lvlJc w:val="left"/>
      <w:pPr>
        <w:ind w:left="6268" w:hanging="682"/>
      </w:pPr>
      <w:rPr>
        <w:rFonts w:hint="default"/>
        <w:lang w:val="en-US" w:eastAsia="en-US" w:bidi="ar-SA"/>
      </w:rPr>
    </w:lvl>
    <w:lvl w:ilvl="7" w:tplc="4EBE2632">
      <w:numFmt w:val="bullet"/>
      <w:lvlText w:val="•"/>
      <w:lvlJc w:val="left"/>
      <w:pPr>
        <w:ind w:left="7237" w:hanging="682"/>
      </w:pPr>
      <w:rPr>
        <w:rFonts w:hint="default"/>
        <w:lang w:val="en-US" w:eastAsia="en-US" w:bidi="ar-SA"/>
      </w:rPr>
    </w:lvl>
    <w:lvl w:ilvl="8" w:tplc="A3428944">
      <w:numFmt w:val="bullet"/>
      <w:lvlText w:val="•"/>
      <w:lvlJc w:val="left"/>
      <w:pPr>
        <w:ind w:left="8207" w:hanging="682"/>
      </w:pPr>
      <w:rPr>
        <w:rFonts w:hint="default"/>
        <w:lang w:val="en-US" w:eastAsia="en-US" w:bidi="ar-SA"/>
      </w:rPr>
    </w:lvl>
  </w:abstractNum>
  <w:abstractNum w:abstractNumId="32" w15:restartNumberingAfterBreak="0">
    <w:nsid w:val="30804C33"/>
    <w:multiLevelType w:val="hybridMultilevel"/>
    <w:tmpl w:val="1CC89822"/>
    <w:lvl w:ilvl="0" w:tplc="D20495BC">
      <w:start w:val="1"/>
      <w:numFmt w:val="upperLetter"/>
      <w:lvlText w:val="%1."/>
      <w:lvlJc w:val="left"/>
      <w:pPr>
        <w:ind w:left="714" w:hanging="567"/>
      </w:pPr>
      <w:rPr>
        <w:rFonts w:ascii="Calibri" w:eastAsia="Calibri" w:hAnsi="Calibri" w:cs="Calibri" w:hint="default"/>
        <w:b/>
        <w:bCs/>
        <w:i w:val="0"/>
        <w:iCs w:val="0"/>
        <w:color w:val="348092"/>
        <w:spacing w:val="0"/>
        <w:w w:val="100"/>
        <w:sz w:val="24"/>
        <w:szCs w:val="24"/>
        <w:lang w:val="en-US" w:eastAsia="en-US" w:bidi="ar-SA"/>
      </w:rPr>
    </w:lvl>
    <w:lvl w:ilvl="1" w:tplc="E2B8615E">
      <w:start w:val="1"/>
      <w:numFmt w:val="decimal"/>
      <w:lvlText w:val="%2."/>
      <w:lvlJc w:val="left"/>
      <w:pPr>
        <w:ind w:left="714" w:hanging="567"/>
      </w:pPr>
      <w:rPr>
        <w:rFonts w:ascii="Cambria" w:eastAsia="Cambria" w:hAnsi="Cambria" w:cs="Cambria" w:hint="default"/>
        <w:b w:val="0"/>
        <w:bCs w:val="0"/>
        <w:i w:val="0"/>
        <w:iCs w:val="0"/>
        <w:spacing w:val="0"/>
        <w:w w:val="100"/>
        <w:sz w:val="22"/>
        <w:szCs w:val="22"/>
        <w:lang w:val="en-US" w:eastAsia="en-US" w:bidi="ar-SA"/>
      </w:rPr>
    </w:lvl>
    <w:lvl w:ilvl="2" w:tplc="CE4A9FF6">
      <w:numFmt w:val="bullet"/>
      <w:lvlText w:val="•"/>
      <w:lvlJc w:val="left"/>
      <w:pPr>
        <w:ind w:left="2605" w:hanging="567"/>
      </w:pPr>
      <w:rPr>
        <w:rFonts w:hint="default"/>
        <w:lang w:val="en-US" w:eastAsia="en-US" w:bidi="ar-SA"/>
      </w:rPr>
    </w:lvl>
    <w:lvl w:ilvl="3" w:tplc="0AB2C35A">
      <w:numFmt w:val="bullet"/>
      <w:lvlText w:val="•"/>
      <w:lvlJc w:val="left"/>
      <w:pPr>
        <w:ind w:left="3547" w:hanging="567"/>
      </w:pPr>
      <w:rPr>
        <w:rFonts w:hint="default"/>
        <w:lang w:val="en-US" w:eastAsia="en-US" w:bidi="ar-SA"/>
      </w:rPr>
    </w:lvl>
    <w:lvl w:ilvl="4" w:tplc="E4066418">
      <w:numFmt w:val="bullet"/>
      <w:lvlText w:val="•"/>
      <w:lvlJc w:val="left"/>
      <w:pPr>
        <w:ind w:left="4490" w:hanging="567"/>
      </w:pPr>
      <w:rPr>
        <w:rFonts w:hint="default"/>
        <w:lang w:val="en-US" w:eastAsia="en-US" w:bidi="ar-SA"/>
      </w:rPr>
    </w:lvl>
    <w:lvl w:ilvl="5" w:tplc="483A6E7A">
      <w:numFmt w:val="bullet"/>
      <w:lvlText w:val="•"/>
      <w:lvlJc w:val="left"/>
      <w:pPr>
        <w:ind w:left="5433" w:hanging="567"/>
      </w:pPr>
      <w:rPr>
        <w:rFonts w:hint="default"/>
        <w:lang w:val="en-US" w:eastAsia="en-US" w:bidi="ar-SA"/>
      </w:rPr>
    </w:lvl>
    <w:lvl w:ilvl="6" w:tplc="B9B83868">
      <w:numFmt w:val="bullet"/>
      <w:lvlText w:val="•"/>
      <w:lvlJc w:val="left"/>
      <w:pPr>
        <w:ind w:left="6375" w:hanging="567"/>
      </w:pPr>
      <w:rPr>
        <w:rFonts w:hint="default"/>
        <w:lang w:val="en-US" w:eastAsia="en-US" w:bidi="ar-SA"/>
      </w:rPr>
    </w:lvl>
    <w:lvl w:ilvl="7" w:tplc="6E3C855C">
      <w:numFmt w:val="bullet"/>
      <w:lvlText w:val="•"/>
      <w:lvlJc w:val="left"/>
      <w:pPr>
        <w:ind w:left="7318" w:hanging="567"/>
      </w:pPr>
      <w:rPr>
        <w:rFonts w:hint="default"/>
        <w:lang w:val="en-US" w:eastAsia="en-US" w:bidi="ar-SA"/>
      </w:rPr>
    </w:lvl>
    <w:lvl w:ilvl="8" w:tplc="B106A9B4">
      <w:numFmt w:val="bullet"/>
      <w:lvlText w:val="•"/>
      <w:lvlJc w:val="left"/>
      <w:pPr>
        <w:ind w:left="8261" w:hanging="567"/>
      </w:pPr>
      <w:rPr>
        <w:rFonts w:hint="default"/>
        <w:lang w:val="en-US" w:eastAsia="en-US" w:bidi="ar-SA"/>
      </w:rPr>
    </w:lvl>
  </w:abstractNum>
  <w:abstractNum w:abstractNumId="33" w15:restartNumberingAfterBreak="0">
    <w:nsid w:val="30AF53F3"/>
    <w:multiLevelType w:val="hybridMultilevel"/>
    <w:tmpl w:val="A314DE36"/>
    <w:lvl w:ilvl="0" w:tplc="3E2A5C76">
      <w:start w:val="1"/>
      <w:numFmt w:val="upperLetter"/>
      <w:lvlText w:val="%1."/>
      <w:lvlJc w:val="left"/>
      <w:pPr>
        <w:ind w:left="714" w:hanging="567"/>
      </w:pPr>
      <w:rPr>
        <w:rFonts w:ascii="Calibri" w:eastAsia="Calibri" w:hAnsi="Calibri" w:cs="Calibri" w:hint="default"/>
        <w:b/>
        <w:bCs/>
        <w:i w:val="0"/>
        <w:iCs w:val="0"/>
        <w:color w:val="348092"/>
        <w:spacing w:val="0"/>
        <w:w w:val="100"/>
        <w:sz w:val="24"/>
        <w:szCs w:val="24"/>
        <w:lang w:val="en-US" w:eastAsia="en-US" w:bidi="ar-SA"/>
      </w:rPr>
    </w:lvl>
    <w:lvl w:ilvl="1" w:tplc="AC34E036">
      <w:start w:val="1"/>
      <w:numFmt w:val="decimal"/>
      <w:lvlText w:val="%2."/>
      <w:lvlJc w:val="left"/>
      <w:pPr>
        <w:ind w:left="714" w:hanging="567"/>
      </w:pPr>
      <w:rPr>
        <w:rFonts w:ascii="Cambria" w:eastAsia="Cambria" w:hAnsi="Cambria" w:cs="Cambria" w:hint="default"/>
        <w:b w:val="0"/>
        <w:bCs w:val="0"/>
        <w:i w:val="0"/>
        <w:iCs w:val="0"/>
        <w:spacing w:val="0"/>
        <w:w w:val="100"/>
        <w:sz w:val="22"/>
        <w:szCs w:val="22"/>
        <w:lang w:val="en-US" w:eastAsia="en-US" w:bidi="ar-SA"/>
      </w:rPr>
    </w:lvl>
    <w:lvl w:ilvl="2" w:tplc="3A4CFD04">
      <w:start w:val="1"/>
      <w:numFmt w:val="lowerLetter"/>
      <w:lvlText w:val="(%3)"/>
      <w:lvlJc w:val="left"/>
      <w:pPr>
        <w:ind w:left="1425" w:hanging="682"/>
      </w:pPr>
      <w:rPr>
        <w:rFonts w:ascii="Cambria" w:eastAsia="Cambria" w:hAnsi="Cambria" w:cs="Cambria" w:hint="default"/>
        <w:b w:val="0"/>
        <w:bCs w:val="0"/>
        <w:i w:val="0"/>
        <w:iCs w:val="0"/>
        <w:spacing w:val="0"/>
        <w:w w:val="100"/>
        <w:sz w:val="22"/>
        <w:szCs w:val="22"/>
        <w:lang w:val="en-US" w:eastAsia="en-US" w:bidi="ar-SA"/>
      </w:rPr>
    </w:lvl>
    <w:lvl w:ilvl="3" w:tplc="333AB4BE">
      <w:numFmt w:val="bullet"/>
      <w:lvlText w:val="•"/>
      <w:lvlJc w:val="left"/>
      <w:pPr>
        <w:ind w:left="3359" w:hanging="682"/>
      </w:pPr>
      <w:rPr>
        <w:rFonts w:hint="default"/>
        <w:lang w:val="en-US" w:eastAsia="en-US" w:bidi="ar-SA"/>
      </w:rPr>
    </w:lvl>
    <w:lvl w:ilvl="4" w:tplc="8BC0C64E">
      <w:numFmt w:val="bullet"/>
      <w:lvlText w:val="•"/>
      <w:lvlJc w:val="left"/>
      <w:pPr>
        <w:ind w:left="4328" w:hanging="682"/>
      </w:pPr>
      <w:rPr>
        <w:rFonts w:hint="default"/>
        <w:lang w:val="en-US" w:eastAsia="en-US" w:bidi="ar-SA"/>
      </w:rPr>
    </w:lvl>
    <w:lvl w:ilvl="5" w:tplc="2E68B5C0">
      <w:numFmt w:val="bullet"/>
      <w:lvlText w:val="•"/>
      <w:lvlJc w:val="left"/>
      <w:pPr>
        <w:ind w:left="5298" w:hanging="682"/>
      </w:pPr>
      <w:rPr>
        <w:rFonts w:hint="default"/>
        <w:lang w:val="en-US" w:eastAsia="en-US" w:bidi="ar-SA"/>
      </w:rPr>
    </w:lvl>
    <w:lvl w:ilvl="6" w:tplc="1D6E8C2C">
      <w:numFmt w:val="bullet"/>
      <w:lvlText w:val="•"/>
      <w:lvlJc w:val="left"/>
      <w:pPr>
        <w:ind w:left="6268" w:hanging="682"/>
      </w:pPr>
      <w:rPr>
        <w:rFonts w:hint="default"/>
        <w:lang w:val="en-US" w:eastAsia="en-US" w:bidi="ar-SA"/>
      </w:rPr>
    </w:lvl>
    <w:lvl w:ilvl="7" w:tplc="0302C640">
      <w:numFmt w:val="bullet"/>
      <w:lvlText w:val="•"/>
      <w:lvlJc w:val="left"/>
      <w:pPr>
        <w:ind w:left="7237" w:hanging="682"/>
      </w:pPr>
      <w:rPr>
        <w:rFonts w:hint="default"/>
        <w:lang w:val="en-US" w:eastAsia="en-US" w:bidi="ar-SA"/>
      </w:rPr>
    </w:lvl>
    <w:lvl w:ilvl="8" w:tplc="182A60EA">
      <w:numFmt w:val="bullet"/>
      <w:lvlText w:val="•"/>
      <w:lvlJc w:val="left"/>
      <w:pPr>
        <w:ind w:left="8207" w:hanging="682"/>
      </w:pPr>
      <w:rPr>
        <w:rFonts w:hint="default"/>
        <w:lang w:val="en-US" w:eastAsia="en-US" w:bidi="ar-SA"/>
      </w:rPr>
    </w:lvl>
  </w:abstractNum>
  <w:abstractNum w:abstractNumId="34" w15:restartNumberingAfterBreak="0">
    <w:nsid w:val="31F01248"/>
    <w:multiLevelType w:val="hybridMultilevel"/>
    <w:tmpl w:val="F34408F0"/>
    <w:lvl w:ilvl="0" w:tplc="45B6E672">
      <w:numFmt w:val="bullet"/>
      <w:lvlText w:val=""/>
      <w:lvlJc w:val="left"/>
      <w:pPr>
        <w:ind w:left="424" w:hanging="284"/>
      </w:pPr>
      <w:rPr>
        <w:rFonts w:ascii="Wingdings" w:eastAsia="Wingdings" w:hAnsi="Wingdings" w:cs="Wingdings" w:hint="default"/>
        <w:b w:val="0"/>
        <w:bCs w:val="0"/>
        <w:i w:val="0"/>
        <w:iCs w:val="0"/>
        <w:color w:val="348092"/>
        <w:spacing w:val="0"/>
        <w:w w:val="99"/>
        <w:sz w:val="20"/>
        <w:szCs w:val="20"/>
        <w:lang w:val="en-US" w:eastAsia="en-US" w:bidi="ar-SA"/>
      </w:rPr>
    </w:lvl>
    <w:lvl w:ilvl="1" w:tplc="43E4F1A4">
      <w:numFmt w:val="bullet"/>
      <w:lvlText w:val="•"/>
      <w:lvlJc w:val="left"/>
      <w:pPr>
        <w:ind w:left="919" w:hanging="284"/>
      </w:pPr>
      <w:rPr>
        <w:rFonts w:hint="default"/>
        <w:lang w:val="en-US" w:eastAsia="en-US" w:bidi="ar-SA"/>
      </w:rPr>
    </w:lvl>
    <w:lvl w:ilvl="2" w:tplc="C30C25FE">
      <w:numFmt w:val="bullet"/>
      <w:lvlText w:val="•"/>
      <w:lvlJc w:val="left"/>
      <w:pPr>
        <w:ind w:left="1418" w:hanging="284"/>
      </w:pPr>
      <w:rPr>
        <w:rFonts w:hint="default"/>
        <w:lang w:val="en-US" w:eastAsia="en-US" w:bidi="ar-SA"/>
      </w:rPr>
    </w:lvl>
    <w:lvl w:ilvl="3" w:tplc="02F4ABE4">
      <w:numFmt w:val="bullet"/>
      <w:lvlText w:val="•"/>
      <w:lvlJc w:val="left"/>
      <w:pPr>
        <w:ind w:left="1917" w:hanging="284"/>
      </w:pPr>
      <w:rPr>
        <w:rFonts w:hint="default"/>
        <w:lang w:val="en-US" w:eastAsia="en-US" w:bidi="ar-SA"/>
      </w:rPr>
    </w:lvl>
    <w:lvl w:ilvl="4" w:tplc="F21CCEB6">
      <w:numFmt w:val="bullet"/>
      <w:lvlText w:val="•"/>
      <w:lvlJc w:val="left"/>
      <w:pPr>
        <w:ind w:left="2417" w:hanging="284"/>
      </w:pPr>
      <w:rPr>
        <w:rFonts w:hint="default"/>
        <w:lang w:val="en-US" w:eastAsia="en-US" w:bidi="ar-SA"/>
      </w:rPr>
    </w:lvl>
    <w:lvl w:ilvl="5" w:tplc="B6D82B12">
      <w:numFmt w:val="bullet"/>
      <w:lvlText w:val="•"/>
      <w:lvlJc w:val="left"/>
      <w:pPr>
        <w:ind w:left="2916" w:hanging="284"/>
      </w:pPr>
      <w:rPr>
        <w:rFonts w:hint="default"/>
        <w:lang w:val="en-US" w:eastAsia="en-US" w:bidi="ar-SA"/>
      </w:rPr>
    </w:lvl>
    <w:lvl w:ilvl="6" w:tplc="DAACAABA">
      <w:numFmt w:val="bullet"/>
      <w:lvlText w:val="•"/>
      <w:lvlJc w:val="left"/>
      <w:pPr>
        <w:ind w:left="3415" w:hanging="284"/>
      </w:pPr>
      <w:rPr>
        <w:rFonts w:hint="default"/>
        <w:lang w:val="en-US" w:eastAsia="en-US" w:bidi="ar-SA"/>
      </w:rPr>
    </w:lvl>
    <w:lvl w:ilvl="7" w:tplc="0CC2DC6C">
      <w:numFmt w:val="bullet"/>
      <w:lvlText w:val="•"/>
      <w:lvlJc w:val="left"/>
      <w:pPr>
        <w:ind w:left="3915" w:hanging="284"/>
      </w:pPr>
      <w:rPr>
        <w:rFonts w:hint="default"/>
        <w:lang w:val="en-US" w:eastAsia="en-US" w:bidi="ar-SA"/>
      </w:rPr>
    </w:lvl>
    <w:lvl w:ilvl="8" w:tplc="D528FDCC">
      <w:numFmt w:val="bullet"/>
      <w:lvlText w:val="•"/>
      <w:lvlJc w:val="left"/>
      <w:pPr>
        <w:ind w:left="4414" w:hanging="284"/>
      </w:pPr>
      <w:rPr>
        <w:rFonts w:hint="default"/>
        <w:lang w:val="en-US" w:eastAsia="en-US" w:bidi="ar-SA"/>
      </w:rPr>
    </w:lvl>
  </w:abstractNum>
  <w:abstractNum w:abstractNumId="35" w15:restartNumberingAfterBreak="0">
    <w:nsid w:val="32424C1E"/>
    <w:multiLevelType w:val="hybridMultilevel"/>
    <w:tmpl w:val="D42C3D94"/>
    <w:lvl w:ilvl="0" w:tplc="C35AD030">
      <w:numFmt w:val="bullet"/>
      <w:lvlText w:val=""/>
      <w:lvlJc w:val="left"/>
      <w:pPr>
        <w:ind w:left="918" w:hanging="428"/>
      </w:pPr>
      <w:rPr>
        <w:rFonts w:ascii="Wingdings" w:eastAsia="Wingdings" w:hAnsi="Wingdings" w:cs="Wingdings" w:hint="default"/>
        <w:b w:val="0"/>
        <w:bCs w:val="0"/>
        <w:i w:val="0"/>
        <w:iCs w:val="0"/>
        <w:color w:val="348092"/>
        <w:spacing w:val="0"/>
        <w:w w:val="99"/>
        <w:sz w:val="20"/>
        <w:szCs w:val="20"/>
        <w:lang w:val="en-US" w:eastAsia="en-US" w:bidi="ar-SA"/>
      </w:rPr>
    </w:lvl>
    <w:lvl w:ilvl="1" w:tplc="49164546">
      <w:numFmt w:val="bullet"/>
      <w:lvlText w:val="•"/>
      <w:lvlJc w:val="left"/>
      <w:pPr>
        <w:ind w:left="1614" w:hanging="428"/>
      </w:pPr>
      <w:rPr>
        <w:rFonts w:hint="default"/>
        <w:lang w:val="en-US" w:eastAsia="en-US" w:bidi="ar-SA"/>
      </w:rPr>
    </w:lvl>
    <w:lvl w:ilvl="2" w:tplc="1CC048F6">
      <w:numFmt w:val="bullet"/>
      <w:lvlText w:val="•"/>
      <w:lvlJc w:val="left"/>
      <w:pPr>
        <w:ind w:left="2308" w:hanging="428"/>
      </w:pPr>
      <w:rPr>
        <w:rFonts w:hint="default"/>
        <w:lang w:val="en-US" w:eastAsia="en-US" w:bidi="ar-SA"/>
      </w:rPr>
    </w:lvl>
    <w:lvl w:ilvl="3" w:tplc="65F6F578">
      <w:numFmt w:val="bullet"/>
      <w:lvlText w:val="•"/>
      <w:lvlJc w:val="left"/>
      <w:pPr>
        <w:ind w:left="3003" w:hanging="428"/>
      </w:pPr>
      <w:rPr>
        <w:rFonts w:hint="default"/>
        <w:lang w:val="en-US" w:eastAsia="en-US" w:bidi="ar-SA"/>
      </w:rPr>
    </w:lvl>
    <w:lvl w:ilvl="4" w:tplc="8E860F28">
      <w:numFmt w:val="bullet"/>
      <w:lvlText w:val="•"/>
      <w:lvlJc w:val="left"/>
      <w:pPr>
        <w:ind w:left="3697" w:hanging="428"/>
      </w:pPr>
      <w:rPr>
        <w:rFonts w:hint="default"/>
        <w:lang w:val="en-US" w:eastAsia="en-US" w:bidi="ar-SA"/>
      </w:rPr>
    </w:lvl>
    <w:lvl w:ilvl="5" w:tplc="C230552A">
      <w:numFmt w:val="bullet"/>
      <w:lvlText w:val="•"/>
      <w:lvlJc w:val="left"/>
      <w:pPr>
        <w:ind w:left="4392" w:hanging="428"/>
      </w:pPr>
      <w:rPr>
        <w:rFonts w:hint="default"/>
        <w:lang w:val="en-US" w:eastAsia="en-US" w:bidi="ar-SA"/>
      </w:rPr>
    </w:lvl>
    <w:lvl w:ilvl="6" w:tplc="AD702026">
      <w:numFmt w:val="bullet"/>
      <w:lvlText w:val="•"/>
      <w:lvlJc w:val="left"/>
      <w:pPr>
        <w:ind w:left="5086" w:hanging="428"/>
      </w:pPr>
      <w:rPr>
        <w:rFonts w:hint="default"/>
        <w:lang w:val="en-US" w:eastAsia="en-US" w:bidi="ar-SA"/>
      </w:rPr>
    </w:lvl>
    <w:lvl w:ilvl="7" w:tplc="B1B862F0">
      <w:numFmt w:val="bullet"/>
      <w:lvlText w:val="•"/>
      <w:lvlJc w:val="left"/>
      <w:pPr>
        <w:ind w:left="5780" w:hanging="428"/>
      </w:pPr>
      <w:rPr>
        <w:rFonts w:hint="default"/>
        <w:lang w:val="en-US" w:eastAsia="en-US" w:bidi="ar-SA"/>
      </w:rPr>
    </w:lvl>
    <w:lvl w:ilvl="8" w:tplc="EC06400C">
      <w:numFmt w:val="bullet"/>
      <w:lvlText w:val="•"/>
      <w:lvlJc w:val="left"/>
      <w:pPr>
        <w:ind w:left="6475" w:hanging="428"/>
      </w:pPr>
      <w:rPr>
        <w:rFonts w:hint="default"/>
        <w:lang w:val="en-US" w:eastAsia="en-US" w:bidi="ar-SA"/>
      </w:rPr>
    </w:lvl>
  </w:abstractNum>
  <w:abstractNum w:abstractNumId="36" w15:restartNumberingAfterBreak="0">
    <w:nsid w:val="325D57FB"/>
    <w:multiLevelType w:val="hybridMultilevel"/>
    <w:tmpl w:val="00AE86F6"/>
    <w:lvl w:ilvl="0" w:tplc="FD8A27F2">
      <w:numFmt w:val="bullet"/>
      <w:lvlText w:val=""/>
      <w:lvlJc w:val="left"/>
      <w:pPr>
        <w:ind w:left="2421" w:hanging="229"/>
      </w:pPr>
      <w:rPr>
        <w:rFonts w:ascii="Wingdings" w:eastAsia="Wingdings" w:hAnsi="Wingdings" w:cs="Wingdings" w:hint="default"/>
        <w:b w:val="0"/>
        <w:bCs w:val="0"/>
        <w:i w:val="0"/>
        <w:iCs w:val="0"/>
        <w:color w:val="348092"/>
        <w:spacing w:val="0"/>
        <w:w w:val="99"/>
        <w:sz w:val="20"/>
        <w:szCs w:val="20"/>
        <w:lang w:val="en-US" w:eastAsia="en-US" w:bidi="ar-SA"/>
      </w:rPr>
    </w:lvl>
    <w:lvl w:ilvl="1" w:tplc="E456461C">
      <w:numFmt w:val="bullet"/>
      <w:lvlText w:val="•"/>
      <w:lvlJc w:val="left"/>
      <w:pPr>
        <w:ind w:left="3192" w:hanging="229"/>
      </w:pPr>
      <w:rPr>
        <w:rFonts w:hint="default"/>
        <w:lang w:val="en-US" w:eastAsia="en-US" w:bidi="ar-SA"/>
      </w:rPr>
    </w:lvl>
    <w:lvl w:ilvl="2" w:tplc="F6CA5F98">
      <w:numFmt w:val="bullet"/>
      <w:lvlText w:val="•"/>
      <w:lvlJc w:val="left"/>
      <w:pPr>
        <w:ind w:left="3965" w:hanging="229"/>
      </w:pPr>
      <w:rPr>
        <w:rFonts w:hint="default"/>
        <w:lang w:val="en-US" w:eastAsia="en-US" w:bidi="ar-SA"/>
      </w:rPr>
    </w:lvl>
    <w:lvl w:ilvl="3" w:tplc="A6F0E94C">
      <w:numFmt w:val="bullet"/>
      <w:lvlText w:val="•"/>
      <w:lvlJc w:val="left"/>
      <w:pPr>
        <w:ind w:left="4737" w:hanging="229"/>
      </w:pPr>
      <w:rPr>
        <w:rFonts w:hint="default"/>
        <w:lang w:val="en-US" w:eastAsia="en-US" w:bidi="ar-SA"/>
      </w:rPr>
    </w:lvl>
    <w:lvl w:ilvl="4" w:tplc="B51A1C92">
      <w:numFmt w:val="bullet"/>
      <w:lvlText w:val="•"/>
      <w:lvlJc w:val="left"/>
      <w:pPr>
        <w:ind w:left="5510" w:hanging="229"/>
      </w:pPr>
      <w:rPr>
        <w:rFonts w:hint="default"/>
        <w:lang w:val="en-US" w:eastAsia="en-US" w:bidi="ar-SA"/>
      </w:rPr>
    </w:lvl>
    <w:lvl w:ilvl="5" w:tplc="51B4E97A">
      <w:numFmt w:val="bullet"/>
      <w:lvlText w:val="•"/>
      <w:lvlJc w:val="left"/>
      <w:pPr>
        <w:ind w:left="6283" w:hanging="229"/>
      </w:pPr>
      <w:rPr>
        <w:rFonts w:hint="default"/>
        <w:lang w:val="en-US" w:eastAsia="en-US" w:bidi="ar-SA"/>
      </w:rPr>
    </w:lvl>
    <w:lvl w:ilvl="6" w:tplc="968C00AE">
      <w:numFmt w:val="bullet"/>
      <w:lvlText w:val="•"/>
      <w:lvlJc w:val="left"/>
      <w:pPr>
        <w:ind w:left="7055" w:hanging="229"/>
      </w:pPr>
      <w:rPr>
        <w:rFonts w:hint="default"/>
        <w:lang w:val="en-US" w:eastAsia="en-US" w:bidi="ar-SA"/>
      </w:rPr>
    </w:lvl>
    <w:lvl w:ilvl="7" w:tplc="5386BC5A">
      <w:numFmt w:val="bullet"/>
      <w:lvlText w:val="•"/>
      <w:lvlJc w:val="left"/>
      <w:pPr>
        <w:ind w:left="7828" w:hanging="229"/>
      </w:pPr>
      <w:rPr>
        <w:rFonts w:hint="default"/>
        <w:lang w:val="en-US" w:eastAsia="en-US" w:bidi="ar-SA"/>
      </w:rPr>
    </w:lvl>
    <w:lvl w:ilvl="8" w:tplc="59A81802">
      <w:numFmt w:val="bullet"/>
      <w:lvlText w:val="•"/>
      <w:lvlJc w:val="left"/>
      <w:pPr>
        <w:ind w:left="8601" w:hanging="229"/>
      </w:pPr>
      <w:rPr>
        <w:rFonts w:hint="default"/>
        <w:lang w:val="en-US" w:eastAsia="en-US" w:bidi="ar-SA"/>
      </w:rPr>
    </w:lvl>
  </w:abstractNum>
  <w:abstractNum w:abstractNumId="37" w15:restartNumberingAfterBreak="0">
    <w:nsid w:val="36B735FF"/>
    <w:multiLevelType w:val="hybridMultilevel"/>
    <w:tmpl w:val="8E84DB32"/>
    <w:lvl w:ilvl="0" w:tplc="8B92C216">
      <w:start w:val="6"/>
      <w:numFmt w:val="lowerLetter"/>
      <w:lvlText w:val="%1)"/>
      <w:lvlJc w:val="left"/>
      <w:pPr>
        <w:ind w:left="912"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7BAE467C">
      <w:numFmt w:val="bullet"/>
      <w:lvlText w:val=""/>
      <w:lvlJc w:val="left"/>
      <w:pPr>
        <w:ind w:left="1502" w:hanging="567"/>
      </w:pPr>
      <w:rPr>
        <w:rFonts w:ascii="Wingdings" w:eastAsia="Wingdings" w:hAnsi="Wingdings" w:cs="Wingdings" w:hint="default"/>
        <w:b w:val="0"/>
        <w:bCs w:val="0"/>
        <w:i w:val="0"/>
        <w:iCs w:val="0"/>
        <w:color w:val="348092"/>
        <w:spacing w:val="0"/>
        <w:w w:val="99"/>
        <w:sz w:val="20"/>
        <w:szCs w:val="20"/>
        <w:lang w:val="en-US" w:eastAsia="en-US" w:bidi="ar-SA"/>
      </w:rPr>
    </w:lvl>
    <w:lvl w:ilvl="2" w:tplc="9906F616">
      <w:numFmt w:val="bullet"/>
      <w:lvlText w:val="•"/>
      <w:lvlJc w:val="left"/>
      <w:pPr>
        <w:ind w:left="2209" w:hanging="567"/>
      </w:pPr>
      <w:rPr>
        <w:rFonts w:hint="default"/>
        <w:lang w:val="en-US" w:eastAsia="en-US" w:bidi="ar-SA"/>
      </w:rPr>
    </w:lvl>
    <w:lvl w:ilvl="3" w:tplc="2EC471D6">
      <w:numFmt w:val="bullet"/>
      <w:lvlText w:val="•"/>
      <w:lvlJc w:val="left"/>
      <w:pPr>
        <w:ind w:left="2918" w:hanging="567"/>
      </w:pPr>
      <w:rPr>
        <w:rFonts w:hint="default"/>
        <w:lang w:val="en-US" w:eastAsia="en-US" w:bidi="ar-SA"/>
      </w:rPr>
    </w:lvl>
    <w:lvl w:ilvl="4" w:tplc="A9220870">
      <w:numFmt w:val="bullet"/>
      <w:lvlText w:val="•"/>
      <w:lvlJc w:val="left"/>
      <w:pPr>
        <w:ind w:left="3627" w:hanging="567"/>
      </w:pPr>
      <w:rPr>
        <w:rFonts w:hint="default"/>
        <w:lang w:val="en-US" w:eastAsia="en-US" w:bidi="ar-SA"/>
      </w:rPr>
    </w:lvl>
    <w:lvl w:ilvl="5" w:tplc="11F2F4DE">
      <w:numFmt w:val="bullet"/>
      <w:lvlText w:val="•"/>
      <w:lvlJc w:val="left"/>
      <w:pPr>
        <w:ind w:left="4336" w:hanging="567"/>
      </w:pPr>
      <w:rPr>
        <w:rFonts w:hint="default"/>
        <w:lang w:val="en-US" w:eastAsia="en-US" w:bidi="ar-SA"/>
      </w:rPr>
    </w:lvl>
    <w:lvl w:ilvl="6" w:tplc="ABC66C34">
      <w:numFmt w:val="bullet"/>
      <w:lvlText w:val="•"/>
      <w:lvlJc w:val="left"/>
      <w:pPr>
        <w:ind w:left="5045" w:hanging="567"/>
      </w:pPr>
      <w:rPr>
        <w:rFonts w:hint="default"/>
        <w:lang w:val="en-US" w:eastAsia="en-US" w:bidi="ar-SA"/>
      </w:rPr>
    </w:lvl>
    <w:lvl w:ilvl="7" w:tplc="A75278EC">
      <w:numFmt w:val="bullet"/>
      <w:lvlText w:val="•"/>
      <w:lvlJc w:val="left"/>
      <w:pPr>
        <w:ind w:left="5754" w:hanging="567"/>
      </w:pPr>
      <w:rPr>
        <w:rFonts w:hint="default"/>
        <w:lang w:val="en-US" w:eastAsia="en-US" w:bidi="ar-SA"/>
      </w:rPr>
    </w:lvl>
    <w:lvl w:ilvl="8" w:tplc="607AA654">
      <w:numFmt w:val="bullet"/>
      <w:lvlText w:val="•"/>
      <w:lvlJc w:val="left"/>
      <w:pPr>
        <w:ind w:left="6463" w:hanging="567"/>
      </w:pPr>
      <w:rPr>
        <w:rFonts w:hint="default"/>
        <w:lang w:val="en-US" w:eastAsia="en-US" w:bidi="ar-SA"/>
      </w:rPr>
    </w:lvl>
  </w:abstractNum>
  <w:abstractNum w:abstractNumId="38" w15:restartNumberingAfterBreak="0">
    <w:nsid w:val="3B7A795F"/>
    <w:multiLevelType w:val="hybridMultilevel"/>
    <w:tmpl w:val="FB0C83C2"/>
    <w:lvl w:ilvl="0" w:tplc="1A069AD6">
      <w:start w:val="1"/>
      <w:numFmt w:val="lowerLetter"/>
      <w:lvlText w:val="(%1)"/>
      <w:lvlJc w:val="left"/>
      <w:pPr>
        <w:ind w:left="1428" w:hanging="567"/>
      </w:pPr>
      <w:rPr>
        <w:rFonts w:ascii="Calibri" w:eastAsia="Calibri" w:hAnsi="Calibri" w:cs="Calibri" w:hint="default"/>
        <w:b/>
        <w:bCs/>
        <w:i w:val="0"/>
        <w:iCs w:val="0"/>
        <w:color w:val="348092"/>
        <w:spacing w:val="-2"/>
        <w:w w:val="100"/>
        <w:sz w:val="24"/>
        <w:szCs w:val="24"/>
        <w:lang w:val="en-US" w:eastAsia="en-US" w:bidi="ar-SA"/>
      </w:rPr>
    </w:lvl>
    <w:lvl w:ilvl="1" w:tplc="92C8B0A2">
      <w:numFmt w:val="bullet"/>
      <w:lvlText w:val="•"/>
      <w:lvlJc w:val="left"/>
      <w:pPr>
        <w:ind w:left="2376" w:hanging="567"/>
      </w:pPr>
      <w:rPr>
        <w:rFonts w:hint="default"/>
        <w:lang w:val="en-US" w:eastAsia="en-US" w:bidi="ar-SA"/>
      </w:rPr>
    </w:lvl>
    <w:lvl w:ilvl="2" w:tplc="B4B662BE">
      <w:numFmt w:val="bullet"/>
      <w:lvlText w:val="•"/>
      <w:lvlJc w:val="left"/>
      <w:pPr>
        <w:ind w:left="3319" w:hanging="567"/>
      </w:pPr>
      <w:rPr>
        <w:rFonts w:hint="default"/>
        <w:lang w:val="en-US" w:eastAsia="en-US" w:bidi="ar-SA"/>
      </w:rPr>
    </w:lvl>
    <w:lvl w:ilvl="3" w:tplc="8EE8DA5A">
      <w:numFmt w:val="bullet"/>
      <w:lvlText w:val="•"/>
      <w:lvlJc w:val="left"/>
      <w:pPr>
        <w:ind w:left="4261" w:hanging="567"/>
      </w:pPr>
      <w:rPr>
        <w:rFonts w:hint="default"/>
        <w:lang w:val="en-US" w:eastAsia="en-US" w:bidi="ar-SA"/>
      </w:rPr>
    </w:lvl>
    <w:lvl w:ilvl="4" w:tplc="60342CCA">
      <w:numFmt w:val="bullet"/>
      <w:lvlText w:val="•"/>
      <w:lvlJc w:val="left"/>
      <w:pPr>
        <w:ind w:left="5204" w:hanging="567"/>
      </w:pPr>
      <w:rPr>
        <w:rFonts w:hint="default"/>
        <w:lang w:val="en-US" w:eastAsia="en-US" w:bidi="ar-SA"/>
      </w:rPr>
    </w:lvl>
    <w:lvl w:ilvl="5" w:tplc="CACA5AB4">
      <w:numFmt w:val="bullet"/>
      <w:lvlText w:val="•"/>
      <w:lvlJc w:val="left"/>
      <w:pPr>
        <w:ind w:left="6147" w:hanging="567"/>
      </w:pPr>
      <w:rPr>
        <w:rFonts w:hint="default"/>
        <w:lang w:val="en-US" w:eastAsia="en-US" w:bidi="ar-SA"/>
      </w:rPr>
    </w:lvl>
    <w:lvl w:ilvl="6" w:tplc="120CB42A">
      <w:numFmt w:val="bullet"/>
      <w:lvlText w:val="•"/>
      <w:lvlJc w:val="left"/>
      <w:pPr>
        <w:ind w:left="7089" w:hanging="567"/>
      </w:pPr>
      <w:rPr>
        <w:rFonts w:hint="default"/>
        <w:lang w:val="en-US" w:eastAsia="en-US" w:bidi="ar-SA"/>
      </w:rPr>
    </w:lvl>
    <w:lvl w:ilvl="7" w:tplc="5B064E64">
      <w:numFmt w:val="bullet"/>
      <w:lvlText w:val="•"/>
      <w:lvlJc w:val="left"/>
      <w:pPr>
        <w:ind w:left="8032" w:hanging="567"/>
      </w:pPr>
      <w:rPr>
        <w:rFonts w:hint="default"/>
        <w:lang w:val="en-US" w:eastAsia="en-US" w:bidi="ar-SA"/>
      </w:rPr>
    </w:lvl>
    <w:lvl w:ilvl="8" w:tplc="E6FAB6A8">
      <w:numFmt w:val="bullet"/>
      <w:lvlText w:val="•"/>
      <w:lvlJc w:val="left"/>
      <w:pPr>
        <w:ind w:left="8975" w:hanging="567"/>
      </w:pPr>
      <w:rPr>
        <w:rFonts w:hint="default"/>
        <w:lang w:val="en-US" w:eastAsia="en-US" w:bidi="ar-SA"/>
      </w:rPr>
    </w:lvl>
  </w:abstractNum>
  <w:abstractNum w:abstractNumId="39" w15:restartNumberingAfterBreak="0">
    <w:nsid w:val="3B847CC7"/>
    <w:multiLevelType w:val="hybridMultilevel"/>
    <w:tmpl w:val="7C0C5184"/>
    <w:lvl w:ilvl="0" w:tplc="CD44611E">
      <w:numFmt w:val="bullet"/>
      <w:lvlText w:val=""/>
      <w:lvlJc w:val="left"/>
      <w:pPr>
        <w:ind w:left="2421" w:hanging="229"/>
      </w:pPr>
      <w:rPr>
        <w:rFonts w:ascii="Wingdings" w:eastAsia="Wingdings" w:hAnsi="Wingdings" w:cs="Wingdings" w:hint="default"/>
        <w:b w:val="0"/>
        <w:bCs w:val="0"/>
        <w:i w:val="0"/>
        <w:iCs w:val="0"/>
        <w:color w:val="348092"/>
        <w:spacing w:val="0"/>
        <w:w w:val="99"/>
        <w:sz w:val="20"/>
        <w:szCs w:val="20"/>
        <w:lang w:val="en-US" w:eastAsia="en-US" w:bidi="ar-SA"/>
      </w:rPr>
    </w:lvl>
    <w:lvl w:ilvl="1" w:tplc="58EE1B86">
      <w:numFmt w:val="bullet"/>
      <w:lvlText w:val="•"/>
      <w:lvlJc w:val="left"/>
      <w:pPr>
        <w:ind w:left="3192" w:hanging="229"/>
      </w:pPr>
      <w:rPr>
        <w:rFonts w:hint="default"/>
        <w:lang w:val="en-US" w:eastAsia="en-US" w:bidi="ar-SA"/>
      </w:rPr>
    </w:lvl>
    <w:lvl w:ilvl="2" w:tplc="65F87C10">
      <w:numFmt w:val="bullet"/>
      <w:lvlText w:val="•"/>
      <w:lvlJc w:val="left"/>
      <w:pPr>
        <w:ind w:left="3965" w:hanging="229"/>
      </w:pPr>
      <w:rPr>
        <w:rFonts w:hint="default"/>
        <w:lang w:val="en-US" w:eastAsia="en-US" w:bidi="ar-SA"/>
      </w:rPr>
    </w:lvl>
    <w:lvl w:ilvl="3" w:tplc="EF0EB1D6">
      <w:numFmt w:val="bullet"/>
      <w:lvlText w:val="•"/>
      <w:lvlJc w:val="left"/>
      <w:pPr>
        <w:ind w:left="4737" w:hanging="229"/>
      </w:pPr>
      <w:rPr>
        <w:rFonts w:hint="default"/>
        <w:lang w:val="en-US" w:eastAsia="en-US" w:bidi="ar-SA"/>
      </w:rPr>
    </w:lvl>
    <w:lvl w:ilvl="4" w:tplc="D5829B12">
      <w:numFmt w:val="bullet"/>
      <w:lvlText w:val="•"/>
      <w:lvlJc w:val="left"/>
      <w:pPr>
        <w:ind w:left="5510" w:hanging="229"/>
      </w:pPr>
      <w:rPr>
        <w:rFonts w:hint="default"/>
        <w:lang w:val="en-US" w:eastAsia="en-US" w:bidi="ar-SA"/>
      </w:rPr>
    </w:lvl>
    <w:lvl w:ilvl="5" w:tplc="A8AC7F42">
      <w:numFmt w:val="bullet"/>
      <w:lvlText w:val="•"/>
      <w:lvlJc w:val="left"/>
      <w:pPr>
        <w:ind w:left="6283" w:hanging="229"/>
      </w:pPr>
      <w:rPr>
        <w:rFonts w:hint="default"/>
        <w:lang w:val="en-US" w:eastAsia="en-US" w:bidi="ar-SA"/>
      </w:rPr>
    </w:lvl>
    <w:lvl w:ilvl="6" w:tplc="825A2E16">
      <w:numFmt w:val="bullet"/>
      <w:lvlText w:val="•"/>
      <w:lvlJc w:val="left"/>
      <w:pPr>
        <w:ind w:left="7055" w:hanging="229"/>
      </w:pPr>
      <w:rPr>
        <w:rFonts w:hint="default"/>
        <w:lang w:val="en-US" w:eastAsia="en-US" w:bidi="ar-SA"/>
      </w:rPr>
    </w:lvl>
    <w:lvl w:ilvl="7" w:tplc="4AC86ADC">
      <w:numFmt w:val="bullet"/>
      <w:lvlText w:val="•"/>
      <w:lvlJc w:val="left"/>
      <w:pPr>
        <w:ind w:left="7828" w:hanging="229"/>
      </w:pPr>
      <w:rPr>
        <w:rFonts w:hint="default"/>
        <w:lang w:val="en-US" w:eastAsia="en-US" w:bidi="ar-SA"/>
      </w:rPr>
    </w:lvl>
    <w:lvl w:ilvl="8" w:tplc="10502336">
      <w:numFmt w:val="bullet"/>
      <w:lvlText w:val="•"/>
      <w:lvlJc w:val="left"/>
      <w:pPr>
        <w:ind w:left="8601" w:hanging="229"/>
      </w:pPr>
      <w:rPr>
        <w:rFonts w:hint="default"/>
        <w:lang w:val="en-US" w:eastAsia="en-US" w:bidi="ar-SA"/>
      </w:rPr>
    </w:lvl>
  </w:abstractNum>
  <w:abstractNum w:abstractNumId="40" w15:restartNumberingAfterBreak="0">
    <w:nsid w:val="3CBE00F1"/>
    <w:multiLevelType w:val="hybridMultilevel"/>
    <w:tmpl w:val="AB86B882"/>
    <w:lvl w:ilvl="0" w:tplc="E272EF72">
      <w:numFmt w:val="bullet"/>
      <w:lvlText w:val=""/>
      <w:lvlJc w:val="left"/>
      <w:pPr>
        <w:ind w:left="456" w:hanging="284"/>
      </w:pPr>
      <w:rPr>
        <w:rFonts w:ascii="Wingdings" w:eastAsia="Wingdings" w:hAnsi="Wingdings" w:cs="Wingdings" w:hint="default"/>
        <w:b w:val="0"/>
        <w:bCs w:val="0"/>
        <w:i w:val="0"/>
        <w:iCs w:val="0"/>
        <w:color w:val="348092"/>
        <w:spacing w:val="0"/>
        <w:w w:val="99"/>
        <w:sz w:val="20"/>
        <w:szCs w:val="20"/>
        <w:lang w:val="en-US" w:eastAsia="en-US" w:bidi="ar-SA"/>
      </w:rPr>
    </w:lvl>
    <w:lvl w:ilvl="1" w:tplc="97D44DF4">
      <w:numFmt w:val="bullet"/>
      <w:lvlText w:val="•"/>
      <w:lvlJc w:val="left"/>
      <w:pPr>
        <w:ind w:left="958" w:hanging="284"/>
      </w:pPr>
      <w:rPr>
        <w:rFonts w:hint="default"/>
        <w:lang w:val="en-US" w:eastAsia="en-US" w:bidi="ar-SA"/>
      </w:rPr>
    </w:lvl>
    <w:lvl w:ilvl="2" w:tplc="F286C8B4">
      <w:numFmt w:val="bullet"/>
      <w:lvlText w:val="•"/>
      <w:lvlJc w:val="left"/>
      <w:pPr>
        <w:ind w:left="1457" w:hanging="284"/>
      </w:pPr>
      <w:rPr>
        <w:rFonts w:hint="default"/>
        <w:lang w:val="en-US" w:eastAsia="en-US" w:bidi="ar-SA"/>
      </w:rPr>
    </w:lvl>
    <w:lvl w:ilvl="3" w:tplc="46045AD2">
      <w:numFmt w:val="bullet"/>
      <w:lvlText w:val="•"/>
      <w:lvlJc w:val="left"/>
      <w:pPr>
        <w:ind w:left="1955" w:hanging="284"/>
      </w:pPr>
      <w:rPr>
        <w:rFonts w:hint="default"/>
        <w:lang w:val="en-US" w:eastAsia="en-US" w:bidi="ar-SA"/>
      </w:rPr>
    </w:lvl>
    <w:lvl w:ilvl="4" w:tplc="B0D6B290">
      <w:numFmt w:val="bullet"/>
      <w:lvlText w:val="•"/>
      <w:lvlJc w:val="left"/>
      <w:pPr>
        <w:ind w:left="2454" w:hanging="284"/>
      </w:pPr>
      <w:rPr>
        <w:rFonts w:hint="default"/>
        <w:lang w:val="en-US" w:eastAsia="en-US" w:bidi="ar-SA"/>
      </w:rPr>
    </w:lvl>
    <w:lvl w:ilvl="5" w:tplc="B02061BE">
      <w:numFmt w:val="bullet"/>
      <w:lvlText w:val="•"/>
      <w:lvlJc w:val="left"/>
      <w:pPr>
        <w:ind w:left="2952" w:hanging="284"/>
      </w:pPr>
      <w:rPr>
        <w:rFonts w:hint="default"/>
        <w:lang w:val="en-US" w:eastAsia="en-US" w:bidi="ar-SA"/>
      </w:rPr>
    </w:lvl>
    <w:lvl w:ilvl="6" w:tplc="1726522E">
      <w:numFmt w:val="bullet"/>
      <w:lvlText w:val="•"/>
      <w:lvlJc w:val="left"/>
      <w:pPr>
        <w:ind w:left="3451" w:hanging="284"/>
      </w:pPr>
      <w:rPr>
        <w:rFonts w:hint="default"/>
        <w:lang w:val="en-US" w:eastAsia="en-US" w:bidi="ar-SA"/>
      </w:rPr>
    </w:lvl>
    <w:lvl w:ilvl="7" w:tplc="41DE56F0">
      <w:numFmt w:val="bullet"/>
      <w:lvlText w:val="•"/>
      <w:lvlJc w:val="left"/>
      <w:pPr>
        <w:ind w:left="3949" w:hanging="284"/>
      </w:pPr>
      <w:rPr>
        <w:rFonts w:hint="default"/>
        <w:lang w:val="en-US" w:eastAsia="en-US" w:bidi="ar-SA"/>
      </w:rPr>
    </w:lvl>
    <w:lvl w:ilvl="8" w:tplc="9A2C132C">
      <w:numFmt w:val="bullet"/>
      <w:lvlText w:val="•"/>
      <w:lvlJc w:val="left"/>
      <w:pPr>
        <w:ind w:left="4448" w:hanging="284"/>
      </w:pPr>
      <w:rPr>
        <w:rFonts w:hint="default"/>
        <w:lang w:val="en-US" w:eastAsia="en-US" w:bidi="ar-SA"/>
      </w:rPr>
    </w:lvl>
  </w:abstractNum>
  <w:abstractNum w:abstractNumId="41" w15:restartNumberingAfterBreak="0">
    <w:nsid w:val="3D220E8A"/>
    <w:multiLevelType w:val="hybridMultilevel"/>
    <w:tmpl w:val="D486D24E"/>
    <w:lvl w:ilvl="0" w:tplc="8550D66C">
      <w:start w:val="1"/>
      <w:numFmt w:val="decimal"/>
      <w:lvlText w:val="%1."/>
      <w:lvlJc w:val="left"/>
      <w:pPr>
        <w:ind w:left="714" w:hanging="567"/>
      </w:pPr>
      <w:rPr>
        <w:rFonts w:ascii="Cambria" w:eastAsia="Cambria" w:hAnsi="Cambria" w:cs="Cambria" w:hint="default"/>
        <w:b w:val="0"/>
        <w:bCs w:val="0"/>
        <w:i w:val="0"/>
        <w:iCs w:val="0"/>
        <w:spacing w:val="0"/>
        <w:w w:val="100"/>
        <w:sz w:val="22"/>
        <w:szCs w:val="22"/>
        <w:lang w:val="en-US" w:eastAsia="en-US" w:bidi="ar-SA"/>
      </w:rPr>
    </w:lvl>
    <w:lvl w:ilvl="1" w:tplc="A3C6635C">
      <w:numFmt w:val="bullet"/>
      <w:lvlText w:val="•"/>
      <w:lvlJc w:val="left"/>
      <w:pPr>
        <w:ind w:left="1662" w:hanging="567"/>
      </w:pPr>
      <w:rPr>
        <w:rFonts w:hint="default"/>
        <w:lang w:val="en-US" w:eastAsia="en-US" w:bidi="ar-SA"/>
      </w:rPr>
    </w:lvl>
    <w:lvl w:ilvl="2" w:tplc="194265B2">
      <w:numFmt w:val="bullet"/>
      <w:lvlText w:val="•"/>
      <w:lvlJc w:val="left"/>
      <w:pPr>
        <w:ind w:left="2605" w:hanging="567"/>
      </w:pPr>
      <w:rPr>
        <w:rFonts w:hint="default"/>
        <w:lang w:val="en-US" w:eastAsia="en-US" w:bidi="ar-SA"/>
      </w:rPr>
    </w:lvl>
    <w:lvl w:ilvl="3" w:tplc="F26CD96E">
      <w:numFmt w:val="bullet"/>
      <w:lvlText w:val="•"/>
      <w:lvlJc w:val="left"/>
      <w:pPr>
        <w:ind w:left="3547" w:hanging="567"/>
      </w:pPr>
      <w:rPr>
        <w:rFonts w:hint="default"/>
        <w:lang w:val="en-US" w:eastAsia="en-US" w:bidi="ar-SA"/>
      </w:rPr>
    </w:lvl>
    <w:lvl w:ilvl="4" w:tplc="0B2CEF74">
      <w:numFmt w:val="bullet"/>
      <w:lvlText w:val="•"/>
      <w:lvlJc w:val="left"/>
      <w:pPr>
        <w:ind w:left="4490" w:hanging="567"/>
      </w:pPr>
      <w:rPr>
        <w:rFonts w:hint="default"/>
        <w:lang w:val="en-US" w:eastAsia="en-US" w:bidi="ar-SA"/>
      </w:rPr>
    </w:lvl>
    <w:lvl w:ilvl="5" w:tplc="CBD66988">
      <w:numFmt w:val="bullet"/>
      <w:lvlText w:val="•"/>
      <w:lvlJc w:val="left"/>
      <w:pPr>
        <w:ind w:left="5433" w:hanging="567"/>
      </w:pPr>
      <w:rPr>
        <w:rFonts w:hint="default"/>
        <w:lang w:val="en-US" w:eastAsia="en-US" w:bidi="ar-SA"/>
      </w:rPr>
    </w:lvl>
    <w:lvl w:ilvl="6" w:tplc="212E43F2">
      <w:numFmt w:val="bullet"/>
      <w:lvlText w:val="•"/>
      <w:lvlJc w:val="left"/>
      <w:pPr>
        <w:ind w:left="6375" w:hanging="567"/>
      </w:pPr>
      <w:rPr>
        <w:rFonts w:hint="default"/>
        <w:lang w:val="en-US" w:eastAsia="en-US" w:bidi="ar-SA"/>
      </w:rPr>
    </w:lvl>
    <w:lvl w:ilvl="7" w:tplc="230E228E">
      <w:numFmt w:val="bullet"/>
      <w:lvlText w:val="•"/>
      <w:lvlJc w:val="left"/>
      <w:pPr>
        <w:ind w:left="7318" w:hanging="567"/>
      </w:pPr>
      <w:rPr>
        <w:rFonts w:hint="default"/>
        <w:lang w:val="en-US" w:eastAsia="en-US" w:bidi="ar-SA"/>
      </w:rPr>
    </w:lvl>
    <w:lvl w:ilvl="8" w:tplc="0B4E279E">
      <w:numFmt w:val="bullet"/>
      <w:lvlText w:val="•"/>
      <w:lvlJc w:val="left"/>
      <w:pPr>
        <w:ind w:left="8261" w:hanging="567"/>
      </w:pPr>
      <w:rPr>
        <w:rFonts w:hint="default"/>
        <w:lang w:val="en-US" w:eastAsia="en-US" w:bidi="ar-SA"/>
      </w:rPr>
    </w:lvl>
  </w:abstractNum>
  <w:abstractNum w:abstractNumId="42" w15:restartNumberingAfterBreak="0">
    <w:nsid w:val="3D2733BF"/>
    <w:multiLevelType w:val="hybridMultilevel"/>
    <w:tmpl w:val="C00E7432"/>
    <w:lvl w:ilvl="0" w:tplc="47367696">
      <w:start w:val="12"/>
      <w:numFmt w:val="decimal"/>
      <w:lvlText w:val="%1."/>
      <w:lvlJc w:val="left"/>
      <w:pPr>
        <w:ind w:left="931" w:hanging="567"/>
      </w:pPr>
      <w:rPr>
        <w:rFonts w:ascii="Cambria" w:eastAsia="Cambria" w:hAnsi="Cambria" w:cs="Cambria" w:hint="default"/>
        <w:b w:val="0"/>
        <w:bCs w:val="0"/>
        <w:i w:val="0"/>
        <w:iCs w:val="0"/>
        <w:spacing w:val="0"/>
        <w:w w:val="100"/>
        <w:sz w:val="22"/>
        <w:szCs w:val="22"/>
        <w:lang w:val="en-US" w:eastAsia="en-US" w:bidi="ar-SA"/>
      </w:rPr>
    </w:lvl>
    <w:lvl w:ilvl="1" w:tplc="C96853C2">
      <w:numFmt w:val="bullet"/>
      <w:lvlText w:val="•"/>
      <w:lvlJc w:val="left"/>
      <w:pPr>
        <w:ind w:left="1648" w:hanging="567"/>
      </w:pPr>
      <w:rPr>
        <w:rFonts w:hint="default"/>
        <w:lang w:val="en-US" w:eastAsia="en-US" w:bidi="ar-SA"/>
      </w:rPr>
    </w:lvl>
    <w:lvl w:ilvl="2" w:tplc="CF8A907C">
      <w:numFmt w:val="bullet"/>
      <w:lvlText w:val="•"/>
      <w:lvlJc w:val="left"/>
      <w:pPr>
        <w:ind w:left="2356" w:hanging="567"/>
      </w:pPr>
      <w:rPr>
        <w:rFonts w:hint="default"/>
        <w:lang w:val="en-US" w:eastAsia="en-US" w:bidi="ar-SA"/>
      </w:rPr>
    </w:lvl>
    <w:lvl w:ilvl="3" w:tplc="7048FD00">
      <w:numFmt w:val="bullet"/>
      <w:lvlText w:val="•"/>
      <w:lvlJc w:val="left"/>
      <w:pPr>
        <w:ind w:left="3064" w:hanging="567"/>
      </w:pPr>
      <w:rPr>
        <w:rFonts w:hint="default"/>
        <w:lang w:val="en-US" w:eastAsia="en-US" w:bidi="ar-SA"/>
      </w:rPr>
    </w:lvl>
    <w:lvl w:ilvl="4" w:tplc="72C2EE54">
      <w:numFmt w:val="bullet"/>
      <w:lvlText w:val="•"/>
      <w:lvlJc w:val="left"/>
      <w:pPr>
        <w:ind w:left="3772" w:hanging="567"/>
      </w:pPr>
      <w:rPr>
        <w:rFonts w:hint="default"/>
        <w:lang w:val="en-US" w:eastAsia="en-US" w:bidi="ar-SA"/>
      </w:rPr>
    </w:lvl>
    <w:lvl w:ilvl="5" w:tplc="B0D08908">
      <w:numFmt w:val="bullet"/>
      <w:lvlText w:val="•"/>
      <w:lvlJc w:val="left"/>
      <w:pPr>
        <w:ind w:left="4480" w:hanging="567"/>
      </w:pPr>
      <w:rPr>
        <w:rFonts w:hint="default"/>
        <w:lang w:val="en-US" w:eastAsia="en-US" w:bidi="ar-SA"/>
      </w:rPr>
    </w:lvl>
    <w:lvl w:ilvl="6" w:tplc="6D9A0D82">
      <w:numFmt w:val="bullet"/>
      <w:lvlText w:val="•"/>
      <w:lvlJc w:val="left"/>
      <w:pPr>
        <w:ind w:left="5188" w:hanging="567"/>
      </w:pPr>
      <w:rPr>
        <w:rFonts w:hint="default"/>
        <w:lang w:val="en-US" w:eastAsia="en-US" w:bidi="ar-SA"/>
      </w:rPr>
    </w:lvl>
    <w:lvl w:ilvl="7" w:tplc="7832870C">
      <w:numFmt w:val="bullet"/>
      <w:lvlText w:val="•"/>
      <w:lvlJc w:val="left"/>
      <w:pPr>
        <w:ind w:left="5896" w:hanging="567"/>
      </w:pPr>
      <w:rPr>
        <w:rFonts w:hint="default"/>
        <w:lang w:val="en-US" w:eastAsia="en-US" w:bidi="ar-SA"/>
      </w:rPr>
    </w:lvl>
    <w:lvl w:ilvl="8" w:tplc="825C671E">
      <w:numFmt w:val="bullet"/>
      <w:lvlText w:val="•"/>
      <w:lvlJc w:val="left"/>
      <w:pPr>
        <w:ind w:left="6604" w:hanging="567"/>
      </w:pPr>
      <w:rPr>
        <w:rFonts w:hint="default"/>
        <w:lang w:val="en-US" w:eastAsia="en-US" w:bidi="ar-SA"/>
      </w:rPr>
    </w:lvl>
  </w:abstractNum>
  <w:abstractNum w:abstractNumId="43" w15:restartNumberingAfterBreak="0">
    <w:nsid w:val="3E0339C0"/>
    <w:multiLevelType w:val="hybridMultilevel"/>
    <w:tmpl w:val="7966AC24"/>
    <w:lvl w:ilvl="0" w:tplc="78609FBE">
      <w:numFmt w:val="bullet"/>
      <w:lvlText w:val=""/>
      <w:lvlJc w:val="left"/>
      <w:pPr>
        <w:ind w:left="2421" w:hanging="229"/>
      </w:pPr>
      <w:rPr>
        <w:rFonts w:ascii="Wingdings" w:eastAsia="Wingdings" w:hAnsi="Wingdings" w:cs="Wingdings" w:hint="default"/>
        <w:b w:val="0"/>
        <w:bCs w:val="0"/>
        <w:i w:val="0"/>
        <w:iCs w:val="0"/>
        <w:color w:val="348092"/>
        <w:spacing w:val="0"/>
        <w:w w:val="99"/>
        <w:sz w:val="20"/>
        <w:szCs w:val="20"/>
        <w:lang w:val="en-US" w:eastAsia="en-US" w:bidi="ar-SA"/>
      </w:rPr>
    </w:lvl>
    <w:lvl w:ilvl="1" w:tplc="C972D5C2">
      <w:numFmt w:val="bullet"/>
      <w:lvlText w:val="•"/>
      <w:lvlJc w:val="left"/>
      <w:pPr>
        <w:ind w:left="3192" w:hanging="229"/>
      </w:pPr>
      <w:rPr>
        <w:rFonts w:hint="default"/>
        <w:lang w:val="en-US" w:eastAsia="en-US" w:bidi="ar-SA"/>
      </w:rPr>
    </w:lvl>
    <w:lvl w:ilvl="2" w:tplc="F96A247C">
      <w:numFmt w:val="bullet"/>
      <w:lvlText w:val="•"/>
      <w:lvlJc w:val="left"/>
      <w:pPr>
        <w:ind w:left="3965" w:hanging="229"/>
      </w:pPr>
      <w:rPr>
        <w:rFonts w:hint="default"/>
        <w:lang w:val="en-US" w:eastAsia="en-US" w:bidi="ar-SA"/>
      </w:rPr>
    </w:lvl>
    <w:lvl w:ilvl="3" w:tplc="2410BAC0">
      <w:numFmt w:val="bullet"/>
      <w:lvlText w:val="•"/>
      <w:lvlJc w:val="left"/>
      <w:pPr>
        <w:ind w:left="4737" w:hanging="229"/>
      </w:pPr>
      <w:rPr>
        <w:rFonts w:hint="default"/>
        <w:lang w:val="en-US" w:eastAsia="en-US" w:bidi="ar-SA"/>
      </w:rPr>
    </w:lvl>
    <w:lvl w:ilvl="4" w:tplc="F682A33A">
      <w:numFmt w:val="bullet"/>
      <w:lvlText w:val="•"/>
      <w:lvlJc w:val="left"/>
      <w:pPr>
        <w:ind w:left="5510" w:hanging="229"/>
      </w:pPr>
      <w:rPr>
        <w:rFonts w:hint="default"/>
        <w:lang w:val="en-US" w:eastAsia="en-US" w:bidi="ar-SA"/>
      </w:rPr>
    </w:lvl>
    <w:lvl w:ilvl="5" w:tplc="991A1C58">
      <w:numFmt w:val="bullet"/>
      <w:lvlText w:val="•"/>
      <w:lvlJc w:val="left"/>
      <w:pPr>
        <w:ind w:left="6283" w:hanging="229"/>
      </w:pPr>
      <w:rPr>
        <w:rFonts w:hint="default"/>
        <w:lang w:val="en-US" w:eastAsia="en-US" w:bidi="ar-SA"/>
      </w:rPr>
    </w:lvl>
    <w:lvl w:ilvl="6" w:tplc="9DB24748">
      <w:numFmt w:val="bullet"/>
      <w:lvlText w:val="•"/>
      <w:lvlJc w:val="left"/>
      <w:pPr>
        <w:ind w:left="7055" w:hanging="229"/>
      </w:pPr>
      <w:rPr>
        <w:rFonts w:hint="default"/>
        <w:lang w:val="en-US" w:eastAsia="en-US" w:bidi="ar-SA"/>
      </w:rPr>
    </w:lvl>
    <w:lvl w:ilvl="7" w:tplc="F3628E98">
      <w:numFmt w:val="bullet"/>
      <w:lvlText w:val="•"/>
      <w:lvlJc w:val="left"/>
      <w:pPr>
        <w:ind w:left="7828" w:hanging="229"/>
      </w:pPr>
      <w:rPr>
        <w:rFonts w:hint="default"/>
        <w:lang w:val="en-US" w:eastAsia="en-US" w:bidi="ar-SA"/>
      </w:rPr>
    </w:lvl>
    <w:lvl w:ilvl="8" w:tplc="C8ECA06E">
      <w:numFmt w:val="bullet"/>
      <w:lvlText w:val="•"/>
      <w:lvlJc w:val="left"/>
      <w:pPr>
        <w:ind w:left="8601" w:hanging="229"/>
      </w:pPr>
      <w:rPr>
        <w:rFonts w:hint="default"/>
        <w:lang w:val="en-US" w:eastAsia="en-US" w:bidi="ar-SA"/>
      </w:rPr>
    </w:lvl>
  </w:abstractNum>
  <w:abstractNum w:abstractNumId="44" w15:restartNumberingAfterBreak="0">
    <w:nsid w:val="3E3E029A"/>
    <w:multiLevelType w:val="hybridMultilevel"/>
    <w:tmpl w:val="F8B0211C"/>
    <w:lvl w:ilvl="0" w:tplc="7BDC3DA6">
      <w:numFmt w:val="bullet"/>
      <w:lvlText w:val=""/>
      <w:lvlJc w:val="left"/>
      <w:pPr>
        <w:ind w:left="560" w:hanging="284"/>
      </w:pPr>
      <w:rPr>
        <w:rFonts w:ascii="Wingdings" w:eastAsia="Wingdings" w:hAnsi="Wingdings" w:cs="Wingdings" w:hint="default"/>
        <w:b w:val="0"/>
        <w:bCs w:val="0"/>
        <w:i w:val="0"/>
        <w:iCs w:val="0"/>
        <w:color w:val="348092"/>
        <w:spacing w:val="0"/>
        <w:w w:val="99"/>
        <w:sz w:val="20"/>
        <w:szCs w:val="20"/>
        <w:lang w:val="en-US" w:eastAsia="en-US" w:bidi="ar-SA"/>
      </w:rPr>
    </w:lvl>
    <w:lvl w:ilvl="1" w:tplc="92C625C0">
      <w:numFmt w:val="bullet"/>
      <w:lvlText w:val="•"/>
      <w:lvlJc w:val="left"/>
      <w:pPr>
        <w:ind w:left="1059" w:hanging="284"/>
      </w:pPr>
      <w:rPr>
        <w:rFonts w:hint="default"/>
        <w:lang w:val="en-US" w:eastAsia="en-US" w:bidi="ar-SA"/>
      </w:rPr>
    </w:lvl>
    <w:lvl w:ilvl="2" w:tplc="90C8CD7A">
      <w:numFmt w:val="bullet"/>
      <w:lvlText w:val="•"/>
      <w:lvlJc w:val="left"/>
      <w:pPr>
        <w:ind w:left="1558" w:hanging="284"/>
      </w:pPr>
      <w:rPr>
        <w:rFonts w:hint="default"/>
        <w:lang w:val="en-US" w:eastAsia="en-US" w:bidi="ar-SA"/>
      </w:rPr>
    </w:lvl>
    <w:lvl w:ilvl="3" w:tplc="43568F20">
      <w:numFmt w:val="bullet"/>
      <w:lvlText w:val="•"/>
      <w:lvlJc w:val="left"/>
      <w:pPr>
        <w:ind w:left="2057" w:hanging="284"/>
      </w:pPr>
      <w:rPr>
        <w:rFonts w:hint="default"/>
        <w:lang w:val="en-US" w:eastAsia="en-US" w:bidi="ar-SA"/>
      </w:rPr>
    </w:lvl>
    <w:lvl w:ilvl="4" w:tplc="4EC8AE36">
      <w:numFmt w:val="bullet"/>
      <w:lvlText w:val="•"/>
      <w:lvlJc w:val="left"/>
      <w:pPr>
        <w:ind w:left="2556" w:hanging="284"/>
      </w:pPr>
      <w:rPr>
        <w:rFonts w:hint="default"/>
        <w:lang w:val="en-US" w:eastAsia="en-US" w:bidi="ar-SA"/>
      </w:rPr>
    </w:lvl>
    <w:lvl w:ilvl="5" w:tplc="00F069E0">
      <w:numFmt w:val="bullet"/>
      <w:lvlText w:val="•"/>
      <w:lvlJc w:val="left"/>
      <w:pPr>
        <w:ind w:left="3055" w:hanging="284"/>
      </w:pPr>
      <w:rPr>
        <w:rFonts w:hint="default"/>
        <w:lang w:val="en-US" w:eastAsia="en-US" w:bidi="ar-SA"/>
      </w:rPr>
    </w:lvl>
    <w:lvl w:ilvl="6" w:tplc="4C2249C2">
      <w:numFmt w:val="bullet"/>
      <w:lvlText w:val="•"/>
      <w:lvlJc w:val="left"/>
      <w:pPr>
        <w:ind w:left="3554" w:hanging="284"/>
      </w:pPr>
      <w:rPr>
        <w:rFonts w:hint="default"/>
        <w:lang w:val="en-US" w:eastAsia="en-US" w:bidi="ar-SA"/>
      </w:rPr>
    </w:lvl>
    <w:lvl w:ilvl="7" w:tplc="EE584730">
      <w:numFmt w:val="bullet"/>
      <w:lvlText w:val="•"/>
      <w:lvlJc w:val="left"/>
      <w:pPr>
        <w:ind w:left="4053" w:hanging="284"/>
      </w:pPr>
      <w:rPr>
        <w:rFonts w:hint="default"/>
        <w:lang w:val="en-US" w:eastAsia="en-US" w:bidi="ar-SA"/>
      </w:rPr>
    </w:lvl>
    <w:lvl w:ilvl="8" w:tplc="8DEE4958">
      <w:numFmt w:val="bullet"/>
      <w:lvlText w:val="•"/>
      <w:lvlJc w:val="left"/>
      <w:pPr>
        <w:ind w:left="4552" w:hanging="284"/>
      </w:pPr>
      <w:rPr>
        <w:rFonts w:hint="default"/>
        <w:lang w:val="en-US" w:eastAsia="en-US" w:bidi="ar-SA"/>
      </w:rPr>
    </w:lvl>
  </w:abstractNum>
  <w:abstractNum w:abstractNumId="45" w15:restartNumberingAfterBreak="0">
    <w:nsid w:val="3F7D4FD8"/>
    <w:multiLevelType w:val="hybridMultilevel"/>
    <w:tmpl w:val="AF8C343E"/>
    <w:lvl w:ilvl="0" w:tplc="8C32EDB2">
      <w:start w:val="1"/>
      <w:numFmt w:val="decimal"/>
      <w:lvlText w:val="%1."/>
      <w:lvlJc w:val="left"/>
      <w:pPr>
        <w:ind w:left="714" w:hanging="567"/>
      </w:pPr>
      <w:rPr>
        <w:rFonts w:ascii="Cambria" w:eastAsia="Cambria" w:hAnsi="Cambria" w:cs="Cambria" w:hint="default"/>
        <w:b w:val="0"/>
        <w:bCs w:val="0"/>
        <w:i w:val="0"/>
        <w:iCs w:val="0"/>
        <w:spacing w:val="0"/>
        <w:w w:val="100"/>
        <w:sz w:val="22"/>
        <w:szCs w:val="22"/>
        <w:lang w:val="en-US" w:eastAsia="en-US" w:bidi="ar-SA"/>
      </w:rPr>
    </w:lvl>
    <w:lvl w:ilvl="1" w:tplc="6C849228">
      <w:numFmt w:val="bullet"/>
      <w:lvlText w:val="•"/>
      <w:lvlJc w:val="left"/>
      <w:pPr>
        <w:ind w:left="1662" w:hanging="567"/>
      </w:pPr>
      <w:rPr>
        <w:rFonts w:hint="default"/>
        <w:lang w:val="en-US" w:eastAsia="en-US" w:bidi="ar-SA"/>
      </w:rPr>
    </w:lvl>
    <w:lvl w:ilvl="2" w:tplc="86DC240C">
      <w:numFmt w:val="bullet"/>
      <w:lvlText w:val="•"/>
      <w:lvlJc w:val="left"/>
      <w:pPr>
        <w:ind w:left="2605" w:hanging="567"/>
      </w:pPr>
      <w:rPr>
        <w:rFonts w:hint="default"/>
        <w:lang w:val="en-US" w:eastAsia="en-US" w:bidi="ar-SA"/>
      </w:rPr>
    </w:lvl>
    <w:lvl w:ilvl="3" w:tplc="5322C5C8">
      <w:numFmt w:val="bullet"/>
      <w:lvlText w:val="•"/>
      <w:lvlJc w:val="left"/>
      <w:pPr>
        <w:ind w:left="3547" w:hanging="567"/>
      </w:pPr>
      <w:rPr>
        <w:rFonts w:hint="default"/>
        <w:lang w:val="en-US" w:eastAsia="en-US" w:bidi="ar-SA"/>
      </w:rPr>
    </w:lvl>
    <w:lvl w:ilvl="4" w:tplc="143CA074">
      <w:numFmt w:val="bullet"/>
      <w:lvlText w:val="•"/>
      <w:lvlJc w:val="left"/>
      <w:pPr>
        <w:ind w:left="4490" w:hanging="567"/>
      </w:pPr>
      <w:rPr>
        <w:rFonts w:hint="default"/>
        <w:lang w:val="en-US" w:eastAsia="en-US" w:bidi="ar-SA"/>
      </w:rPr>
    </w:lvl>
    <w:lvl w:ilvl="5" w:tplc="E932AF2C">
      <w:numFmt w:val="bullet"/>
      <w:lvlText w:val="•"/>
      <w:lvlJc w:val="left"/>
      <w:pPr>
        <w:ind w:left="5433" w:hanging="567"/>
      </w:pPr>
      <w:rPr>
        <w:rFonts w:hint="default"/>
        <w:lang w:val="en-US" w:eastAsia="en-US" w:bidi="ar-SA"/>
      </w:rPr>
    </w:lvl>
    <w:lvl w:ilvl="6" w:tplc="D1C03830">
      <w:numFmt w:val="bullet"/>
      <w:lvlText w:val="•"/>
      <w:lvlJc w:val="left"/>
      <w:pPr>
        <w:ind w:left="6375" w:hanging="567"/>
      </w:pPr>
      <w:rPr>
        <w:rFonts w:hint="default"/>
        <w:lang w:val="en-US" w:eastAsia="en-US" w:bidi="ar-SA"/>
      </w:rPr>
    </w:lvl>
    <w:lvl w:ilvl="7" w:tplc="F90AC13C">
      <w:numFmt w:val="bullet"/>
      <w:lvlText w:val="•"/>
      <w:lvlJc w:val="left"/>
      <w:pPr>
        <w:ind w:left="7318" w:hanging="567"/>
      </w:pPr>
      <w:rPr>
        <w:rFonts w:hint="default"/>
        <w:lang w:val="en-US" w:eastAsia="en-US" w:bidi="ar-SA"/>
      </w:rPr>
    </w:lvl>
    <w:lvl w:ilvl="8" w:tplc="A940796E">
      <w:numFmt w:val="bullet"/>
      <w:lvlText w:val="•"/>
      <w:lvlJc w:val="left"/>
      <w:pPr>
        <w:ind w:left="8261" w:hanging="567"/>
      </w:pPr>
      <w:rPr>
        <w:rFonts w:hint="default"/>
        <w:lang w:val="en-US" w:eastAsia="en-US" w:bidi="ar-SA"/>
      </w:rPr>
    </w:lvl>
  </w:abstractNum>
  <w:abstractNum w:abstractNumId="46" w15:restartNumberingAfterBreak="0">
    <w:nsid w:val="40634DAD"/>
    <w:multiLevelType w:val="hybridMultilevel"/>
    <w:tmpl w:val="79EE37F8"/>
    <w:lvl w:ilvl="0" w:tplc="796EF746">
      <w:numFmt w:val="bullet"/>
      <w:lvlText w:val=""/>
      <w:lvlJc w:val="left"/>
      <w:pPr>
        <w:ind w:left="2421" w:hanging="229"/>
      </w:pPr>
      <w:rPr>
        <w:rFonts w:ascii="Wingdings" w:eastAsia="Wingdings" w:hAnsi="Wingdings" w:cs="Wingdings" w:hint="default"/>
        <w:b w:val="0"/>
        <w:bCs w:val="0"/>
        <w:i w:val="0"/>
        <w:iCs w:val="0"/>
        <w:color w:val="348092"/>
        <w:spacing w:val="0"/>
        <w:w w:val="99"/>
        <w:sz w:val="20"/>
        <w:szCs w:val="20"/>
        <w:lang w:val="en-US" w:eastAsia="en-US" w:bidi="ar-SA"/>
      </w:rPr>
    </w:lvl>
    <w:lvl w:ilvl="1" w:tplc="E7DA4640">
      <w:numFmt w:val="bullet"/>
      <w:lvlText w:val="•"/>
      <w:lvlJc w:val="left"/>
      <w:pPr>
        <w:ind w:left="3192" w:hanging="229"/>
      </w:pPr>
      <w:rPr>
        <w:rFonts w:hint="default"/>
        <w:lang w:val="en-US" w:eastAsia="en-US" w:bidi="ar-SA"/>
      </w:rPr>
    </w:lvl>
    <w:lvl w:ilvl="2" w:tplc="891ECC9A">
      <w:numFmt w:val="bullet"/>
      <w:lvlText w:val="•"/>
      <w:lvlJc w:val="left"/>
      <w:pPr>
        <w:ind w:left="3965" w:hanging="229"/>
      </w:pPr>
      <w:rPr>
        <w:rFonts w:hint="default"/>
        <w:lang w:val="en-US" w:eastAsia="en-US" w:bidi="ar-SA"/>
      </w:rPr>
    </w:lvl>
    <w:lvl w:ilvl="3" w:tplc="E83E575A">
      <w:numFmt w:val="bullet"/>
      <w:lvlText w:val="•"/>
      <w:lvlJc w:val="left"/>
      <w:pPr>
        <w:ind w:left="4737" w:hanging="229"/>
      </w:pPr>
      <w:rPr>
        <w:rFonts w:hint="default"/>
        <w:lang w:val="en-US" w:eastAsia="en-US" w:bidi="ar-SA"/>
      </w:rPr>
    </w:lvl>
    <w:lvl w:ilvl="4" w:tplc="95ECE73A">
      <w:numFmt w:val="bullet"/>
      <w:lvlText w:val="•"/>
      <w:lvlJc w:val="left"/>
      <w:pPr>
        <w:ind w:left="5510" w:hanging="229"/>
      </w:pPr>
      <w:rPr>
        <w:rFonts w:hint="default"/>
        <w:lang w:val="en-US" w:eastAsia="en-US" w:bidi="ar-SA"/>
      </w:rPr>
    </w:lvl>
    <w:lvl w:ilvl="5" w:tplc="25D4A0C0">
      <w:numFmt w:val="bullet"/>
      <w:lvlText w:val="•"/>
      <w:lvlJc w:val="left"/>
      <w:pPr>
        <w:ind w:left="6283" w:hanging="229"/>
      </w:pPr>
      <w:rPr>
        <w:rFonts w:hint="default"/>
        <w:lang w:val="en-US" w:eastAsia="en-US" w:bidi="ar-SA"/>
      </w:rPr>
    </w:lvl>
    <w:lvl w:ilvl="6" w:tplc="798A10D8">
      <w:numFmt w:val="bullet"/>
      <w:lvlText w:val="•"/>
      <w:lvlJc w:val="left"/>
      <w:pPr>
        <w:ind w:left="7055" w:hanging="229"/>
      </w:pPr>
      <w:rPr>
        <w:rFonts w:hint="default"/>
        <w:lang w:val="en-US" w:eastAsia="en-US" w:bidi="ar-SA"/>
      </w:rPr>
    </w:lvl>
    <w:lvl w:ilvl="7" w:tplc="6C52F98C">
      <w:numFmt w:val="bullet"/>
      <w:lvlText w:val="•"/>
      <w:lvlJc w:val="left"/>
      <w:pPr>
        <w:ind w:left="7828" w:hanging="229"/>
      </w:pPr>
      <w:rPr>
        <w:rFonts w:hint="default"/>
        <w:lang w:val="en-US" w:eastAsia="en-US" w:bidi="ar-SA"/>
      </w:rPr>
    </w:lvl>
    <w:lvl w:ilvl="8" w:tplc="2592D008">
      <w:numFmt w:val="bullet"/>
      <w:lvlText w:val="•"/>
      <w:lvlJc w:val="left"/>
      <w:pPr>
        <w:ind w:left="8601" w:hanging="229"/>
      </w:pPr>
      <w:rPr>
        <w:rFonts w:hint="default"/>
        <w:lang w:val="en-US" w:eastAsia="en-US" w:bidi="ar-SA"/>
      </w:rPr>
    </w:lvl>
  </w:abstractNum>
  <w:abstractNum w:abstractNumId="47" w15:restartNumberingAfterBreak="0">
    <w:nsid w:val="420A43E7"/>
    <w:multiLevelType w:val="hybridMultilevel"/>
    <w:tmpl w:val="5C104F2C"/>
    <w:lvl w:ilvl="0" w:tplc="C4325F2A">
      <w:numFmt w:val="bullet"/>
      <w:lvlText w:val=""/>
      <w:lvlJc w:val="left"/>
      <w:pPr>
        <w:ind w:left="2421" w:hanging="229"/>
      </w:pPr>
      <w:rPr>
        <w:rFonts w:ascii="Wingdings" w:eastAsia="Wingdings" w:hAnsi="Wingdings" w:cs="Wingdings" w:hint="default"/>
        <w:b w:val="0"/>
        <w:bCs w:val="0"/>
        <w:i w:val="0"/>
        <w:iCs w:val="0"/>
        <w:color w:val="348092"/>
        <w:spacing w:val="0"/>
        <w:w w:val="99"/>
        <w:sz w:val="20"/>
        <w:szCs w:val="20"/>
        <w:lang w:val="en-US" w:eastAsia="en-US" w:bidi="ar-SA"/>
      </w:rPr>
    </w:lvl>
    <w:lvl w:ilvl="1" w:tplc="2BBE8BD0">
      <w:numFmt w:val="bullet"/>
      <w:lvlText w:val="•"/>
      <w:lvlJc w:val="left"/>
      <w:pPr>
        <w:ind w:left="3192" w:hanging="229"/>
      </w:pPr>
      <w:rPr>
        <w:rFonts w:hint="default"/>
        <w:lang w:val="en-US" w:eastAsia="en-US" w:bidi="ar-SA"/>
      </w:rPr>
    </w:lvl>
    <w:lvl w:ilvl="2" w:tplc="35A456CC">
      <w:numFmt w:val="bullet"/>
      <w:lvlText w:val="•"/>
      <w:lvlJc w:val="left"/>
      <w:pPr>
        <w:ind w:left="3965" w:hanging="229"/>
      </w:pPr>
      <w:rPr>
        <w:rFonts w:hint="default"/>
        <w:lang w:val="en-US" w:eastAsia="en-US" w:bidi="ar-SA"/>
      </w:rPr>
    </w:lvl>
    <w:lvl w:ilvl="3" w:tplc="361E85D8">
      <w:numFmt w:val="bullet"/>
      <w:lvlText w:val="•"/>
      <w:lvlJc w:val="left"/>
      <w:pPr>
        <w:ind w:left="4737" w:hanging="229"/>
      </w:pPr>
      <w:rPr>
        <w:rFonts w:hint="default"/>
        <w:lang w:val="en-US" w:eastAsia="en-US" w:bidi="ar-SA"/>
      </w:rPr>
    </w:lvl>
    <w:lvl w:ilvl="4" w:tplc="223CC52E">
      <w:numFmt w:val="bullet"/>
      <w:lvlText w:val="•"/>
      <w:lvlJc w:val="left"/>
      <w:pPr>
        <w:ind w:left="5510" w:hanging="229"/>
      </w:pPr>
      <w:rPr>
        <w:rFonts w:hint="default"/>
        <w:lang w:val="en-US" w:eastAsia="en-US" w:bidi="ar-SA"/>
      </w:rPr>
    </w:lvl>
    <w:lvl w:ilvl="5" w:tplc="F020C608">
      <w:numFmt w:val="bullet"/>
      <w:lvlText w:val="•"/>
      <w:lvlJc w:val="left"/>
      <w:pPr>
        <w:ind w:left="6283" w:hanging="229"/>
      </w:pPr>
      <w:rPr>
        <w:rFonts w:hint="default"/>
        <w:lang w:val="en-US" w:eastAsia="en-US" w:bidi="ar-SA"/>
      </w:rPr>
    </w:lvl>
    <w:lvl w:ilvl="6" w:tplc="9444976E">
      <w:numFmt w:val="bullet"/>
      <w:lvlText w:val="•"/>
      <w:lvlJc w:val="left"/>
      <w:pPr>
        <w:ind w:left="7055" w:hanging="229"/>
      </w:pPr>
      <w:rPr>
        <w:rFonts w:hint="default"/>
        <w:lang w:val="en-US" w:eastAsia="en-US" w:bidi="ar-SA"/>
      </w:rPr>
    </w:lvl>
    <w:lvl w:ilvl="7" w:tplc="D1543D0C">
      <w:numFmt w:val="bullet"/>
      <w:lvlText w:val="•"/>
      <w:lvlJc w:val="left"/>
      <w:pPr>
        <w:ind w:left="7828" w:hanging="229"/>
      </w:pPr>
      <w:rPr>
        <w:rFonts w:hint="default"/>
        <w:lang w:val="en-US" w:eastAsia="en-US" w:bidi="ar-SA"/>
      </w:rPr>
    </w:lvl>
    <w:lvl w:ilvl="8" w:tplc="71346DDC">
      <w:numFmt w:val="bullet"/>
      <w:lvlText w:val="•"/>
      <w:lvlJc w:val="left"/>
      <w:pPr>
        <w:ind w:left="8601" w:hanging="229"/>
      </w:pPr>
      <w:rPr>
        <w:rFonts w:hint="default"/>
        <w:lang w:val="en-US" w:eastAsia="en-US" w:bidi="ar-SA"/>
      </w:rPr>
    </w:lvl>
  </w:abstractNum>
  <w:abstractNum w:abstractNumId="48" w15:restartNumberingAfterBreak="0">
    <w:nsid w:val="450641FF"/>
    <w:multiLevelType w:val="hybridMultilevel"/>
    <w:tmpl w:val="0CD0F35A"/>
    <w:lvl w:ilvl="0" w:tplc="8C700C9A">
      <w:numFmt w:val="bullet"/>
      <w:lvlText w:val=""/>
      <w:lvlJc w:val="left"/>
      <w:pPr>
        <w:ind w:left="900" w:hanging="428"/>
      </w:pPr>
      <w:rPr>
        <w:rFonts w:ascii="Wingdings" w:eastAsia="Wingdings" w:hAnsi="Wingdings" w:cs="Wingdings" w:hint="default"/>
        <w:b w:val="0"/>
        <w:bCs w:val="0"/>
        <w:i w:val="0"/>
        <w:iCs w:val="0"/>
        <w:color w:val="348092"/>
        <w:spacing w:val="0"/>
        <w:w w:val="99"/>
        <w:sz w:val="20"/>
        <w:szCs w:val="20"/>
        <w:lang w:val="en-US" w:eastAsia="en-US" w:bidi="ar-SA"/>
      </w:rPr>
    </w:lvl>
    <w:lvl w:ilvl="1" w:tplc="AAAE832C">
      <w:numFmt w:val="bullet"/>
      <w:lvlText w:val="•"/>
      <w:lvlJc w:val="left"/>
      <w:pPr>
        <w:ind w:left="1594" w:hanging="428"/>
      </w:pPr>
      <w:rPr>
        <w:rFonts w:hint="default"/>
        <w:lang w:val="en-US" w:eastAsia="en-US" w:bidi="ar-SA"/>
      </w:rPr>
    </w:lvl>
    <w:lvl w:ilvl="2" w:tplc="B3D0D1E2">
      <w:numFmt w:val="bullet"/>
      <w:lvlText w:val="•"/>
      <w:lvlJc w:val="left"/>
      <w:pPr>
        <w:ind w:left="2289" w:hanging="428"/>
      </w:pPr>
      <w:rPr>
        <w:rFonts w:hint="default"/>
        <w:lang w:val="en-US" w:eastAsia="en-US" w:bidi="ar-SA"/>
      </w:rPr>
    </w:lvl>
    <w:lvl w:ilvl="3" w:tplc="88AE19AA">
      <w:numFmt w:val="bullet"/>
      <w:lvlText w:val="•"/>
      <w:lvlJc w:val="left"/>
      <w:pPr>
        <w:ind w:left="2983" w:hanging="428"/>
      </w:pPr>
      <w:rPr>
        <w:rFonts w:hint="default"/>
        <w:lang w:val="en-US" w:eastAsia="en-US" w:bidi="ar-SA"/>
      </w:rPr>
    </w:lvl>
    <w:lvl w:ilvl="4" w:tplc="0A56C930">
      <w:numFmt w:val="bullet"/>
      <w:lvlText w:val="•"/>
      <w:lvlJc w:val="left"/>
      <w:pPr>
        <w:ind w:left="3678" w:hanging="428"/>
      </w:pPr>
      <w:rPr>
        <w:rFonts w:hint="default"/>
        <w:lang w:val="en-US" w:eastAsia="en-US" w:bidi="ar-SA"/>
      </w:rPr>
    </w:lvl>
    <w:lvl w:ilvl="5" w:tplc="B1942B4E">
      <w:numFmt w:val="bullet"/>
      <w:lvlText w:val="•"/>
      <w:lvlJc w:val="left"/>
      <w:pPr>
        <w:ind w:left="4372" w:hanging="428"/>
      </w:pPr>
      <w:rPr>
        <w:rFonts w:hint="default"/>
        <w:lang w:val="en-US" w:eastAsia="en-US" w:bidi="ar-SA"/>
      </w:rPr>
    </w:lvl>
    <w:lvl w:ilvl="6" w:tplc="C7A21A6E">
      <w:numFmt w:val="bullet"/>
      <w:lvlText w:val="•"/>
      <w:lvlJc w:val="left"/>
      <w:pPr>
        <w:ind w:left="5067" w:hanging="428"/>
      </w:pPr>
      <w:rPr>
        <w:rFonts w:hint="default"/>
        <w:lang w:val="en-US" w:eastAsia="en-US" w:bidi="ar-SA"/>
      </w:rPr>
    </w:lvl>
    <w:lvl w:ilvl="7" w:tplc="5F743D52">
      <w:numFmt w:val="bullet"/>
      <w:lvlText w:val="•"/>
      <w:lvlJc w:val="left"/>
      <w:pPr>
        <w:ind w:left="5761" w:hanging="428"/>
      </w:pPr>
      <w:rPr>
        <w:rFonts w:hint="default"/>
        <w:lang w:val="en-US" w:eastAsia="en-US" w:bidi="ar-SA"/>
      </w:rPr>
    </w:lvl>
    <w:lvl w:ilvl="8" w:tplc="F222A5AA">
      <w:numFmt w:val="bullet"/>
      <w:lvlText w:val="•"/>
      <w:lvlJc w:val="left"/>
      <w:pPr>
        <w:ind w:left="6456" w:hanging="428"/>
      </w:pPr>
      <w:rPr>
        <w:rFonts w:hint="default"/>
        <w:lang w:val="en-US" w:eastAsia="en-US" w:bidi="ar-SA"/>
      </w:rPr>
    </w:lvl>
  </w:abstractNum>
  <w:abstractNum w:abstractNumId="49" w15:restartNumberingAfterBreak="0">
    <w:nsid w:val="4BD02663"/>
    <w:multiLevelType w:val="hybridMultilevel"/>
    <w:tmpl w:val="9B9E7370"/>
    <w:lvl w:ilvl="0" w:tplc="33B4D67E">
      <w:numFmt w:val="bullet"/>
      <w:lvlText w:val=""/>
      <w:lvlJc w:val="left"/>
      <w:pPr>
        <w:ind w:left="424" w:hanging="284"/>
      </w:pPr>
      <w:rPr>
        <w:rFonts w:ascii="Wingdings" w:eastAsia="Wingdings" w:hAnsi="Wingdings" w:cs="Wingdings" w:hint="default"/>
        <w:b w:val="0"/>
        <w:bCs w:val="0"/>
        <w:i w:val="0"/>
        <w:iCs w:val="0"/>
        <w:color w:val="348092"/>
        <w:spacing w:val="0"/>
        <w:w w:val="99"/>
        <w:sz w:val="20"/>
        <w:szCs w:val="20"/>
        <w:lang w:val="en-US" w:eastAsia="en-US" w:bidi="ar-SA"/>
      </w:rPr>
    </w:lvl>
    <w:lvl w:ilvl="1" w:tplc="34FE411A">
      <w:numFmt w:val="bullet"/>
      <w:lvlText w:val="•"/>
      <w:lvlJc w:val="left"/>
      <w:pPr>
        <w:ind w:left="919" w:hanging="284"/>
      </w:pPr>
      <w:rPr>
        <w:rFonts w:hint="default"/>
        <w:lang w:val="en-US" w:eastAsia="en-US" w:bidi="ar-SA"/>
      </w:rPr>
    </w:lvl>
    <w:lvl w:ilvl="2" w:tplc="173A6D54">
      <w:numFmt w:val="bullet"/>
      <w:lvlText w:val="•"/>
      <w:lvlJc w:val="left"/>
      <w:pPr>
        <w:ind w:left="1418" w:hanging="284"/>
      </w:pPr>
      <w:rPr>
        <w:rFonts w:hint="default"/>
        <w:lang w:val="en-US" w:eastAsia="en-US" w:bidi="ar-SA"/>
      </w:rPr>
    </w:lvl>
    <w:lvl w:ilvl="3" w:tplc="ACF011A4">
      <w:numFmt w:val="bullet"/>
      <w:lvlText w:val="•"/>
      <w:lvlJc w:val="left"/>
      <w:pPr>
        <w:ind w:left="1917" w:hanging="284"/>
      </w:pPr>
      <w:rPr>
        <w:rFonts w:hint="default"/>
        <w:lang w:val="en-US" w:eastAsia="en-US" w:bidi="ar-SA"/>
      </w:rPr>
    </w:lvl>
    <w:lvl w:ilvl="4" w:tplc="45A09E9E">
      <w:numFmt w:val="bullet"/>
      <w:lvlText w:val="•"/>
      <w:lvlJc w:val="left"/>
      <w:pPr>
        <w:ind w:left="2417" w:hanging="284"/>
      </w:pPr>
      <w:rPr>
        <w:rFonts w:hint="default"/>
        <w:lang w:val="en-US" w:eastAsia="en-US" w:bidi="ar-SA"/>
      </w:rPr>
    </w:lvl>
    <w:lvl w:ilvl="5" w:tplc="B9100EAE">
      <w:numFmt w:val="bullet"/>
      <w:lvlText w:val="•"/>
      <w:lvlJc w:val="left"/>
      <w:pPr>
        <w:ind w:left="2916" w:hanging="284"/>
      </w:pPr>
      <w:rPr>
        <w:rFonts w:hint="default"/>
        <w:lang w:val="en-US" w:eastAsia="en-US" w:bidi="ar-SA"/>
      </w:rPr>
    </w:lvl>
    <w:lvl w:ilvl="6" w:tplc="A3383A42">
      <w:numFmt w:val="bullet"/>
      <w:lvlText w:val="•"/>
      <w:lvlJc w:val="left"/>
      <w:pPr>
        <w:ind w:left="3415" w:hanging="284"/>
      </w:pPr>
      <w:rPr>
        <w:rFonts w:hint="default"/>
        <w:lang w:val="en-US" w:eastAsia="en-US" w:bidi="ar-SA"/>
      </w:rPr>
    </w:lvl>
    <w:lvl w:ilvl="7" w:tplc="54A473D2">
      <w:numFmt w:val="bullet"/>
      <w:lvlText w:val="•"/>
      <w:lvlJc w:val="left"/>
      <w:pPr>
        <w:ind w:left="3915" w:hanging="284"/>
      </w:pPr>
      <w:rPr>
        <w:rFonts w:hint="default"/>
        <w:lang w:val="en-US" w:eastAsia="en-US" w:bidi="ar-SA"/>
      </w:rPr>
    </w:lvl>
    <w:lvl w:ilvl="8" w:tplc="AFDAE67C">
      <w:numFmt w:val="bullet"/>
      <w:lvlText w:val="•"/>
      <w:lvlJc w:val="left"/>
      <w:pPr>
        <w:ind w:left="4414" w:hanging="284"/>
      </w:pPr>
      <w:rPr>
        <w:rFonts w:hint="default"/>
        <w:lang w:val="en-US" w:eastAsia="en-US" w:bidi="ar-SA"/>
      </w:rPr>
    </w:lvl>
  </w:abstractNum>
  <w:abstractNum w:abstractNumId="50" w15:restartNumberingAfterBreak="0">
    <w:nsid w:val="51B5623E"/>
    <w:multiLevelType w:val="hybridMultilevel"/>
    <w:tmpl w:val="58BC90AE"/>
    <w:lvl w:ilvl="0" w:tplc="E834B24A">
      <w:start w:val="2"/>
      <w:numFmt w:val="decimal"/>
      <w:lvlText w:val="%1."/>
      <w:lvlJc w:val="left"/>
      <w:pPr>
        <w:ind w:left="714" w:hanging="567"/>
      </w:pPr>
      <w:rPr>
        <w:rFonts w:ascii="Cambria" w:eastAsia="Cambria" w:hAnsi="Cambria" w:cs="Cambria" w:hint="default"/>
        <w:b w:val="0"/>
        <w:bCs w:val="0"/>
        <w:i w:val="0"/>
        <w:iCs w:val="0"/>
        <w:spacing w:val="0"/>
        <w:w w:val="100"/>
        <w:sz w:val="22"/>
        <w:szCs w:val="22"/>
        <w:lang w:val="en-US" w:eastAsia="en-US" w:bidi="ar-SA"/>
      </w:rPr>
    </w:lvl>
    <w:lvl w:ilvl="1" w:tplc="6B783930">
      <w:numFmt w:val="bullet"/>
      <w:lvlText w:val=""/>
      <w:lvlJc w:val="left"/>
      <w:pPr>
        <w:ind w:left="2421" w:hanging="229"/>
      </w:pPr>
      <w:rPr>
        <w:rFonts w:ascii="Wingdings" w:eastAsia="Wingdings" w:hAnsi="Wingdings" w:cs="Wingdings" w:hint="default"/>
        <w:b w:val="0"/>
        <w:bCs w:val="0"/>
        <w:i w:val="0"/>
        <w:iCs w:val="0"/>
        <w:color w:val="348092"/>
        <w:spacing w:val="0"/>
        <w:w w:val="99"/>
        <w:sz w:val="20"/>
        <w:szCs w:val="20"/>
        <w:lang w:val="en-US" w:eastAsia="en-US" w:bidi="ar-SA"/>
      </w:rPr>
    </w:lvl>
    <w:lvl w:ilvl="2" w:tplc="71D42D5C">
      <w:numFmt w:val="bullet"/>
      <w:lvlText w:val="•"/>
      <w:lvlJc w:val="left"/>
      <w:pPr>
        <w:ind w:left="3278" w:hanging="229"/>
      </w:pPr>
      <w:rPr>
        <w:rFonts w:hint="default"/>
        <w:lang w:val="en-US" w:eastAsia="en-US" w:bidi="ar-SA"/>
      </w:rPr>
    </w:lvl>
    <w:lvl w:ilvl="3" w:tplc="98846DF2">
      <w:numFmt w:val="bullet"/>
      <w:lvlText w:val="•"/>
      <w:lvlJc w:val="left"/>
      <w:pPr>
        <w:ind w:left="4136" w:hanging="229"/>
      </w:pPr>
      <w:rPr>
        <w:rFonts w:hint="default"/>
        <w:lang w:val="en-US" w:eastAsia="en-US" w:bidi="ar-SA"/>
      </w:rPr>
    </w:lvl>
    <w:lvl w:ilvl="4" w:tplc="71369BCC">
      <w:numFmt w:val="bullet"/>
      <w:lvlText w:val="•"/>
      <w:lvlJc w:val="left"/>
      <w:pPr>
        <w:ind w:left="4995" w:hanging="229"/>
      </w:pPr>
      <w:rPr>
        <w:rFonts w:hint="default"/>
        <w:lang w:val="en-US" w:eastAsia="en-US" w:bidi="ar-SA"/>
      </w:rPr>
    </w:lvl>
    <w:lvl w:ilvl="5" w:tplc="698CA9EE">
      <w:numFmt w:val="bullet"/>
      <w:lvlText w:val="•"/>
      <w:lvlJc w:val="left"/>
      <w:pPr>
        <w:ind w:left="5853" w:hanging="229"/>
      </w:pPr>
      <w:rPr>
        <w:rFonts w:hint="default"/>
        <w:lang w:val="en-US" w:eastAsia="en-US" w:bidi="ar-SA"/>
      </w:rPr>
    </w:lvl>
    <w:lvl w:ilvl="6" w:tplc="B582A9B4">
      <w:numFmt w:val="bullet"/>
      <w:lvlText w:val="•"/>
      <w:lvlJc w:val="left"/>
      <w:pPr>
        <w:ind w:left="6712" w:hanging="229"/>
      </w:pPr>
      <w:rPr>
        <w:rFonts w:hint="default"/>
        <w:lang w:val="en-US" w:eastAsia="en-US" w:bidi="ar-SA"/>
      </w:rPr>
    </w:lvl>
    <w:lvl w:ilvl="7" w:tplc="FA88F678">
      <w:numFmt w:val="bullet"/>
      <w:lvlText w:val="•"/>
      <w:lvlJc w:val="left"/>
      <w:pPr>
        <w:ind w:left="7570" w:hanging="229"/>
      </w:pPr>
      <w:rPr>
        <w:rFonts w:hint="default"/>
        <w:lang w:val="en-US" w:eastAsia="en-US" w:bidi="ar-SA"/>
      </w:rPr>
    </w:lvl>
    <w:lvl w:ilvl="8" w:tplc="136A30DA">
      <w:numFmt w:val="bullet"/>
      <w:lvlText w:val="•"/>
      <w:lvlJc w:val="left"/>
      <w:pPr>
        <w:ind w:left="8429" w:hanging="229"/>
      </w:pPr>
      <w:rPr>
        <w:rFonts w:hint="default"/>
        <w:lang w:val="en-US" w:eastAsia="en-US" w:bidi="ar-SA"/>
      </w:rPr>
    </w:lvl>
  </w:abstractNum>
  <w:abstractNum w:abstractNumId="51" w15:restartNumberingAfterBreak="0">
    <w:nsid w:val="52BB27F5"/>
    <w:multiLevelType w:val="hybridMultilevel"/>
    <w:tmpl w:val="4834792C"/>
    <w:lvl w:ilvl="0" w:tplc="F3CA3F52">
      <w:numFmt w:val="bullet"/>
      <w:lvlText w:val=""/>
      <w:lvlJc w:val="left"/>
      <w:pPr>
        <w:ind w:left="486" w:hanging="284"/>
      </w:pPr>
      <w:rPr>
        <w:rFonts w:ascii="Wingdings" w:eastAsia="Wingdings" w:hAnsi="Wingdings" w:cs="Wingdings" w:hint="default"/>
        <w:b w:val="0"/>
        <w:bCs w:val="0"/>
        <w:i w:val="0"/>
        <w:iCs w:val="0"/>
        <w:color w:val="348092"/>
        <w:spacing w:val="0"/>
        <w:w w:val="99"/>
        <w:sz w:val="20"/>
        <w:szCs w:val="20"/>
        <w:lang w:val="en-US" w:eastAsia="en-US" w:bidi="ar-SA"/>
      </w:rPr>
    </w:lvl>
    <w:lvl w:ilvl="1" w:tplc="8EFCC4BC">
      <w:numFmt w:val="bullet"/>
      <w:lvlText w:val="•"/>
      <w:lvlJc w:val="left"/>
      <w:pPr>
        <w:ind w:left="979" w:hanging="284"/>
      </w:pPr>
      <w:rPr>
        <w:rFonts w:hint="default"/>
        <w:lang w:val="en-US" w:eastAsia="en-US" w:bidi="ar-SA"/>
      </w:rPr>
    </w:lvl>
    <w:lvl w:ilvl="2" w:tplc="EEB2C15A">
      <w:numFmt w:val="bullet"/>
      <w:lvlText w:val="•"/>
      <w:lvlJc w:val="left"/>
      <w:pPr>
        <w:ind w:left="1478" w:hanging="284"/>
      </w:pPr>
      <w:rPr>
        <w:rFonts w:hint="default"/>
        <w:lang w:val="en-US" w:eastAsia="en-US" w:bidi="ar-SA"/>
      </w:rPr>
    </w:lvl>
    <w:lvl w:ilvl="3" w:tplc="2132D83C">
      <w:numFmt w:val="bullet"/>
      <w:lvlText w:val="•"/>
      <w:lvlJc w:val="left"/>
      <w:pPr>
        <w:ind w:left="1978" w:hanging="284"/>
      </w:pPr>
      <w:rPr>
        <w:rFonts w:hint="default"/>
        <w:lang w:val="en-US" w:eastAsia="en-US" w:bidi="ar-SA"/>
      </w:rPr>
    </w:lvl>
    <w:lvl w:ilvl="4" w:tplc="FF96CD9C">
      <w:numFmt w:val="bullet"/>
      <w:lvlText w:val="•"/>
      <w:lvlJc w:val="left"/>
      <w:pPr>
        <w:ind w:left="2477" w:hanging="284"/>
      </w:pPr>
      <w:rPr>
        <w:rFonts w:hint="default"/>
        <w:lang w:val="en-US" w:eastAsia="en-US" w:bidi="ar-SA"/>
      </w:rPr>
    </w:lvl>
    <w:lvl w:ilvl="5" w:tplc="702A5F62">
      <w:numFmt w:val="bullet"/>
      <w:lvlText w:val="•"/>
      <w:lvlJc w:val="left"/>
      <w:pPr>
        <w:ind w:left="2977" w:hanging="284"/>
      </w:pPr>
      <w:rPr>
        <w:rFonts w:hint="default"/>
        <w:lang w:val="en-US" w:eastAsia="en-US" w:bidi="ar-SA"/>
      </w:rPr>
    </w:lvl>
    <w:lvl w:ilvl="6" w:tplc="8EDAB3FE">
      <w:numFmt w:val="bullet"/>
      <w:lvlText w:val="•"/>
      <w:lvlJc w:val="left"/>
      <w:pPr>
        <w:ind w:left="3476" w:hanging="284"/>
      </w:pPr>
      <w:rPr>
        <w:rFonts w:hint="default"/>
        <w:lang w:val="en-US" w:eastAsia="en-US" w:bidi="ar-SA"/>
      </w:rPr>
    </w:lvl>
    <w:lvl w:ilvl="7" w:tplc="AA609F1A">
      <w:numFmt w:val="bullet"/>
      <w:lvlText w:val="•"/>
      <w:lvlJc w:val="left"/>
      <w:pPr>
        <w:ind w:left="3975" w:hanging="284"/>
      </w:pPr>
      <w:rPr>
        <w:rFonts w:hint="default"/>
        <w:lang w:val="en-US" w:eastAsia="en-US" w:bidi="ar-SA"/>
      </w:rPr>
    </w:lvl>
    <w:lvl w:ilvl="8" w:tplc="57EA0E7C">
      <w:numFmt w:val="bullet"/>
      <w:lvlText w:val="•"/>
      <w:lvlJc w:val="left"/>
      <w:pPr>
        <w:ind w:left="4475" w:hanging="284"/>
      </w:pPr>
      <w:rPr>
        <w:rFonts w:hint="default"/>
        <w:lang w:val="en-US" w:eastAsia="en-US" w:bidi="ar-SA"/>
      </w:rPr>
    </w:lvl>
  </w:abstractNum>
  <w:abstractNum w:abstractNumId="52" w15:restartNumberingAfterBreak="0">
    <w:nsid w:val="54DE05BB"/>
    <w:multiLevelType w:val="hybridMultilevel"/>
    <w:tmpl w:val="30268068"/>
    <w:lvl w:ilvl="0" w:tplc="7D78F5CC">
      <w:start w:val="6"/>
      <w:numFmt w:val="decimal"/>
      <w:lvlText w:val="%1."/>
      <w:lvlJc w:val="left"/>
      <w:pPr>
        <w:ind w:left="714" w:hanging="567"/>
      </w:pPr>
      <w:rPr>
        <w:rFonts w:ascii="Cambria" w:eastAsia="Cambria" w:hAnsi="Cambria" w:cs="Cambria" w:hint="default"/>
        <w:b w:val="0"/>
        <w:bCs w:val="0"/>
        <w:i w:val="0"/>
        <w:iCs w:val="0"/>
        <w:spacing w:val="0"/>
        <w:w w:val="100"/>
        <w:sz w:val="22"/>
        <w:szCs w:val="22"/>
        <w:lang w:val="en-US" w:eastAsia="en-US" w:bidi="ar-SA"/>
      </w:rPr>
    </w:lvl>
    <w:lvl w:ilvl="1" w:tplc="3FD2E6CA">
      <w:start w:val="1"/>
      <w:numFmt w:val="lowerLetter"/>
      <w:lvlText w:val="(%2)"/>
      <w:lvlJc w:val="left"/>
      <w:pPr>
        <w:ind w:left="1425" w:hanging="682"/>
      </w:pPr>
      <w:rPr>
        <w:rFonts w:ascii="Cambria" w:eastAsia="Cambria" w:hAnsi="Cambria" w:cs="Cambria" w:hint="default"/>
        <w:b w:val="0"/>
        <w:bCs w:val="0"/>
        <w:i w:val="0"/>
        <w:iCs w:val="0"/>
        <w:spacing w:val="0"/>
        <w:w w:val="100"/>
        <w:sz w:val="22"/>
        <w:szCs w:val="22"/>
        <w:lang w:val="en-US" w:eastAsia="en-US" w:bidi="ar-SA"/>
      </w:rPr>
    </w:lvl>
    <w:lvl w:ilvl="2" w:tplc="69DEF35A">
      <w:numFmt w:val="bullet"/>
      <w:lvlText w:val="•"/>
      <w:lvlJc w:val="left"/>
      <w:pPr>
        <w:ind w:left="2389" w:hanging="682"/>
      </w:pPr>
      <w:rPr>
        <w:rFonts w:hint="default"/>
        <w:lang w:val="en-US" w:eastAsia="en-US" w:bidi="ar-SA"/>
      </w:rPr>
    </w:lvl>
    <w:lvl w:ilvl="3" w:tplc="59F6947A">
      <w:numFmt w:val="bullet"/>
      <w:lvlText w:val="•"/>
      <w:lvlJc w:val="left"/>
      <w:pPr>
        <w:ind w:left="3359" w:hanging="682"/>
      </w:pPr>
      <w:rPr>
        <w:rFonts w:hint="default"/>
        <w:lang w:val="en-US" w:eastAsia="en-US" w:bidi="ar-SA"/>
      </w:rPr>
    </w:lvl>
    <w:lvl w:ilvl="4" w:tplc="8CFE67B4">
      <w:numFmt w:val="bullet"/>
      <w:lvlText w:val="•"/>
      <w:lvlJc w:val="left"/>
      <w:pPr>
        <w:ind w:left="4328" w:hanging="682"/>
      </w:pPr>
      <w:rPr>
        <w:rFonts w:hint="default"/>
        <w:lang w:val="en-US" w:eastAsia="en-US" w:bidi="ar-SA"/>
      </w:rPr>
    </w:lvl>
    <w:lvl w:ilvl="5" w:tplc="C4E89BCA">
      <w:numFmt w:val="bullet"/>
      <w:lvlText w:val="•"/>
      <w:lvlJc w:val="left"/>
      <w:pPr>
        <w:ind w:left="5298" w:hanging="682"/>
      </w:pPr>
      <w:rPr>
        <w:rFonts w:hint="default"/>
        <w:lang w:val="en-US" w:eastAsia="en-US" w:bidi="ar-SA"/>
      </w:rPr>
    </w:lvl>
    <w:lvl w:ilvl="6" w:tplc="4514945A">
      <w:numFmt w:val="bullet"/>
      <w:lvlText w:val="•"/>
      <w:lvlJc w:val="left"/>
      <w:pPr>
        <w:ind w:left="6268" w:hanging="682"/>
      </w:pPr>
      <w:rPr>
        <w:rFonts w:hint="default"/>
        <w:lang w:val="en-US" w:eastAsia="en-US" w:bidi="ar-SA"/>
      </w:rPr>
    </w:lvl>
    <w:lvl w:ilvl="7" w:tplc="D02A81EA">
      <w:numFmt w:val="bullet"/>
      <w:lvlText w:val="•"/>
      <w:lvlJc w:val="left"/>
      <w:pPr>
        <w:ind w:left="7237" w:hanging="682"/>
      </w:pPr>
      <w:rPr>
        <w:rFonts w:hint="default"/>
        <w:lang w:val="en-US" w:eastAsia="en-US" w:bidi="ar-SA"/>
      </w:rPr>
    </w:lvl>
    <w:lvl w:ilvl="8" w:tplc="6120A46C">
      <w:numFmt w:val="bullet"/>
      <w:lvlText w:val="•"/>
      <w:lvlJc w:val="left"/>
      <w:pPr>
        <w:ind w:left="8207" w:hanging="682"/>
      </w:pPr>
      <w:rPr>
        <w:rFonts w:hint="default"/>
        <w:lang w:val="en-US" w:eastAsia="en-US" w:bidi="ar-SA"/>
      </w:rPr>
    </w:lvl>
  </w:abstractNum>
  <w:abstractNum w:abstractNumId="53" w15:restartNumberingAfterBreak="0">
    <w:nsid w:val="57A770D4"/>
    <w:multiLevelType w:val="hybridMultilevel"/>
    <w:tmpl w:val="91E46FD6"/>
    <w:lvl w:ilvl="0" w:tplc="D99A943E">
      <w:start w:val="1"/>
      <w:numFmt w:val="upperLetter"/>
      <w:lvlText w:val="%1."/>
      <w:lvlJc w:val="left"/>
      <w:pPr>
        <w:ind w:left="567" w:hanging="567"/>
      </w:pPr>
      <w:rPr>
        <w:rFonts w:ascii="Calibri" w:eastAsia="Calibri" w:hAnsi="Calibri" w:cs="Calibri" w:hint="default"/>
        <w:b/>
        <w:bCs/>
        <w:i w:val="0"/>
        <w:iCs w:val="0"/>
        <w:color w:val="348092"/>
        <w:spacing w:val="0"/>
        <w:w w:val="100"/>
        <w:sz w:val="24"/>
        <w:szCs w:val="24"/>
        <w:lang w:val="en-US" w:eastAsia="en-US" w:bidi="ar-SA"/>
      </w:rPr>
    </w:lvl>
    <w:lvl w:ilvl="1" w:tplc="9F3A03DE">
      <w:start w:val="1"/>
      <w:numFmt w:val="decimal"/>
      <w:lvlText w:val="%2."/>
      <w:lvlJc w:val="left"/>
      <w:pPr>
        <w:ind w:left="567" w:hanging="567"/>
      </w:pPr>
      <w:rPr>
        <w:rFonts w:ascii="Cambria" w:eastAsia="Cambria" w:hAnsi="Cambria" w:cs="Cambria" w:hint="default"/>
        <w:b w:val="0"/>
        <w:bCs w:val="0"/>
        <w:i w:val="0"/>
        <w:iCs w:val="0"/>
        <w:spacing w:val="0"/>
        <w:w w:val="100"/>
        <w:sz w:val="22"/>
        <w:szCs w:val="22"/>
        <w:lang w:val="en-US" w:eastAsia="en-US" w:bidi="ar-SA"/>
      </w:rPr>
    </w:lvl>
    <w:lvl w:ilvl="2" w:tplc="DCBA59D0">
      <w:start w:val="1"/>
      <w:numFmt w:val="lowerLetter"/>
      <w:lvlText w:val="(%3)"/>
      <w:lvlJc w:val="left"/>
      <w:pPr>
        <w:ind w:left="1278" w:hanging="682"/>
      </w:pPr>
      <w:rPr>
        <w:rFonts w:ascii="Cambria" w:eastAsia="Cambria" w:hAnsi="Cambria" w:cs="Cambria" w:hint="default"/>
        <w:b w:val="0"/>
        <w:bCs w:val="0"/>
        <w:i w:val="0"/>
        <w:iCs w:val="0"/>
        <w:spacing w:val="0"/>
        <w:w w:val="100"/>
        <w:sz w:val="22"/>
        <w:szCs w:val="22"/>
        <w:lang w:val="en-US" w:eastAsia="en-US" w:bidi="ar-SA"/>
      </w:rPr>
    </w:lvl>
    <w:lvl w:ilvl="3" w:tplc="F06C2338">
      <w:numFmt w:val="bullet"/>
      <w:lvlText w:val="•"/>
      <w:lvlJc w:val="left"/>
      <w:pPr>
        <w:ind w:left="3212" w:hanging="682"/>
      </w:pPr>
      <w:rPr>
        <w:rFonts w:hint="default"/>
        <w:lang w:val="en-US" w:eastAsia="en-US" w:bidi="ar-SA"/>
      </w:rPr>
    </w:lvl>
    <w:lvl w:ilvl="4" w:tplc="958C8432">
      <w:numFmt w:val="bullet"/>
      <w:lvlText w:val="•"/>
      <w:lvlJc w:val="left"/>
      <w:pPr>
        <w:ind w:left="4181" w:hanging="682"/>
      </w:pPr>
      <w:rPr>
        <w:rFonts w:hint="default"/>
        <w:lang w:val="en-US" w:eastAsia="en-US" w:bidi="ar-SA"/>
      </w:rPr>
    </w:lvl>
    <w:lvl w:ilvl="5" w:tplc="19ECF7F0">
      <w:numFmt w:val="bullet"/>
      <w:lvlText w:val="•"/>
      <w:lvlJc w:val="left"/>
      <w:pPr>
        <w:ind w:left="5151" w:hanging="682"/>
      </w:pPr>
      <w:rPr>
        <w:rFonts w:hint="default"/>
        <w:lang w:val="en-US" w:eastAsia="en-US" w:bidi="ar-SA"/>
      </w:rPr>
    </w:lvl>
    <w:lvl w:ilvl="6" w:tplc="4C4A1214">
      <w:numFmt w:val="bullet"/>
      <w:lvlText w:val="•"/>
      <w:lvlJc w:val="left"/>
      <w:pPr>
        <w:ind w:left="6121" w:hanging="682"/>
      </w:pPr>
      <w:rPr>
        <w:rFonts w:hint="default"/>
        <w:lang w:val="en-US" w:eastAsia="en-US" w:bidi="ar-SA"/>
      </w:rPr>
    </w:lvl>
    <w:lvl w:ilvl="7" w:tplc="0824BBFA">
      <w:numFmt w:val="bullet"/>
      <w:lvlText w:val="•"/>
      <w:lvlJc w:val="left"/>
      <w:pPr>
        <w:ind w:left="7090" w:hanging="682"/>
      </w:pPr>
      <w:rPr>
        <w:rFonts w:hint="default"/>
        <w:lang w:val="en-US" w:eastAsia="en-US" w:bidi="ar-SA"/>
      </w:rPr>
    </w:lvl>
    <w:lvl w:ilvl="8" w:tplc="DA58090C">
      <w:numFmt w:val="bullet"/>
      <w:lvlText w:val="•"/>
      <w:lvlJc w:val="left"/>
      <w:pPr>
        <w:ind w:left="8060" w:hanging="682"/>
      </w:pPr>
      <w:rPr>
        <w:rFonts w:hint="default"/>
        <w:lang w:val="en-US" w:eastAsia="en-US" w:bidi="ar-SA"/>
      </w:rPr>
    </w:lvl>
  </w:abstractNum>
  <w:abstractNum w:abstractNumId="54" w15:restartNumberingAfterBreak="0">
    <w:nsid w:val="58B60ED2"/>
    <w:multiLevelType w:val="hybridMultilevel"/>
    <w:tmpl w:val="89E47868"/>
    <w:lvl w:ilvl="0" w:tplc="B2669D4C">
      <w:numFmt w:val="bullet"/>
      <w:lvlText w:val=""/>
      <w:lvlJc w:val="left"/>
      <w:pPr>
        <w:ind w:left="995" w:hanging="428"/>
      </w:pPr>
      <w:rPr>
        <w:rFonts w:ascii="Wingdings" w:eastAsia="Wingdings" w:hAnsi="Wingdings" w:cs="Wingdings" w:hint="default"/>
        <w:b w:val="0"/>
        <w:bCs w:val="0"/>
        <w:i w:val="0"/>
        <w:iCs w:val="0"/>
        <w:color w:val="348092"/>
        <w:spacing w:val="0"/>
        <w:w w:val="99"/>
        <w:sz w:val="20"/>
        <w:szCs w:val="20"/>
        <w:lang w:val="en-US" w:eastAsia="en-US" w:bidi="ar-SA"/>
      </w:rPr>
    </w:lvl>
    <w:lvl w:ilvl="1" w:tplc="0BFC135E">
      <w:numFmt w:val="bullet"/>
      <w:lvlText w:val="•"/>
      <w:lvlJc w:val="left"/>
      <w:pPr>
        <w:ind w:left="1694" w:hanging="428"/>
      </w:pPr>
      <w:rPr>
        <w:rFonts w:hint="default"/>
        <w:lang w:val="en-US" w:eastAsia="en-US" w:bidi="ar-SA"/>
      </w:rPr>
    </w:lvl>
    <w:lvl w:ilvl="2" w:tplc="6144FDD6">
      <w:numFmt w:val="bullet"/>
      <w:lvlText w:val="•"/>
      <w:lvlJc w:val="left"/>
      <w:pPr>
        <w:ind w:left="2388" w:hanging="428"/>
      </w:pPr>
      <w:rPr>
        <w:rFonts w:hint="default"/>
        <w:lang w:val="en-US" w:eastAsia="en-US" w:bidi="ar-SA"/>
      </w:rPr>
    </w:lvl>
    <w:lvl w:ilvl="3" w:tplc="AB985470">
      <w:numFmt w:val="bullet"/>
      <w:lvlText w:val="•"/>
      <w:lvlJc w:val="left"/>
      <w:pPr>
        <w:ind w:left="3082" w:hanging="428"/>
      </w:pPr>
      <w:rPr>
        <w:rFonts w:hint="default"/>
        <w:lang w:val="en-US" w:eastAsia="en-US" w:bidi="ar-SA"/>
      </w:rPr>
    </w:lvl>
    <w:lvl w:ilvl="4" w:tplc="A07AF462">
      <w:numFmt w:val="bullet"/>
      <w:lvlText w:val="•"/>
      <w:lvlJc w:val="left"/>
      <w:pPr>
        <w:ind w:left="3776" w:hanging="428"/>
      </w:pPr>
      <w:rPr>
        <w:rFonts w:hint="default"/>
        <w:lang w:val="en-US" w:eastAsia="en-US" w:bidi="ar-SA"/>
      </w:rPr>
    </w:lvl>
    <w:lvl w:ilvl="5" w:tplc="FE720D0A">
      <w:numFmt w:val="bullet"/>
      <w:lvlText w:val="•"/>
      <w:lvlJc w:val="left"/>
      <w:pPr>
        <w:ind w:left="4470" w:hanging="428"/>
      </w:pPr>
      <w:rPr>
        <w:rFonts w:hint="default"/>
        <w:lang w:val="en-US" w:eastAsia="en-US" w:bidi="ar-SA"/>
      </w:rPr>
    </w:lvl>
    <w:lvl w:ilvl="6" w:tplc="A1722934">
      <w:numFmt w:val="bullet"/>
      <w:lvlText w:val="•"/>
      <w:lvlJc w:val="left"/>
      <w:pPr>
        <w:ind w:left="5164" w:hanging="428"/>
      </w:pPr>
      <w:rPr>
        <w:rFonts w:hint="default"/>
        <w:lang w:val="en-US" w:eastAsia="en-US" w:bidi="ar-SA"/>
      </w:rPr>
    </w:lvl>
    <w:lvl w:ilvl="7" w:tplc="32E01EC2">
      <w:numFmt w:val="bullet"/>
      <w:lvlText w:val="•"/>
      <w:lvlJc w:val="left"/>
      <w:pPr>
        <w:ind w:left="5858" w:hanging="428"/>
      </w:pPr>
      <w:rPr>
        <w:rFonts w:hint="default"/>
        <w:lang w:val="en-US" w:eastAsia="en-US" w:bidi="ar-SA"/>
      </w:rPr>
    </w:lvl>
    <w:lvl w:ilvl="8" w:tplc="6DD03018">
      <w:numFmt w:val="bullet"/>
      <w:lvlText w:val="•"/>
      <w:lvlJc w:val="left"/>
      <w:pPr>
        <w:ind w:left="6552" w:hanging="428"/>
      </w:pPr>
      <w:rPr>
        <w:rFonts w:hint="default"/>
        <w:lang w:val="en-US" w:eastAsia="en-US" w:bidi="ar-SA"/>
      </w:rPr>
    </w:lvl>
  </w:abstractNum>
  <w:abstractNum w:abstractNumId="55" w15:restartNumberingAfterBreak="0">
    <w:nsid w:val="591A0FB7"/>
    <w:multiLevelType w:val="hybridMultilevel"/>
    <w:tmpl w:val="3C747928"/>
    <w:lvl w:ilvl="0" w:tplc="7FB60D74">
      <w:start w:val="10"/>
      <w:numFmt w:val="decimal"/>
      <w:lvlText w:val="%1."/>
      <w:lvlJc w:val="left"/>
      <w:pPr>
        <w:ind w:left="714" w:hanging="567"/>
      </w:pPr>
      <w:rPr>
        <w:rFonts w:ascii="Cambria" w:eastAsia="Cambria" w:hAnsi="Cambria" w:cs="Cambria" w:hint="default"/>
        <w:b w:val="0"/>
        <w:bCs w:val="0"/>
        <w:i w:val="0"/>
        <w:iCs w:val="0"/>
        <w:spacing w:val="0"/>
        <w:w w:val="100"/>
        <w:sz w:val="22"/>
        <w:szCs w:val="22"/>
        <w:lang w:val="en-US" w:eastAsia="en-US" w:bidi="ar-SA"/>
      </w:rPr>
    </w:lvl>
    <w:lvl w:ilvl="1" w:tplc="9D509122">
      <w:numFmt w:val="bullet"/>
      <w:lvlText w:val="•"/>
      <w:lvlJc w:val="left"/>
      <w:pPr>
        <w:ind w:left="1662" w:hanging="567"/>
      </w:pPr>
      <w:rPr>
        <w:rFonts w:hint="default"/>
        <w:lang w:val="en-US" w:eastAsia="en-US" w:bidi="ar-SA"/>
      </w:rPr>
    </w:lvl>
    <w:lvl w:ilvl="2" w:tplc="5FF25752">
      <w:numFmt w:val="bullet"/>
      <w:lvlText w:val="•"/>
      <w:lvlJc w:val="left"/>
      <w:pPr>
        <w:ind w:left="2605" w:hanging="567"/>
      </w:pPr>
      <w:rPr>
        <w:rFonts w:hint="default"/>
        <w:lang w:val="en-US" w:eastAsia="en-US" w:bidi="ar-SA"/>
      </w:rPr>
    </w:lvl>
    <w:lvl w:ilvl="3" w:tplc="3F9CA0AA">
      <w:numFmt w:val="bullet"/>
      <w:lvlText w:val="•"/>
      <w:lvlJc w:val="left"/>
      <w:pPr>
        <w:ind w:left="3547" w:hanging="567"/>
      </w:pPr>
      <w:rPr>
        <w:rFonts w:hint="default"/>
        <w:lang w:val="en-US" w:eastAsia="en-US" w:bidi="ar-SA"/>
      </w:rPr>
    </w:lvl>
    <w:lvl w:ilvl="4" w:tplc="046873BE">
      <w:numFmt w:val="bullet"/>
      <w:lvlText w:val="•"/>
      <w:lvlJc w:val="left"/>
      <w:pPr>
        <w:ind w:left="4490" w:hanging="567"/>
      </w:pPr>
      <w:rPr>
        <w:rFonts w:hint="default"/>
        <w:lang w:val="en-US" w:eastAsia="en-US" w:bidi="ar-SA"/>
      </w:rPr>
    </w:lvl>
    <w:lvl w:ilvl="5" w:tplc="D8107404">
      <w:numFmt w:val="bullet"/>
      <w:lvlText w:val="•"/>
      <w:lvlJc w:val="left"/>
      <w:pPr>
        <w:ind w:left="5433" w:hanging="567"/>
      </w:pPr>
      <w:rPr>
        <w:rFonts w:hint="default"/>
        <w:lang w:val="en-US" w:eastAsia="en-US" w:bidi="ar-SA"/>
      </w:rPr>
    </w:lvl>
    <w:lvl w:ilvl="6" w:tplc="47109814">
      <w:numFmt w:val="bullet"/>
      <w:lvlText w:val="•"/>
      <w:lvlJc w:val="left"/>
      <w:pPr>
        <w:ind w:left="6375" w:hanging="567"/>
      </w:pPr>
      <w:rPr>
        <w:rFonts w:hint="default"/>
        <w:lang w:val="en-US" w:eastAsia="en-US" w:bidi="ar-SA"/>
      </w:rPr>
    </w:lvl>
    <w:lvl w:ilvl="7" w:tplc="AE06CC9E">
      <w:numFmt w:val="bullet"/>
      <w:lvlText w:val="•"/>
      <w:lvlJc w:val="left"/>
      <w:pPr>
        <w:ind w:left="7318" w:hanging="567"/>
      </w:pPr>
      <w:rPr>
        <w:rFonts w:hint="default"/>
        <w:lang w:val="en-US" w:eastAsia="en-US" w:bidi="ar-SA"/>
      </w:rPr>
    </w:lvl>
    <w:lvl w:ilvl="8" w:tplc="878EDA80">
      <w:numFmt w:val="bullet"/>
      <w:lvlText w:val="•"/>
      <w:lvlJc w:val="left"/>
      <w:pPr>
        <w:ind w:left="8261" w:hanging="567"/>
      </w:pPr>
      <w:rPr>
        <w:rFonts w:hint="default"/>
        <w:lang w:val="en-US" w:eastAsia="en-US" w:bidi="ar-SA"/>
      </w:rPr>
    </w:lvl>
  </w:abstractNum>
  <w:abstractNum w:abstractNumId="56" w15:restartNumberingAfterBreak="0">
    <w:nsid w:val="5A066DBD"/>
    <w:multiLevelType w:val="hybridMultilevel"/>
    <w:tmpl w:val="90B04BD8"/>
    <w:lvl w:ilvl="0" w:tplc="1896AAF8">
      <w:numFmt w:val="bullet"/>
      <w:lvlText w:val=""/>
      <w:lvlJc w:val="left"/>
      <w:pPr>
        <w:ind w:left="560" w:hanging="284"/>
      </w:pPr>
      <w:rPr>
        <w:rFonts w:ascii="Wingdings" w:eastAsia="Wingdings" w:hAnsi="Wingdings" w:cs="Wingdings" w:hint="default"/>
        <w:b w:val="0"/>
        <w:bCs w:val="0"/>
        <w:i w:val="0"/>
        <w:iCs w:val="0"/>
        <w:color w:val="348092"/>
        <w:spacing w:val="0"/>
        <w:w w:val="99"/>
        <w:sz w:val="20"/>
        <w:szCs w:val="20"/>
        <w:lang w:val="en-US" w:eastAsia="en-US" w:bidi="ar-SA"/>
      </w:rPr>
    </w:lvl>
    <w:lvl w:ilvl="1" w:tplc="9942F272">
      <w:numFmt w:val="bullet"/>
      <w:lvlText w:val="•"/>
      <w:lvlJc w:val="left"/>
      <w:pPr>
        <w:ind w:left="1059" w:hanging="284"/>
      </w:pPr>
      <w:rPr>
        <w:rFonts w:hint="default"/>
        <w:lang w:val="en-US" w:eastAsia="en-US" w:bidi="ar-SA"/>
      </w:rPr>
    </w:lvl>
    <w:lvl w:ilvl="2" w:tplc="ACB418BC">
      <w:numFmt w:val="bullet"/>
      <w:lvlText w:val="•"/>
      <w:lvlJc w:val="left"/>
      <w:pPr>
        <w:ind w:left="1558" w:hanging="284"/>
      </w:pPr>
      <w:rPr>
        <w:rFonts w:hint="default"/>
        <w:lang w:val="en-US" w:eastAsia="en-US" w:bidi="ar-SA"/>
      </w:rPr>
    </w:lvl>
    <w:lvl w:ilvl="3" w:tplc="539C1C64">
      <w:numFmt w:val="bullet"/>
      <w:lvlText w:val="•"/>
      <w:lvlJc w:val="left"/>
      <w:pPr>
        <w:ind w:left="2057" w:hanging="284"/>
      </w:pPr>
      <w:rPr>
        <w:rFonts w:hint="default"/>
        <w:lang w:val="en-US" w:eastAsia="en-US" w:bidi="ar-SA"/>
      </w:rPr>
    </w:lvl>
    <w:lvl w:ilvl="4" w:tplc="699AC210">
      <w:numFmt w:val="bullet"/>
      <w:lvlText w:val="•"/>
      <w:lvlJc w:val="left"/>
      <w:pPr>
        <w:ind w:left="2556" w:hanging="284"/>
      </w:pPr>
      <w:rPr>
        <w:rFonts w:hint="default"/>
        <w:lang w:val="en-US" w:eastAsia="en-US" w:bidi="ar-SA"/>
      </w:rPr>
    </w:lvl>
    <w:lvl w:ilvl="5" w:tplc="84ECBCB8">
      <w:numFmt w:val="bullet"/>
      <w:lvlText w:val="•"/>
      <w:lvlJc w:val="left"/>
      <w:pPr>
        <w:ind w:left="3055" w:hanging="284"/>
      </w:pPr>
      <w:rPr>
        <w:rFonts w:hint="default"/>
        <w:lang w:val="en-US" w:eastAsia="en-US" w:bidi="ar-SA"/>
      </w:rPr>
    </w:lvl>
    <w:lvl w:ilvl="6" w:tplc="7EDE77D0">
      <w:numFmt w:val="bullet"/>
      <w:lvlText w:val="•"/>
      <w:lvlJc w:val="left"/>
      <w:pPr>
        <w:ind w:left="3554" w:hanging="284"/>
      </w:pPr>
      <w:rPr>
        <w:rFonts w:hint="default"/>
        <w:lang w:val="en-US" w:eastAsia="en-US" w:bidi="ar-SA"/>
      </w:rPr>
    </w:lvl>
    <w:lvl w:ilvl="7" w:tplc="D2B865F0">
      <w:numFmt w:val="bullet"/>
      <w:lvlText w:val="•"/>
      <w:lvlJc w:val="left"/>
      <w:pPr>
        <w:ind w:left="4053" w:hanging="284"/>
      </w:pPr>
      <w:rPr>
        <w:rFonts w:hint="default"/>
        <w:lang w:val="en-US" w:eastAsia="en-US" w:bidi="ar-SA"/>
      </w:rPr>
    </w:lvl>
    <w:lvl w:ilvl="8" w:tplc="14B49172">
      <w:numFmt w:val="bullet"/>
      <w:lvlText w:val="•"/>
      <w:lvlJc w:val="left"/>
      <w:pPr>
        <w:ind w:left="4552" w:hanging="284"/>
      </w:pPr>
      <w:rPr>
        <w:rFonts w:hint="default"/>
        <w:lang w:val="en-US" w:eastAsia="en-US" w:bidi="ar-SA"/>
      </w:rPr>
    </w:lvl>
  </w:abstractNum>
  <w:abstractNum w:abstractNumId="57" w15:restartNumberingAfterBreak="0">
    <w:nsid w:val="5AEA0823"/>
    <w:multiLevelType w:val="hybridMultilevel"/>
    <w:tmpl w:val="A790AF62"/>
    <w:lvl w:ilvl="0" w:tplc="ED2E925A">
      <w:start w:val="1"/>
      <w:numFmt w:val="lowerLetter"/>
      <w:lvlText w:val="(%1)"/>
      <w:lvlJc w:val="left"/>
      <w:pPr>
        <w:ind w:left="590" w:hanging="425"/>
      </w:pPr>
      <w:rPr>
        <w:rFonts w:ascii="Cambria" w:eastAsia="Cambria" w:hAnsi="Cambria" w:cs="Cambria" w:hint="default"/>
        <w:b w:val="0"/>
        <w:bCs w:val="0"/>
        <w:i w:val="0"/>
        <w:iCs w:val="0"/>
        <w:spacing w:val="0"/>
        <w:w w:val="100"/>
        <w:sz w:val="22"/>
        <w:szCs w:val="22"/>
        <w:lang w:val="en-US" w:eastAsia="en-US" w:bidi="ar-SA"/>
      </w:rPr>
    </w:lvl>
    <w:lvl w:ilvl="1" w:tplc="FFAE6FCA">
      <w:numFmt w:val="bullet"/>
      <w:lvlText w:val="•"/>
      <w:lvlJc w:val="left"/>
      <w:pPr>
        <w:ind w:left="1322" w:hanging="425"/>
      </w:pPr>
      <w:rPr>
        <w:rFonts w:hint="default"/>
        <w:lang w:val="en-US" w:eastAsia="en-US" w:bidi="ar-SA"/>
      </w:rPr>
    </w:lvl>
    <w:lvl w:ilvl="2" w:tplc="3A985E6E">
      <w:numFmt w:val="bullet"/>
      <w:lvlText w:val="•"/>
      <w:lvlJc w:val="left"/>
      <w:pPr>
        <w:ind w:left="2044" w:hanging="425"/>
      </w:pPr>
      <w:rPr>
        <w:rFonts w:hint="default"/>
        <w:lang w:val="en-US" w:eastAsia="en-US" w:bidi="ar-SA"/>
      </w:rPr>
    </w:lvl>
    <w:lvl w:ilvl="3" w:tplc="258CCD64">
      <w:numFmt w:val="bullet"/>
      <w:lvlText w:val="•"/>
      <w:lvlJc w:val="left"/>
      <w:pPr>
        <w:ind w:left="2766" w:hanging="425"/>
      </w:pPr>
      <w:rPr>
        <w:rFonts w:hint="default"/>
        <w:lang w:val="en-US" w:eastAsia="en-US" w:bidi="ar-SA"/>
      </w:rPr>
    </w:lvl>
    <w:lvl w:ilvl="4" w:tplc="1BC47006">
      <w:numFmt w:val="bullet"/>
      <w:lvlText w:val="•"/>
      <w:lvlJc w:val="left"/>
      <w:pPr>
        <w:ind w:left="3488" w:hanging="425"/>
      </w:pPr>
      <w:rPr>
        <w:rFonts w:hint="default"/>
        <w:lang w:val="en-US" w:eastAsia="en-US" w:bidi="ar-SA"/>
      </w:rPr>
    </w:lvl>
    <w:lvl w:ilvl="5" w:tplc="2D22F93C">
      <w:numFmt w:val="bullet"/>
      <w:lvlText w:val="•"/>
      <w:lvlJc w:val="left"/>
      <w:pPr>
        <w:ind w:left="4210" w:hanging="425"/>
      </w:pPr>
      <w:rPr>
        <w:rFonts w:hint="default"/>
        <w:lang w:val="en-US" w:eastAsia="en-US" w:bidi="ar-SA"/>
      </w:rPr>
    </w:lvl>
    <w:lvl w:ilvl="6" w:tplc="112AF530">
      <w:numFmt w:val="bullet"/>
      <w:lvlText w:val="•"/>
      <w:lvlJc w:val="left"/>
      <w:pPr>
        <w:ind w:left="4932" w:hanging="425"/>
      </w:pPr>
      <w:rPr>
        <w:rFonts w:hint="default"/>
        <w:lang w:val="en-US" w:eastAsia="en-US" w:bidi="ar-SA"/>
      </w:rPr>
    </w:lvl>
    <w:lvl w:ilvl="7" w:tplc="D2E2C588">
      <w:numFmt w:val="bullet"/>
      <w:lvlText w:val="•"/>
      <w:lvlJc w:val="left"/>
      <w:pPr>
        <w:ind w:left="5654" w:hanging="425"/>
      </w:pPr>
      <w:rPr>
        <w:rFonts w:hint="default"/>
        <w:lang w:val="en-US" w:eastAsia="en-US" w:bidi="ar-SA"/>
      </w:rPr>
    </w:lvl>
    <w:lvl w:ilvl="8" w:tplc="A84AB2E6">
      <w:numFmt w:val="bullet"/>
      <w:lvlText w:val="•"/>
      <w:lvlJc w:val="left"/>
      <w:pPr>
        <w:ind w:left="6376" w:hanging="425"/>
      </w:pPr>
      <w:rPr>
        <w:rFonts w:hint="default"/>
        <w:lang w:val="en-US" w:eastAsia="en-US" w:bidi="ar-SA"/>
      </w:rPr>
    </w:lvl>
  </w:abstractNum>
  <w:abstractNum w:abstractNumId="58" w15:restartNumberingAfterBreak="0">
    <w:nsid w:val="5B00662F"/>
    <w:multiLevelType w:val="hybridMultilevel"/>
    <w:tmpl w:val="C78CD20A"/>
    <w:lvl w:ilvl="0" w:tplc="84E00660">
      <w:start w:val="1"/>
      <w:numFmt w:val="decimal"/>
      <w:lvlText w:val="%1."/>
      <w:lvlJc w:val="left"/>
      <w:pPr>
        <w:ind w:left="714" w:hanging="567"/>
      </w:pPr>
      <w:rPr>
        <w:rFonts w:ascii="Cambria" w:eastAsia="Cambria" w:hAnsi="Cambria" w:cs="Cambria" w:hint="default"/>
        <w:b w:val="0"/>
        <w:bCs w:val="0"/>
        <w:i w:val="0"/>
        <w:iCs w:val="0"/>
        <w:spacing w:val="0"/>
        <w:w w:val="100"/>
        <w:sz w:val="22"/>
        <w:szCs w:val="22"/>
        <w:lang w:val="en-US" w:eastAsia="en-US" w:bidi="ar-SA"/>
      </w:rPr>
    </w:lvl>
    <w:lvl w:ilvl="1" w:tplc="14E6343C">
      <w:numFmt w:val="bullet"/>
      <w:lvlText w:val="•"/>
      <w:lvlJc w:val="left"/>
      <w:pPr>
        <w:ind w:left="1662" w:hanging="567"/>
      </w:pPr>
      <w:rPr>
        <w:rFonts w:hint="default"/>
        <w:lang w:val="en-US" w:eastAsia="en-US" w:bidi="ar-SA"/>
      </w:rPr>
    </w:lvl>
    <w:lvl w:ilvl="2" w:tplc="2DFA5E0E">
      <w:numFmt w:val="bullet"/>
      <w:lvlText w:val="•"/>
      <w:lvlJc w:val="left"/>
      <w:pPr>
        <w:ind w:left="2605" w:hanging="567"/>
      </w:pPr>
      <w:rPr>
        <w:rFonts w:hint="default"/>
        <w:lang w:val="en-US" w:eastAsia="en-US" w:bidi="ar-SA"/>
      </w:rPr>
    </w:lvl>
    <w:lvl w:ilvl="3" w:tplc="D3C8334A">
      <w:numFmt w:val="bullet"/>
      <w:lvlText w:val="•"/>
      <w:lvlJc w:val="left"/>
      <w:pPr>
        <w:ind w:left="3547" w:hanging="567"/>
      </w:pPr>
      <w:rPr>
        <w:rFonts w:hint="default"/>
        <w:lang w:val="en-US" w:eastAsia="en-US" w:bidi="ar-SA"/>
      </w:rPr>
    </w:lvl>
    <w:lvl w:ilvl="4" w:tplc="0B38CE82">
      <w:numFmt w:val="bullet"/>
      <w:lvlText w:val="•"/>
      <w:lvlJc w:val="left"/>
      <w:pPr>
        <w:ind w:left="4490" w:hanging="567"/>
      </w:pPr>
      <w:rPr>
        <w:rFonts w:hint="default"/>
        <w:lang w:val="en-US" w:eastAsia="en-US" w:bidi="ar-SA"/>
      </w:rPr>
    </w:lvl>
    <w:lvl w:ilvl="5" w:tplc="D4986DD4">
      <w:numFmt w:val="bullet"/>
      <w:lvlText w:val="•"/>
      <w:lvlJc w:val="left"/>
      <w:pPr>
        <w:ind w:left="5433" w:hanging="567"/>
      </w:pPr>
      <w:rPr>
        <w:rFonts w:hint="default"/>
        <w:lang w:val="en-US" w:eastAsia="en-US" w:bidi="ar-SA"/>
      </w:rPr>
    </w:lvl>
    <w:lvl w:ilvl="6" w:tplc="F06AB6E4">
      <w:numFmt w:val="bullet"/>
      <w:lvlText w:val="•"/>
      <w:lvlJc w:val="left"/>
      <w:pPr>
        <w:ind w:left="6375" w:hanging="567"/>
      </w:pPr>
      <w:rPr>
        <w:rFonts w:hint="default"/>
        <w:lang w:val="en-US" w:eastAsia="en-US" w:bidi="ar-SA"/>
      </w:rPr>
    </w:lvl>
    <w:lvl w:ilvl="7" w:tplc="D32E3A1A">
      <w:numFmt w:val="bullet"/>
      <w:lvlText w:val="•"/>
      <w:lvlJc w:val="left"/>
      <w:pPr>
        <w:ind w:left="7318" w:hanging="567"/>
      </w:pPr>
      <w:rPr>
        <w:rFonts w:hint="default"/>
        <w:lang w:val="en-US" w:eastAsia="en-US" w:bidi="ar-SA"/>
      </w:rPr>
    </w:lvl>
    <w:lvl w:ilvl="8" w:tplc="42844DB0">
      <w:numFmt w:val="bullet"/>
      <w:lvlText w:val="•"/>
      <w:lvlJc w:val="left"/>
      <w:pPr>
        <w:ind w:left="8261" w:hanging="567"/>
      </w:pPr>
      <w:rPr>
        <w:rFonts w:hint="default"/>
        <w:lang w:val="en-US" w:eastAsia="en-US" w:bidi="ar-SA"/>
      </w:rPr>
    </w:lvl>
  </w:abstractNum>
  <w:abstractNum w:abstractNumId="59" w15:restartNumberingAfterBreak="0">
    <w:nsid w:val="5B6F0C0A"/>
    <w:multiLevelType w:val="hybridMultilevel"/>
    <w:tmpl w:val="11D0D36A"/>
    <w:lvl w:ilvl="0" w:tplc="498CF92A">
      <w:start w:val="3"/>
      <w:numFmt w:val="decimal"/>
      <w:lvlText w:val="%1."/>
      <w:lvlJc w:val="left"/>
      <w:pPr>
        <w:ind w:left="714" w:hanging="567"/>
      </w:pPr>
      <w:rPr>
        <w:rFonts w:ascii="Cambria" w:eastAsia="Cambria" w:hAnsi="Cambria" w:cs="Cambria" w:hint="default"/>
        <w:b w:val="0"/>
        <w:bCs w:val="0"/>
        <w:i w:val="0"/>
        <w:iCs w:val="0"/>
        <w:spacing w:val="0"/>
        <w:w w:val="100"/>
        <w:sz w:val="22"/>
        <w:szCs w:val="22"/>
        <w:lang w:val="en-US" w:eastAsia="en-US" w:bidi="ar-SA"/>
      </w:rPr>
    </w:lvl>
    <w:lvl w:ilvl="1" w:tplc="50B6AE40">
      <w:start w:val="1"/>
      <w:numFmt w:val="lowerLetter"/>
      <w:lvlText w:val="(%2)"/>
      <w:lvlJc w:val="left"/>
      <w:pPr>
        <w:ind w:left="1425" w:hanging="682"/>
      </w:pPr>
      <w:rPr>
        <w:rFonts w:ascii="Cambria" w:eastAsia="Cambria" w:hAnsi="Cambria" w:cs="Cambria" w:hint="default"/>
        <w:b w:val="0"/>
        <w:bCs w:val="0"/>
        <w:i w:val="0"/>
        <w:iCs w:val="0"/>
        <w:spacing w:val="0"/>
        <w:w w:val="100"/>
        <w:sz w:val="22"/>
        <w:szCs w:val="22"/>
        <w:lang w:val="en-US" w:eastAsia="en-US" w:bidi="ar-SA"/>
      </w:rPr>
    </w:lvl>
    <w:lvl w:ilvl="2" w:tplc="39F49E2E">
      <w:numFmt w:val="bullet"/>
      <w:lvlText w:val="•"/>
      <w:lvlJc w:val="left"/>
      <w:pPr>
        <w:ind w:left="1420" w:hanging="682"/>
      </w:pPr>
      <w:rPr>
        <w:rFonts w:hint="default"/>
        <w:lang w:val="en-US" w:eastAsia="en-US" w:bidi="ar-SA"/>
      </w:rPr>
    </w:lvl>
    <w:lvl w:ilvl="3" w:tplc="CC22B5B6">
      <w:numFmt w:val="bullet"/>
      <w:lvlText w:val="•"/>
      <w:lvlJc w:val="left"/>
      <w:pPr>
        <w:ind w:left="2510" w:hanging="682"/>
      </w:pPr>
      <w:rPr>
        <w:rFonts w:hint="default"/>
        <w:lang w:val="en-US" w:eastAsia="en-US" w:bidi="ar-SA"/>
      </w:rPr>
    </w:lvl>
    <w:lvl w:ilvl="4" w:tplc="AE4AFA60">
      <w:numFmt w:val="bullet"/>
      <w:lvlText w:val="•"/>
      <w:lvlJc w:val="left"/>
      <w:pPr>
        <w:ind w:left="3601" w:hanging="682"/>
      </w:pPr>
      <w:rPr>
        <w:rFonts w:hint="default"/>
        <w:lang w:val="en-US" w:eastAsia="en-US" w:bidi="ar-SA"/>
      </w:rPr>
    </w:lvl>
    <w:lvl w:ilvl="5" w:tplc="C8B451C6">
      <w:numFmt w:val="bullet"/>
      <w:lvlText w:val="•"/>
      <w:lvlJc w:val="left"/>
      <w:pPr>
        <w:ind w:left="4692" w:hanging="682"/>
      </w:pPr>
      <w:rPr>
        <w:rFonts w:hint="default"/>
        <w:lang w:val="en-US" w:eastAsia="en-US" w:bidi="ar-SA"/>
      </w:rPr>
    </w:lvl>
    <w:lvl w:ilvl="6" w:tplc="732E3022">
      <w:numFmt w:val="bullet"/>
      <w:lvlText w:val="•"/>
      <w:lvlJc w:val="left"/>
      <w:pPr>
        <w:ind w:left="5783" w:hanging="682"/>
      </w:pPr>
      <w:rPr>
        <w:rFonts w:hint="default"/>
        <w:lang w:val="en-US" w:eastAsia="en-US" w:bidi="ar-SA"/>
      </w:rPr>
    </w:lvl>
    <w:lvl w:ilvl="7" w:tplc="FB7C648A">
      <w:numFmt w:val="bullet"/>
      <w:lvlText w:val="•"/>
      <w:lvlJc w:val="left"/>
      <w:pPr>
        <w:ind w:left="6874" w:hanging="682"/>
      </w:pPr>
      <w:rPr>
        <w:rFonts w:hint="default"/>
        <w:lang w:val="en-US" w:eastAsia="en-US" w:bidi="ar-SA"/>
      </w:rPr>
    </w:lvl>
    <w:lvl w:ilvl="8" w:tplc="67BAC8D2">
      <w:numFmt w:val="bullet"/>
      <w:lvlText w:val="•"/>
      <w:lvlJc w:val="left"/>
      <w:pPr>
        <w:ind w:left="7964" w:hanging="682"/>
      </w:pPr>
      <w:rPr>
        <w:rFonts w:hint="default"/>
        <w:lang w:val="en-US" w:eastAsia="en-US" w:bidi="ar-SA"/>
      </w:rPr>
    </w:lvl>
  </w:abstractNum>
  <w:abstractNum w:abstractNumId="60" w15:restartNumberingAfterBreak="0">
    <w:nsid w:val="5C0D1903"/>
    <w:multiLevelType w:val="hybridMultilevel"/>
    <w:tmpl w:val="6C8830EE"/>
    <w:lvl w:ilvl="0" w:tplc="969C8E5E">
      <w:start w:val="1"/>
      <w:numFmt w:val="lowerLetter"/>
      <w:lvlText w:val="%1)"/>
      <w:lvlJc w:val="left"/>
      <w:pPr>
        <w:ind w:left="714" w:hanging="567"/>
      </w:pPr>
      <w:rPr>
        <w:rFonts w:ascii="Cambria" w:eastAsia="Cambria" w:hAnsi="Cambria" w:cs="Cambria" w:hint="default"/>
        <w:b w:val="0"/>
        <w:bCs w:val="0"/>
        <w:i w:val="0"/>
        <w:iCs w:val="0"/>
        <w:spacing w:val="0"/>
        <w:w w:val="99"/>
        <w:sz w:val="20"/>
        <w:szCs w:val="20"/>
        <w:lang w:val="en-US" w:eastAsia="en-US" w:bidi="ar-SA"/>
      </w:rPr>
    </w:lvl>
    <w:lvl w:ilvl="1" w:tplc="407E9936">
      <w:numFmt w:val="bullet"/>
      <w:lvlText w:val="•"/>
      <w:lvlJc w:val="left"/>
      <w:pPr>
        <w:ind w:left="1662" w:hanging="567"/>
      </w:pPr>
      <w:rPr>
        <w:rFonts w:hint="default"/>
        <w:lang w:val="en-US" w:eastAsia="en-US" w:bidi="ar-SA"/>
      </w:rPr>
    </w:lvl>
    <w:lvl w:ilvl="2" w:tplc="22E614B8">
      <w:numFmt w:val="bullet"/>
      <w:lvlText w:val="•"/>
      <w:lvlJc w:val="left"/>
      <w:pPr>
        <w:ind w:left="2605" w:hanging="567"/>
      </w:pPr>
      <w:rPr>
        <w:rFonts w:hint="default"/>
        <w:lang w:val="en-US" w:eastAsia="en-US" w:bidi="ar-SA"/>
      </w:rPr>
    </w:lvl>
    <w:lvl w:ilvl="3" w:tplc="2B0E06D6">
      <w:numFmt w:val="bullet"/>
      <w:lvlText w:val="•"/>
      <w:lvlJc w:val="left"/>
      <w:pPr>
        <w:ind w:left="3547" w:hanging="567"/>
      </w:pPr>
      <w:rPr>
        <w:rFonts w:hint="default"/>
        <w:lang w:val="en-US" w:eastAsia="en-US" w:bidi="ar-SA"/>
      </w:rPr>
    </w:lvl>
    <w:lvl w:ilvl="4" w:tplc="BE847446">
      <w:numFmt w:val="bullet"/>
      <w:lvlText w:val="•"/>
      <w:lvlJc w:val="left"/>
      <w:pPr>
        <w:ind w:left="4490" w:hanging="567"/>
      </w:pPr>
      <w:rPr>
        <w:rFonts w:hint="default"/>
        <w:lang w:val="en-US" w:eastAsia="en-US" w:bidi="ar-SA"/>
      </w:rPr>
    </w:lvl>
    <w:lvl w:ilvl="5" w:tplc="FE441022">
      <w:numFmt w:val="bullet"/>
      <w:lvlText w:val="•"/>
      <w:lvlJc w:val="left"/>
      <w:pPr>
        <w:ind w:left="5433" w:hanging="567"/>
      </w:pPr>
      <w:rPr>
        <w:rFonts w:hint="default"/>
        <w:lang w:val="en-US" w:eastAsia="en-US" w:bidi="ar-SA"/>
      </w:rPr>
    </w:lvl>
    <w:lvl w:ilvl="6" w:tplc="33103D62">
      <w:numFmt w:val="bullet"/>
      <w:lvlText w:val="•"/>
      <w:lvlJc w:val="left"/>
      <w:pPr>
        <w:ind w:left="6375" w:hanging="567"/>
      </w:pPr>
      <w:rPr>
        <w:rFonts w:hint="default"/>
        <w:lang w:val="en-US" w:eastAsia="en-US" w:bidi="ar-SA"/>
      </w:rPr>
    </w:lvl>
    <w:lvl w:ilvl="7" w:tplc="4F46BBEC">
      <w:numFmt w:val="bullet"/>
      <w:lvlText w:val="•"/>
      <w:lvlJc w:val="left"/>
      <w:pPr>
        <w:ind w:left="7318" w:hanging="567"/>
      </w:pPr>
      <w:rPr>
        <w:rFonts w:hint="default"/>
        <w:lang w:val="en-US" w:eastAsia="en-US" w:bidi="ar-SA"/>
      </w:rPr>
    </w:lvl>
    <w:lvl w:ilvl="8" w:tplc="D6806D8C">
      <w:numFmt w:val="bullet"/>
      <w:lvlText w:val="•"/>
      <w:lvlJc w:val="left"/>
      <w:pPr>
        <w:ind w:left="8261" w:hanging="567"/>
      </w:pPr>
      <w:rPr>
        <w:rFonts w:hint="default"/>
        <w:lang w:val="en-US" w:eastAsia="en-US" w:bidi="ar-SA"/>
      </w:rPr>
    </w:lvl>
  </w:abstractNum>
  <w:abstractNum w:abstractNumId="61" w15:restartNumberingAfterBreak="0">
    <w:nsid w:val="5D542157"/>
    <w:multiLevelType w:val="hybridMultilevel"/>
    <w:tmpl w:val="943069FC"/>
    <w:lvl w:ilvl="0" w:tplc="4B1CDF6E">
      <w:start w:val="1"/>
      <w:numFmt w:val="upperLetter"/>
      <w:lvlText w:val="%1."/>
      <w:lvlJc w:val="left"/>
      <w:pPr>
        <w:ind w:left="714" w:hanging="567"/>
      </w:pPr>
      <w:rPr>
        <w:rFonts w:ascii="Calibri" w:eastAsia="Calibri" w:hAnsi="Calibri" w:cs="Calibri" w:hint="default"/>
        <w:b/>
        <w:bCs/>
        <w:i w:val="0"/>
        <w:iCs w:val="0"/>
        <w:color w:val="348092"/>
        <w:spacing w:val="0"/>
        <w:w w:val="100"/>
        <w:sz w:val="24"/>
        <w:szCs w:val="24"/>
        <w:lang w:val="en-US" w:eastAsia="en-US" w:bidi="ar-SA"/>
      </w:rPr>
    </w:lvl>
    <w:lvl w:ilvl="1" w:tplc="1B7E153C">
      <w:numFmt w:val="bullet"/>
      <w:lvlText w:val="•"/>
      <w:lvlJc w:val="left"/>
      <w:pPr>
        <w:ind w:left="1662" w:hanging="567"/>
      </w:pPr>
      <w:rPr>
        <w:rFonts w:hint="default"/>
        <w:lang w:val="en-US" w:eastAsia="en-US" w:bidi="ar-SA"/>
      </w:rPr>
    </w:lvl>
    <w:lvl w:ilvl="2" w:tplc="F5240250">
      <w:numFmt w:val="bullet"/>
      <w:lvlText w:val="•"/>
      <w:lvlJc w:val="left"/>
      <w:pPr>
        <w:ind w:left="2605" w:hanging="567"/>
      </w:pPr>
      <w:rPr>
        <w:rFonts w:hint="default"/>
        <w:lang w:val="en-US" w:eastAsia="en-US" w:bidi="ar-SA"/>
      </w:rPr>
    </w:lvl>
    <w:lvl w:ilvl="3" w:tplc="00EE0584">
      <w:numFmt w:val="bullet"/>
      <w:lvlText w:val="•"/>
      <w:lvlJc w:val="left"/>
      <w:pPr>
        <w:ind w:left="3547" w:hanging="567"/>
      </w:pPr>
      <w:rPr>
        <w:rFonts w:hint="default"/>
        <w:lang w:val="en-US" w:eastAsia="en-US" w:bidi="ar-SA"/>
      </w:rPr>
    </w:lvl>
    <w:lvl w:ilvl="4" w:tplc="099E629C">
      <w:numFmt w:val="bullet"/>
      <w:lvlText w:val="•"/>
      <w:lvlJc w:val="left"/>
      <w:pPr>
        <w:ind w:left="4490" w:hanging="567"/>
      </w:pPr>
      <w:rPr>
        <w:rFonts w:hint="default"/>
        <w:lang w:val="en-US" w:eastAsia="en-US" w:bidi="ar-SA"/>
      </w:rPr>
    </w:lvl>
    <w:lvl w:ilvl="5" w:tplc="7AFC919E">
      <w:numFmt w:val="bullet"/>
      <w:lvlText w:val="•"/>
      <w:lvlJc w:val="left"/>
      <w:pPr>
        <w:ind w:left="5433" w:hanging="567"/>
      </w:pPr>
      <w:rPr>
        <w:rFonts w:hint="default"/>
        <w:lang w:val="en-US" w:eastAsia="en-US" w:bidi="ar-SA"/>
      </w:rPr>
    </w:lvl>
    <w:lvl w:ilvl="6" w:tplc="EA264B4A">
      <w:numFmt w:val="bullet"/>
      <w:lvlText w:val="•"/>
      <w:lvlJc w:val="left"/>
      <w:pPr>
        <w:ind w:left="6375" w:hanging="567"/>
      </w:pPr>
      <w:rPr>
        <w:rFonts w:hint="default"/>
        <w:lang w:val="en-US" w:eastAsia="en-US" w:bidi="ar-SA"/>
      </w:rPr>
    </w:lvl>
    <w:lvl w:ilvl="7" w:tplc="C596910C">
      <w:numFmt w:val="bullet"/>
      <w:lvlText w:val="•"/>
      <w:lvlJc w:val="left"/>
      <w:pPr>
        <w:ind w:left="7318" w:hanging="567"/>
      </w:pPr>
      <w:rPr>
        <w:rFonts w:hint="default"/>
        <w:lang w:val="en-US" w:eastAsia="en-US" w:bidi="ar-SA"/>
      </w:rPr>
    </w:lvl>
    <w:lvl w:ilvl="8" w:tplc="EDC07200">
      <w:numFmt w:val="bullet"/>
      <w:lvlText w:val="•"/>
      <w:lvlJc w:val="left"/>
      <w:pPr>
        <w:ind w:left="8261" w:hanging="567"/>
      </w:pPr>
      <w:rPr>
        <w:rFonts w:hint="default"/>
        <w:lang w:val="en-US" w:eastAsia="en-US" w:bidi="ar-SA"/>
      </w:rPr>
    </w:lvl>
  </w:abstractNum>
  <w:abstractNum w:abstractNumId="62" w15:restartNumberingAfterBreak="0">
    <w:nsid w:val="5EC16B0D"/>
    <w:multiLevelType w:val="hybridMultilevel"/>
    <w:tmpl w:val="458C6784"/>
    <w:lvl w:ilvl="0" w:tplc="8E2A5DD2">
      <w:start w:val="1"/>
      <w:numFmt w:val="decimal"/>
      <w:lvlText w:val="%1."/>
      <w:lvlJc w:val="left"/>
      <w:pPr>
        <w:ind w:left="811" w:hanging="567"/>
      </w:pPr>
      <w:rPr>
        <w:rFonts w:hint="default"/>
        <w:spacing w:val="0"/>
        <w:w w:val="100"/>
        <w:lang w:val="en-US" w:eastAsia="en-US" w:bidi="ar-SA"/>
      </w:rPr>
    </w:lvl>
    <w:lvl w:ilvl="1" w:tplc="D186B140">
      <w:start w:val="1"/>
      <w:numFmt w:val="lowerLetter"/>
      <w:lvlText w:val="(%2)"/>
      <w:lvlJc w:val="left"/>
      <w:pPr>
        <w:ind w:left="1097" w:hanging="358"/>
      </w:pPr>
      <w:rPr>
        <w:rFonts w:ascii="Cambria" w:eastAsia="Cambria" w:hAnsi="Cambria" w:cs="Cambria" w:hint="default"/>
        <w:b w:val="0"/>
        <w:bCs w:val="0"/>
        <w:i w:val="0"/>
        <w:iCs w:val="0"/>
        <w:spacing w:val="-1"/>
        <w:w w:val="100"/>
        <w:sz w:val="22"/>
        <w:szCs w:val="22"/>
        <w:lang w:val="en-US" w:eastAsia="en-US" w:bidi="ar-SA"/>
      </w:rPr>
    </w:lvl>
    <w:lvl w:ilvl="2" w:tplc="8962EB22">
      <w:numFmt w:val="bullet"/>
      <w:lvlText w:val="•"/>
      <w:lvlJc w:val="left"/>
      <w:pPr>
        <w:ind w:left="1855" w:hanging="358"/>
      </w:pPr>
      <w:rPr>
        <w:rFonts w:hint="default"/>
        <w:lang w:val="en-US" w:eastAsia="en-US" w:bidi="ar-SA"/>
      </w:rPr>
    </w:lvl>
    <w:lvl w:ilvl="3" w:tplc="1C266778">
      <w:numFmt w:val="bullet"/>
      <w:lvlText w:val="•"/>
      <w:lvlJc w:val="left"/>
      <w:pPr>
        <w:ind w:left="2611" w:hanging="358"/>
      </w:pPr>
      <w:rPr>
        <w:rFonts w:hint="default"/>
        <w:lang w:val="en-US" w:eastAsia="en-US" w:bidi="ar-SA"/>
      </w:rPr>
    </w:lvl>
    <w:lvl w:ilvl="4" w:tplc="E7E6192A">
      <w:numFmt w:val="bullet"/>
      <w:lvlText w:val="•"/>
      <w:lvlJc w:val="left"/>
      <w:pPr>
        <w:ind w:left="3367" w:hanging="358"/>
      </w:pPr>
      <w:rPr>
        <w:rFonts w:hint="default"/>
        <w:lang w:val="en-US" w:eastAsia="en-US" w:bidi="ar-SA"/>
      </w:rPr>
    </w:lvl>
    <w:lvl w:ilvl="5" w:tplc="DCA2ACDE">
      <w:numFmt w:val="bullet"/>
      <w:lvlText w:val="•"/>
      <w:lvlJc w:val="left"/>
      <w:pPr>
        <w:ind w:left="4122" w:hanging="358"/>
      </w:pPr>
      <w:rPr>
        <w:rFonts w:hint="default"/>
        <w:lang w:val="en-US" w:eastAsia="en-US" w:bidi="ar-SA"/>
      </w:rPr>
    </w:lvl>
    <w:lvl w:ilvl="6" w:tplc="4404B722">
      <w:numFmt w:val="bullet"/>
      <w:lvlText w:val="•"/>
      <w:lvlJc w:val="left"/>
      <w:pPr>
        <w:ind w:left="4878" w:hanging="358"/>
      </w:pPr>
      <w:rPr>
        <w:rFonts w:hint="default"/>
        <w:lang w:val="en-US" w:eastAsia="en-US" w:bidi="ar-SA"/>
      </w:rPr>
    </w:lvl>
    <w:lvl w:ilvl="7" w:tplc="31B2F2A2">
      <w:numFmt w:val="bullet"/>
      <w:lvlText w:val="•"/>
      <w:lvlJc w:val="left"/>
      <w:pPr>
        <w:ind w:left="5634" w:hanging="358"/>
      </w:pPr>
      <w:rPr>
        <w:rFonts w:hint="default"/>
        <w:lang w:val="en-US" w:eastAsia="en-US" w:bidi="ar-SA"/>
      </w:rPr>
    </w:lvl>
    <w:lvl w:ilvl="8" w:tplc="F8F0D7CE">
      <w:numFmt w:val="bullet"/>
      <w:lvlText w:val="•"/>
      <w:lvlJc w:val="left"/>
      <w:pPr>
        <w:ind w:left="6389" w:hanging="358"/>
      </w:pPr>
      <w:rPr>
        <w:rFonts w:hint="default"/>
        <w:lang w:val="en-US" w:eastAsia="en-US" w:bidi="ar-SA"/>
      </w:rPr>
    </w:lvl>
  </w:abstractNum>
  <w:abstractNum w:abstractNumId="63" w15:restartNumberingAfterBreak="0">
    <w:nsid w:val="60433BCC"/>
    <w:multiLevelType w:val="hybridMultilevel"/>
    <w:tmpl w:val="5FE8BB7C"/>
    <w:lvl w:ilvl="0" w:tplc="04C2E2C0">
      <w:start w:val="1"/>
      <w:numFmt w:val="upperLetter"/>
      <w:lvlText w:val="%1."/>
      <w:lvlJc w:val="left"/>
      <w:pPr>
        <w:ind w:left="714" w:hanging="567"/>
      </w:pPr>
      <w:rPr>
        <w:rFonts w:ascii="Calibri" w:eastAsia="Calibri" w:hAnsi="Calibri" w:cs="Calibri" w:hint="default"/>
        <w:b/>
        <w:bCs/>
        <w:i w:val="0"/>
        <w:iCs w:val="0"/>
        <w:color w:val="348092"/>
        <w:spacing w:val="0"/>
        <w:w w:val="100"/>
        <w:sz w:val="24"/>
        <w:szCs w:val="24"/>
        <w:lang w:val="en-US" w:eastAsia="en-US" w:bidi="ar-SA"/>
      </w:rPr>
    </w:lvl>
    <w:lvl w:ilvl="1" w:tplc="926CB058">
      <w:start w:val="1"/>
      <w:numFmt w:val="decimal"/>
      <w:lvlText w:val="%2."/>
      <w:lvlJc w:val="left"/>
      <w:pPr>
        <w:ind w:left="714" w:hanging="567"/>
      </w:pPr>
      <w:rPr>
        <w:rFonts w:ascii="Cambria" w:eastAsia="Cambria" w:hAnsi="Cambria" w:cs="Cambria" w:hint="default"/>
        <w:b w:val="0"/>
        <w:bCs w:val="0"/>
        <w:i w:val="0"/>
        <w:iCs w:val="0"/>
        <w:spacing w:val="0"/>
        <w:w w:val="100"/>
        <w:sz w:val="22"/>
        <w:szCs w:val="22"/>
        <w:lang w:val="en-US" w:eastAsia="en-US" w:bidi="ar-SA"/>
      </w:rPr>
    </w:lvl>
    <w:lvl w:ilvl="2" w:tplc="AC0258C8">
      <w:start w:val="1"/>
      <w:numFmt w:val="lowerLetter"/>
      <w:lvlText w:val="(%3)"/>
      <w:lvlJc w:val="left"/>
      <w:pPr>
        <w:ind w:left="1396" w:hanging="682"/>
      </w:pPr>
      <w:rPr>
        <w:rFonts w:ascii="Cambria" w:eastAsia="Cambria" w:hAnsi="Cambria" w:cs="Cambria" w:hint="default"/>
        <w:b w:val="0"/>
        <w:bCs w:val="0"/>
        <w:i w:val="0"/>
        <w:iCs w:val="0"/>
        <w:spacing w:val="0"/>
        <w:w w:val="100"/>
        <w:sz w:val="22"/>
        <w:szCs w:val="22"/>
        <w:lang w:val="en-US" w:eastAsia="en-US" w:bidi="ar-SA"/>
      </w:rPr>
    </w:lvl>
    <w:lvl w:ilvl="3" w:tplc="61820F68">
      <w:numFmt w:val="bullet"/>
      <w:lvlText w:val="•"/>
      <w:lvlJc w:val="left"/>
      <w:pPr>
        <w:ind w:left="3343" w:hanging="682"/>
      </w:pPr>
      <w:rPr>
        <w:rFonts w:hint="default"/>
        <w:lang w:val="en-US" w:eastAsia="en-US" w:bidi="ar-SA"/>
      </w:rPr>
    </w:lvl>
    <w:lvl w:ilvl="4" w:tplc="52BEDCFE">
      <w:numFmt w:val="bullet"/>
      <w:lvlText w:val="•"/>
      <w:lvlJc w:val="left"/>
      <w:pPr>
        <w:ind w:left="4315" w:hanging="682"/>
      </w:pPr>
      <w:rPr>
        <w:rFonts w:hint="default"/>
        <w:lang w:val="en-US" w:eastAsia="en-US" w:bidi="ar-SA"/>
      </w:rPr>
    </w:lvl>
    <w:lvl w:ilvl="5" w:tplc="A64C4FD0">
      <w:numFmt w:val="bullet"/>
      <w:lvlText w:val="•"/>
      <w:lvlJc w:val="left"/>
      <w:pPr>
        <w:ind w:left="5287" w:hanging="682"/>
      </w:pPr>
      <w:rPr>
        <w:rFonts w:hint="default"/>
        <w:lang w:val="en-US" w:eastAsia="en-US" w:bidi="ar-SA"/>
      </w:rPr>
    </w:lvl>
    <w:lvl w:ilvl="6" w:tplc="2DCA071E">
      <w:numFmt w:val="bullet"/>
      <w:lvlText w:val="•"/>
      <w:lvlJc w:val="left"/>
      <w:pPr>
        <w:ind w:left="6259" w:hanging="682"/>
      </w:pPr>
      <w:rPr>
        <w:rFonts w:hint="default"/>
        <w:lang w:val="en-US" w:eastAsia="en-US" w:bidi="ar-SA"/>
      </w:rPr>
    </w:lvl>
    <w:lvl w:ilvl="7" w:tplc="7D34CE82">
      <w:numFmt w:val="bullet"/>
      <w:lvlText w:val="•"/>
      <w:lvlJc w:val="left"/>
      <w:pPr>
        <w:ind w:left="7230" w:hanging="682"/>
      </w:pPr>
      <w:rPr>
        <w:rFonts w:hint="default"/>
        <w:lang w:val="en-US" w:eastAsia="en-US" w:bidi="ar-SA"/>
      </w:rPr>
    </w:lvl>
    <w:lvl w:ilvl="8" w:tplc="0FD4B21E">
      <w:numFmt w:val="bullet"/>
      <w:lvlText w:val="•"/>
      <w:lvlJc w:val="left"/>
      <w:pPr>
        <w:ind w:left="8202" w:hanging="682"/>
      </w:pPr>
      <w:rPr>
        <w:rFonts w:hint="default"/>
        <w:lang w:val="en-US" w:eastAsia="en-US" w:bidi="ar-SA"/>
      </w:rPr>
    </w:lvl>
  </w:abstractNum>
  <w:abstractNum w:abstractNumId="64" w15:restartNumberingAfterBreak="0">
    <w:nsid w:val="60CC4837"/>
    <w:multiLevelType w:val="hybridMultilevel"/>
    <w:tmpl w:val="31AE527A"/>
    <w:lvl w:ilvl="0" w:tplc="AD867622">
      <w:numFmt w:val="bullet"/>
      <w:lvlText w:val=""/>
      <w:lvlJc w:val="left"/>
      <w:pPr>
        <w:ind w:left="486" w:hanging="284"/>
      </w:pPr>
      <w:rPr>
        <w:rFonts w:ascii="Wingdings" w:eastAsia="Wingdings" w:hAnsi="Wingdings" w:cs="Wingdings" w:hint="default"/>
        <w:b w:val="0"/>
        <w:bCs w:val="0"/>
        <w:i w:val="0"/>
        <w:iCs w:val="0"/>
        <w:color w:val="348092"/>
        <w:spacing w:val="0"/>
        <w:w w:val="99"/>
        <w:sz w:val="20"/>
        <w:szCs w:val="20"/>
        <w:lang w:val="en-US" w:eastAsia="en-US" w:bidi="ar-SA"/>
      </w:rPr>
    </w:lvl>
    <w:lvl w:ilvl="1" w:tplc="983A6022">
      <w:numFmt w:val="bullet"/>
      <w:lvlText w:val="•"/>
      <w:lvlJc w:val="left"/>
      <w:pPr>
        <w:ind w:left="979" w:hanging="284"/>
      </w:pPr>
      <w:rPr>
        <w:rFonts w:hint="default"/>
        <w:lang w:val="en-US" w:eastAsia="en-US" w:bidi="ar-SA"/>
      </w:rPr>
    </w:lvl>
    <w:lvl w:ilvl="2" w:tplc="5858B5DC">
      <w:numFmt w:val="bullet"/>
      <w:lvlText w:val="•"/>
      <w:lvlJc w:val="left"/>
      <w:pPr>
        <w:ind w:left="1478" w:hanging="284"/>
      </w:pPr>
      <w:rPr>
        <w:rFonts w:hint="default"/>
        <w:lang w:val="en-US" w:eastAsia="en-US" w:bidi="ar-SA"/>
      </w:rPr>
    </w:lvl>
    <w:lvl w:ilvl="3" w:tplc="437E9B3C">
      <w:numFmt w:val="bullet"/>
      <w:lvlText w:val="•"/>
      <w:lvlJc w:val="left"/>
      <w:pPr>
        <w:ind w:left="1978" w:hanging="284"/>
      </w:pPr>
      <w:rPr>
        <w:rFonts w:hint="default"/>
        <w:lang w:val="en-US" w:eastAsia="en-US" w:bidi="ar-SA"/>
      </w:rPr>
    </w:lvl>
    <w:lvl w:ilvl="4" w:tplc="DB6411A8">
      <w:numFmt w:val="bullet"/>
      <w:lvlText w:val="•"/>
      <w:lvlJc w:val="left"/>
      <w:pPr>
        <w:ind w:left="2477" w:hanging="284"/>
      </w:pPr>
      <w:rPr>
        <w:rFonts w:hint="default"/>
        <w:lang w:val="en-US" w:eastAsia="en-US" w:bidi="ar-SA"/>
      </w:rPr>
    </w:lvl>
    <w:lvl w:ilvl="5" w:tplc="A02C5808">
      <w:numFmt w:val="bullet"/>
      <w:lvlText w:val="•"/>
      <w:lvlJc w:val="left"/>
      <w:pPr>
        <w:ind w:left="2977" w:hanging="284"/>
      </w:pPr>
      <w:rPr>
        <w:rFonts w:hint="default"/>
        <w:lang w:val="en-US" w:eastAsia="en-US" w:bidi="ar-SA"/>
      </w:rPr>
    </w:lvl>
    <w:lvl w:ilvl="6" w:tplc="C1C07F94">
      <w:numFmt w:val="bullet"/>
      <w:lvlText w:val="•"/>
      <w:lvlJc w:val="left"/>
      <w:pPr>
        <w:ind w:left="3476" w:hanging="284"/>
      </w:pPr>
      <w:rPr>
        <w:rFonts w:hint="default"/>
        <w:lang w:val="en-US" w:eastAsia="en-US" w:bidi="ar-SA"/>
      </w:rPr>
    </w:lvl>
    <w:lvl w:ilvl="7" w:tplc="B134BB28">
      <w:numFmt w:val="bullet"/>
      <w:lvlText w:val="•"/>
      <w:lvlJc w:val="left"/>
      <w:pPr>
        <w:ind w:left="3975" w:hanging="284"/>
      </w:pPr>
      <w:rPr>
        <w:rFonts w:hint="default"/>
        <w:lang w:val="en-US" w:eastAsia="en-US" w:bidi="ar-SA"/>
      </w:rPr>
    </w:lvl>
    <w:lvl w:ilvl="8" w:tplc="6F7693FC">
      <w:numFmt w:val="bullet"/>
      <w:lvlText w:val="•"/>
      <w:lvlJc w:val="left"/>
      <w:pPr>
        <w:ind w:left="4475" w:hanging="284"/>
      </w:pPr>
      <w:rPr>
        <w:rFonts w:hint="default"/>
        <w:lang w:val="en-US" w:eastAsia="en-US" w:bidi="ar-SA"/>
      </w:rPr>
    </w:lvl>
  </w:abstractNum>
  <w:abstractNum w:abstractNumId="65" w15:restartNumberingAfterBreak="0">
    <w:nsid w:val="65FC455C"/>
    <w:multiLevelType w:val="hybridMultilevel"/>
    <w:tmpl w:val="41666C48"/>
    <w:lvl w:ilvl="0" w:tplc="7B40E6D0">
      <w:start w:val="1"/>
      <w:numFmt w:val="upperLetter"/>
      <w:lvlText w:val="%1."/>
      <w:lvlJc w:val="left"/>
      <w:pPr>
        <w:ind w:left="714" w:hanging="567"/>
      </w:pPr>
      <w:rPr>
        <w:rFonts w:ascii="Calibri" w:eastAsia="Calibri" w:hAnsi="Calibri" w:cs="Calibri" w:hint="default"/>
        <w:b/>
        <w:bCs/>
        <w:i w:val="0"/>
        <w:iCs w:val="0"/>
        <w:color w:val="348092"/>
        <w:spacing w:val="0"/>
        <w:w w:val="100"/>
        <w:sz w:val="24"/>
        <w:szCs w:val="24"/>
        <w:lang w:val="en-US" w:eastAsia="en-US" w:bidi="ar-SA"/>
      </w:rPr>
    </w:lvl>
    <w:lvl w:ilvl="1" w:tplc="4752AAFE">
      <w:start w:val="1"/>
      <w:numFmt w:val="decimal"/>
      <w:lvlText w:val="%2."/>
      <w:lvlJc w:val="left"/>
      <w:pPr>
        <w:ind w:left="714" w:hanging="567"/>
      </w:pPr>
      <w:rPr>
        <w:rFonts w:ascii="Cambria" w:eastAsia="Cambria" w:hAnsi="Cambria" w:cs="Cambria" w:hint="default"/>
        <w:b w:val="0"/>
        <w:bCs w:val="0"/>
        <w:i w:val="0"/>
        <w:iCs w:val="0"/>
        <w:spacing w:val="-1"/>
        <w:w w:val="100"/>
        <w:sz w:val="22"/>
        <w:szCs w:val="22"/>
        <w:lang w:val="en-US" w:eastAsia="en-US" w:bidi="ar-SA"/>
      </w:rPr>
    </w:lvl>
    <w:lvl w:ilvl="2" w:tplc="61403BD8">
      <w:numFmt w:val="bullet"/>
      <w:lvlText w:val="•"/>
      <w:lvlJc w:val="left"/>
      <w:pPr>
        <w:ind w:left="2605" w:hanging="567"/>
      </w:pPr>
      <w:rPr>
        <w:rFonts w:hint="default"/>
        <w:lang w:val="en-US" w:eastAsia="en-US" w:bidi="ar-SA"/>
      </w:rPr>
    </w:lvl>
    <w:lvl w:ilvl="3" w:tplc="3968A50C">
      <w:numFmt w:val="bullet"/>
      <w:lvlText w:val="•"/>
      <w:lvlJc w:val="left"/>
      <w:pPr>
        <w:ind w:left="3547" w:hanging="567"/>
      </w:pPr>
      <w:rPr>
        <w:rFonts w:hint="default"/>
        <w:lang w:val="en-US" w:eastAsia="en-US" w:bidi="ar-SA"/>
      </w:rPr>
    </w:lvl>
    <w:lvl w:ilvl="4" w:tplc="33F229AA">
      <w:numFmt w:val="bullet"/>
      <w:lvlText w:val="•"/>
      <w:lvlJc w:val="left"/>
      <w:pPr>
        <w:ind w:left="4490" w:hanging="567"/>
      </w:pPr>
      <w:rPr>
        <w:rFonts w:hint="default"/>
        <w:lang w:val="en-US" w:eastAsia="en-US" w:bidi="ar-SA"/>
      </w:rPr>
    </w:lvl>
    <w:lvl w:ilvl="5" w:tplc="DE5AC0D0">
      <w:numFmt w:val="bullet"/>
      <w:lvlText w:val="•"/>
      <w:lvlJc w:val="left"/>
      <w:pPr>
        <w:ind w:left="5433" w:hanging="567"/>
      </w:pPr>
      <w:rPr>
        <w:rFonts w:hint="default"/>
        <w:lang w:val="en-US" w:eastAsia="en-US" w:bidi="ar-SA"/>
      </w:rPr>
    </w:lvl>
    <w:lvl w:ilvl="6" w:tplc="7E7CE754">
      <w:numFmt w:val="bullet"/>
      <w:lvlText w:val="•"/>
      <w:lvlJc w:val="left"/>
      <w:pPr>
        <w:ind w:left="6375" w:hanging="567"/>
      </w:pPr>
      <w:rPr>
        <w:rFonts w:hint="default"/>
        <w:lang w:val="en-US" w:eastAsia="en-US" w:bidi="ar-SA"/>
      </w:rPr>
    </w:lvl>
    <w:lvl w:ilvl="7" w:tplc="0DD4F4DE">
      <w:numFmt w:val="bullet"/>
      <w:lvlText w:val="•"/>
      <w:lvlJc w:val="left"/>
      <w:pPr>
        <w:ind w:left="7318" w:hanging="567"/>
      </w:pPr>
      <w:rPr>
        <w:rFonts w:hint="default"/>
        <w:lang w:val="en-US" w:eastAsia="en-US" w:bidi="ar-SA"/>
      </w:rPr>
    </w:lvl>
    <w:lvl w:ilvl="8" w:tplc="958476A8">
      <w:numFmt w:val="bullet"/>
      <w:lvlText w:val="•"/>
      <w:lvlJc w:val="left"/>
      <w:pPr>
        <w:ind w:left="8261" w:hanging="567"/>
      </w:pPr>
      <w:rPr>
        <w:rFonts w:hint="default"/>
        <w:lang w:val="en-US" w:eastAsia="en-US" w:bidi="ar-SA"/>
      </w:rPr>
    </w:lvl>
  </w:abstractNum>
  <w:abstractNum w:abstractNumId="66" w15:restartNumberingAfterBreak="0">
    <w:nsid w:val="66150F5B"/>
    <w:multiLevelType w:val="hybridMultilevel"/>
    <w:tmpl w:val="B19095E0"/>
    <w:lvl w:ilvl="0" w:tplc="26969D9E">
      <w:numFmt w:val="bullet"/>
      <w:lvlText w:val=""/>
      <w:lvlJc w:val="left"/>
      <w:pPr>
        <w:ind w:left="486" w:hanging="284"/>
      </w:pPr>
      <w:rPr>
        <w:rFonts w:ascii="Wingdings" w:eastAsia="Wingdings" w:hAnsi="Wingdings" w:cs="Wingdings" w:hint="default"/>
        <w:b w:val="0"/>
        <w:bCs w:val="0"/>
        <w:i w:val="0"/>
        <w:iCs w:val="0"/>
        <w:color w:val="348092"/>
        <w:spacing w:val="0"/>
        <w:w w:val="99"/>
        <w:sz w:val="20"/>
        <w:szCs w:val="20"/>
        <w:lang w:val="en-US" w:eastAsia="en-US" w:bidi="ar-SA"/>
      </w:rPr>
    </w:lvl>
    <w:lvl w:ilvl="1" w:tplc="4C8E71E0">
      <w:numFmt w:val="bullet"/>
      <w:lvlText w:val="•"/>
      <w:lvlJc w:val="left"/>
      <w:pPr>
        <w:ind w:left="979" w:hanging="284"/>
      </w:pPr>
      <w:rPr>
        <w:rFonts w:hint="default"/>
        <w:lang w:val="en-US" w:eastAsia="en-US" w:bidi="ar-SA"/>
      </w:rPr>
    </w:lvl>
    <w:lvl w:ilvl="2" w:tplc="35A44584">
      <w:numFmt w:val="bullet"/>
      <w:lvlText w:val="•"/>
      <w:lvlJc w:val="left"/>
      <w:pPr>
        <w:ind w:left="1478" w:hanging="284"/>
      </w:pPr>
      <w:rPr>
        <w:rFonts w:hint="default"/>
        <w:lang w:val="en-US" w:eastAsia="en-US" w:bidi="ar-SA"/>
      </w:rPr>
    </w:lvl>
    <w:lvl w:ilvl="3" w:tplc="3BFA2F9A">
      <w:numFmt w:val="bullet"/>
      <w:lvlText w:val="•"/>
      <w:lvlJc w:val="left"/>
      <w:pPr>
        <w:ind w:left="1978" w:hanging="284"/>
      </w:pPr>
      <w:rPr>
        <w:rFonts w:hint="default"/>
        <w:lang w:val="en-US" w:eastAsia="en-US" w:bidi="ar-SA"/>
      </w:rPr>
    </w:lvl>
    <w:lvl w:ilvl="4" w:tplc="A5B225F4">
      <w:numFmt w:val="bullet"/>
      <w:lvlText w:val="•"/>
      <w:lvlJc w:val="left"/>
      <w:pPr>
        <w:ind w:left="2477" w:hanging="284"/>
      </w:pPr>
      <w:rPr>
        <w:rFonts w:hint="default"/>
        <w:lang w:val="en-US" w:eastAsia="en-US" w:bidi="ar-SA"/>
      </w:rPr>
    </w:lvl>
    <w:lvl w:ilvl="5" w:tplc="7004A600">
      <w:numFmt w:val="bullet"/>
      <w:lvlText w:val="•"/>
      <w:lvlJc w:val="left"/>
      <w:pPr>
        <w:ind w:left="2977" w:hanging="284"/>
      </w:pPr>
      <w:rPr>
        <w:rFonts w:hint="default"/>
        <w:lang w:val="en-US" w:eastAsia="en-US" w:bidi="ar-SA"/>
      </w:rPr>
    </w:lvl>
    <w:lvl w:ilvl="6" w:tplc="DC9A9F74">
      <w:numFmt w:val="bullet"/>
      <w:lvlText w:val="•"/>
      <w:lvlJc w:val="left"/>
      <w:pPr>
        <w:ind w:left="3476" w:hanging="284"/>
      </w:pPr>
      <w:rPr>
        <w:rFonts w:hint="default"/>
        <w:lang w:val="en-US" w:eastAsia="en-US" w:bidi="ar-SA"/>
      </w:rPr>
    </w:lvl>
    <w:lvl w:ilvl="7" w:tplc="8E62EBA2">
      <w:numFmt w:val="bullet"/>
      <w:lvlText w:val="•"/>
      <w:lvlJc w:val="left"/>
      <w:pPr>
        <w:ind w:left="3975" w:hanging="284"/>
      </w:pPr>
      <w:rPr>
        <w:rFonts w:hint="default"/>
        <w:lang w:val="en-US" w:eastAsia="en-US" w:bidi="ar-SA"/>
      </w:rPr>
    </w:lvl>
    <w:lvl w:ilvl="8" w:tplc="60A2A364">
      <w:numFmt w:val="bullet"/>
      <w:lvlText w:val="•"/>
      <w:lvlJc w:val="left"/>
      <w:pPr>
        <w:ind w:left="4475" w:hanging="284"/>
      </w:pPr>
      <w:rPr>
        <w:rFonts w:hint="default"/>
        <w:lang w:val="en-US" w:eastAsia="en-US" w:bidi="ar-SA"/>
      </w:rPr>
    </w:lvl>
  </w:abstractNum>
  <w:abstractNum w:abstractNumId="67" w15:restartNumberingAfterBreak="0">
    <w:nsid w:val="66396A63"/>
    <w:multiLevelType w:val="hybridMultilevel"/>
    <w:tmpl w:val="35DC83EE"/>
    <w:lvl w:ilvl="0" w:tplc="C7E8A87E">
      <w:start w:val="1"/>
      <w:numFmt w:val="lowerLetter"/>
      <w:lvlText w:val="(%1)"/>
      <w:lvlJc w:val="left"/>
      <w:pPr>
        <w:ind w:left="1389" w:hanging="533"/>
      </w:pPr>
      <w:rPr>
        <w:rFonts w:ascii="Cambria" w:eastAsia="Cambria" w:hAnsi="Cambria" w:cs="Cambria" w:hint="default"/>
        <w:b w:val="0"/>
        <w:bCs w:val="0"/>
        <w:i w:val="0"/>
        <w:iCs w:val="0"/>
        <w:spacing w:val="0"/>
        <w:w w:val="100"/>
        <w:sz w:val="22"/>
        <w:szCs w:val="22"/>
        <w:lang w:val="en-US" w:eastAsia="en-US" w:bidi="ar-SA"/>
      </w:rPr>
    </w:lvl>
    <w:lvl w:ilvl="1" w:tplc="75FCB048">
      <w:numFmt w:val="bullet"/>
      <w:lvlText w:val=""/>
      <w:lvlJc w:val="left"/>
      <w:pPr>
        <w:ind w:left="1991" w:hanging="567"/>
      </w:pPr>
      <w:rPr>
        <w:rFonts w:ascii="Wingdings" w:eastAsia="Wingdings" w:hAnsi="Wingdings" w:cs="Wingdings" w:hint="default"/>
        <w:b w:val="0"/>
        <w:bCs w:val="0"/>
        <w:i w:val="0"/>
        <w:iCs w:val="0"/>
        <w:color w:val="348092"/>
        <w:spacing w:val="0"/>
        <w:w w:val="99"/>
        <w:sz w:val="20"/>
        <w:szCs w:val="20"/>
        <w:lang w:val="en-US" w:eastAsia="en-US" w:bidi="ar-SA"/>
      </w:rPr>
    </w:lvl>
    <w:lvl w:ilvl="2" w:tplc="457C0192">
      <w:numFmt w:val="bullet"/>
      <w:lvlText w:val="•"/>
      <w:lvlJc w:val="left"/>
      <w:pPr>
        <w:ind w:left="2905" w:hanging="567"/>
      </w:pPr>
      <w:rPr>
        <w:rFonts w:hint="default"/>
        <w:lang w:val="en-US" w:eastAsia="en-US" w:bidi="ar-SA"/>
      </w:rPr>
    </w:lvl>
    <w:lvl w:ilvl="3" w:tplc="88523F72">
      <w:numFmt w:val="bullet"/>
      <w:lvlText w:val="•"/>
      <w:lvlJc w:val="left"/>
      <w:pPr>
        <w:ind w:left="3810" w:hanging="567"/>
      </w:pPr>
      <w:rPr>
        <w:rFonts w:hint="default"/>
        <w:lang w:val="en-US" w:eastAsia="en-US" w:bidi="ar-SA"/>
      </w:rPr>
    </w:lvl>
    <w:lvl w:ilvl="4" w:tplc="56962A2E">
      <w:numFmt w:val="bullet"/>
      <w:lvlText w:val="•"/>
      <w:lvlJc w:val="left"/>
      <w:pPr>
        <w:ind w:left="4715" w:hanging="567"/>
      </w:pPr>
      <w:rPr>
        <w:rFonts w:hint="default"/>
        <w:lang w:val="en-US" w:eastAsia="en-US" w:bidi="ar-SA"/>
      </w:rPr>
    </w:lvl>
    <w:lvl w:ilvl="5" w:tplc="7AEAF0E4">
      <w:numFmt w:val="bullet"/>
      <w:lvlText w:val="•"/>
      <w:lvlJc w:val="left"/>
      <w:pPr>
        <w:ind w:left="5620" w:hanging="567"/>
      </w:pPr>
      <w:rPr>
        <w:rFonts w:hint="default"/>
        <w:lang w:val="en-US" w:eastAsia="en-US" w:bidi="ar-SA"/>
      </w:rPr>
    </w:lvl>
    <w:lvl w:ilvl="6" w:tplc="2104DCE8">
      <w:numFmt w:val="bullet"/>
      <w:lvlText w:val="•"/>
      <w:lvlJc w:val="left"/>
      <w:pPr>
        <w:ind w:left="6525" w:hanging="567"/>
      </w:pPr>
      <w:rPr>
        <w:rFonts w:hint="default"/>
        <w:lang w:val="en-US" w:eastAsia="en-US" w:bidi="ar-SA"/>
      </w:rPr>
    </w:lvl>
    <w:lvl w:ilvl="7" w:tplc="3050B1DA">
      <w:numFmt w:val="bullet"/>
      <w:lvlText w:val="•"/>
      <w:lvlJc w:val="left"/>
      <w:pPr>
        <w:ind w:left="7430" w:hanging="567"/>
      </w:pPr>
      <w:rPr>
        <w:rFonts w:hint="default"/>
        <w:lang w:val="en-US" w:eastAsia="en-US" w:bidi="ar-SA"/>
      </w:rPr>
    </w:lvl>
    <w:lvl w:ilvl="8" w:tplc="A64091BC">
      <w:numFmt w:val="bullet"/>
      <w:lvlText w:val="•"/>
      <w:lvlJc w:val="left"/>
      <w:pPr>
        <w:ind w:left="8336" w:hanging="567"/>
      </w:pPr>
      <w:rPr>
        <w:rFonts w:hint="default"/>
        <w:lang w:val="en-US" w:eastAsia="en-US" w:bidi="ar-SA"/>
      </w:rPr>
    </w:lvl>
  </w:abstractNum>
  <w:abstractNum w:abstractNumId="68" w15:restartNumberingAfterBreak="0">
    <w:nsid w:val="67E169FF"/>
    <w:multiLevelType w:val="hybridMultilevel"/>
    <w:tmpl w:val="4A9A565E"/>
    <w:lvl w:ilvl="0" w:tplc="B8F0894E">
      <w:numFmt w:val="bullet"/>
      <w:lvlText w:val=""/>
      <w:lvlJc w:val="left"/>
      <w:pPr>
        <w:ind w:left="486" w:hanging="284"/>
      </w:pPr>
      <w:rPr>
        <w:rFonts w:ascii="Wingdings" w:eastAsia="Wingdings" w:hAnsi="Wingdings" w:cs="Wingdings" w:hint="default"/>
        <w:b w:val="0"/>
        <w:bCs w:val="0"/>
        <w:i w:val="0"/>
        <w:iCs w:val="0"/>
        <w:color w:val="348092"/>
        <w:spacing w:val="0"/>
        <w:w w:val="99"/>
        <w:sz w:val="20"/>
        <w:szCs w:val="20"/>
        <w:lang w:val="en-US" w:eastAsia="en-US" w:bidi="ar-SA"/>
      </w:rPr>
    </w:lvl>
    <w:lvl w:ilvl="1" w:tplc="FF701346">
      <w:numFmt w:val="bullet"/>
      <w:lvlText w:val="•"/>
      <w:lvlJc w:val="left"/>
      <w:pPr>
        <w:ind w:left="979" w:hanging="284"/>
      </w:pPr>
      <w:rPr>
        <w:rFonts w:hint="default"/>
        <w:lang w:val="en-US" w:eastAsia="en-US" w:bidi="ar-SA"/>
      </w:rPr>
    </w:lvl>
    <w:lvl w:ilvl="2" w:tplc="E034DCB2">
      <w:numFmt w:val="bullet"/>
      <w:lvlText w:val="•"/>
      <w:lvlJc w:val="left"/>
      <w:pPr>
        <w:ind w:left="1478" w:hanging="284"/>
      </w:pPr>
      <w:rPr>
        <w:rFonts w:hint="default"/>
        <w:lang w:val="en-US" w:eastAsia="en-US" w:bidi="ar-SA"/>
      </w:rPr>
    </w:lvl>
    <w:lvl w:ilvl="3" w:tplc="141A9A86">
      <w:numFmt w:val="bullet"/>
      <w:lvlText w:val="•"/>
      <w:lvlJc w:val="left"/>
      <w:pPr>
        <w:ind w:left="1978" w:hanging="284"/>
      </w:pPr>
      <w:rPr>
        <w:rFonts w:hint="default"/>
        <w:lang w:val="en-US" w:eastAsia="en-US" w:bidi="ar-SA"/>
      </w:rPr>
    </w:lvl>
    <w:lvl w:ilvl="4" w:tplc="8F7AA830">
      <w:numFmt w:val="bullet"/>
      <w:lvlText w:val="•"/>
      <w:lvlJc w:val="left"/>
      <w:pPr>
        <w:ind w:left="2477" w:hanging="284"/>
      </w:pPr>
      <w:rPr>
        <w:rFonts w:hint="default"/>
        <w:lang w:val="en-US" w:eastAsia="en-US" w:bidi="ar-SA"/>
      </w:rPr>
    </w:lvl>
    <w:lvl w:ilvl="5" w:tplc="B0647CB4">
      <w:numFmt w:val="bullet"/>
      <w:lvlText w:val="•"/>
      <w:lvlJc w:val="left"/>
      <w:pPr>
        <w:ind w:left="2977" w:hanging="284"/>
      </w:pPr>
      <w:rPr>
        <w:rFonts w:hint="default"/>
        <w:lang w:val="en-US" w:eastAsia="en-US" w:bidi="ar-SA"/>
      </w:rPr>
    </w:lvl>
    <w:lvl w:ilvl="6" w:tplc="85E65036">
      <w:numFmt w:val="bullet"/>
      <w:lvlText w:val="•"/>
      <w:lvlJc w:val="left"/>
      <w:pPr>
        <w:ind w:left="3476" w:hanging="284"/>
      </w:pPr>
      <w:rPr>
        <w:rFonts w:hint="default"/>
        <w:lang w:val="en-US" w:eastAsia="en-US" w:bidi="ar-SA"/>
      </w:rPr>
    </w:lvl>
    <w:lvl w:ilvl="7" w:tplc="AC42DD7E">
      <w:numFmt w:val="bullet"/>
      <w:lvlText w:val="•"/>
      <w:lvlJc w:val="left"/>
      <w:pPr>
        <w:ind w:left="3975" w:hanging="284"/>
      </w:pPr>
      <w:rPr>
        <w:rFonts w:hint="default"/>
        <w:lang w:val="en-US" w:eastAsia="en-US" w:bidi="ar-SA"/>
      </w:rPr>
    </w:lvl>
    <w:lvl w:ilvl="8" w:tplc="A9C8EBF0">
      <w:numFmt w:val="bullet"/>
      <w:lvlText w:val="•"/>
      <w:lvlJc w:val="left"/>
      <w:pPr>
        <w:ind w:left="4475" w:hanging="284"/>
      </w:pPr>
      <w:rPr>
        <w:rFonts w:hint="default"/>
        <w:lang w:val="en-US" w:eastAsia="en-US" w:bidi="ar-SA"/>
      </w:rPr>
    </w:lvl>
  </w:abstractNum>
  <w:abstractNum w:abstractNumId="69" w15:restartNumberingAfterBreak="0">
    <w:nsid w:val="6DF75C69"/>
    <w:multiLevelType w:val="hybridMultilevel"/>
    <w:tmpl w:val="FAC2778E"/>
    <w:lvl w:ilvl="0" w:tplc="F7AAF136">
      <w:numFmt w:val="bullet"/>
      <w:lvlText w:val=""/>
      <w:lvlJc w:val="left"/>
      <w:pPr>
        <w:ind w:left="486" w:hanging="284"/>
      </w:pPr>
      <w:rPr>
        <w:rFonts w:ascii="Wingdings" w:eastAsia="Wingdings" w:hAnsi="Wingdings" w:cs="Wingdings" w:hint="default"/>
        <w:b w:val="0"/>
        <w:bCs w:val="0"/>
        <w:i w:val="0"/>
        <w:iCs w:val="0"/>
        <w:color w:val="348092"/>
        <w:spacing w:val="0"/>
        <w:w w:val="99"/>
        <w:sz w:val="20"/>
        <w:szCs w:val="20"/>
        <w:lang w:val="en-US" w:eastAsia="en-US" w:bidi="ar-SA"/>
      </w:rPr>
    </w:lvl>
    <w:lvl w:ilvl="1" w:tplc="680CF9D8">
      <w:numFmt w:val="bullet"/>
      <w:lvlText w:val="•"/>
      <w:lvlJc w:val="left"/>
      <w:pPr>
        <w:ind w:left="979" w:hanging="284"/>
      </w:pPr>
      <w:rPr>
        <w:rFonts w:hint="default"/>
        <w:lang w:val="en-US" w:eastAsia="en-US" w:bidi="ar-SA"/>
      </w:rPr>
    </w:lvl>
    <w:lvl w:ilvl="2" w:tplc="6CAEBCAC">
      <w:numFmt w:val="bullet"/>
      <w:lvlText w:val="•"/>
      <w:lvlJc w:val="left"/>
      <w:pPr>
        <w:ind w:left="1478" w:hanging="284"/>
      </w:pPr>
      <w:rPr>
        <w:rFonts w:hint="default"/>
        <w:lang w:val="en-US" w:eastAsia="en-US" w:bidi="ar-SA"/>
      </w:rPr>
    </w:lvl>
    <w:lvl w:ilvl="3" w:tplc="BCEA0D54">
      <w:numFmt w:val="bullet"/>
      <w:lvlText w:val="•"/>
      <w:lvlJc w:val="left"/>
      <w:pPr>
        <w:ind w:left="1978" w:hanging="284"/>
      </w:pPr>
      <w:rPr>
        <w:rFonts w:hint="default"/>
        <w:lang w:val="en-US" w:eastAsia="en-US" w:bidi="ar-SA"/>
      </w:rPr>
    </w:lvl>
    <w:lvl w:ilvl="4" w:tplc="A5B22D8E">
      <w:numFmt w:val="bullet"/>
      <w:lvlText w:val="•"/>
      <w:lvlJc w:val="left"/>
      <w:pPr>
        <w:ind w:left="2477" w:hanging="284"/>
      </w:pPr>
      <w:rPr>
        <w:rFonts w:hint="default"/>
        <w:lang w:val="en-US" w:eastAsia="en-US" w:bidi="ar-SA"/>
      </w:rPr>
    </w:lvl>
    <w:lvl w:ilvl="5" w:tplc="25CC5D32">
      <w:numFmt w:val="bullet"/>
      <w:lvlText w:val="•"/>
      <w:lvlJc w:val="left"/>
      <w:pPr>
        <w:ind w:left="2977" w:hanging="284"/>
      </w:pPr>
      <w:rPr>
        <w:rFonts w:hint="default"/>
        <w:lang w:val="en-US" w:eastAsia="en-US" w:bidi="ar-SA"/>
      </w:rPr>
    </w:lvl>
    <w:lvl w:ilvl="6" w:tplc="A39AD2D2">
      <w:numFmt w:val="bullet"/>
      <w:lvlText w:val="•"/>
      <w:lvlJc w:val="left"/>
      <w:pPr>
        <w:ind w:left="3476" w:hanging="284"/>
      </w:pPr>
      <w:rPr>
        <w:rFonts w:hint="default"/>
        <w:lang w:val="en-US" w:eastAsia="en-US" w:bidi="ar-SA"/>
      </w:rPr>
    </w:lvl>
    <w:lvl w:ilvl="7" w:tplc="53A082C2">
      <w:numFmt w:val="bullet"/>
      <w:lvlText w:val="•"/>
      <w:lvlJc w:val="left"/>
      <w:pPr>
        <w:ind w:left="3975" w:hanging="284"/>
      </w:pPr>
      <w:rPr>
        <w:rFonts w:hint="default"/>
        <w:lang w:val="en-US" w:eastAsia="en-US" w:bidi="ar-SA"/>
      </w:rPr>
    </w:lvl>
    <w:lvl w:ilvl="8" w:tplc="D5D4BB8E">
      <w:numFmt w:val="bullet"/>
      <w:lvlText w:val="•"/>
      <w:lvlJc w:val="left"/>
      <w:pPr>
        <w:ind w:left="4475" w:hanging="284"/>
      </w:pPr>
      <w:rPr>
        <w:rFonts w:hint="default"/>
        <w:lang w:val="en-US" w:eastAsia="en-US" w:bidi="ar-SA"/>
      </w:rPr>
    </w:lvl>
  </w:abstractNum>
  <w:abstractNum w:abstractNumId="70" w15:restartNumberingAfterBreak="0">
    <w:nsid w:val="6E1B47FA"/>
    <w:multiLevelType w:val="hybridMultilevel"/>
    <w:tmpl w:val="0C28B4E8"/>
    <w:lvl w:ilvl="0" w:tplc="ACCCB1BA">
      <w:start w:val="1"/>
      <w:numFmt w:val="decimal"/>
      <w:lvlText w:val="%1."/>
      <w:lvlJc w:val="left"/>
      <w:pPr>
        <w:ind w:left="714" w:hanging="567"/>
      </w:pPr>
      <w:rPr>
        <w:rFonts w:ascii="Cambria" w:eastAsia="Cambria" w:hAnsi="Cambria" w:cs="Cambria" w:hint="default"/>
        <w:b w:val="0"/>
        <w:bCs w:val="0"/>
        <w:i w:val="0"/>
        <w:iCs w:val="0"/>
        <w:spacing w:val="0"/>
        <w:w w:val="100"/>
        <w:sz w:val="22"/>
        <w:szCs w:val="22"/>
        <w:lang w:val="en-US" w:eastAsia="en-US" w:bidi="ar-SA"/>
      </w:rPr>
    </w:lvl>
    <w:lvl w:ilvl="1" w:tplc="A2AAED46">
      <w:numFmt w:val="bullet"/>
      <w:lvlText w:val=""/>
      <w:lvlJc w:val="left"/>
      <w:pPr>
        <w:ind w:left="2421" w:hanging="229"/>
      </w:pPr>
      <w:rPr>
        <w:rFonts w:ascii="Wingdings" w:eastAsia="Wingdings" w:hAnsi="Wingdings" w:cs="Wingdings" w:hint="default"/>
        <w:b w:val="0"/>
        <w:bCs w:val="0"/>
        <w:i w:val="0"/>
        <w:iCs w:val="0"/>
        <w:color w:val="348092"/>
        <w:spacing w:val="0"/>
        <w:w w:val="99"/>
        <w:sz w:val="20"/>
        <w:szCs w:val="20"/>
        <w:lang w:val="en-US" w:eastAsia="en-US" w:bidi="ar-SA"/>
      </w:rPr>
    </w:lvl>
    <w:lvl w:ilvl="2" w:tplc="19286DF8">
      <w:numFmt w:val="bullet"/>
      <w:lvlText w:val="•"/>
      <w:lvlJc w:val="left"/>
      <w:pPr>
        <w:ind w:left="3278" w:hanging="229"/>
      </w:pPr>
      <w:rPr>
        <w:rFonts w:hint="default"/>
        <w:lang w:val="en-US" w:eastAsia="en-US" w:bidi="ar-SA"/>
      </w:rPr>
    </w:lvl>
    <w:lvl w:ilvl="3" w:tplc="57D6FFF6">
      <w:numFmt w:val="bullet"/>
      <w:lvlText w:val="•"/>
      <w:lvlJc w:val="left"/>
      <w:pPr>
        <w:ind w:left="4136" w:hanging="229"/>
      </w:pPr>
      <w:rPr>
        <w:rFonts w:hint="default"/>
        <w:lang w:val="en-US" w:eastAsia="en-US" w:bidi="ar-SA"/>
      </w:rPr>
    </w:lvl>
    <w:lvl w:ilvl="4" w:tplc="1FFEBF6A">
      <w:numFmt w:val="bullet"/>
      <w:lvlText w:val="•"/>
      <w:lvlJc w:val="left"/>
      <w:pPr>
        <w:ind w:left="4995" w:hanging="229"/>
      </w:pPr>
      <w:rPr>
        <w:rFonts w:hint="default"/>
        <w:lang w:val="en-US" w:eastAsia="en-US" w:bidi="ar-SA"/>
      </w:rPr>
    </w:lvl>
    <w:lvl w:ilvl="5" w:tplc="DBC25D16">
      <w:numFmt w:val="bullet"/>
      <w:lvlText w:val="•"/>
      <w:lvlJc w:val="left"/>
      <w:pPr>
        <w:ind w:left="5853" w:hanging="229"/>
      </w:pPr>
      <w:rPr>
        <w:rFonts w:hint="default"/>
        <w:lang w:val="en-US" w:eastAsia="en-US" w:bidi="ar-SA"/>
      </w:rPr>
    </w:lvl>
    <w:lvl w:ilvl="6" w:tplc="6A8E55B8">
      <w:numFmt w:val="bullet"/>
      <w:lvlText w:val="•"/>
      <w:lvlJc w:val="left"/>
      <w:pPr>
        <w:ind w:left="6712" w:hanging="229"/>
      </w:pPr>
      <w:rPr>
        <w:rFonts w:hint="default"/>
        <w:lang w:val="en-US" w:eastAsia="en-US" w:bidi="ar-SA"/>
      </w:rPr>
    </w:lvl>
    <w:lvl w:ilvl="7" w:tplc="C45C9220">
      <w:numFmt w:val="bullet"/>
      <w:lvlText w:val="•"/>
      <w:lvlJc w:val="left"/>
      <w:pPr>
        <w:ind w:left="7570" w:hanging="229"/>
      </w:pPr>
      <w:rPr>
        <w:rFonts w:hint="default"/>
        <w:lang w:val="en-US" w:eastAsia="en-US" w:bidi="ar-SA"/>
      </w:rPr>
    </w:lvl>
    <w:lvl w:ilvl="8" w:tplc="505AF21C">
      <w:numFmt w:val="bullet"/>
      <w:lvlText w:val="•"/>
      <w:lvlJc w:val="left"/>
      <w:pPr>
        <w:ind w:left="8429" w:hanging="229"/>
      </w:pPr>
      <w:rPr>
        <w:rFonts w:hint="default"/>
        <w:lang w:val="en-US" w:eastAsia="en-US" w:bidi="ar-SA"/>
      </w:rPr>
    </w:lvl>
  </w:abstractNum>
  <w:abstractNum w:abstractNumId="71" w15:restartNumberingAfterBreak="0">
    <w:nsid w:val="6FB846CC"/>
    <w:multiLevelType w:val="hybridMultilevel"/>
    <w:tmpl w:val="7BD4EC58"/>
    <w:lvl w:ilvl="0" w:tplc="6A62CF2C">
      <w:numFmt w:val="bullet"/>
      <w:lvlText w:val=""/>
      <w:lvlJc w:val="left"/>
      <w:pPr>
        <w:ind w:left="456" w:hanging="284"/>
      </w:pPr>
      <w:rPr>
        <w:rFonts w:ascii="Wingdings" w:eastAsia="Wingdings" w:hAnsi="Wingdings" w:cs="Wingdings" w:hint="default"/>
        <w:b w:val="0"/>
        <w:bCs w:val="0"/>
        <w:i w:val="0"/>
        <w:iCs w:val="0"/>
        <w:color w:val="348092"/>
        <w:spacing w:val="0"/>
        <w:w w:val="99"/>
        <w:sz w:val="20"/>
        <w:szCs w:val="20"/>
        <w:lang w:val="en-US" w:eastAsia="en-US" w:bidi="ar-SA"/>
      </w:rPr>
    </w:lvl>
    <w:lvl w:ilvl="1" w:tplc="5EE60718">
      <w:numFmt w:val="bullet"/>
      <w:lvlText w:val="•"/>
      <w:lvlJc w:val="left"/>
      <w:pPr>
        <w:ind w:left="958" w:hanging="284"/>
      </w:pPr>
      <w:rPr>
        <w:rFonts w:hint="default"/>
        <w:lang w:val="en-US" w:eastAsia="en-US" w:bidi="ar-SA"/>
      </w:rPr>
    </w:lvl>
    <w:lvl w:ilvl="2" w:tplc="863C1492">
      <w:numFmt w:val="bullet"/>
      <w:lvlText w:val="•"/>
      <w:lvlJc w:val="left"/>
      <w:pPr>
        <w:ind w:left="1457" w:hanging="284"/>
      </w:pPr>
      <w:rPr>
        <w:rFonts w:hint="default"/>
        <w:lang w:val="en-US" w:eastAsia="en-US" w:bidi="ar-SA"/>
      </w:rPr>
    </w:lvl>
    <w:lvl w:ilvl="3" w:tplc="99A01D92">
      <w:numFmt w:val="bullet"/>
      <w:lvlText w:val="•"/>
      <w:lvlJc w:val="left"/>
      <w:pPr>
        <w:ind w:left="1955" w:hanging="284"/>
      </w:pPr>
      <w:rPr>
        <w:rFonts w:hint="default"/>
        <w:lang w:val="en-US" w:eastAsia="en-US" w:bidi="ar-SA"/>
      </w:rPr>
    </w:lvl>
    <w:lvl w:ilvl="4" w:tplc="C5B8DD4E">
      <w:numFmt w:val="bullet"/>
      <w:lvlText w:val="•"/>
      <w:lvlJc w:val="left"/>
      <w:pPr>
        <w:ind w:left="2454" w:hanging="284"/>
      </w:pPr>
      <w:rPr>
        <w:rFonts w:hint="default"/>
        <w:lang w:val="en-US" w:eastAsia="en-US" w:bidi="ar-SA"/>
      </w:rPr>
    </w:lvl>
    <w:lvl w:ilvl="5" w:tplc="B554D7B0">
      <w:numFmt w:val="bullet"/>
      <w:lvlText w:val="•"/>
      <w:lvlJc w:val="left"/>
      <w:pPr>
        <w:ind w:left="2952" w:hanging="284"/>
      </w:pPr>
      <w:rPr>
        <w:rFonts w:hint="default"/>
        <w:lang w:val="en-US" w:eastAsia="en-US" w:bidi="ar-SA"/>
      </w:rPr>
    </w:lvl>
    <w:lvl w:ilvl="6" w:tplc="348407EC">
      <w:numFmt w:val="bullet"/>
      <w:lvlText w:val="•"/>
      <w:lvlJc w:val="left"/>
      <w:pPr>
        <w:ind w:left="3451" w:hanging="284"/>
      </w:pPr>
      <w:rPr>
        <w:rFonts w:hint="default"/>
        <w:lang w:val="en-US" w:eastAsia="en-US" w:bidi="ar-SA"/>
      </w:rPr>
    </w:lvl>
    <w:lvl w:ilvl="7" w:tplc="4DBCB444">
      <w:numFmt w:val="bullet"/>
      <w:lvlText w:val="•"/>
      <w:lvlJc w:val="left"/>
      <w:pPr>
        <w:ind w:left="3949" w:hanging="284"/>
      </w:pPr>
      <w:rPr>
        <w:rFonts w:hint="default"/>
        <w:lang w:val="en-US" w:eastAsia="en-US" w:bidi="ar-SA"/>
      </w:rPr>
    </w:lvl>
    <w:lvl w:ilvl="8" w:tplc="44B090F2">
      <w:numFmt w:val="bullet"/>
      <w:lvlText w:val="•"/>
      <w:lvlJc w:val="left"/>
      <w:pPr>
        <w:ind w:left="4448" w:hanging="284"/>
      </w:pPr>
      <w:rPr>
        <w:rFonts w:hint="default"/>
        <w:lang w:val="en-US" w:eastAsia="en-US" w:bidi="ar-SA"/>
      </w:rPr>
    </w:lvl>
  </w:abstractNum>
  <w:abstractNum w:abstractNumId="72" w15:restartNumberingAfterBreak="0">
    <w:nsid w:val="720210A9"/>
    <w:multiLevelType w:val="hybridMultilevel"/>
    <w:tmpl w:val="963E52AA"/>
    <w:lvl w:ilvl="0" w:tplc="BC6874A4">
      <w:start w:val="1"/>
      <w:numFmt w:val="decimal"/>
      <w:lvlText w:val="%1."/>
      <w:lvlJc w:val="left"/>
      <w:pPr>
        <w:ind w:left="714" w:hanging="567"/>
      </w:pPr>
      <w:rPr>
        <w:rFonts w:ascii="Cambria" w:eastAsia="Cambria" w:hAnsi="Cambria" w:cs="Cambria" w:hint="default"/>
        <w:b w:val="0"/>
        <w:bCs w:val="0"/>
        <w:i w:val="0"/>
        <w:iCs w:val="0"/>
        <w:spacing w:val="-1"/>
        <w:w w:val="100"/>
        <w:sz w:val="22"/>
        <w:szCs w:val="22"/>
        <w:lang w:val="en-US" w:eastAsia="en-US" w:bidi="ar-SA"/>
      </w:rPr>
    </w:lvl>
    <w:lvl w:ilvl="1" w:tplc="4D6CB214">
      <w:start w:val="1"/>
      <w:numFmt w:val="upperLetter"/>
      <w:lvlText w:val="%2."/>
      <w:lvlJc w:val="left"/>
      <w:pPr>
        <w:ind w:left="714" w:hanging="567"/>
      </w:pPr>
      <w:rPr>
        <w:rFonts w:ascii="Calibri" w:eastAsia="Calibri" w:hAnsi="Calibri" w:cs="Calibri" w:hint="default"/>
        <w:b/>
        <w:bCs/>
        <w:i w:val="0"/>
        <w:iCs w:val="0"/>
        <w:color w:val="348092"/>
        <w:spacing w:val="0"/>
        <w:w w:val="100"/>
        <w:sz w:val="24"/>
        <w:szCs w:val="24"/>
        <w:lang w:val="en-US" w:eastAsia="en-US" w:bidi="ar-SA"/>
      </w:rPr>
    </w:lvl>
    <w:lvl w:ilvl="2" w:tplc="3814CA9E">
      <w:start w:val="1"/>
      <w:numFmt w:val="decimal"/>
      <w:lvlText w:val="%3."/>
      <w:lvlJc w:val="left"/>
      <w:pPr>
        <w:ind w:left="714" w:hanging="567"/>
      </w:pPr>
      <w:rPr>
        <w:rFonts w:ascii="Cambria" w:eastAsia="Cambria" w:hAnsi="Cambria" w:cs="Cambria" w:hint="default"/>
        <w:b w:val="0"/>
        <w:bCs w:val="0"/>
        <w:i w:val="0"/>
        <w:iCs w:val="0"/>
        <w:spacing w:val="0"/>
        <w:w w:val="100"/>
        <w:sz w:val="22"/>
        <w:szCs w:val="22"/>
        <w:lang w:val="en-US" w:eastAsia="en-US" w:bidi="ar-SA"/>
      </w:rPr>
    </w:lvl>
    <w:lvl w:ilvl="3" w:tplc="837E11D6">
      <w:numFmt w:val="bullet"/>
      <w:lvlText w:val="•"/>
      <w:lvlJc w:val="left"/>
      <w:pPr>
        <w:ind w:left="3547" w:hanging="567"/>
      </w:pPr>
      <w:rPr>
        <w:rFonts w:hint="default"/>
        <w:lang w:val="en-US" w:eastAsia="en-US" w:bidi="ar-SA"/>
      </w:rPr>
    </w:lvl>
    <w:lvl w:ilvl="4" w:tplc="A3EE63F6">
      <w:numFmt w:val="bullet"/>
      <w:lvlText w:val="•"/>
      <w:lvlJc w:val="left"/>
      <w:pPr>
        <w:ind w:left="4490" w:hanging="567"/>
      </w:pPr>
      <w:rPr>
        <w:rFonts w:hint="default"/>
        <w:lang w:val="en-US" w:eastAsia="en-US" w:bidi="ar-SA"/>
      </w:rPr>
    </w:lvl>
    <w:lvl w:ilvl="5" w:tplc="5C964D1A">
      <w:numFmt w:val="bullet"/>
      <w:lvlText w:val="•"/>
      <w:lvlJc w:val="left"/>
      <w:pPr>
        <w:ind w:left="5433" w:hanging="567"/>
      </w:pPr>
      <w:rPr>
        <w:rFonts w:hint="default"/>
        <w:lang w:val="en-US" w:eastAsia="en-US" w:bidi="ar-SA"/>
      </w:rPr>
    </w:lvl>
    <w:lvl w:ilvl="6" w:tplc="67C4595C">
      <w:numFmt w:val="bullet"/>
      <w:lvlText w:val="•"/>
      <w:lvlJc w:val="left"/>
      <w:pPr>
        <w:ind w:left="6375" w:hanging="567"/>
      </w:pPr>
      <w:rPr>
        <w:rFonts w:hint="default"/>
        <w:lang w:val="en-US" w:eastAsia="en-US" w:bidi="ar-SA"/>
      </w:rPr>
    </w:lvl>
    <w:lvl w:ilvl="7" w:tplc="7F4868B6">
      <w:numFmt w:val="bullet"/>
      <w:lvlText w:val="•"/>
      <w:lvlJc w:val="left"/>
      <w:pPr>
        <w:ind w:left="7318" w:hanging="567"/>
      </w:pPr>
      <w:rPr>
        <w:rFonts w:hint="default"/>
        <w:lang w:val="en-US" w:eastAsia="en-US" w:bidi="ar-SA"/>
      </w:rPr>
    </w:lvl>
    <w:lvl w:ilvl="8" w:tplc="783C1642">
      <w:numFmt w:val="bullet"/>
      <w:lvlText w:val="•"/>
      <w:lvlJc w:val="left"/>
      <w:pPr>
        <w:ind w:left="8261" w:hanging="567"/>
      </w:pPr>
      <w:rPr>
        <w:rFonts w:hint="default"/>
        <w:lang w:val="en-US" w:eastAsia="en-US" w:bidi="ar-SA"/>
      </w:rPr>
    </w:lvl>
  </w:abstractNum>
  <w:abstractNum w:abstractNumId="73" w15:restartNumberingAfterBreak="0">
    <w:nsid w:val="74775B99"/>
    <w:multiLevelType w:val="hybridMultilevel"/>
    <w:tmpl w:val="ABAC6D84"/>
    <w:lvl w:ilvl="0" w:tplc="F8800560">
      <w:numFmt w:val="bullet"/>
      <w:lvlText w:val=""/>
      <w:lvlJc w:val="left"/>
      <w:pPr>
        <w:ind w:left="424" w:hanging="284"/>
      </w:pPr>
      <w:rPr>
        <w:rFonts w:ascii="Wingdings" w:eastAsia="Wingdings" w:hAnsi="Wingdings" w:cs="Wingdings" w:hint="default"/>
        <w:b w:val="0"/>
        <w:bCs w:val="0"/>
        <w:i w:val="0"/>
        <w:iCs w:val="0"/>
        <w:color w:val="348092"/>
        <w:spacing w:val="0"/>
        <w:w w:val="99"/>
        <w:sz w:val="20"/>
        <w:szCs w:val="20"/>
        <w:lang w:val="en-US" w:eastAsia="en-US" w:bidi="ar-SA"/>
      </w:rPr>
    </w:lvl>
    <w:lvl w:ilvl="1" w:tplc="790C3C74">
      <w:numFmt w:val="bullet"/>
      <w:lvlText w:val="•"/>
      <w:lvlJc w:val="left"/>
      <w:pPr>
        <w:ind w:left="919" w:hanging="284"/>
      </w:pPr>
      <w:rPr>
        <w:rFonts w:hint="default"/>
        <w:lang w:val="en-US" w:eastAsia="en-US" w:bidi="ar-SA"/>
      </w:rPr>
    </w:lvl>
    <w:lvl w:ilvl="2" w:tplc="B9D6FA76">
      <w:numFmt w:val="bullet"/>
      <w:lvlText w:val="•"/>
      <w:lvlJc w:val="left"/>
      <w:pPr>
        <w:ind w:left="1418" w:hanging="284"/>
      </w:pPr>
      <w:rPr>
        <w:rFonts w:hint="default"/>
        <w:lang w:val="en-US" w:eastAsia="en-US" w:bidi="ar-SA"/>
      </w:rPr>
    </w:lvl>
    <w:lvl w:ilvl="3" w:tplc="361C2AA4">
      <w:numFmt w:val="bullet"/>
      <w:lvlText w:val="•"/>
      <w:lvlJc w:val="left"/>
      <w:pPr>
        <w:ind w:left="1917" w:hanging="284"/>
      </w:pPr>
      <w:rPr>
        <w:rFonts w:hint="default"/>
        <w:lang w:val="en-US" w:eastAsia="en-US" w:bidi="ar-SA"/>
      </w:rPr>
    </w:lvl>
    <w:lvl w:ilvl="4" w:tplc="379A7458">
      <w:numFmt w:val="bullet"/>
      <w:lvlText w:val="•"/>
      <w:lvlJc w:val="left"/>
      <w:pPr>
        <w:ind w:left="2417" w:hanging="284"/>
      </w:pPr>
      <w:rPr>
        <w:rFonts w:hint="default"/>
        <w:lang w:val="en-US" w:eastAsia="en-US" w:bidi="ar-SA"/>
      </w:rPr>
    </w:lvl>
    <w:lvl w:ilvl="5" w:tplc="E09C7C4A">
      <w:numFmt w:val="bullet"/>
      <w:lvlText w:val="•"/>
      <w:lvlJc w:val="left"/>
      <w:pPr>
        <w:ind w:left="2916" w:hanging="284"/>
      </w:pPr>
      <w:rPr>
        <w:rFonts w:hint="default"/>
        <w:lang w:val="en-US" w:eastAsia="en-US" w:bidi="ar-SA"/>
      </w:rPr>
    </w:lvl>
    <w:lvl w:ilvl="6" w:tplc="89A2A284">
      <w:numFmt w:val="bullet"/>
      <w:lvlText w:val="•"/>
      <w:lvlJc w:val="left"/>
      <w:pPr>
        <w:ind w:left="3415" w:hanging="284"/>
      </w:pPr>
      <w:rPr>
        <w:rFonts w:hint="default"/>
        <w:lang w:val="en-US" w:eastAsia="en-US" w:bidi="ar-SA"/>
      </w:rPr>
    </w:lvl>
    <w:lvl w:ilvl="7" w:tplc="31A4B6EE">
      <w:numFmt w:val="bullet"/>
      <w:lvlText w:val="•"/>
      <w:lvlJc w:val="left"/>
      <w:pPr>
        <w:ind w:left="3915" w:hanging="284"/>
      </w:pPr>
      <w:rPr>
        <w:rFonts w:hint="default"/>
        <w:lang w:val="en-US" w:eastAsia="en-US" w:bidi="ar-SA"/>
      </w:rPr>
    </w:lvl>
    <w:lvl w:ilvl="8" w:tplc="56B6E7F4">
      <w:numFmt w:val="bullet"/>
      <w:lvlText w:val="•"/>
      <w:lvlJc w:val="left"/>
      <w:pPr>
        <w:ind w:left="4414" w:hanging="284"/>
      </w:pPr>
      <w:rPr>
        <w:rFonts w:hint="default"/>
        <w:lang w:val="en-US" w:eastAsia="en-US" w:bidi="ar-SA"/>
      </w:rPr>
    </w:lvl>
  </w:abstractNum>
  <w:abstractNum w:abstractNumId="74" w15:restartNumberingAfterBreak="0">
    <w:nsid w:val="77247A0E"/>
    <w:multiLevelType w:val="hybridMultilevel"/>
    <w:tmpl w:val="6776706C"/>
    <w:lvl w:ilvl="0" w:tplc="53EAA18C">
      <w:numFmt w:val="bullet"/>
      <w:lvlText w:val=""/>
      <w:lvlJc w:val="left"/>
      <w:pPr>
        <w:ind w:left="855" w:hanging="428"/>
      </w:pPr>
      <w:rPr>
        <w:rFonts w:ascii="Wingdings" w:eastAsia="Wingdings" w:hAnsi="Wingdings" w:cs="Wingdings" w:hint="default"/>
        <w:b w:val="0"/>
        <w:bCs w:val="0"/>
        <w:i w:val="0"/>
        <w:iCs w:val="0"/>
        <w:color w:val="348092"/>
        <w:spacing w:val="0"/>
        <w:w w:val="99"/>
        <w:sz w:val="20"/>
        <w:szCs w:val="20"/>
        <w:lang w:val="en-US" w:eastAsia="en-US" w:bidi="ar-SA"/>
      </w:rPr>
    </w:lvl>
    <w:lvl w:ilvl="1" w:tplc="02FAA03E">
      <w:numFmt w:val="bullet"/>
      <w:lvlText w:val="•"/>
      <w:lvlJc w:val="left"/>
      <w:pPr>
        <w:ind w:left="1554" w:hanging="428"/>
      </w:pPr>
      <w:rPr>
        <w:rFonts w:hint="default"/>
        <w:lang w:val="en-US" w:eastAsia="en-US" w:bidi="ar-SA"/>
      </w:rPr>
    </w:lvl>
    <w:lvl w:ilvl="2" w:tplc="D3D08228">
      <w:numFmt w:val="bullet"/>
      <w:lvlText w:val="•"/>
      <w:lvlJc w:val="left"/>
      <w:pPr>
        <w:ind w:left="2248" w:hanging="428"/>
      </w:pPr>
      <w:rPr>
        <w:rFonts w:hint="default"/>
        <w:lang w:val="en-US" w:eastAsia="en-US" w:bidi="ar-SA"/>
      </w:rPr>
    </w:lvl>
    <w:lvl w:ilvl="3" w:tplc="9AFE87E8">
      <w:numFmt w:val="bullet"/>
      <w:lvlText w:val="•"/>
      <w:lvlJc w:val="left"/>
      <w:pPr>
        <w:ind w:left="2942" w:hanging="428"/>
      </w:pPr>
      <w:rPr>
        <w:rFonts w:hint="default"/>
        <w:lang w:val="en-US" w:eastAsia="en-US" w:bidi="ar-SA"/>
      </w:rPr>
    </w:lvl>
    <w:lvl w:ilvl="4" w:tplc="5B7AE714">
      <w:numFmt w:val="bullet"/>
      <w:lvlText w:val="•"/>
      <w:lvlJc w:val="left"/>
      <w:pPr>
        <w:ind w:left="3636" w:hanging="428"/>
      </w:pPr>
      <w:rPr>
        <w:rFonts w:hint="default"/>
        <w:lang w:val="en-US" w:eastAsia="en-US" w:bidi="ar-SA"/>
      </w:rPr>
    </w:lvl>
    <w:lvl w:ilvl="5" w:tplc="8A0C5196">
      <w:numFmt w:val="bullet"/>
      <w:lvlText w:val="•"/>
      <w:lvlJc w:val="left"/>
      <w:pPr>
        <w:ind w:left="4330" w:hanging="428"/>
      </w:pPr>
      <w:rPr>
        <w:rFonts w:hint="default"/>
        <w:lang w:val="en-US" w:eastAsia="en-US" w:bidi="ar-SA"/>
      </w:rPr>
    </w:lvl>
    <w:lvl w:ilvl="6" w:tplc="6EDC6BCE">
      <w:numFmt w:val="bullet"/>
      <w:lvlText w:val="•"/>
      <w:lvlJc w:val="left"/>
      <w:pPr>
        <w:ind w:left="5024" w:hanging="428"/>
      </w:pPr>
      <w:rPr>
        <w:rFonts w:hint="default"/>
        <w:lang w:val="en-US" w:eastAsia="en-US" w:bidi="ar-SA"/>
      </w:rPr>
    </w:lvl>
    <w:lvl w:ilvl="7" w:tplc="592EC74A">
      <w:numFmt w:val="bullet"/>
      <w:lvlText w:val="•"/>
      <w:lvlJc w:val="left"/>
      <w:pPr>
        <w:ind w:left="5718" w:hanging="428"/>
      </w:pPr>
      <w:rPr>
        <w:rFonts w:hint="default"/>
        <w:lang w:val="en-US" w:eastAsia="en-US" w:bidi="ar-SA"/>
      </w:rPr>
    </w:lvl>
    <w:lvl w:ilvl="8" w:tplc="FF4A5532">
      <w:numFmt w:val="bullet"/>
      <w:lvlText w:val="•"/>
      <w:lvlJc w:val="left"/>
      <w:pPr>
        <w:ind w:left="6412" w:hanging="428"/>
      </w:pPr>
      <w:rPr>
        <w:rFonts w:hint="default"/>
        <w:lang w:val="en-US" w:eastAsia="en-US" w:bidi="ar-SA"/>
      </w:rPr>
    </w:lvl>
  </w:abstractNum>
  <w:abstractNum w:abstractNumId="75" w15:restartNumberingAfterBreak="0">
    <w:nsid w:val="775D7516"/>
    <w:multiLevelType w:val="hybridMultilevel"/>
    <w:tmpl w:val="52087B34"/>
    <w:lvl w:ilvl="0" w:tplc="EA36A670">
      <w:numFmt w:val="bullet"/>
      <w:lvlText w:val=""/>
      <w:lvlJc w:val="left"/>
      <w:pPr>
        <w:ind w:left="560" w:hanging="284"/>
      </w:pPr>
      <w:rPr>
        <w:rFonts w:ascii="Wingdings" w:eastAsia="Wingdings" w:hAnsi="Wingdings" w:cs="Wingdings" w:hint="default"/>
        <w:b w:val="0"/>
        <w:bCs w:val="0"/>
        <w:i w:val="0"/>
        <w:iCs w:val="0"/>
        <w:color w:val="348092"/>
        <w:spacing w:val="0"/>
        <w:w w:val="99"/>
        <w:sz w:val="20"/>
        <w:szCs w:val="20"/>
        <w:lang w:val="en-US" w:eastAsia="en-US" w:bidi="ar-SA"/>
      </w:rPr>
    </w:lvl>
    <w:lvl w:ilvl="1" w:tplc="935CB184">
      <w:numFmt w:val="bullet"/>
      <w:lvlText w:val="•"/>
      <w:lvlJc w:val="left"/>
      <w:pPr>
        <w:ind w:left="1059" w:hanging="284"/>
      </w:pPr>
      <w:rPr>
        <w:rFonts w:hint="default"/>
        <w:lang w:val="en-US" w:eastAsia="en-US" w:bidi="ar-SA"/>
      </w:rPr>
    </w:lvl>
    <w:lvl w:ilvl="2" w:tplc="988C9C04">
      <w:numFmt w:val="bullet"/>
      <w:lvlText w:val="•"/>
      <w:lvlJc w:val="left"/>
      <w:pPr>
        <w:ind w:left="1558" w:hanging="284"/>
      </w:pPr>
      <w:rPr>
        <w:rFonts w:hint="default"/>
        <w:lang w:val="en-US" w:eastAsia="en-US" w:bidi="ar-SA"/>
      </w:rPr>
    </w:lvl>
    <w:lvl w:ilvl="3" w:tplc="CD62E64E">
      <w:numFmt w:val="bullet"/>
      <w:lvlText w:val="•"/>
      <w:lvlJc w:val="left"/>
      <w:pPr>
        <w:ind w:left="2057" w:hanging="284"/>
      </w:pPr>
      <w:rPr>
        <w:rFonts w:hint="default"/>
        <w:lang w:val="en-US" w:eastAsia="en-US" w:bidi="ar-SA"/>
      </w:rPr>
    </w:lvl>
    <w:lvl w:ilvl="4" w:tplc="C0306F1E">
      <w:numFmt w:val="bullet"/>
      <w:lvlText w:val="•"/>
      <w:lvlJc w:val="left"/>
      <w:pPr>
        <w:ind w:left="2556" w:hanging="284"/>
      </w:pPr>
      <w:rPr>
        <w:rFonts w:hint="default"/>
        <w:lang w:val="en-US" w:eastAsia="en-US" w:bidi="ar-SA"/>
      </w:rPr>
    </w:lvl>
    <w:lvl w:ilvl="5" w:tplc="54E4368E">
      <w:numFmt w:val="bullet"/>
      <w:lvlText w:val="•"/>
      <w:lvlJc w:val="left"/>
      <w:pPr>
        <w:ind w:left="3055" w:hanging="284"/>
      </w:pPr>
      <w:rPr>
        <w:rFonts w:hint="default"/>
        <w:lang w:val="en-US" w:eastAsia="en-US" w:bidi="ar-SA"/>
      </w:rPr>
    </w:lvl>
    <w:lvl w:ilvl="6" w:tplc="612A25FC">
      <w:numFmt w:val="bullet"/>
      <w:lvlText w:val="•"/>
      <w:lvlJc w:val="left"/>
      <w:pPr>
        <w:ind w:left="3554" w:hanging="284"/>
      </w:pPr>
      <w:rPr>
        <w:rFonts w:hint="default"/>
        <w:lang w:val="en-US" w:eastAsia="en-US" w:bidi="ar-SA"/>
      </w:rPr>
    </w:lvl>
    <w:lvl w:ilvl="7" w:tplc="C15C810A">
      <w:numFmt w:val="bullet"/>
      <w:lvlText w:val="•"/>
      <w:lvlJc w:val="left"/>
      <w:pPr>
        <w:ind w:left="4053" w:hanging="284"/>
      </w:pPr>
      <w:rPr>
        <w:rFonts w:hint="default"/>
        <w:lang w:val="en-US" w:eastAsia="en-US" w:bidi="ar-SA"/>
      </w:rPr>
    </w:lvl>
    <w:lvl w:ilvl="8" w:tplc="FE7C86C4">
      <w:numFmt w:val="bullet"/>
      <w:lvlText w:val="•"/>
      <w:lvlJc w:val="left"/>
      <w:pPr>
        <w:ind w:left="4552" w:hanging="284"/>
      </w:pPr>
      <w:rPr>
        <w:rFonts w:hint="default"/>
        <w:lang w:val="en-US" w:eastAsia="en-US" w:bidi="ar-SA"/>
      </w:rPr>
    </w:lvl>
  </w:abstractNum>
  <w:abstractNum w:abstractNumId="76" w15:restartNumberingAfterBreak="0">
    <w:nsid w:val="79A6307F"/>
    <w:multiLevelType w:val="hybridMultilevel"/>
    <w:tmpl w:val="5D120B02"/>
    <w:lvl w:ilvl="0" w:tplc="A13880A2">
      <w:start w:val="1"/>
      <w:numFmt w:val="lowerLetter"/>
      <w:lvlText w:val="(%1)"/>
      <w:lvlJc w:val="left"/>
      <w:pPr>
        <w:ind w:left="1425" w:hanging="540"/>
      </w:pPr>
      <w:rPr>
        <w:rFonts w:ascii="Cambria" w:eastAsia="Cambria" w:hAnsi="Cambria" w:cs="Cambria" w:hint="default"/>
        <w:b w:val="0"/>
        <w:bCs w:val="0"/>
        <w:i w:val="0"/>
        <w:iCs w:val="0"/>
        <w:spacing w:val="0"/>
        <w:w w:val="100"/>
        <w:sz w:val="22"/>
        <w:szCs w:val="22"/>
        <w:lang w:val="en-US" w:eastAsia="en-US" w:bidi="ar-SA"/>
      </w:rPr>
    </w:lvl>
    <w:lvl w:ilvl="1" w:tplc="6BFC33E0">
      <w:numFmt w:val="bullet"/>
      <w:lvlText w:val=""/>
      <w:lvlJc w:val="left"/>
      <w:pPr>
        <w:ind w:left="1991" w:hanging="567"/>
      </w:pPr>
      <w:rPr>
        <w:rFonts w:ascii="Wingdings" w:eastAsia="Wingdings" w:hAnsi="Wingdings" w:cs="Wingdings" w:hint="default"/>
        <w:b w:val="0"/>
        <w:bCs w:val="0"/>
        <w:i w:val="0"/>
        <w:iCs w:val="0"/>
        <w:color w:val="348092"/>
        <w:spacing w:val="0"/>
        <w:w w:val="99"/>
        <w:sz w:val="20"/>
        <w:szCs w:val="20"/>
        <w:lang w:val="en-US" w:eastAsia="en-US" w:bidi="ar-SA"/>
      </w:rPr>
    </w:lvl>
    <w:lvl w:ilvl="2" w:tplc="8558E1BC">
      <w:numFmt w:val="bullet"/>
      <w:lvlText w:val="•"/>
      <w:lvlJc w:val="left"/>
      <w:pPr>
        <w:ind w:left="2905" w:hanging="567"/>
      </w:pPr>
      <w:rPr>
        <w:rFonts w:hint="default"/>
        <w:lang w:val="en-US" w:eastAsia="en-US" w:bidi="ar-SA"/>
      </w:rPr>
    </w:lvl>
    <w:lvl w:ilvl="3" w:tplc="A4B8C2D6">
      <w:numFmt w:val="bullet"/>
      <w:lvlText w:val="•"/>
      <w:lvlJc w:val="left"/>
      <w:pPr>
        <w:ind w:left="3810" w:hanging="567"/>
      </w:pPr>
      <w:rPr>
        <w:rFonts w:hint="default"/>
        <w:lang w:val="en-US" w:eastAsia="en-US" w:bidi="ar-SA"/>
      </w:rPr>
    </w:lvl>
    <w:lvl w:ilvl="4" w:tplc="45183E22">
      <w:numFmt w:val="bullet"/>
      <w:lvlText w:val="•"/>
      <w:lvlJc w:val="left"/>
      <w:pPr>
        <w:ind w:left="4715" w:hanging="567"/>
      </w:pPr>
      <w:rPr>
        <w:rFonts w:hint="default"/>
        <w:lang w:val="en-US" w:eastAsia="en-US" w:bidi="ar-SA"/>
      </w:rPr>
    </w:lvl>
    <w:lvl w:ilvl="5" w:tplc="F2BE0996">
      <w:numFmt w:val="bullet"/>
      <w:lvlText w:val="•"/>
      <w:lvlJc w:val="left"/>
      <w:pPr>
        <w:ind w:left="5620" w:hanging="567"/>
      </w:pPr>
      <w:rPr>
        <w:rFonts w:hint="default"/>
        <w:lang w:val="en-US" w:eastAsia="en-US" w:bidi="ar-SA"/>
      </w:rPr>
    </w:lvl>
    <w:lvl w:ilvl="6" w:tplc="30FA6F5E">
      <w:numFmt w:val="bullet"/>
      <w:lvlText w:val="•"/>
      <w:lvlJc w:val="left"/>
      <w:pPr>
        <w:ind w:left="6525" w:hanging="567"/>
      </w:pPr>
      <w:rPr>
        <w:rFonts w:hint="default"/>
        <w:lang w:val="en-US" w:eastAsia="en-US" w:bidi="ar-SA"/>
      </w:rPr>
    </w:lvl>
    <w:lvl w:ilvl="7" w:tplc="C3227252">
      <w:numFmt w:val="bullet"/>
      <w:lvlText w:val="•"/>
      <w:lvlJc w:val="left"/>
      <w:pPr>
        <w:ind w:left="7430" w:hanging="567"/>
      </w:pPr>
      <w:rPr>
        <w:rFonts w:hint="default"/>
        <w:lang w:val="en-US" w:eastAsia="en-US" w:bidi="ar-SA"/>
      </w:rPr>
    </w:lvl>
    <w:lvl w:ilvl="8" w:tplc="4120E82E">
      <w:numFmt w:val="bullet"/>
      <w:lvlText w:val="•"/>
      <w:lvlJc w:val="left"/>
      <w:pPr>
        <w:ind w:left="8336" w:hanging="567"/>
      </w:pPr>
      <w:rPr>
        <w:rFonts w:hint="default"/>
        <w:lang w:val="en-US" w:eastAsia="en-US" w:bidi="ar-SA"/>
      </w:rPr>
    </w:lvl>
  </w:abstractNum>
  <w:abstractNum w:abstractNumId="77" w15:restartNumberingAfterBreak="0">
    <w:nsid w:val="7B314A3F"/>
    <w:multiLevelType w:val="hybridMultilevel"/>
    <w:tmpl w:val="0A525F52"/>
    <w:lvl w:ilvl="0" w:tplc="248EA348">
      <w:start w:val="1"/>
      <w:numFmt w:val="decimal"/>
      <w:lvlText w:val="%1."/>
      <w:lvlJc w:val="left"/>
      <w:pPr>
        <w:ind w:left="714" w:hanging="567"/>
      </w:pPr>
      <w:rPr>
        <w:rFonts w:ascii="Cambria" w:eastAsia="Cambria" w:hAnsi="Cambria" w:cs="Cambria" w:hint="default"/>
        <w:b w:val="0"/>
        <w:bCs w:val="0"/>
        <w:i w:val="0"/>
        <w:iCs w:val="0"/>
        <w:spacing w:val="0"/>
        <w:w w:val="100"/>
        <w:sz w:val="22"/>
        <w:szCs w:val="22"/>
        <w:lang w:val="en-US" w:eastAsia="en-US" w:bidi="ar-SA"/>
      </w:rPr>
    </w:lvl>
    <w:lvl w:ilvl="1" w:tplc="7C8C758C">
      <w:start w:val="1"/>
      <w:numFmt w:val="lowerLetter"/>
      <w:lvlText w:val="(%2)"/>
      <w:lvlJc w:val="left"/>
      <w:pPr>
        <w:ind w:left="1425" w:hanging="682"/>
      </w:pPr>
      <w:rPr>
        <w:rFonts w:ascii="Cambria" w:eastAsia="Cambria" w:hAnsi="Cambria" w:cs="Cambria" w:hint="default"/>
        <w:b w:val="0"/>
        <w:bCs w:val="0"/>
        <w:i w:val="0"/>
        <w:iCs w:val="0"/>
        <w:spacing w:val="0"/>
        <w:w w:val="100"/>
        <w:sz w:val="22"/>
        <w:szCs w:val="22"/>
        <w:lang w:val="en-US" w:eastAsia="en-US" w:bidi="ar-SA"/>
      </w:rPr>
    </w:lvl>
    <w:lvl w:ilvl="2" w:tplc="10E454DA">
      <w:numFmt w:val="bullet"/>
      <w:lvlText w:val="•"/>
      <w:lvlJc w:val="left"/>
      <w:pPr>
        <w:ind w:left="1420" w:hanging="682"/>
      </w:pPr>
      <w:rPr>
        <w:rFonts w:hint="default"/>
        <w:lang w:val="en-US" w:eastAsia="en-US" w:bidi="ar-SA"/>
      </w:rPr>
    </w:lvl>
    <w:lvl w:ilvl="3" w:tplc="9DBA859E">
      <w:numFmt w:val="bullet"/>
      <w:lvlText w:val="•"/>
      <w:lvlJc w:val="left"/>
      <w:pPr>
        <w:ind w:left="2510" w:hanging="682"/>
      </w:pPr>
      <w:rPr>
        <w:rFonts w:hint="default"/>
        <w:lang w:val="en-US" w:eastAsia="en-US" w:bidi="ar-SA"/>
      </w:rPr>
    </w:lvl>
    <w:lvl w:ilvl="4" w:tplc="68E21EE2">
      <w:numFmt w:val="bullet"/>
      <w:lvlText w:val="•"/>
      <w:lvlJc w:val="left"/>
      <w:pPr>
        <w:ind w:left="3601" w:hanging="682"/>
      </w:pPr>
      <w:rPr>
        <w:rFonts w:hint="default"/>
        <w:lang w:val="en-US" w:eastAsia="en-US" w:bidi="ar-SA"/>
      </w:rPr>
    </w:lvl>
    <w:lvl w:ilvl="5" w:tplc="1250D620">
      <w:numFmt w:val="bullet"/>
      <w:lvlText w:val="•"/>
      <w:lvlJc w:val="left"/>
      <w:pPr>
        <w:ind w:left="4692" w:hanging="682"/>
      </w:pPr>
      <w:rPr>
        <w:rFonts w:hint="default"/>
        <w:lang w:val="en-US" w:eastAsia="en-US" w:bidi="ar-SA"/>
      </w:rPr>
    </w:lvl>
    <w:lvl w:ilvl="6" w:tplc="29924CD4">
      <w:numFmt w:val="bullet"/>
      <w:lvlText w:val="•"/>
      <w:lvlJc w:val="left"/>
      <w:pPr>
        <w:ind w:left="5783" w:hanging="682"/>
      </w:pPr>
      <w:rPr>
        <w:rFonts w:hint="default"/>
        <w:lang w:val="en-US" w:eastAsia="en-US" w:bidi="ar-SA"/>
      </w:rPr>
    </w:lvl>
    <w:lvl w:ilvl="7" w:tplc="BE80E8F6">
      <w:numFmt w:val="bullet"/>
      <w:lvlText w:val="•"/>
      <w:lvlJc w:val="left"/>
      <w:pPr>
        <w:ind w:left="6874" w:hanging="682"/>
      </w:pPr>
      <w:rPr>
        <w:rFonts w:hint="default"/>
        <w:lang w:val="en-US" w:eastAsia="en-US" w:bidi="ar-SA"/>
      </w:rPr>
    </w:lvl>
    <w:lvl w:ilvl="8" w:tplc="DA44F9A0">
      <w:numFmt w:val="bullet"/>
      <w:lvlText w:val="•"/>
      <w:lvlJc w:val="left"/>
      <w:pPr>
        <w:ind w:left="7964" w:hanging="682"/>
      </w:pPr>
      <w:rPr>
        <w:rFonts w:hint="default"/>
        <w:lang w:val="en-US" w:eastAsia="en-US" w:bidi="ar-SA"/>
      </w:rPr>
    </w:lvl>
  </w:abstractNum>
  <w:abstractNum w:abstractNumId="78" w15:restartNumberingAfterBreak="0">
    <w:nsid w:val="7B75101B"/>
    <w:multiLevelType w:val="hybridMultilevel"/>
    <w:tmpl w:val="03CAC128"/>
    <w:lvl w:ilvl="0" w:tplc="A80659DC">
      <w:numFmt w:val="bullet"/>
      <w:lvlText w:val=""/>
      <w:lvlJc w:val="left"/>
      <w:pPr>
        <w:ind w:left="456" w:hanging="284"/>
      </w:pPr>
      <w:rPr>
        <w:rFonts w:ascii="Wingdings" w:eastAsia="Wingdings" w:hAnsi="Wingdings" w:cs="Wingdings" w:hint="default"/>
        <w:b w:val="0"/>
        <w:bCs w:val="0"/>
        <w:i w:val="0"/>
        <w:iCs w:val="0"/>
        <w:color w:val="348092"/>
        <w:spacing w:val="0"/>
        <w:w w:val="99"/>
        <w:sz w:val="20"/>
        <w:szCs w:val="20"/>
        <w:lang w:val="en-US" w:eastAsia="en-US" w:bidi="ar-SA"/>
      </w:rPr>
    </w:lvl>
    <w:lvl w:ilvl="1" w:tplc="B80C2A90">
      <w:numFmt w:val="bullet"/>
      <w:lvlText w:val="•"/>
      <w:lvlJc w:val="left"/>
      <w:pPr>
        <w:ind w:left="958" w:hanging="284"/>
      </w:pPr>
      <w:rPr>
        <w:rFonts w:hint="default"/>
        <w:lang w:val="en-US" w:eastAsia="en-US" w:bidi="ar-SA"/>
      </w:rPr>
    </w:lvl>
    <w:lvl w:ilvl="2" w:tplc="3AE03496">
      <w:numFmt w:val="bullet"/>
      <w:lvlText w:val="•"/>
      <w:lvlJc w:val="left"/>
      <w:pPr>
        <w:ind w:left="1457" w:hanging="284"/>
      </w:pPr>
      <w:rPr>
        <w:rFonts w:hint="default"/>
        <w:lang w:val="en-US" w:eastAsia="en-US" w:bidi="ar-SA"/>
      </w:rPr>
    </w:lvl>
    <w:lvl w:ilvl="3" w:tplc="DD0485F8">
      <w:numFmt w:val="bullet"/>
      <w:lvlText w:val="•"/>
      <w:lvlJc w:val="left"/>
      <w:pPr>
        <w:ind w:left="1955" w:hanging="284"/>
      </w:pPr>
      <w:rPr>
        <w:rFonts w:hint="default"/>
        <w:lang w:val="en-US" w:eastAsia="en-US" w:bidi="ar-SA"/>
      </w:rPr>
    </w:lvl>
    <w:lvl w:ilvl="4" w:tplc="EE8E6080">
      <w:numFmt w:val="bullet"/>
      <w:lvlText w:val="•"/>
      <w:lvlJc w:val="left"/>
      <w:pPr>
        <w:ind w:left="2454" w:hanging="284"/>
      </w:pPr>
      <w:rPr>
        <w:rFonts w:hint="default"/>
        <w:lang w:val="en-US" w:eastAsia="en-US" w:bidi="ar-SA"/>
      </w:rPr>
    </w:lvl>
    <w:lvl w:ilvl="5" w:tplc="66F42578">
      <w:numFmt w:val="bullet"/>
      <w:lvlText w:val="•"/>
      <w:lvlJc w:val="left"/>
      <w:pPr>
        <w:ind w:left="2952" w:hanging="284"/>
      </w:pPr>
      <w:rPr>
        <w:rFonts w:hint="default"/>
        <w:lang w:val="en-US" w:eastAsia="en-US" w:bidi="ar-SA"/>
      </w:rPr>
    </w:lvl>
    <w:lvl w:ilvl="6" w:tplc="D05E4F62">
      <w:numFmt w:val="bullet"/>
      <w:lvlText w:val="•"/>
      <w:lvlJc w:val="left"/>
      <w:pPr>
        <w:ind w:left="3451" w:hanging="284"/>
      </w:pPr>
      <w:rPr>
        <w:rFonts w:hint="default"/>
        <w:lang w:val="en-US" w:eastAsia="en-US" w:bidi="ar-SA"/>
      </w:rPr>
    </w:lvl>
    <w:lvl w:ilvl="7" w:tplc="C70EE33A">
      <w:numFmt w:val="bullet"/>
      <w:lvlText w:val="•"/>
      <w:lvlJc w:val="left"/>
      <w:pPr>
        <w:ind w:left="3949" w:hanging="284"/>
      </w:pPr>
      <w:rPr>
        <w:rFonts w:hint="default"/>
        <w:lang w:val="en-US" w:eastAsia="en-US" w:bidi="ar-SA"/>
      </w:rPr>
    </w:lvl>
    <w:lvl w:ilvl="8" w:tplc="B596E026">
      <w:numFmt w:val="bullet"/>
      <w:lvlText w:val="•"/>
      <w:lvlJc w:val="left"/>
      <w:pPr>
        <w:ind w:left="4448" w:hanging="284"/>
      </w:pPr>
      <w:rPr>
        <w:rFonts w:hint="default"/>
        <w:lang w:val="en-US" w:eastAsia="en-US" w:bidi="ar-SA"/>
      </w:rPr>
    </w:lvl>
  </w:abstractNum>
  <w:abstractNum w:abstractNumId="79" w15:restartNumberingAfterBreak="0">
    <w:nsid w:val="7D9F21AA"/>
    <w:multiLevelType w:val="hybridMultilevel"/>
    <w:tmpl w:val="4960421C"/>
    <w:lvl w:ilvl="0" w:tplc="8D963900">
      <w:start w:val="2"/>
      <w:numFmt w:val="decimal"/>
      <w:lvlText w:val="%1."/>
      <w:lvlJc w:val="left"/>
      <w:pPr>
        <w:ind w:left="714" w:hanging="567"/>
      </w:pPr>
      <w:rPr>
        <w:rFonts w:ascii="Cambria" w:eastAsia="Cambria" w:hAnsi="Cambria" w:cs="Cambria" w:hint="default"/>
        <w:b w:val="0"/>
        <w:bCs w:val="0"/>
        <w:i w:val="0"/>
        <w:iCs w:val="0"/>
        <w:spacing w:val="-1"/>
        <w:w w:val="100"/>
        <w:sz w:val="22"/>
        <w:szCs w:val="22"/>
        <w:lang w:val="en-US" w:eastAsia="en-US" w:bidi="ar-SA"/>
      </w:rPr>
    </w:lvl>
    <w:lvl w:ilvl="1" w:tplc="43FA2824">
      <w:start w:val="1"/>
      <w:numFmt w:val="lowerLetter"/>
      <w:lvlText w:val="(%2)"/>
      <w:lvlJc w:val="left"/>
      <w:pPr>
        <w:ind w:left="1425" w:hanging="682"/>
      </w:pPr>
      <w:rPr>
        <w:rFonts w:ascii="Cambria" w:eastAsia="Cambria" w:hAnsi="Cambria" w:cs="Cambria" w:hint="default"/>
        <w:b w:val="0"/>
        <w:bCs w:val="0"/>
        <w:i w:val="0"/>
        <w:iCs w:val="0"/>
        <w:spacing w:val="0"/>
        <w:w w:val="100"/>
        <w:sz w:val="22"/>
        <w:szCs w:val="22"/>
        <w:lang w:val="en-US" w:eastAsia="en-US" w:bidi="ar-SA"/>
      </w:rPr>
    </w:lvl>
    <w:lvl w:ilvl="2" w:tplc="66542854">
      <w:numFmt w:val="bullet"/>
      <w:lvlText w:val="•"/>
      <w:lvlJc w:val="left"/>
      <w:pPr>
        <w:ind w:left="2389" w:hanging="682"/>
      </w:pPr>
      <w:rPr>
        <w:rFonts w:hint="default"/>
        <w:lang w:val="en-US" w:eastAsia="en-US" w:bidi="ar-SA"/>
      </w:rPr>
    </w:lvl>
    <w:lvl w:ilvl="3" w:tplc="89285FB4">
      <w:numFmt w:val="bullet"/>
      <w:lvlText w:val="•"/>
      <w:lvlJc w:val="left"/>
      <w:pPr>
        <w:ind w:left="3359" w:hanging="682"/>
      </w:pPr>
      <w:rPr>
        <w:rFonts w:hint="default"/>
        <w:lang w:val="en-US" w:eastAsia="en-US" w:bidi="ar-SA"/>
      </w:rPr>
    </w:lvl>
    <w:lvl w:ilvl="4" w:tplc="D8B42DB2">
      <w:numFmt w:val="bullet"/>
      <w:lvlText w:val="•"/>
      <w:lvlJc w:val="left"/>
      <w:pPr>
        <w:ind w:left="4328" w:hanging="682"/>
      </w:pPr>
      <w:rPr>
        <w:rFonts w:hint="default"/>
        <w:lang w:val="en-US" w:eastAsia="en-US" w:bidi="ar-SA"/>
      </w:rPr>
    </w:lvl>
    <w:lvl w:ilvl="5" w:tplc="888A7B46">
      <w:numFmt w:val="bullet"/>
      <w:lvlText w:val="•"/>
      <w:lvlJc w:val="left"/>
      <w:pPr>
        <w:ind w:left="5298" w:hanging="682"/>
      </w:pPr>
      <w:rPr>
        <w:rFonts w:hint="default"/>
        <w:lang w:val="en-US" w:eastAsia="en-US" w:bidi="ar-SA"/>
      </w:rPr>
    </w:lvl>
    <w:lvl w:ilvl="6" w:tplc="BE7C1A24">
      <w:numFmt w:val="bullet"/>
      <w:lvlText w:val="•"/>
      <w:lvlJc w:val="left"/>
      <w:pPr>
        <w:ind w:left="6268" w:hanging="682"/>
      </w:pPr>
      <w:rPr>
        <w:rFonts w:hint="default"/>
        <w:lang w:val="en-US" w:eastAsia="en-US" w:bidi="ar-SA"/>
      </w:rPr>
    </w:lvl>
    <w:lvl w:ilvl="7" w:tplc="472CCF7A">
      <w:numFmt w:val="bullet"/>
      <w:lvlText w:val="•"/>
      <w:lvlJc w:val="left"/>
      <w:pPr>
        <w:ind w:left="7237" w:hanging="682"/>
      </w:pPr>
      <w:rPr>
        <w:rFonts w:hint="default"/>
        <w:lang w:val="en-US" w:eastAsia="en-US" w:bidi="ar-SA"/>
      </w:rPr>
    </w:lvl>
    <w:lvl w:ilvl="8" w:tplc="F0C8F30C">
      <w:numFmt w:val="bullet"/>
      <w:lvlText w:val="•"/>
      <w:lvlJc w:val="left"/>
      <w:pPr>
        <w:ind w:left="8207" w:hanging="682"/>
      </w:pPr>
      <w:rPr>
        <w:rFonts w:hint="default"/>
        <w:lang w:val="en-US" w:eastAsia="en-US" w:bidi="ar-SA"/>
      </w:rPr>
    </w:lvl>
  </w:abstractNum>
  <w:abstractNum w:abstractNumId="80" w15:restartNumberingAfterBreak="0">
    <w:nsid w:val="7DC368BB"/>
    <w:multiLevelType w:val="hybridMultilevel"/>
    <w:tmpl w:val="1BBC6010"/>
    <w:lvl w:ilvl="0" w:tplc="B2C85612">
      <w:numFmt w:val="bullet"/>
      <w:lvlText w:val=""/>
      <w:lvlJc w:val="left"/>
      <w:pPr>
        <w:ind w:left="456" w:hanging="284"/>
      </w:pPr>
      <w:rPr>
        <w:rFonts w:ascii="Wingdings" w:eastAsia="Wingdings" w:hAnsi="Wingdings" w:cs="Wingdings" w:hint="default"/>
        <w:b w:val="0"/>
        <w:bCs w:val="0"/>
        <w:i w:val="0"/>
        <w:iCs w:val="0"/>
        <w:color w:val="348092"/>
        <w:spacing w:val="0"/>
        <w:w w:val="99"/>
        <w:sz w:val="20"/>
        <w:szCs w:val="20"/>
        <w:lang w:val="en-US" w:eastAsia="en-US" w:bidi="ar-SA"/>
      </w:rPr>
    </w:lvl>
    <w:lvl w:ilvl="1" w:tplc="6A0EF808">
      <w:numFmt w:val="bullet"/>
      <w:lvlText w:val="•"/>
      <w:lvlJc w:val="left"/>
      <w:pPr>
        <w:ind w:left="958" w:hanging="284"/>
      </w:pPr>
      <w:rPr>
        <w:rFonts w:hint="default"/>
        <w:lang w:val="en-US" w:eastAsia="en-US" w:bidi="ar-SA"/>
      </w:rPr>
    </w:lvl>
    <w:lvl w:ilvl="2" w:tplc="FDB22E48">
      <w:numFmt w:val="bullet"/>
      <w:lvlText w:val="•"/>
      <w:lvlJc w:val="left"/>
      <w:pPr>
        <w:ind w:left="1457" w:hanging="284"/>
      </w:pPr>
      <w:rPr>
        <w:rFonts w:hint="default"/>
        <w:lang w:val="en-US" w:eastAsia="en-US" w:bidi="ar-SA"/>
      </w:rPr>
    </w:lvl>
    <w:lvl w:ilvl="3" w:tplc="F0B025C2">
      <w:numFmt w:val="bullet"/>
      <w:lvlText w:val="•"/>
      <w:lvlJc w:val="left"/>
      <w:pPr>
        <w:ind w:left="1955" w:hanging="284"/>
      </w:pPr>
      <w:rPr>
        <w:rFonts w:hint="default"/>
        <w:lang w:val="en-US" w:eastAsia="en-US" w:bidi="ar-SA"/>
      </w:rPr>
    </w:lvl>
    <w:lvl w:ilvl="4" w:tplc="05922BF0">
      <w:numFmt w:val="bullet"/>
      <w:lvlText w:val="•"/>
      <w:lvlJc w:val="left"/>
      <w:pPr>
        <w:ind w:left="2454" w:hanging="284"/>
      </w:pPr>
      <w:rPr>
        <w:rFonts w:hint="default"/>
        <w:lang w:val="en-US" w:eastAsia="en-US" w:bidi="ar-SA"/>
      </w:rPr>
    </w:lvl>
    <w:lvl w:ilvl="5" w:tplc="E5B28538">
      <w:numFmt w:val="bullet"/>
      <w:lvlText w:val="•"/>
      <w:lvlJc w:val="left"/>
      <w:pPr>
        <w:ind w:left="2952" w:hanging="284"/>
      </w:pPr>
      <w:rPr>
        <w:rFonts w:hint="default"/>
        <w:lang w:val="en-US" w:eastAsia="en-US" w:bidi="ar-SA"/>
      </w:rPr>
    </w:lvl>
    <w:lvl w:ilvl="6" w:tplc="35602A3A">
      <w:numFmt w:val="bullet"/>
      <w:lvlText w:val="•"/>
      <w:lvlJc w:val="left"/>
      <w:pPr>
        <w:ind w:left="3451" w:hanging="284"/>
      </w:pPr>
      <w:rPr>
        <w:rFonts w:hint="default"/>
        <w:lang w:val="en-US" w:eastAsia="en-US" w:bidi="ar-SA"/>
      </w:rPr>
    </w:lvl>
    <w:lvl w:ilvl="7" w:tplc="3994615A">
      <w:numFmt w:val="bullet"/>
      <w:lvlText w:val="•"/>
      <w:lvlJc w:val="left"/>
      <w:pPr>
        <w:ind w:left="3949" w:hanging="284"/>
      </w:pPr>
      <w:rPr>
        <w:rFonts w:hint="default"/>
        <w:lang w:val="en-US" w:eastAsia="en-US" w:bidi="ar-SA"/>
      </w:rPr>
    </w:lvl>
    <w:lvl w:ilvl="8" w:tplc="210E79D8">
      <w:numFmt w:val="bullet"/>
      <w:lvlText w:val="•"/>
      <w:lvlJc w:val="left"/>
      <w:pPr>
        <w:ind w:left="4448" w:hanging="284"/>
      </w:pPr>
      <w:rPr>
        <w:rFonts w:hint="default"/>
        <w:lang w:val="en-US" w:eastAsia="en-US" w:bidi="ar-SA"/>
      </w:rPr>
    </w:lvl>
  </w:abstractNum>
  <w:abstractNum w:abstractNumId="81" w15:restartNumberingAfterBreak="0">
    <w:nsid w:val="7E7A52E6"/>
    <w:multiLevelType w:val="hybridMultilevel"/>
    <w:tmpl w:val="3782099A"/>
    <w:lvl w:ilvl="0" w:tplc="94BEE27A">
      <w:start w:val="1"/>
      <w:numFmt w:val="decimal"/>
      <w:lvlText w:val="%1."/>
      <w:lvlJc w:val="left"/>
      <w:pPr>
        <w:ind w:left="714" w:hanging="567"/>
      </w:pPr>
      <w:rPr>
        <w:rFonts w:ascii="Cambria" w:eastAsia="Cambria" w:hAnsi="Cambria" w:cs="Cambria" w:hint="default"/>
        <w:b w:val="0"/>
        <w:bCs w:val="0"/>
        <w:i w:val="0"/>
        <w:iCs w:val="0"/>
        <w:spacing w:val="0"/>
        <w:w w:val="100"/>
        <w:sz w:val="22"/>
        <w:szCs w:val="22"/>
        <w:lang w:val="en-US" w:eastAsia="en-US" w:bidi="ar-SA"/>
      </w:rPr>
    </w:lvl>
    <w:lvl w:ilvl="1" w:tplc="13BA2AEA">
      <w:start w:val="1"/>
      <w:numFmt w:val="lowerLetter"/>
      <w:lvlText w:val="%2)"/>
      <w:lvlJc w:val="left"/>
      <w:pPr>
        <w:ind w:left="1509" w:hanging="341"/>
      </w:pPr>
      <w:rPr>
        <w:rFonts w:ascii="Cambria" w:eastAsia="Cambria" w:hAnsi="Cambria" w:cs="Cambria" w:hint="default"/>
        <w:b w:val="0"/>
        <w:bCs w:val="0"/>
        <w:i w:val="0"/>
        <w:iCs w:val="0"/>
        <w:spacing w:val="0"/>
        <w:w w:val="100"/>
        <w:sz w:val="22"/>
        <w:szCs w:val="22"/>
        <w:lang w:val="en-US" w:eastAsia="en-US" w:bidi="ar-SA"/>
      </w:rPr>
    </w:lvl>
    <w:lvl w:ilvl="2" w:tplc="BDF28384">
      <w:numFmt w:val="bullet"/>
      <w:lvlText w:val="•"/>
      <w:lvlJc w:val="left"/>
      <w:pPr>
        <w:ind w:left="2460" w:hanging="341"/>
      </w:pPr>
      <w:rPr>
        <w:rFonts w:hint="default"/>
        <w:lang w:val="en-US" w:eastAsia="en-US" w:bidi="ar-SA"/>
      </w:rPr>
    </w:lvl>
    <w:lvl w:ilvl="3" w:tplc="EE16873A">
      <w:numFmt w:val="bullet"/>
      <w:lvlText w:val="•"/>
      <w:lvlJc w:val="left"/>
      <w:pPr>
        <w:ind w:left="3421" w:hanging="341"/>
      </w:pPr>
      <w:rPr>
        <w:rFonts w:hint="default"/>
        <w:lang w:val="en-US" w:eastAsia="en-US" w:bidi="ar-SA"/>
      </w:rPr>
    </w:lvl>
    <w:lvl w:ilvl="4" w:tplc="57D871FC">
      <w:numFmt w:val="bullet"/>
      <w:lvlText w:val="•"/>
      <w:lvlJc w:val="left"/>
      <w:pPr>
        <w:ind w:left="4382" w:hanging="341"/>
      </w:pPr>
      <w:rPr>
        <w:rFonts w:hint="default"/>
        <w:lang w:val="en-US" w:eastAsia="en-US" w:bidi="ar-SA"/>
      </w:rPr>
    </w:lvl>
    <w:lvl w:ilvl="5" w:tplc="5492D86A">
      <w:numFmt w:val="bullet"/>
      <w:lvlText w:val="•"/>
      <w:lvlJc w:val="left"/>
      <w:pPr>
        <w:ind w:left="5342" w:hanging="341"/>
      </w:pPr>
      <w:rPr>
        <w:rFonts w:hint="default"/>
        <w:lang w:val="en-US" w:eastAsia="en-US" w:bidi="ar-SA"/>
      </w:rPr>
    </w:lvl>
    <w:lvl w:ilvl="6" w:tplc="D632E0D2">
      <w:numFmt w:val="bullet"/>
      <w:lvlText w:val="•"/>
      <w:lvlJc w:val="left"/>
      <w:pPr>
        <w:ind w:left="6303" w:hanging="341"/>
      </w:pPr>
      <w:rPr>
        <w:rFonts w:hint="default"/>
        <w:lang w:val="en-US" w:eastAsia="en-US" w:bidi="ar-SA"/>
      </w:rPr>
    </w:lvl>
    <w:lvl w:ilvl="7" w:tplc="695C71C6">
      <w:numFmt w:val="bullet"/>
      <w:lvlText w:val="•"/>
      <w:lvlJc w:val="left"/>
      <w:pPr>
        <w:ind w:left="7264" w:hanging="341"/>
      </w:pPr>
      <w:rPr>
        <w:rFonts w:hint="default"/>
        <w:lang w:val="en-US" w:eastAsia="en-US" w:bidi="ar-SA"/>
      </w:rPr>
    </w:lvl>
    <w:lvl w:ilvl="8" w:tplc="32FE924E">
      <w:numFmt w:val="bullet"/>
      <w:lvlText w:val="•"/>
      <w:lvlJc w:val="left"/>
      <w:pPr>
        <w:ind w:left="8224" w:hanging="341"/>
      </w:pPr>
      <w:rPr>
        <w:rFonts w:hint="default"/>
        <w:lang w:val="en-US" w:eastAsia="en-US" w:bidi="ar-SA"/>
      </w:rPr>
    </w:lvl>
  </w:abstractNum>
  <w:num w:numId="1" w16cid:durableId="101651817">
    <w:abstractNumId w:val="21"/>
  </w:num>
  <w:num w:numId="2" w16cid:durableId="1675373559">
    <w:abstractNumId w:val="34"/>
  </w:num>
  <w:num w:numId="3" w16cid:durableId="267201005">
    <w:abstractNumId w:val="10"/>
  </w:num>
  <w:num w:numId="4" w16cid:durableId="61099199">
    <w:abstractNumId w:val="5"/>
  </w:num>
  <w:num w:numId="5" w16cid:durableId="562330302">
    <w:abstractNumId w:val="49"/>
  </w:num>
  <w:num w:numId="6" w16cid:durableId="412555377">
    <w:abstractNumId w:val="73"/>
  </w:num>
  <w:num w:numId="7" w16cid:durableId="10689391">
    <w:abstractNumId w:val="78"/>
  </w:num>
  <w:num w:numId="8" w16cid:durableId="161745192">
    <w:abstractNumId w:val="40"/>
  </w:num>
  <w:num w:numId="9" w16cid:durableId="67460909">
    <w:abstractNumId w:val="71"/>
  </w:num>
  <w:num w:numId="10" w16cid:durableId="1154448095">
    <w:abstractNumId w:val="19"/>
  </w:num>
  <w:num w:numId="11" w16cid:durableId="627668837">
    <w:abstractNumId w:val="80"/>
  </w:num>
  <w:num w:numId="12" w16cid:durableId="952057058">
    <w:abstractNumId w:val="66"/>
  </w:num>
  <w:num w:numId="13" w16cid:durableId="1305740663">
    <w:abstractNumId w:val="64"/>
  </w:num>
  <w:num w:numId="14" w16cid:durableId="1703239760">
    <w:abstractNumId w:val="69"/>
  </w:num>
  <w:num w:numId="15" w16cid:durableId="1631201893">
    <w:abstractNumId w:val="68"/>
  </w:num>
  <w:num w:numId="16" w16cid:durableId="1470245039">
    <w:abstractNumId w:val="51"/>
  </w:num>
  <w:num w:numId="17" w16cid:durableId="2083092895">
    <w:abstractNumId w:val="56"/>
  </w:num>
  <w:num w:numId="18" w16cid:durableId="1174304589">
    <w:abstractNumId w:val="44"/>
  </w:num>
  <w:num w:numId="19" w16cid:durableId="902566930">
    <w:abstractNumId w:val="75"/>
  </w:num>
  <w:num w:numId="20" w16cid:durableId="1695644581">
    <w:abstractNumId w:val="15"/>
  </w:num>
  <w:num w:numId="21" w16cid:durableId="883519033">
    <w:abstractNumId w:val="60"/>
  </w:num>
  <w:num w:numId="22" w16cid:durableId="825634997">
    <w:abstractNumId w:val="6"/>
  </w:num>
  <w:num w:numId="23" w16cid:durableId="1852067239">
    <w:abstractNumId w:val="57"/>
  </w:num>
  <w:num w:numId="24" w16cid:durableId="1016926760">
    <w:abstractNumId w:val="42"/>
  </w:num>
  <w:num w:numId="25" w16cid:durableId="1486513850">
    <w:abstractNumId w:val="62"/>
  </w:num>
  <w:num w:numId="26" w16cid:durableId="1445615066">
    <w:abstractNumId w:val="9"/>
  </w:num>
  <w:num w:numId="27" w16cid:durableId="1660033283">
    <w:abstractNumId w:val="25"/>
  </w:num>
  <w:num w:numId="28" w16cid:durableId="942690377">
    <w:abstractNumId w:val="37"/>
  </w:num>
  <w:num w:numId="29" w16cid:durableId="434248893">
    <w:abstractNumId w:val="14"/>
  </w:num>
  <w:num w:numId="30" w16cid:durableId="334041439">
    <w:abstractNumId w:val="35"/>
  </w:num>
  <w:num w:numId="31" w16cid:durableId="1535387040">
    <w:abstractNumId w:val="74"/>
  </w:num>
  <w:num w:numId="32" w16cid:durableId="1042485387">
    <w:abstractNumId w:val="0"/>
  </w:num>
  <w:num w:numId="33" w16cid:durableId="782578907">
    <w:abstractNumId w:val="54"/>
  </w:num>
  <w:num w:numId="34" w16cid:durableId="1048265175">
    <w:abstractNumId w:val="48"/>
  </w:num>
  <w:num w:numId="35" w16cid:durableId="734352400">
    <w:abstractNumId w:val="3"/>
  </w:num>
  <w:num w:numId="36" w16cid:durableId="1458137191">
    <w:abstractNumId w:val="52"/>
  </w:num>
  <w:num w:numId="37" w16cid:durableId="1089348621">
    <w:abstractNumId w:val="63"/>
  </w:num>
  <w:num w:numId="38" w16cid:durableId="1795294922">
    <w:abstractNumId w:val="11"/>
  </w:num>
  <w:num w:numId="39" w16cid:durableId="1261067237">
    <w:abstractNumId w:val="79"/>
  </w:num>
  <w:num w:numId="40" w16cid:durableId="967320891">
    <w:abstractNumId w:val="65"/>
  </w:num>
  <w:num w:numId="41" w16cid:durableId="99030383">
    <w:abstractNumId w:val="8"/>
  </w:num>
  <w:num w:numId="42" w16cid:durableId="1096747752">
    <w:abstractNumId w:val="1"/>
  </w:num>
  <w:num w:numId="43" w16cid:durableId="1591963009">
    <w:abstractNumId w:val="50"/>
  </w:num>
  <w:num w:numId="44" w16cid:durableId="1451896012">
    <w:abstractNumId w:val="38"/>
  </w:num>
  <w:num w:numId="45" w16cid:durableId="22632128">
    <w:abstractNumId w:val="72"/>
  </w:num>
  <w:num w:numId="46" w16cid:durableId="1138187204">
    <w:abstractNumId w:val="29"/>
  </w:num>
  <w:num w:numId="47" w16cid:durableId="1151021868">
    <w:abstractNumId w:val="55"/>
  </w:num>
  <w:num w:numId="48" w16cid:durableId="402221040">
    <w:abstractNumId w:val="16"/>
  </w:num>
  <w:num w:numId="49" w16cid:durableId="461583079">
    <w:abstractNumId w:val="77"/>
  </w:num>
  <w:num w:numId="50" w16cid:durableId="2024897548">
    <w:abstractNumId w:val="20"/>
  </w:num>
  <w:num w:numId="51" w16cid:durableId="1476801835">
    <w:abstractNumId w:val="61"/>
  </w:num>
  <w:num w:numId="52" w16cid:durableId="1138182835">
    <w:abstractNumId w:val="18"/>
  </w:num>
  <w:num w:numId="53" w16cid:durableId="1583680739">
    <w:abstractNumId w:val="45"/>
  </w:num>
  <w:num w:numId="54" w16cid:durableId="612442213">
    <w:abstractNumId w:val="12"/>
  </w:num>
  <w:num w:numId="55" w16cid:durableId="1942029461">
    <w:abstractNumId w:val="70"/>
  </w:num>
  <w:num w:numId="56" w16cid:durableId="2081126630">
    <w:abstractNumId w:val="41"/>
  </w:num>
  <w:num w:numId="57" w16cid:durableId="410808424">
    <w:abstractNumId w:val="4"/>
  </w:num>
  <w:num w:numId="58" w16cid:durableId="621304885">
    <w:abstractNumId w:val="23"/>
  </w:num>
  <w:num w:numId="59" w16cid:durableId="1495730373">
    <w:abstractNumId w:val="58"/>
  </w:num>
  <w:num w:numId="60" w16cid:durableId="1352225474">
    <w:abstractNumId w:val="59"/>
  </w:num>
  <w:num w:numId="61" w16cid:durableId="1198159985">
    <w:abstractNumId w:val="33"/>
  </w:num>
  <w:num w:numId="62" w16cid:durableId="1161778851">
    <w:abstractNumId w:val="31"/>
  </w:num>
  <w:num w:numId="63" w16cid:durableId="983778532">
    <w:abstractNumId w:val="17"/>
  </w:num>
  <w:num w:numId="64" w16cid:durableId="739256292">
    <w:abstractNumId w:val="26"/>
  </w:num>
  <w:num w:numId="65" w16cid:durableId="1288858753">
    <w:abstractNumId w:val="7"/>
  </w:num>
  <w:num w:numId="66" w16cid:durableId="234125045">
    <w:abstractNumId w:val="43"/>
  </w:num>
  <w:num w:numId="67" w16cid:durableId="1635015230">
    <w:abstractNumId w:val="28"/>
  </w:num>
  <w:num w:numId="68" w16cid:durableId="445580252">
    <w:abstractNumId w:val="46"/>
  </w:num>
  <w:num w:numId="69" w16cid:durableId="1509246836">
    <w:abstractNumId w:val="39"/>
  </w:num>
  <w:num w:numId="70" w16cid:durableId="1687169395">
    <w:abstractNumId w:val="2"/>
  </w:num>
  <w:num w:numId="71" w16cid:durableId="1115442998">
    <w:abstractNumId w:val="36"/>
  </w:num>
  <w:num w:numId="72" w16cid:durableId="1153182426">
    <w:abstractNumId w:val="30"/>
  </w:num>
  <w:num w:numId="73" w16cid:durableId="1465345878">
    <w:abstractNumId w:val="24"/>
  </w:num>
  <w:num w:numId="74" w16cid:durableId="510684227">
    <w:abstractNumId w:val="13"/>
  </w:num>
  <w:num w:numId="75" w16cid:durableId="286544307">
    <w:abstractNumId w:val="53"/>
  </w:num>
  <w:num w:numId="76" w16cid:durableId="964382928">
    <w:abstractNumId w:val="27"/>
  </w:num>
  <w:num w:numId="77" w16cid:durableId="765079822">
    <w:abstractNumId w:val="32"/>
  </w:num>
  <w:num w:numId="78" w16cid:durableId="1160390475">
    <w:abstractNumId w:val="81"/>
  </w:num>
  <w:num w:numId="79" w16cid:durableId="918444444">
    <w:abstractNumId w:val="67"/>
  </w:num>
  <w:num w:numId="80" w16cid:durableId="712536303">
    <w:abstractNumId w:val="76"/>
  </w:num>
  <w:num w:numId="81" w16cid:durableId="1833179033">
    <w:abstractNumId w:val="47"/>
  </w:num>
  <w:num w:numId="82" w16cid:durableId="930891157">
    <w:abstractNumId w:val="22"/>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removePersonalInformation/>
  <w:removeDateAndTime/>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0E0EC9"/>
    <w:rsid w:val="00007229"/>
    <w:rsid w:val="00007553"/>
    <w:rsid w:val="0000790A"/>
    <w:rsid w:val="000115A1"/>
    <w:rsid w:val="00016EA1"/>
    <w:rsid w:val="00020369"/>
    <w:rsid w:val="00026E2B"/>
    <w:rsid w:val="00027957"/>
    <w:rsid w:val="000376A1"/>
    <w:rsid w:val="00044794"/>
    <w:rsid w:val="00044DDA"/>
    <w:rsid w:val="00046375"/>
    <w:rsid w:val="00051EC7"/>
    <w:rsid w:val="00057401"/>
    <w:rsid w:val="00057A00"/>
    <w:rsid w:val="000660D4"/>
    <w:rsid w:val="00066FD1"/>
    <w:rsid w:val="00070F9D"/>
    <w:rsid w:val="0007308B"/>
    <w:rsid w:val="00077961"/>
    <w:rsid w:val="000A0B3B"/>
    <w:rsid w:val="000C332C"/>
    <w:rsid w:val="000C6204"/>
    <w:rsid w:val="000C655D"/>
    <w:rsid w:val="000C6F6E"/>
    <w:rsid w:val="000D2446"/>
    <w:rsid w:val="000E0EC9"/>
    <w:rsid w:val="000E5319"/>
    <w:rsid w:val="000F041F"/>
    <w:rsid w:val="000F1ACC"/>
    <w:rsid w:val="001110AB"/>
    <w:rsid w:val="00124B7D"/>
    <w:rsid w:val="00126B9A"/>
    <w:rsid w:val="00131DF2"/>
    <w:rsid w:val="0014010C"/>
    <w:rsid w:val="001409B9"/>
    <w:rsid w:val="00145A9F"/>
    <w:rsid w:val="001516A2"/>
    <w:rsid w:val="00160E7D"/>
    <w:rsid w:val="0016197D"/>
    <w:rsid w:val="00167D51"/>
    <w:rsid w:val="001753D6"/>
    <w:rsid w:val="001817F6"/>
    <w:rsid w:val="00182D43"/>
    <w:rsid w:val="001830DE"/>
    <w:rsid w:val="00185365"/>
    <w:rsid w:val="00192D6A"/>
    <w:rsid w:val="001931E6"/>
    <w:rsid w:val="00197687"/>
    <w:rsid w:val="001C07D8"/>
    <w:rsid w:val="001D0B41"/>
    <w:rsid w:val="001E2630"/>
    <w:rsid w:val="001E7924"/>
    <w:rsid w:val="001F4247"/>
    <w:rsid w:val="00223769"/>
    <w:rsid w:val="00224AEB"/>
    <w:rsid w:val="00231B06"/>
    <w:rsid w:val="00237115"/>
    <w:rsid w:val="00237439"/>
    <w:rsid w:val="00245C50"/>
    <w:rsid w:val="002502D5"/>
    <w:rsid w:val="00250648"/>
    <w:rsid w:val="0025192D"/>
    <w:rsid w:val="00254ADF"/>
    <w:rsid w:val="00260677"/>
    <w:rsid w:val="00260FAE"/>
    <w:rsid w:val="00262A8B"/>
    <w:rsid w:val="00266B20"/>
    <w:rsid w:val="00281EEC"/>
    <w:rsid w:val="00293BFA"/>
    <w:rsid w:val="00295C8E"/>
    <w:rsid w:val="0029640B"/>
    <w:rsid w:val="002A017B"/>
    <w:rsid w:val="002A031E"/>
    <w:rsid w:val="002A4507"/>
    <w:rsid w:val="002B01E5"/>
    <w:rsid w:val="002B1447"/>
    <w:rsid w:val="002C356A"/>
    <w:rsid w:val="002C610E"/>
    <w:rsid w:val="002D4D37"/>
    <w:rsid w:val="002E306D"/>
    <w:rsid w:val="002E5DDB"/>
    <w:rsid w:val="002E6987"/>
    <w:rsid w:val="002F5EFF"/>
    <w:rsid w:val="002F7474"/>
    <w:rsid w:val="00303B13"/>
    <w:rsid w:val="00304863"/>
    <w:rsid w:val="00314425"/>
    <w:rsid w:val="00315662"/>
    <w:rsid w:val="00325CDA"/>
    <w:rsid w:val="00325EE8"/>
    <w:rsid w:val="00326692"/>
    <w:rsid w:val="003349DE"/>
    <w:rsid w:val="00334F8F"/>
    <w:rsid w:val="00335555"/>
    <w:rsid w:val="0033560C"/>
    <w:rsid w:val="00337402"/>
    <w:rsid w:val="00344DC8"/>
    <w:rsid w:val="003515E2"/>
    <w:rsid w:val="003543E5"/>
    <w:rsid w:val="00357CB5"/>
    <w:rsid w:val="00372A0B"/>
    <w:rsid w:val="00375DB8"/>
    <w:rsid w:val="00376033"/>
    <w:rsid w:val="00387709"/>
    <w:rsid w:val="00390BDB"/>
    <w:rsid w:val="003918D3"/>
    <w:rsid w:val="00393F19"/>
    <w:rsid w:val="00396FE6"/>
    <w:rsid w:val="003C050B"/>
    <w:rsid w:val="003C1043"/>
    <w:rsid w:val="003C2646"/>
    <w:rsid w:val="003D23AB"/>
    <w:rsid w:val="003D513A"/>
    <w:rsid w:val="003F3544"/>
    <w:rsid w:val="003F4CE2"/>
    <w:rsid w:val="003F7FFC"/>
    <w:rsid w:val="00405139"/>
    <w:rsid w:val="00412C78"/>
    <w:rsid w:val="00424D71"/>
    <w:rsid w:val="00435077"/>
    <w:rsid w:val="004363D8"/>
    <w:rsid w:val="004429C0"/>
    <w:rsid w:val="00446067"/>
    <w:rsid w:val="004476FF"/>
    <w:rsid w:val="00462C48"/>
    <w:rsid w:val="00470F83"/>
    <w:rsid w:val="0048656F"/>
    <w:rsid w:val="00493855"/>
    <w:rsid w:val="0049609F"/>
    <w:rsid w:val="00496F8B"/>
    <w:rsid w:val="004A20F6"/>
    <w:rsid w:val="004A5DD9"/>
    <w:rsid w:val="004B0963"/>
    <w:rsid w:val="004B2AA0"/>
    <w:rsid w:val="004B374D"/>
    <w:rsid w:val="004C1CD2"/>
    <w:rsid w:val="004C375A"/>
    <w:rsid w:val="004C4291"/>
    <w:rsid w:val="004D6B03"/>
    <w:rsid w:val="004D7D7D"/>
    <w:rsid w:val="004E0873"/>
    <w:rsid w:val="004E443F"/>
    <w:rsid w:val="004E66D8"/>
    <w:rsid w:val="00525425"/>
    <w:rsid w:val="005308A6"/>
    <w:rsid w:val="0054286C"/>
    <w:rsid w:val="00545A81"/>
    <w:rsid w:val="005467C1"/>
    <w:rsid w:val="00547108"/>
    <w:rsid w:val="00547D04"/>
    <w:rsid w:val="0055494D"/>
    <w:rsid w:val="00581FF9"/>
    <w:rsid w:val="00586F7B"/>
    <w:rsid w:val="00593733"/>
    <w:rsid w:val="005A551A"/>
    <w:rsid w:val="005B3EB0"/>
    <w:rsid w:val="005C0370"/>
    <w:rsid w:val="005C353E"/>
    <w:rsid w:val="005C494C"/>
    <w:rsid w:val="005C5C6C"/>
    <w:rsid w:val="005E3848"/>
    <w:rsid w:val="005E44C4"/>
    <w:rsid w:val="005E4B21"/>
    <w:rsid w:val="005E7EE7"/>
    <w:rsid w:val="005F4945"/>
    <w:rsid w:val="005F705E"/>
    <w:rsid w:val="005F79F7"/>
    <w:rsid w:val="00600808"/>
    <w:rsid w:val="00602968"/>
    <w:rsid w:val="006046E8"/>
    <w:rsid w:val="00614D35"/>
    <w:rsid w:val="00616521"/>
    <w:rsid w:val="006230AA"/>
    <w:rsid w:val="0062381E"/>
    <w:rsid w:val="00625AFD"/>
    <w:rsid w:val="006278DE"/>
    <w:rsid w:val="006313BD"/>
    <w:rsid w:val="00632D9B"/>
    <w:rsid w:val="006343C8"/>
    <w:rsid w:val="00634749"/>
    <w:rsid w:val="006350A2"/>
    <w:rsid w:val="00652294"/>
    <w:rsid w:val="00653F3D"/>
    <w:rsid w:val="00654CBF"/>
    <w:rsid w:val="00661DF1"/>
    <w:rsid w:val="00671538"/>
    <w:rsid w:val="006748C2"/>
    <w:rsid w:val="006756E3"/>
    <w:rsid w:val="00682727"/>
    <w:rsid w:val="00687F36"/>
    <w:rsid w:val="00692414"/>
    <w:rsid w:val="006A268E"/>
    <w:rsid w:val="006A4567"/>
    <w:rsid w:val="006B33A3"/>
    <w:rsid w:val="006C0228"/>
    <w:rsid w:val="006D2D80"/>
    <w:rsid w:val="006D5F36"/>
    <w:rsid w:val="006E1A7E"/>
    <w:rsid w:val="006E1C2C"/>
    <w:rsid w:val="006E3A16"/>
    <w:rsid w:val="006E5077"/>
    <w:rsid w:val="006E7DA8"/>
    <w:rsid w:val="006F1FA2"/>
    <w:rsid w:val="006F50F5"/>
    <w:rsid w:val="006F6F83"/>
    <w:rsid w:val="00700294"/>
    <w:rsid w:val="00703F79"/>
    <w:rsid w:val="007075D2"/>
    <w:rsid w:val="00720AE5"/>
    <w:rsid w:val="007214F6"/>
    <w:rsid w:val="0072653F"/>
    <w:rsid w:val="007265DF"/>
    <w:rsid w:val="00736FF1"/>
    <w:rsid w:val="00746099"/>
    <w:rsid w:val="00753FE5"/>
    <w:rsid w:val="007600DD"/>
    <w:rsid w:val="00760C2B"/>
    <w:rsid w:val="0076344A"/>
    <w:rsid w:val="0077405D"/>
    <w:rsid w:val="00776D82"/>
    <w:rsid w:val="00787B30"/>
    <w:rsid w:val="00790497"/>
    <w:rsid w:val="0079590D"/>
    <w:rsid w:val="007A4252"/>
    <w:rsid w:val="007A6212"/>
    <w:rsid w:val="007C111C"/>
    <w:rsid w:val="007C1479"/>
    <w:rsid w:val="007D5699"/>
    <w:rsid w:val="00803707"/>
    <w:rsid w:val="008147FF"/>
    <w:rsid w:val="00816CAB"/>
    <w:rsid w:val="00822F19"/>
    <w:rsid w:val="00831DB5"/>
    <w:rsid w:val="00832A31"/>
    <w:rsid w:val="00836565"/>
    <w:rsid w:val="00844E82"/>
    <w:rsid w:val="0085078C"/>
    <w:rsid w:val="00851B97"/>
    <w:rsid w:val="00864A48"/>
    <w:rsid w:val="00870E9A"/>
    <w:rsid w:val="0087313F"/>
    <w:rsid w:val="008733D6"/>
    <w:rsid w:val="00882B17"/>
    <w:rsid w:val="00882C27"/>
    <w:rsid w:val="00883446"/>
    <w:rsid w:val="00885A7A"/>
    <w:rsid w:val="008911FC"/>
    <w:rsid w:val="0089187B"/>
    <w:rsid w:val="00893458"/>
    <w:rsid w:val="008A02E6"/>
    <w:rsid w:val="008A5CE8"/>
    <w:rsid w:val="008A64DA"/>
    <w:rsid w:val="008B55BB"/>
    <w:rsid w:val="008B6E69"/>
    <w:rsid w:val="008C7DC0"/>
    <w:rsid w:val="008D12E4"/>
    <w:rsid w:val="008D5194"/>
    <w:rsid w:val="00904E67"/>
    <w:rsid w:val="0091279A"/>
    <w:rsid w:val="009128FC"/>
    <w:rsid w:val="009138D2"/>
    <w:rsid w:val="0091423B"/>
    <w:rsid w:val="00914BC4"/>
    <w:rsid w:val="009258DC"/>
    <w:rsid w:val="00940319"/>
    <w:rsid w:val="00941DAA"/>
    <w:rsid w:val="00942ECC"/>
    <w:rsid w:val="00944B28"/>
    <w:rsid w:val="00954137"/>
    <w:rsid w:val="00956B3C"/>
    <w:rsid w:val="00957FF6"/>
    <w:rsid w:val="00963177"/>
    <w:rsid w:val="00976BC0"/>
    <w:rsid w:val="00981079"/>
    <w:rsid w:val="00984EDD"/>
    <w:rsid w:val="009868E9"/>
    <w:rsid w:val="009A34CD"/>
    <w:rsid w:val="009A5788"/>
    <w:rsid w:val="009A57C7"/>
    <w:rsid w:val="009B1B34"/>
    <w:rsid w:val="009B400C"/>
    <w:rsid w:val="009B4B92"/>
    <w:rsid w:val="009C260C"/>
    <w:rsid w:val="009D28A9"/>
    <w:rsid w:val="009D6B9D"/>
    <w:rsid w:val="009E7C02"/>
    <w:rsid w:val="009F2C10"/>
    <w:rsid w:val="009F365B"/>
    <w:rsid w:val="00A046C4"/>
    <w:rsid w:val="00A2550F"/>
    <w:rsid w:val="00A346DF"/>
    <w:rsid w:val="00A374D0"/>
    <w:rsid w:val="00A411DE"/>
    <w:rsid w:val="00A42644"/>
    <w:rsid w:val="00A42C69"/>
    <w:rsid w:val="00A510D9"/>
    <w:rsid w:val="00A6177A"/>
    <w:rsid w:val="00A62020"/>
    <w:rsid w:val="00A6441C"/>
    <w:rsid w:val="00A657FD"/>
    <w:rsid w:val="00A67B02"/>
    <w:rsid w:val="00A72E9A"/>
    <w:rsid w:val="00A757BF"/>
    <w:rsid w:val="00A86DE2"/>
    <w:rsid w:val="00AA2519"/>
    <w:rsid w:val="00AA6A77"/>
    <w:rsid w:val="00AC062F"/>
    <w:rsid w:val="00AC12BB"/>
    <w:rsid w:val="00AC1F53"/>
    <w:rsid w:val="00AC336F"/>
    <w:rsid w:val="00AC4282"/>
    <w:rsid w:val="00AC436F"/>
    <w:rsid w:val="00AC6586"/>
    <w:rsid w:val="00AC6CBD"/>
    <w:rsid w:val="00AD38F1"/>
    <w:rsid w:val="00AE29CC"/>
    <w:rsid w:val="00AF377B"/>
    <w:rsid w:val="00AF4BF8"/>
    <w:rsid w:val="00B00BEC"/>
    <w:rsid w:val="00B16CCB"/>
    <w:rsid w:val="00B223CE"/>
    <w:rsid w:val="00B30CA4"/>
    <w:rsid w:val="00B31D42"/>
    <w:rsid w:val="00B41D99"/>
    <w:rsid w:val="00B44CE4"/>
    <w:rsid w:val="00B77DEC"/>
    <w:rsid w:val="00B81F78"/>
    <w:rsid w:val="00B84A4D"/>
    <w:rsid w:val="00B927E0"/>
    <w:rsid w:val="00BB79A5"/>
    <w:rsid w:val="00BC169B"/>
    <w:rsid w:val="00BC30DD"/>
    <w:rsid w:val="00BC597A"/>
    <w:rsid w:val="00BD2EA2"/>
    <w:rsid w:val="00BD5AD9"/>
    <w:rsid w:val="00BD6155"/>
    <w:rsid w:val="00BE0819"/>
    <w:rsid w:val="00BE187A"/>
    <w:rsid w:val="00BF5912"/>
    <w:rsid w:val="00C06931"/>
    <w:rsid w:val="00C072DD"/>
    <w:rsid w:val="00C1050F"/>
    <w:rsid w:val="00C10A70"/>
    <w:rsid w:val="00C350F6"/>
    <w:rsid w:val="00C52DBB"/>
    <w:rsid w:val="00C54685"/>
    <w:rsid w:val="00C61F29"/>
    <w:rsid w:val="00C62D9E"/>
    <w:rsid w:val="00C65AA3"/>
    <w:rsid w:val="00C66083"/>
    <w:rsid w:val="00C72359"/>
    <w:rsid w:val="00C825E9"/>
    <w:rsid w:val="00C856A6"/>
    <w:rsid w:val="00C912D5"/>
    <w:rsid w:val="00C95397"/>
    <w:rsid w:val="00C96D51"/>
    <w:rsid w:val="00CA2402"/>
    <w:rsid w:val="00CB5E56"/>
    <w:rsid w:val="00CB6496"/>
    <w:rsid w:val="00CC1392"/>
    <w:rsid w:val="00CC58D8"/>
    <w:rsid w:val="00CD3D8F"/>
    <w:rsid w:val="00CD7C10"/>
    <w:rsid w:val="00CD7F4D"/>
    <w:rsid w:val="00CE1975"/>
    <w:rsid w:val="00CE3FA8"/>
    <w:rsid w:val="00CE54D1"/>
    <w:rsid w:val="00CF1B6F"/>
    <w:rsid w:val="00CF6146"/>
    <w:rsid w:val="00D05A83"/>
    <w:rsid w:val="00D11DCB"/>
    <w:rsid w:val="00D16E84"/>
    <w:rsid w:val="00D2235A"/>
    <w:rsid w:val="00D30DCA"/>
    <w:rsid w:val="00D338E9"/>
    <w:rsid w:val="00D44315"/>
    <w:rsid w:val="00D57740"/>
    <w:rsid w:val="00D63CE2"/>
    <w:rsid w:val="00D65353"/>
    <w:rsid w:val="00D76F82"/>
    <w:rsid w:val="00D8564A"/>
    <w:rsid w:val="00D86785"/>
    <w:rsid w:val="00D867B6"/>
    <w:rsid w:val="00D96678"/>
    <w:rsid w:val="00DB2A34"/>
    <w:rsid w:val="00DB314B"/>
    <w:rsid w:val="00DB415B"/>
    <w:rsid w:val="00DB605C"/>
    <w:rsid w:val="00DB7240"/>
    <w:rsid w:val="00DB7995"/>
    <w:rsid w:val="00DC2588"/>
    <w:rsid w:val="00DC4780"/>
    <w:rsid w:val="00DD2AED"/>
    <w:rsid w:val="00DD5248"/>
    <w:rsid w:val="00DE23E9"/>
    <w:rsid w:val="00DE3952"/>
    <w:rsid w:val="00DF1C5F"/>
    <w:rsid w:val="00DF7EFA"/>
    <w:rsid w:val="00E13235"/>
    <w:rsid w:val="00E13AE8"/>
    <w:rsid w:val="00E17DE8"/>
    <w:rsid w:val="00E20578"/>
    <w:rsid w:val="00E3288F"/>
    <w:rsid w:val="00E33757"/>
    <w:rsid w:val="00E33FA7"/>
    <w:rsid w:val="00E354C3"/>
    <w:rsid w:val="00E35C1A"/>
    <w:rsid w:val="00E360C9"/>
    <w:rsid w:val="00E360D6"/>
    <w:rsid w:val="00E36EF9"/>
    <w:rsid w:val="00E40F73"/>
    <w:rsid w:val="00E51356"/>
    <w:rsid w:val="00E57DE9"/>
    <w:rsid w:val="00E630D5"/>
    <w:rsid w:val="00E6359F"/>
    <w:rsid w:val="00E662EC"/>
    <w:rsid w:val="00E67676"/>
    <w:rsid w:val="00E7450E"/>
    <w:rsid w:val="00E77A4F"/>
    <w:rsid w:val="00E81F7A"/>
    <w:rsid w:val="00E8721F"/>
    <w:rsid w:val="00E9281F"/>
    <w:rsid w:val="00E92FB8"/>
    <w:rsid w:val="00E963B1"/>
    <w:rsid w:val="00EA2459"/>
    <w:rsid w:val="00EB30A4"/>
    <w:rsid w:val="00EB3E3C"/>
    <w:rsid w:val="00EB4B61"/>
    <w:rsid w:val="00EC374C"/>
    <w:rsid w:val="00EC5D25"/>
    <w:rsid w:val="00ED5F37"/>
    <w:rsid w:val="00EE0C73"/>
    <w:rsid w:val="00EE3E62"/>
    <w:rsid w:val="00EE52D1"/>
    <w:rsid w:val="00EF1F7E"/>
    <w:rsid w:val="00EF479D"/>
    <w:rsid w:val="00F17CFB"/>
    <w:rsid w:val="00F21BC8"/>
    <w:rsid w:val="00F21FB6"/>
    <w:rsid w:val="00F22234"/>
    <w:rsid w:val="00F23204"/>
    <w:rsid w:val="00F2691C"/>
    <w:rsid w:val="00F31A26"/>
    <w:rsid w:val="00F31D09"/>
    <w:rsid w:val="00F36DE5"/>
    <w:rsid w:val="00F37F41"/>
    <w:rsid w:val="00F42CD9"/>
    <w:rsid w:val="00F46B2F"/>
    <w:rsid w:val="00F60A61"/>
    <w:rsid w:val="00F7588B"/>
    <w:rsid w:val="00FB7A01"/>
    <w:rsid w:val="00FC3635"/>
    <w:rsid w:val="00FD14C1"/>
    <w:rsid w:val="00FE42D8"/>
    <w:rsid w:val="00FF404D"/>
    <w:rsid w:val="00FF59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66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35"/>
      <w:ind w:left="148"/>
      <w:outlineLvl w:val="0"/>
    </w:pPr>
    <w:rPr>
      <w:rFonts w:ascii="Calibri" w:eastAsia="Calibri" w:hAnsi="Calibri" w:cs="Calibri"/>
      <w:b/>
      <w:bCs/>
      <w:sz w:val="32"/>
      <w:szCs w:val="32"/>
    </w:rPr>
  </w:style>
  <w:style w:type="paragraph" w:styleId="Heading2">
    <w:name w:val="heading 2"/>
    <w:basedOn w:val="Normal"/>
    <w:uiPriority w:val="9"/>
    <w:unhideWhenUsed/>
    <w:qFormat/>
    <w:pPr>
      <w:spacing w:before="77"/>
      <w:ind w:left="148"/>
      <w:outlineLvl w:val="1"/>
    </w:pPr>
    <w:rPr>
      <w:rFonts w:ascii="Calibri" w:eastAsia="Calibri" w:hAnsi="Calibri" w:cs="Calibri"/>
      <w:b/>
      <w:bCs/>
      <w:sz w:val="28"/>
      <w:szCs w:val="28"/>
    </w:rPr>
  </w:style>
  <w:style w:type="paragraph" w:styleId="Heading3">
    <w:name w:val="heading 3"/>
    <w:basedOn w:val="Normal"/>
    <w:uiPriority w:val="9"/>
    <w:unhideWhenUsed/>
    <w:qFormat/>
    <w:pPr>
      <w:ind w:left="714" w:hanging="566"/>
      <w:outlineLvl w:val="2"/>
    </w:pPr>
    <w:rPr>
      <w:rFonts w:ascii="Calibri" w:eastAsia="Calibri" w:hAnsi="Calibri" w:cs="Calibri"/>
      <w:b/>
      <w:bCs/>
      <w:sz w:val="24"/>
      <w:szCs w:val="24"/>
    </w:rPr>
  </w:style>
  <w:style w:type="paragraph" w:styleId="Heading4">
    <w:name w:val="heading 4"/>
    <w:basedOn w:val="Normal"/>
    <w:uiPriority w:val="9"/>
    <w:unhideWhenUsed/>
    <w:qFormat/>
    <w:pPr>
      <w:ind w:left="714" w:hanging="566"/>
      <w:outlineLvl w:val="3"/>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00"/>
      <w:ind w:left="998"/>
    </w:pPr>
    <w:rPr>
      <w:sz w:val="24"/>
      <w:szCs w:val="24"/>
    </w:rPr>
  </w:style>
  <w:style w:type="paragraph" w:styleId="BodyText">
    <w:name w:val="Body Text"/>
    <w:basedOn w:val="Normal"/>
    <w:uiPriority w:val="1"/>
    <w:qFormat/>
  </w:style>
  <w:style w:type="paragraph" w:styleId="Title">
    <w:name w:val="Title"/>
    <w:basedOn w:val="Normal"/>
    <w:uiPriority w:val="10"/>
    <w:qFormat/>
    <w:pPr>
      <w:ind w:left="1990" w:right="2428"/>
      <w:jc w:val="center"/>
    </w:pPr>
    <w:rPr>
      <w:rFonts w:ascii="Calibri" w:eastAsia="Calibri" w:hAnsi="Calibri" w:cs="Calibri"/>
      <w:b/>
      <w:bCs/>
      <w:sz w:val="44"/>
      <w:szCs w:val="44"/>
    </w:rPr>
  </w:style>
  <w:style w:type="paragraph" w:styleId="ListParagraph">
    <w:name w:val="List Paragraph"/>
    <w:basedOn w:val="Normal"/>
    <w:uiPriority w:val="1"/>
    <w:qFormat/>
    <w:pPr>
      <w:spacing w:before="122"/>
      <w:ind w:left="714" w:hanging="567"/>
      <w:jc w:val="both"/>
    </w:pPr>
  </w:style>
  <w:style w:type="paragraph" w:customStyle="1" w:styleId="TableParagraph">
    <w:name w:val="Table Paragraph"/>
    <w:basedOn w:val="Normal"/>
    <w:uiPriority w:val="1"/>
    <w:qFormat/>
    <w:pPr>
      <w:ind w:left="115"/>
    </w:pPr>
  </w:style>
  <w:style w:type="paragraph" w:styleId="Header">
    <w:name w:val="header"/>
    <w:basedOn w:val="Normal"/>
    <w:link w:val="HeaderChar"/>
    <w:unhideWhenUsed/>
    <w:rsid w:val="00F21BC8"/>
    <w:pPr>
      <w:tabs>
        <w:tab w:val="center" w:pos="4513"/>
        <w:tab w:val="right" w:pos="9026"/>
      </w:tabs>
    </w:pPr>
  </w:style>
  <w:style w:type="character" w:customStyle="1" w:styleId="HeaderChar">
    <w:name w:val="Header Char"/>
    <w:basedOn w:val="DefaultParagraphFont"/>
    <w:link w:val="Header"/>
    <w:rsid w:val="00F21BC8"/>
    <w:rPr>
      <w:rFonts w:ascii="Cambria" w:eastAsia="Cambria" w:hAnsi="Cambria" w:cs="Cambria"/>
    </w:rPr>
  </w:style>
  <w:style w:type="paragraph" w:styleId="Footer">
    <w:name w:val="footer"/>
    <w:basedOn w:val="Normal"/>
    <w:link w:val="FooterChar"/>
    <w:unhideWhenUsed/>
    <w:rsid w:val="00F21BC8"/>
    <w:pPr>
      <w:tabs>
        <w:tab w:val="center" w:pos="4513"/>
        <w:tab w:val="right" w:pos="9026"/>
      </w:tabs>
    </w:pPr>
  </w:style>
  <w:style w:type="character" w:customStyle="1" w:styleId="FooterChar">
    <w:name w:val="Footer Char"/>
    <w:basedOn w:val="DefaultParagraphFont"/>
    <w:link w:val="Footer"/>
    <w:rsid w:val="00F21BC8"/>
    <w:rPr>
      <w:rFonts w:ascii="Cambria" w:eastAsia="Cambria" w:hAnsi="Cambria" w:cs="Cambria"/>
    </w:rPr>
  </w:style>
  <w:style w:type="table" w:styleId="TableGrid">
    <w:name w:val="Table Grid"/>
    <w:basedOn w:val="TableNormal"/>
    <w:uiPriority w:val="39"/>
    <w:rsid w:val="00E963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515E2"/>
    <w:rPr>
      <w:sz w:val="20"/>
      <w:szCs w:val="20"/>
    </w:rPr>
  </w:style>
  <w:style w:type="character" w:customStyle="1" w:styleId="FootnoteTextChar">
    <w:name w:val="Footnote Text Char"/>
    <w:basedOn w:val="DefaultParagraphFont"/>
    <w:link w:val="FootnoteText"/>
    <w:uiPriority w:val="99"/>
    <w:semiHidden/>
    <w:rsid w:val="003515E2"/>
    <w:rPr>
      <w:rFonts w:ascii="Cambria" w:eastAsia="Cambria" w:hAnsi="Cambria" w:cs="Cambria"/>
      <w:sz w:val="20"/>
      <w:szCs w:val="20"/>
    </w:rPr>
  </w:style>
  <w:style w:type="character" w:styleId="FootnoteReference">
    <w:name w:val="footnote reference"/>
    <w:basedOn w:val="DefaultParagraphFont"/>
    <w:uiPriority w:val="99"/>
    <w:semiHidden/>
    <w:unhideWhenUsed/>
    <w:rsid w:val="003515E2"/>
    <w:rPr>
      <w:vertAlign w:val="superscript"/>
    </w:rPr>
  </w:style>
  <w:style w:type="character" w:styleId="PageNumber">
    <w:name w:val="page number"/>
    <w:basedOn w:val="DefaultParagraphFont"/>
    <w:semiHidden/>
    <w:rsid w:val="00FE4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4" ma:contentTypeDescription="Izveidot jaunu dokumentu." ma:contentTypeScope="" ma:versionID="214bdd172c618ab9cd53eb4b2f74f16d">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0ef2b8e2d6827afe8d1ce76e8ab0b534"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1821331F-6D80-48EC-A7EA-15BD3BC5D55E}"/>
</file>

<file path=customXml/itemProps2.xml><?xml version="1.0" encoding="utf-8"?>
<ds:datastoreItem xmlns:ds="http://schemas.openxmlformats.org/officeDocument/2006/customXml" ds:itemID="{5CE1DE5D-1683-4AEC-8D04-55E6B13A138A}">
  <ds:schemaRefs>
    <ds:schemaRef ds:uri="http://schemas.microsoft.com/sharepoint/v3/contenttype/forms"/>
  </ds:schemaRefs>
</ds:datastoreItem>
</file>

<file path=customXml/itemProps3.xml><?xml version="1.0" encoding="utf-8"?>
<ds:datastoreItem xmlns:ds="http://schemas.openxmlformats.org/officeDocument/2006/customXml" ds:itemID="{4A1F8105-ACD0-4ABE-A25E-73FF005C305B}">
  <ds:schemaRefs>
    <ds:schemaRef ds:uri="http://schemas.openxmlformats.org/officeDocument/2006/bibliography"/>
  </ds:schemaRefs>
</ds:datastoreItem>
</file>

<file path=customXml/itemProps4.xml><?xml version="1.0" encoding="utf-8"?>
<ds:datastoreItem xmlns:ds="http://schemas.openxmlformats.org/officeDocument/2006/customXml" ds:itemID="{4996EFF2-93D4-40AD-894C-513A4E1EA17C}">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135</Pages>
  <Words>46896</Words>
  <Characters>267311</Characters>
  <Application>Microsoft Office Word</Application>
  <DocSecurity>0</DocSecurity>
  <Lines>2227</Lines>
  <Paragraphs>627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2024-01-10T11:59:00Z</dcterms:created>
  <dcterms:modified xsi:type="dcterms:W3CDTF">2024-12-28T09:02:00Z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