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EA3C3" w14:textId="77777777" w:rsidR="00CB0659" w:rsidRPr="00A40A79" w:rsidRDefault="00CB0659" w:rsidP="00CB0659">
      <w:pPr>
        <w:spacing w:after="0" w:line="240" w:lineRule="auto"/>
        <w:jc w:val="center"/>
        <w:rPr>
          <w:rFonts w:ascii="Times New Roman" w:hAnsi="Times New Roman" w:cs="Times New Roman"/>
          <w:sz w:val="24"/>
          <w:szCs w:val="24"/>
        </w:rPr>
      </w:pPr>
      <w:r w:rsidRPr="00A40A79">
        <w:rPr>
          <w:rFonts w:ascii="Times New Roman" w:hAnsi="Times New Roman" w:cs="Times New Roman"/>
          <w:sz w:val="24"/>
          <w:szCs w:val="24"/>
        </w:rPr>
        <w:t>Republic of Latvia</w:t>
      </w:r>
    </w:p>
    <w:p w14:paraId="6BCD59B6" w14:textId="77777777" w:rsidR="00CB0659" w:rsidRPr="00A40A79" w:rsidRDefault="00CB0659" w:rsidP="00CB0659">
      <w:pPr>
        <w:spacing w:after="0" w:line="240" w:lineRule="auto"/>
        <w:jc w:val="center"/>
        <w:rPr>
          <w:rFonts w:ascii="Times New Roman" w:hAnsi="Times New Roman" w:cs="Times New Roman"/>
          <w:sz w:val="24"/>
        </w:rPr>
      </w:pPr>
    </w:p>
    <w:p w14:paraId="456F47D0" w14:textId="77777777" w:rsidR="00410B2D" w:rsidRPr="00A40A79" w:rsidRDefault="00B47371" w:rsidP="00410B2D">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Cabinet</w:t>
      </w:r>
    </w:p>
    <w:p w14:paraId="5BA43DFD" w14:textId="29909F2E" w:rsidR="00410B2D" w:rsidRPr="00A40A79" w:rsidRDefault="00B47371" w:rsidP="00410B2D">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Regulation No. 637</w:t>
      </w:r>
    </w:p>
    <w:p w14:paraId="5AC3FD8A" w14:textId="650AD714" w:rsidR="00B47371" w:rsidRPr="00A40A79" w:rsidRDefault="00B47371" w:rsidP="00410B2D">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Adopted 16 October 2018</w:t>
      </w:r>
    </w:p>
    <w:p w14:paraId="0C5CFDEB" w14:textId="77777777" w:rsidR="00410B2D" w:rsidRPr="00A40A79" w:rsidRDefault="00410B2D" w:rsidP="00410B2D">
      <w:pPr>
        <w:widowControl w:val="0"/>
        <w:spacing w:after="0" w:line="240" w:lineRule="auto"/>
        <w:jc w:val="both"/>
        <w:rPr>
          <w:rFonts w:ascii="Times New Roman" w:hAnsi="Times New Roman" w:cs="Times New Roman"/>
          <w:noProof/>
          <w:kern w:val="0"/>
          <w:sz w:val="24"/>
          <w:lang w:val="lv-LV"/>
        </w:rPr>
      </w:pPr>
    </w:p>
    <w:p w14:paraId="313298E2" w14:textId="77777777" w:rsidR="00410B2D" w:rsidRPr="00A40A79" w:rsidRDefault="00410B2D" w:rsidP="00410B2D">
      <w:pPr>
        <w:widowControl w:val="0"/>
        <w:spacing w:after="0" w:line="240" w:lineRule="auto"/>
        <w:jc w:val="both"/>
        <w:rPr>
          <w:rFonts w:ascii="Times New Roman" w:hAnsi="Times New Roman" w:cs="Times New Roman"/>
          <w:noProof/>
          <w:kern w:val="0"/>
          <w:sz w:val="24"/>
          <w:lang w:val="lv-LV"/>
        </w:rPr>
      </w:pPr>
    </w:p>
    <w:p w14:paraId="2BE2814F" w14:textId="77777777" w:rsidR="00B47371" w:rsidRPr="00A40A79" w:rsidRDefault="00B47371" w:rsidP="00410B2D">
      <w:pPr>
        <w:widowControl w:val="0"/>
        <w:spacing w:after="0" w:line="240" w:lineRule="auto"/>
        <w:jc w:val="center"/>
        <w:rPr>
          <w:rFonts w:ascii="Times New Roman" w:hAnsi="Times New Roman" w:cs="Times New Roman"/>
          <w:b/>
          <w:bCs/>
          <w:noProof/>
          <w:kern w:val="0"/>
          <w:sz w:val="28"/>
          <w:szCs w:val="28"/>
        </w:rPr>
      </w:pPr>
      <w:r w:rsidRPr="00A40A79">
        <w:rPr>
          <w:rFonts w:ascii="Times New Roman" w:hAnsi="Times New Roman" w:cs="Times New Roman"/>
          <w:b/>
          <w:sz w:val="28"/>
        </w:rPr>
        <w:t>Regulations Regarding the Assessment and Limitation of the Exposure of Inhabitants to Electromagnetic Fields</w:t>
      </w:r>
    </w:p>
    <w:p w14:paraId="39B21FC2" w14:textId="77777777" w:rsidR="00410B2D" w:rsidRPr="00A40A79" w:rsidRDefault="00410B2D" w:rsidP="00410B2D">
      <w:pPr>
        <w:widowControl w:val="0"/>
        <w:spacing w:after="0" w:line="240" w:lineRule="auto"/>
        <w:jc w:val="both"/>
        <w:rPr>
          <w:rFonts w:ascii="Times New Roman" w:hAnsi="Times New Roman" w:cs="Times New Roman"/>
          <w:b/>
          <w:bCs/>
          <w:noProof/>
          <w:kern w:val="0"/>
          <w:sz w:val="24"/>
          <w:lang w:val="lv-LV"/>
        </w:rPr>
      </w:pPr>
    </w:p>
    <w:p w14:paraId="22B6F57A" w14:textId="77777777" w:rsidR="00410B2D" w:rsidRPr="00A40A79" w:rsidRDefault="00410B2D" w:rsidP="00410B2D">
      <w:pPr>
        <w:widowControl w:val="0"/>
        <w:spacing w:after="0" w:line="240" w:lineRule="auto"/>
        <w:jc w:val="both"/>
        <w:rPr>
          <w:rFonts w:ascii="Times New Roman" w:hAnsi="Times New Roman" w:cs="Times New Roman"/>
          <w:b/>
          <w:bCs/>
          <w:noProof/>
          <w:kern w:val="0"/>
          <w:sz w:val="24"/>
          <w:lang w:val="lv-LV"/>
        </w:rPr>
      </w:pPr>
    </w:p>
    <w:p w14:paraId="709A2DE2" w14:textId="77777777" w:rsidR="00410B2D" w:rsidRPr="00A40A79" w:rsidRDefault="00B47371" w:rsidP="00410B2D">
      <w:pPr>
        <w:widowControl w:val="0"/>
        <w:spacing w:after="0" w:line="240" w:lineRule="auto"/>
        <w:jc w:val="right"/>
        <w:rPr>
          <w:rFonts w:ascii="Times New Roman" w:hAnsi="Times New Roman" w:cs="Times New Roman"/>
          <w:i/>
          <w:iCs/>
          <w:noProof/>
          <w:kern w:val="0"/>
          <w:sz w:val="24"/>
        </w:rPr>
      </w:pPr>
      <w:r w:rsidRPr="00A40A79">
        <w:rPr>
          <w:rFonts w:ascii="Times New Roman" w:hAnsi="Times New Roman" w:cs="Times New Roman"/>
          <w:i/>
          <w:sz w:val="24"/>
        </w:rPr>
        <w:t>Issued pursuant to</w:t>
      </w:r>
    </w:p>
    <w:p w14:paraId="2B8775F0" w14:textId="45E1AF30" w:rsidR="00B47371" w:rsidRPr="00A40A79" w:rsidRDefault="00410B2D" w:rsidP="00410B2D">
      <w:pPr>
        <w:widowControl w:val="0"/>
        <w:spacing w:after="0" w:line="240" w:lineRule="auto"/>
        <w:jc w:val="right"/>
        <w:rPr>
          <w:rFonts w:ascii="Times New Roman" w:hAnsi="Times New Roman" w:cs="Times New Roman"/>
          <w:i/>
          <w:iCs/>
          <w:noProof/>
          <w:kern w:val="0"/>
          <w:sz w:val="24"/>
        </w:rPr>
      </w:pPr>
      <w:r w:rsidRPr="00A40A79">
        <w:rPr>
          <w:rFonts w:ascii="Times New Roman" w:hAnsi="Times New Roman" w:cs="Times New Roman"/>
          <w:i/>
          <w:iCs/>
          <w:sz w:val="24"/>
        </w:rPr>
        <w:t>Section 18.</w:t>
      </w:r>
      <w:r w:rsidRPr="00A40A79">
        <w:rPr>
          <w:rFonts w:ascii="Times New Roman" w:hAnsi="Times New Roman" w:cs="Times New Roman"/>
          <w:i/>
          <w:iCs/>
          <w:sz w:val="24"/>
          <w:vertAlign w:val="superscript"/>
        </w:rPr>
        <w:t>2</w:t>
      </w:r>
      <w:r w:rsidRPr="00A40A79">
        <w:rPr>
          <w:rFonts w:ascii="Times New Roman" w:hAnsi="Times New Roman" w:cs="Times New Roman"/>
          <w:i/>
          <w:iCs/>
          <w:sz w:val="24"/>
        </w:rPr>
        <w:t>, Paragraph two of the law On Pollution</w:t>
      </w:r>
    </w:p>
    <w:p w14:paraId="75955BEC" w14:textId="77777777" w:rsidR="00410B2D" w:rsidRPr="00A40A79" w:rsidRDefault="00410B2D" w:rsidP="00410B2D">
      <w:pPr>
        <w:widowControl w:val="0"/>
        <w:spacing w:after="0" w:line="240" w:lineRule="auto"/>
        <w:jc w:val="both"/>
        <w:rPr>
          <w:rFonts w:ascii="Times New Roman" w:hAnsi="Times New Roman" w:cs="Times New Roman"/>
          <w:noProof/>
          <w:kern w:val="0"/>
          <w:sz w:val="24"/>
          <w:lang w:val="lv-LV"/>
        </w:rPr>
      </w:pPr>
    </w:p>
    <w:p w14:paraId="06C4418C" w14:textId="77777777" w:rsidR="00B47371" w:rsidRPr="00A40A79" w:rsidRDefault="00B47371" w:rsidP="00410B2D">
      <w:pPr>
        <w:widowControl w:val="0"/>
        <w:spacing w:after="0" w:line="240" w:lineRule="auto"/>
        <w:jc w:val="both"/>
        <w:rPr>
          <w:rFonts w:ascii="Times New Roman" w:hAnsi="Times New Roman" w:cs="Times New Roman"/>
          <w:noProof/>
          <w:kern w:val="0"/>
          <w:sz w:val="24"/>
        </w:rPr>
      </w:pPr>
      <w:bookmarkStart w:id="0" w:name="p-671524"/>
      <w:bookmarkStart w:id="1" w:name="p1"/>
      <w:bookmarkEnd w:id="0"/>
      <w:bookmarkEnd w:id="1"/>
      <w:r w:rsidRPr="00A40A79">
        <w:rPr>
          <w:rFonts w:ascii="Times New Roman" w:hAnsi="Times New Roman" w:cs="Times New Roman"/>
          <w:sz w:val="24"/>
        </w:rPr>
        <w:t>1. The Regulation prescribes:</w:t>
      </w:r>
    </w:p>
    <w:p w14:paraId="321344AB" w14:textId="77777777" w:rsidR="00B47371" w:rsidRPr="00A40A79" w:rsidRDefault="00B47371" w:rsidP="00410B2D">
      <w:pPr>
        <w:widowControl w:val="0"/>
        <w:spacing w:after="0" w:line="240" w:lineRule="auto"/>
        <w:ind w:firstLine="709"/>
        <w:jc w:val="both"/>
        <w:rPr>
          <w:rFonts w:ascii="Times New Roman" w:hAnsi="Times New Roman" w:cs="Times New Roman"/>
          <w:noProof/>
          <w:kern w:val="0"/>
          <w:sz w:val="24"/>
        </w:rPr>
      </w:pPr>
      <w:r w:rsidRPr="00A40A79">
        <w:rPr>
          <w:rFonts w:ascii="Times New Roman" w:hAnsi="Times New Roman" w:cs="Times New Roman"/>
          <w:sz w:val="24"/>
        </w:rPr>
        <w:t>1.1. the limit values and target values of the electromagnetic field radiation, the procedures for the application and methods for the assessment thereof;</w:t>
      </w:r>
    </w:p>
    <w:p w14:paraId="283E1F6D" w14:textId="77777777" w:rsidR="00B47371" w:rsidRPr="00A40A79" w:rsidRDefault="00B47371" w:rsidP="00410B2D">
      <w:pPr>
        <w:widowControl w:val="0"/>
        <w:spacing w:after="0" w:line="240" w:lineRule="auto"/>
        <w:ind w:firstLine="709"/>
        <w:jc w:val="both"/>
        <w:rPr>
          <w:rFonts w:ascii="Times New Roman" w:hAnsi="Times New Roman" w:cs="Times New Roman"/>
          <w:noProof/>
          <w:kern w:val="0"/>
          <w:sz w:val="24"/>
        </w:rPr>
      </w:pPr>
      <w:r w:rsidRPr="00A40A79">
        <w:rPr>
          <w:rFonts w:ascii="Times New Roman" w:hAnsi="Times New Roman" w:cs="Times New Roman"/>
          <w:sz w:val="24"/>
        </w:rPr>
        <w:t>1.2. the requirements for the prevention or reduction of the risk caused by electromagnetic field;</w:t>
      </w:r>
    </w:p>
    <w:p w14:paraId="72486120" w14:textId="77777777" w:rsidR="00B47371" w:rsidRPr="00A40A79" w:rsidRDefault="00B47371" w:rsidP="00410B2D">
      <w:pPr>
        <w:widowControl w:val="0"/>
        <w:spacing w:after="0" w:line="240" w:lineRule="auto"/>
        <w:ind w:firstLine="709"/>
        <w:jc w:val="both"/>
        <w:rPr>
          <w:rFonts w:ascii="Times New Roman" w:hAnsi="Times New Roman" w:cs="Times New Roman"/>
          <w:noProof/>
          <w:kern w:val="0"/>
          <w:sz w:val="24"/>
        </w:rPr>
      </w:pPr>
      <w:r w:rsidRPr="00A40A79">
        <w:rPr>
          <w:rFonts w:ascii="Times New Roman" w:hAnsi="Times New Roman" w:cs="Times New Roman"/>
          <w:sz w:val="24"/>
        </w:rPr>
        <w:t>1.3. the competent authority for the control of the electromagnetic field radiation caused by the devices.</w:t>
      </w:r>
    </w:p>
    <w:p w14:paraId="17E5011F" w14:textId="77777777" w:rsidR="00410B2D" w:rsidRPr="00A40A79" w:rsidRDefault="00410B2D" w:rsidP="00410B2D">
      <w:pPr>
        <w:widowControl w:val="0"/>
        <w:spacing w:after="0" w:line="240" w:lineRule="auto"/>
        <w:jc w:val="both"/>
        <w:rPr>
          <w:rFonts w:ascii="Times New Roman" w:hAnsi="Times New Roman" w:cs="Times New Roman"/>
          <w:noProof/>
          <w:kern w:val="0"/>
          <w:sz w:val="24"/>
        </w:rPr>
      </w:pPr>
      <w:bookmarkStart w:id="2" w:name="p-671525"/>
      <w:bookmarkStart w:id="3" w:name="p2"/>
      <w:bookmarkEnd w:id="2"/>
      <w:bookmarkEnd w:id="3"/>
    </w:p>
    <w:p w14:paraId="5DC3023B" w14:textId="4A4A1A6F"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2. The following terms are used in this Regulation:</w:t>
      </w:r>
    </w:p>
    <w:p w14:paraId="1D398A25" w14:textId="77777777" w:rsidR="00B47371" w:rsidRPr="00A40A79" w:rsidRDefault="00B47371" w:rsidP="00410B2D">
      <w:pPr>
        <w:widowControl w:val="0"/>
        <w:spacing w:after="0" w:line="240" w:lineRule="auto"/>
        <w:ind w:firstLine="709"/>
        <w:jc w:val="both"/>
        <w:rPr>
          <w:rFonts w:ascii="Times New Roman" w:hAnsi="Times New Roman" w:cs="Times New Roman"/>
          <w:noProof/>
          <w:kern w:val="0"/>
          <w:sz w:val="24"/>
        </w:rPr>
      </w:pPr>
      <w:r w:rsidRPr="00A40A79">
        <w:rPr>
          <w:rFonts w:ascii="Times New Roman" w:hAnsi="Times New Roman" w:cs="Times New Roman"/>
          <w:sz w:val="24"/>
        </w:rPr>
        <w:t>2.1. limit values of the electromagnetic field radiation – the maximum permissible values of exposure to the electromagnetic field which have been determined on the basis of the impact caused thereby on human health and which ensure protection against adverse impact on health for people exposed to electromagnetic field, provided that such values are complied with;</w:t>
      </w:r>
    </w:p>
    <w:p w14:paraId="437578D2" w14:textId="77777777" w:rsidR="00B47371" w:rsidRPr="00A40A79" w:rsidRDefault="00B47371" w:rsidP="00410B2D">
      <w:pPr>
        <w:widowControl w:val="0"/>
        <w:spacing w:after="0" w:line="240" w:lineRule="auto"/>
        <w:ind w:firstLine="709"/>
        <w:jc w:val="both"/>
        <w:rPr>
          <w:rFonts w:ascii="Times New Roman" w:hAnsi="Times New Roman" w:cs="Times New Roman"/>
          <w:noProof/>
          <w:kern w:val="0"/>
          <w:sz w:val="24"/>
        </w:rPr>
      </w:pPr>
      <w:r w:rsidRPr="00A40A79">
        <w:rPr>
          <w:rFonts w:ascii="Times New Roman" w:hAnsi="Times New Roman" w:cs="Times New Roman"/>
          <w:sz w:val="24"/>
        </w:rPr>
        <w:t>2.2. target values of the electromagnetic field radiation – permissible values of exposure to the electromagnetic field by which the compliance with the limit value is controlled and which are determined in order to simplify the process of proving reliably that the determined limit values for human health protection are not exceeded;</w:t>
      </w:r>
    </w:p>
    <w:p w14:paraId="0CA8DFCB" w14:textId="77777777" w:rsidR="00B47371" w:rsidRPr="00A40A79" w:rsidRDefault="00B47371" w:rsidP="00410B2D">
      <w:pPr>
        <w:widowControl w:val="0"/>
        <w:spacing w:after="0" w:line="240" w:lineRule="auto"/>
        <w:ind w:firstLine="709"/>
        <w:jc w:val="both"/>
        <w:rPr>
          <w:rFonts w:ascii="Times New Roman" w:hAnsi="Times New Roman" w:cs="Times New Roman"/>
          <w:noProof/>
          <w:kern w:val="0"/>
          <w:sz w:val="24"/>
        </w:rPr>
      </w:pPr>
      <w:r w:rsidRPr="00A40A79">
        <w:rPr>
          <w:rFonts w:ascii="Times New Roman" w:hAnsi="Times New Roman" w:cs="Times New Roman"/>
          <w:sz w:val="24"/>
        </w:rPr>
        <w:t>2.3. magnetic flux density or magnetic induction (B) – a vector quantity of the field affecting moving charges, expressed in teslas (T). In a free space and biological materials, the relationship between magnetic flux density and magnetic field intensity is as follows: B A/m = 4 π 10</w:t>
      </w:r>
      <w:r w:rsidRPr="00A40A79">
        <w:rPr>
          <w:rFonts w:ascii="Times New Roman" w:hAnsi="Times New Roman" w:cs="Times New Roman"/>
          <w:sz w:val="24"/>
          <w:vertAlign w:val="superscript"/>
        </w:rPr>
        <w:t>-7 </w:t>
      </w:r>
      <w:r w:rsidRPr="00A40A79">
        <w:rPr>
          <w:rFonts w:ascii="Times New Roman" w:hAnsi="Times New Roman" w:cs="Times New Roman"/>
          <w:sz w:val="24"/>
        </w:rPr>
        <w:t>T;</w:t>
      </w:r>
    </w:p>
    <w:p w14:paraId="459E1782" w14:textId="77777777" w:rsidR="00B47371" w:rsidRPr="00A40A79" w:rsidRDefault="00B47371" w:rsidP="00410B2D">
      <w:pPr>
        <w:widowControl w:val="0"/>
        <w:spacing w:after="0" w:line="240" w:lineRule="auto"/>
        <w:ind w:firstLine="709"/>
        <w:jc w:val="both"/>
        <w:rPr>
          <w:rFonts w:ascii="Times New Roman" w:hAnsi="Times New Roman" w:cs="Times New Roman"/>
          <w:noProof/>
          <w:kern w:val="0"/>
          <w:sz w:val="24"/>
        </w:rPr>
      </w:pPr>
      <w:r w:rsidRPr="00A40A79">
        <w:rPr>
          <w:rFonts w:ascii="Times New Roman" w:hAnsi="Times New Roman" w:cs="Times New Roman"/>
          <w:sz w:val="24"/>
        </w:rPr>
        <w:t>2.4. current density (J) – a flow of current induced by the electromagnetic field through a unit of area of the human body perpendicular to the flow, expressed in amperes per square meter (A/m²);</w:t>
      </w:r>
    </w:p>
    <w:p w14:paraId="5CF8A8DF" w14:textId="77777777" w:rsidR="00B47371" w:rsidRPr="00A40A79" w:rsidRDefault="00B47371" w:rsidP="00410B2D">
      <w:pPr>
        <w:widowControl w:val="0"/>
        <w:spacing w:after="0" w:line="240" w:lineRule="auto"/>
        <w:ind w:firstLine="709"/>
        <w:jc w:val="both"/>
        <w:rPr>
          <w:rFonts w:ascii="Times New Roman" w:hAnsi="Times New Roman" w:cs="Times New Roman"/>
          <w:noProof/>
          <w:kern w:val="0"/>
          <w:sz w:val="24"/>
        </w:rPr>
      </w:pPr>
      <w:r w:rsidRPr="00A40A79">
        <w:rPr>
          <w:rFonts w:ascii="Times New Roman" w:hAnsi="Times New Roman" w:cs="Times New Roman"/>
          <w:sz w:val="24"/>
        </w:rPr>
        <w:t>2.5. power density (S) – a parameter which is used to characterise very high frequencies where the penetration depth of radiation in the body is small. The power density shall be determined by dividing the energy flow perpendicular to the body surface by the surface area. It is expressed in watts per square metre (W/m²);</w:t>
      </w:r>
    </w:p>
    <w:p w14:paraId="4A735A43" w14:textId="77777777" w:rsidR="00B47371" w:rsidRPr="00A40A79" w:rsidRDefault="00B47371" w:rsidP="00410B2D">
      <w:pPr>
        <w:widowControl w:val="0"/>
        <w:spacing w:after="0" w:line="240" w:lineRule="auto"/>
        <w:ind w:firstLine="709"/>
        <w:jc w:val="both"/>
        <w:rPr>
          <w:rFonts w:ascii="Times New Roman" w:hAnsi="Times New Roman" w:cs="Times New Roman"/>
          <w:noProof/>
          <w:kern w:val="0"/>
          <w:sz w:val="24"/>
        </w:rPr>
      </w:pPr>
      <w:r w:rsidRPr="00A40A79">
        <w:rPr>
          <w:rFonts w:ascii="Times New Roman" w:hAnsi="Times New Roman" w:cs="Times New Roman"/>
          <w:sz w:val="24"/>
        </w:rPr>
        <w:t>2.6. specific energy absorption (SA) – energy absorbed by a unit of mass of biological tissue, expressed in joules per kilogramme (J/kg). It shall be used to limit non-thermal effects of pulsed microwave radiation;</w:t>
      </w:r>
    </w:p>
    <w:p w14:paraId="465AA1B8" w14:textId="77777777" w:rsidR="00B47371" w:rsidRPr="00A40A79" w:rsidRDefault="00B47371" w:rsidP="00410B2D">
      <w:pPr>
        <w:widowControl w:val="0"/>
        <w:spacing w:after="0" w:line="240" w:lineRule="auto"/>
        <w:ind w:firstLine="709"/>
        <w:jc w:val="both"/>
        <w:rPr>
          <w:rFonts w:ascii="Times New Roman" w:hAnsi="Times New Roman" w:cs="Times New Roman"/>
          <w:noProof/>
          <w:kern w:val="0"/>
          <w:sz w:val="24"/>
        </w:rPr>
      </w:pPr>
      <w:r w:rsidRPr="00A40A79">
        <w:rPr>
          <w:rFonts w:ascii="Times New Roman" w:hAnsi="Times New Roman" w:cs="Times New Roman"/>
          <w:sz w:val="24"/>
        </w:rPr>
        <w:t>2.7. specific energy absorption rate (SAR) – a rate at which energy is absorbed by a unit of mass of the body, expressed in watts per kilogramme (W/kg). SAR of the whole body shall characterise the radio frequency field exposure that manifests itself into unwanted thermal effects;</w:t>
      </w:r>
    </w:p>
    <w:p w14:paraId="1DFAE078" w14:textId="77777777" w:rsidR="00B47371" w:rsidRPr="00A40A79" w:rsidRDefault="00B47371" w:rsidP="00410B2D">
      <w:pPr>
        <w:widowControl w:val="0"/>
        <w:spacing w:after="0" w:line="240" w:lineRule="auto"/>
        <w:ind w:firstLine="709"/>
        <w:jc w:val="both"/>
        <w:rPr>
          <w:rFonts w:ascii="Times New Roman" w:hAnsi="Times New Roman" w:cs="Times New Roman"/>
          <w:noProof/>
          <w:kern w:val="0"/>
          <w:sz w:val="24"/>
        </w:rPr>
      </w:pPr>
      <w:r w:rsidRPr="00A40A79">
        <w:rPr>
          <w:rFonts w:ascii="Times New Roman" w:hAnsi="Times New Roman" w:cs="Times New Roman"/>
          <w:sz w:val="24"/>
        </w:rPr>
        <w:t>2.8. electric field intensity (E) – a vector quantity of the field which corresponds to the force acting on a charged particle regardless of its movement in space. It is expressed in volts per metre (V/m);</w:t>
      </w:r>
    </w:p>
    <w:p w14:paraId="3C822027" w14:textId="77777777" w:rsidR="00B47371" w:rsidRPr="00A40A79" w:rsidRDefault="00B47371" w:rsidP="00410B2D">
      <w:pPr>
        <w:widowControl w:val="0"/>
        <w:spacing w:after="0" w:line="240" w:lineRule="auto"/>
        <w:ind w:firstLine="709"/>
        <w:jc w:val="both"/>
        <w:rPr>
          <w:rFonts w:ascii="Times New Roman" w:hAnsi="Times New Roman" w:cs="Times New Roman"/>
          <w:noProof/>
          <w:kern w:val="0"/>
          <w:sz w:val="24"/>
        </w:rPr>
      </w:pPr>
      <w:r w:rsidRPr="00A40A79">
        <w:rPr>
          <w:rFonts w:ascii="Times New Roman" w:hAnsi="Times New Roman" w:cs="Times New Roman"/>
          <w:sz w:val="24"/>
        </w:rPr>
        <w:lastRenderedPageBreak/>
        <w:t>2.9. magnetic field intensity (H) – a vector quantity of the field, together with magnetic flux density or magnetic induction, characterises the magnetic field at any point in space. It is expressed in amperes per metre (A/m);</w:t>
      </w:r>
    </w:p>
    <w:p w14:paraId="671859B9" w14:textId="77777777" w:rsidR="00B47371" w:rsidRPr="00A40A79" w:rsidRDefault="00B47371" w:rsidP="00410B2D">
      <w:pPr>
        <w:widowControl w:val="0"/>
        <w:spacing w:after="0" w:line="240" w:lineRule="auto"/>
        <w:ind w:firstLine="709"/>
        <w:jc w:val="both"/>
        <w:rPr>
          <w:rFonts w:ascii="Times New Roman" w:hAnsi="Times New Roman" w:cs="Times New Roman"/>
          <w:noProof/>
          <w:kern w:val="0"/>
          <w:sz w:val="24"/>
        </w:rPr>
      </w:pPr>
      <w:r w:rsidRPr="00A40A79">
        <w:rPr>
          <w:rFonts w:ascii="Times New Roman" w:hAnsi="Times New Roman" w:cs="Times New Roman"/>
          <w:sz w:val="24"/>
        </w:rPr>
        <w:t>2.10. contact current (I</w:t>
      </w:r>
      <w:r w:rsidRPr="00A40A79">
        <w:rPr>
          <w:rFonts w:ascii="Times New Roman" w:hAnsi="Times New Roman" w:cs="Times New Roman"/>
          <w:sz w:val="24"/>
          <w:vertAlign w:val="subscript"/>
        </w:rPr>
        <w:t>k</w:t>
      </w:r>
      <w:r w:rsidRPr="00A40A79">
        <w:rPr>
          <w:rFonts w:ascii="Times New Roman" w:hAnsi="Times New Roman" w:cs="Times New Roman"/>
          <w:sz w:val="24"/>
        </w:rPr>
        <w:t>) – a flow of current in the human body when it comes into contact with a conductor in the electromagnetic field, expressed in amperes (A).</w:t>
      </w:r>
    </w:p>
    <w:p w14:paraId="3A1FF434" w14:textId="77777777" w:rsidR="00410B2D" w:rsidRPr="00A40A79" w:rsidRDefault="00410B2D" w:rsidP="00410B2D">
      <w:pPr>
        <w:widowControl w:val="0"/>
        <w:spacing w:after="0" w:line="240" w:lineRule="auto"/>
        <w:jc w:val="both"/>
        <w:rPr>
          <w:rFonts w:ascii="Times New Roman" w:hAnsi="Times New Roman" w:cs="Times New Roman"/>
          <w:noProof/>
          <w:kern w:val="0"/>
          <w:sz w:val="24"/>
        </w:rPr>
      </w:pPr>
      <w:bookmarkStart w:id="4" w:name="p-671526"/>
      <w:bookmarkStart w:id="5" w:name="p3"/>
      <w:bookmarkEnd w:id="4"/>
      <w:bookmarkEnd w:id="5"/>
    </w:p>
    <w:p w14:paraId="2C36FB14" w14:textId="3C0F82F6"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3. Limit values and target values of the electromagnetic field radiation which are applicable to the protection of humans against the impact of electromagnetic field on human health are specified in Annex to this Regulation.</w:t>
      </w:r>
    </w:p>
    <w:p w14:paraId="48889C1D" w14:textId="77777777" w:rsidR="00410B2D" w:rsidRPr="00A40A79" w:rsidRDefault="00410B2D" w:rsidP="00410B2D">
      <w:pPr>
        <w:widowControl w:val="0"/>
        <w:spacing w:after="0" w:line="240" w:lineRule="auto"/>
        <w:jc w:val="both"/>
        <w:rPr>
          <w:rFonts w:ascii="Times New Roman" w:hAnsi="Times New Roman" w:cs="Times New Roman"/>
          <w:noProof/>
          <w:kern w:val="0"/>
          <w:sz w:val="24"/>
        </w:rPr>
      </w:pPr>
      <w:bookmarkStart w:id="6" w:name="p-671527"/>
      <w:bookmarkStart w:id="7" w:name="p4"/>
      <w:bookmarkEnd w:id="6"/>
      <w:bookmarkEnd w:id="7"/>
    </w:p>
    <w:p w14:paraId="544B052E" w14:textId="76E84AC0"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4. For the purpose of assessing exposure to the electromagnetic field radiation, an assessment method shall be used where the electromagnetic field intensity is determined by making calculations, modelling or conducting measurements, or using data obtained from the assessment of analogous objects, and the obtained results shall be compared with the relevant target values of the electromagnetic field radiation specified in Annex to this Regulation.</w:t>
      </w:r>
    </w:p>
    <w:p w14:paraId="30B91499" w14:textId="77777777" w:rsidR="00410B2D" w:rsidRPr="00A40A79" w:rsidRDefault="00410B2D" w:rsidP="00410B2D">
      <w:pPr>
        <w:widowControl w:val="0"/>
        <w:spacing w:after="0" w:line="240" w:lineRule="auto"/>
        <w:jc w:val="both"/>
        <w:rPr>
          <w:rFonts w:ascii="Times New Roman" w:hAnsi="Times New Roman" w:cs="Times New Roman"/>
          <w:noProof/>
          <w:kern w:val="0"/>
          <w:sz w:val="24"/>
        </w:rPr>
      </w:pPr>
      <w:bookmarkStart w:id="8" w:name="p-671528"/>
      <w:bookmarkStart w:id="9" w:name="p5"/>
      <w:bookmarkEnd w:id="8"/>
      <w:bookmarkEnd w:id="9"/>
    </w:p>
    <w:p w14:paraId="5D12AA86" w14:textId="3BD9E1D2"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5. Sources of the electromagnetic field radiation (hereinafter – the radiation source) shall be installed and used in a way that ensures that values of the electromagnetic field radiation do not exceed the target values specified in Paragraphs 2 and 3 of Annex to this Regulation in places where humans are exposed to the electromagnetic field radiation.</w:t>
      </w:r>
    </w:p>
    <w:p w14:paraId="17FFFCCE" w14:textId="77777777" w:rsidR="00410B2D" w:rsidRPr="00A40A79" w:rsidRDefault="00410B2D" w:rsidP="00410B2D">
      <w:pPr>
        <w:widowControl w:val="0"/>
        <w:spacing w:after="0" w:line="240" w:lineRule="auto"/>
        <w:jc w:val="both"/>
        <w:rPr>
          <w:rFonts w:ascii="Times New Roman" w:hAnsi="Times New Roman" w:cs="Times New Roman"/>
          <w:noProof/>
          <w:kern w:val="0"/>
          <w:sz w:val="24"/>
        </w:rPr>
      </w:pPr>
      <w:bookmarkStart w:id="10" w:name="p-671529"/>
      <w:bookmarkStart w:id="11" w:name="p6"/>
      <w:bookmarkEnd w:id="10"/>
      <w:bookmarkEnd w:id="11"/>
    </w:p>
    <w:p w14:paraId="3024B757" w14:textId="47580D38"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6. Persons who own, use, or possess radiation sources shall, prior to the installation of the radiation source, forecast the possible values of the created electromagnetic field radiation by making calculations or modelling within a territory that can be potentially affected by the electromagnetic radiation caused by the radiation source, or on the basis of information on the values of the electromagnetic field radiation caused by the operation of analogous objects. Unless it has been laid down otherwise in other laws and regulations, measurements of the electromagnetic field radiation shall be conducted upon request of the competent authority when commencing operation of the radiation source as well as during the operation of the object.</w:t>
      </w:r>
    </w:p>
    <w:p w14:paraId="4CFD5993" w14:textId="77777777" w:rsidR="00410B2D" w:rsidRPr="00A40A79" w:rsidRDefault="00410B2D" w:rsidP="00410B2D">
      <w:pPr>
        <w:widowControl w:val="0"/>
        <w:spacing w:after="0" w:line="240" w:lineRule="auto"/>
        <w:jc w:val="both"/>
        <w:rPr>
          <w:rFonts w:ascii="Times New Roman" w:hAnsi="Times New Roman" w:cs="Times New Roman"/>
          <w:noProof/>
          <w:kern w:val="0"/>
          <w:sz w:val="24"/>
        </w:rPr>
      </w:pPr>
      <w:bookmarkStart w:id="12" w:name="p-671530"/>
      <w:bookmarkStart w:id="13" w:name="p7"/>
      <w:bookmarkEnd w:id="12"/>
      <w:bookmarkEnd w:id="13"/>
    </w:p>
    <w:p w14:paraId="0B9A4439" w14:textId="52922E0C"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7. If the electromagnetic field radiation in the external environment exceeds the target values specified in Paragraphs 2 and 3 of Annex to this Regulation and may affect human health, the persons referred to in Paragraph 6 of this Regulation shall, upon request of the competent authority, conduct measurements to verify compliance with the limit values specified in Paragraph 1 of Annex to this Regulation.</w:t>
      </w:r>
    </w:p>
    <w:p w14:paraId="0B401DBF" w14:textId="77777777" w:rsidR="00410B2D" w:rsidRPr="00A40A79" w:rsidRDefault="00410B2D" w:rsidP="00410B2D">
      <w:pPr>
        <w:widowControl w:val="0"/>
        <w:spacing w:after="0" w:line="240" w:lineRule="auto"/>
        <w:jc w:val="both"/>
        <w:rPr>
          <w:rFonts w:ascii="Times New Roman" w:hAnsi="Times New Roman" w:cs="Times New Roman"/>
          <w:noProof/>
          <w:kern w:val="0"/>
          <w:sz w:val="24"/>
        </w:rPr>
      </w:pPr>
      <w:bookmarkStart w:id="14" w:name="p-671531"/>
      <w:bookmarkStart w:id="15" w:name="p8"/>
      <w:bookmarkEnd w:id="14"/>
      <w:bookmarkEnd w:id="15"/>
    </w:p>
    <w:p w14:paraId="3837FA5A" w14:textId="2E6246BA"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8. The Ministry of Health shall recommend to the national standardisation body a list of the standards that can be applied to comply with the requirements referred to in Paragraph 9 of this Regulation (hereinafter – the applicable standards). The national standardisation body shall publish on its official website a list of the applicable standards that have been adapted in the status of the Latvian national standards and that may be applied to comply with the requirements referred to in Paragraph 9 of this Regulation.</w:t>
      </w:r>
    </w:p>
    <w:p w14:paraId="6B27A76B" w14:textId="77777777" w:rsidR="00410B2D" w:rsidRPr="00A40A79" w:rsidRDefault="00410B2D" w:rsidP="00410B2D">
      <w:pPr>
        <w:widowControl w:val="0"/>
        <w:spacing w:after="0" w:line="240" w:lineRule="auto"/>
        <w:jc w:val="both"/>
        <w:rPr>
          <w:rFonts w:ascii="Times New Roman" w:hAnsi="Times New Roman" w:cs="Times New Roman"/>
          <w:noProof/>
          <w:kern w:val="0"/>
          <w:sz w:val="24"/>
        </w:rPr>
      </w:pPr>
      <w:bookmarkStart w:id="16" w:name="p-671532"/>
      <w:bookmarkStart w:id="17" w:name="p9"/>
      <w:bookmarkEnd w:id="16"/>
      <w:bookmarkEnd w:id="17"/>
    </w:p>
    <w:p w14:paraId="568C18A6" w14:textId="35C1E980"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9. For the purpose of measuring and calculating the impact of the electromagnetic field radiation on human health, such procedures shall be used which ensure that the obtained data are reliable, representative, and comparable. If the procedures used conform to the requirements of the applicable standards, they shall be considered as appropriate for the compliance with the requirements referred to in this Regulation.</w:t>
      </w:r>
    </w:p>
    <w:p w14:paraId="422333E5" w14:textId="77777777" w:rsidR="00410B2D" w:rsidRPr="00A40A79" w:rsidRDefault="00410B2D" w:rsidP="00410B2D">
      <w:pPr>
        <w:widowControl w:val="0"/>
        <w:spacing w:after="0" w:line="240" w:lineRule="auto"/>
        <w:jc w:val="both"/>
        <w:rPr>
          <w:rFonts w:ascii="Times New Roman" w:hAnsi="Times New Roman" w:cs="Times New Roman"/>
          <w:noProof/>
          <w:kern w:val="0"/>
          <w:sz w:val="24"/>
        </w:rPr>
      </w:pPr>
      <w:bookmarkStart w:id="18" w:name="p-671533"/>
      <w:bookmarkStart w:id="19" w:name="p10"/>
      <w:bookmarkEnd w:id="18"/>
      <w:bookmarkEnd w:id="19"/>
    </w:p>
    <w:p w14:paraId="579A7CDB" w14:textId="6B4E9E7E" w:rsidR="00B47371" w:rsidRPr="00A40A79" w:rsidRDefault="00B47371" w:rsidP="00CC0B25">
      <w:pPr>
        <w:keepNext/>
        <w:keepLines/>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lastRenderedPageBreak/>
        <w:t>10. Measurements of the electromagnetic field radiation shall be conducted as follows:</w:t>
      </w:r>
    </w:p>
    <w:p w14:paraId="5CB4D49E" w14:textId="77777777" w:rsidR="00B47371" w:rsidRPr="00A40A79" w:rsidRDefault="00B47371" w:rsidP="00CC0B25">
      <w:pPr>
        <w:keepNext/>
        <w:keepLines/>
        <w:widowControl w:val="0"/>
        <w:spacing w:after="0" w:line="240" w:lineRule="auto"/>
        <w:ind w:firstLine="709"/>
        <w:jc w:val="both"/>
        <w:rPr>
          <w:rFonts w:ascii="Times New Roman" w:hAnsi="Times New Roman" w:cs="Times New Roman"/>
          <w:noProof/>
          <w:kern w:val="0"/>
          <w:sz w:val="24"/>
        </w:rPr>
      </w:pPr>
      <w:r w:rsidRPr="00A40A79">
        <w:rPr>
          <w:rFonts w:ascii="Times New Roman" w:hAnsi="Times New Roman" w:cs="Times New Roman"/>
          <w:sz w:val="24"/>
        </w:rPr>
        <w:t>10.1. by laboratories which are accredited in the national accreditation body in accordance with the laws and regulations regarding the evaluation, accreditation, and supervision of conformity assessment bodies or in another accreditation body of a European Union Member State;</w:t>
      </w:r>
    </w:p>
    <w:p w14:paraId="204DA34B" w14:textId="77777777" w:rsidR="00B47371" w:rsidRPr="00A40A79" w:rsidRDefault="00B47371" w:rsidP="00410B2D">
      <w:pPr>
        <w:widowControl w:val="0"/>
        <w:spacing w:after="0" w:line="240" w:lineRule="auto"/>
        <w:ind w:firstLine="709"/>
        <w:jc w:val="both"/>
        <w:rPr>
          <w:rFonts w:ascii="Times New Roman" w:hAnsi="Times New Roman" w:cs="Times New Roman"/>
          <w:noProof/>
          <w:kern w:val="0"/>
          <w:sz w:val="24"/>
        </w:rPr>
      </w:pPr>
      <w:r w:rsidRPr="00A40A79">
        <w:rPr>
          <w:rFonts w:ascii="Times New Roman" w:hAnsi="Times New Roman" w:cs="Times New Roman"/>
          <w:sz w:val="24"/>
        </w:rPr>
        <w:t>10.2. using measuring instruments verified in accordance with the requirements stipulated by the manufacturer and conforming to the procedures referred to in Paragraph 9 of this Regulation. Information on the measuring instruments used for measurements of the electromagnetic field radiation, and also on the verification documents thereof shall be available to the contracting authority ordering the measurements and the competent authority.</w:t>
      </w:r>
    </w:p>
    <w:p w14:paraId="4392AB6B" w14:textId="77777777" w:rsidR="00410B2D" w:rsidRPr="00A40A79" w:rsidRDefault="00410B2D" w:rsidP="00410B2D">
      <w:pPr>
        <w:widowControl w:val="0"/>
        <w:spacing w:after="0" w:line="240" w:lineRule="auto"/>
        <w:jc w:val="both"/>
        <w:rPr>
          <w:rFonts w:ascii="Times New Roman" w:hAnsi="Times New Roman" w:cs="Times New Roman"/>
          <w:noProof/>
          <w:kern w:val="0"/>
          <w:sz w:val="24"/>
        </w:rPr>
      </w:pPr>
      <w:bookmarkStart w:id="20" w:name="p-671534"/>
      <w:bookmarkStart w:id="21" w:name="p11"/>
      <w:bookmarkEnd w:id="20"/>
      <w:bookmarkEnd w:id="21"/>
    </w:p>
    <w:p w14:paraId="5D7E2B51" w14:textId="5E3F75AF"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11. Measurements of the electromagnetic field radiation shall be conducted within a territory where people may be exposed to the electromagnetic field radiation caused by the specific radiation source.</w:t>
      </w:r>
    </w:p>
    <w:p w14:paraId="27045289" w14:textId="77777777" w:rsidR="00410B2D" w:rsidRPr="00A40A79" w:rsidRDefault="00410B2D" w:rsidP="00410B2D">
      <w:pPr>
        <w:widowControl w:val="0"/>
        <w:spacing w:after="0" w:line="240" w:lineRule="auto"/>
        <w:jc w:val="both"/>
        <w:rPr>
          <w:rFonts w:ascii="Times New Roman" w:hAnsi="Times New Roman" w:cs="Times New Roman"/>
          <w:noProof/>
          <w:kern w:val="0"/>
          <w:sz w:val="24"/>
        </w:rPr>
      </w:pPr>
      <w:bookmarkStart w:id="22" w:name="p-671535"/>
      <w:bookmarkStart w:id="23" w:name="p12"/>
      <w:bookmarkEnd w:id="22"/>
      <w:bookmarkEnd w:id="23"/>
    </w:p>
    <w:p w14:paraId="4C50AFAC" w14:textId="6CC6F079"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12. Measurements of the electromagnetic field radiation shall be conducted under normal operating conditions of the radiation source.</w:t>
      </w:r>
    </w:p>
    <w:p w14:paraId="69D86584" w14:textId="77777777" w:rsidR="00410B2D" w:rsidRPr="00A40A79" w:rsidRDefault="00410B2D" w:rsidP="00410B2D">
      <w:pPr>
        <w:widowControl w:val="0"/>
        <w:spacing w:after="0" w:line="240" w:lineRule="auto"/>
        <w:jc w:val="both"/>
        <w:rPr>
          <w:rFonts w:ascii="Times New Roman" w:hAnsi="Times New Roman" w:cs="Times New Roman"/>
          <w:noProof/>
          <w:kern w:val="0"/>
          <w:sz w:val="24"/>
        </w:rPr>
      </w:pPr>
      <w:bookmarkStart w:id="24" w:name="p-671536"/>
      <w:bookmarkStart w:id="25" w:name="p13"/>
      <w:bookmarkEnd w:id="24"/>
      <w:bookmarkEnd w:id="25"/>
    </w:p>
    <w:p w14:paraId="4E702CE1" w14:textId="6BDF1FEB"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13. For the purpose of calculating the conformity of the electromagnetic field radiation from multiple radiation sources with the limit values and target values, the methods (algorithms) specified in Paragraph 4 of Annex to this Regulation shall be used.</w:t>
      </w:r>
    </w:p>
    <w:p w14:paraId="0AB3D5C3" w14:textId="77777777" w:rsidR="00410B2D" w:rsidRPr="00A40A79" w:rsidRDefault="00410B2D" w:rsidP="00410B2D">
      <w:pPr>
        <w:widowControl w:val="0"/>
        <w:spacing w:after="0" w:line="240" w:lineRule="auto"/>
        <w:jc w:val="both"/>
        <w:rPr>
          <w:rFonts w:ascii="Times New Roman" w:hAnsi="Times New Roman" w:cs="Times New Roman"/>
          <w:noProof/>
          <w:kern w:val="0"/>
          <w:sz w:val="24"/>
        </w:rPr>
      </w:pPr>
      <w:bookmarkStart w:id="26" w:name="p-671537"/>
      <w:bookmarkStart w:id="27" w:name="p14"/>
      <w:bookmarkEnd w:id="26"/>
      <w:bookmarkEnd w:id="27"/>
    </w:p>
    <w:p w14:paraId="407693F2" w14:textId="2DBB6F91"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14. The persons referred to in Paragraph 6 of this Regulation shall ensure access to the information on the results of the measurements conducted for radiation sources in accordance with Paragraph 6 of this Regulation by publishing them on their website or upon request of the competent authority.</w:t>
      </w:r>
    </w:p>
    <w:p w14:paraId="474DBF6D" w14:textId="77777777" w:rsidR="00410B2D" w:rsidRPr="00A40A79" w:rsidRDefault="00410B2D" w:rsidP="00410B2D">
      <w:pPr>
        <w:widowControl w:val="0"/>
        <w:spacing w:after="0" w:line="240" w:lineRule="auto"/>
        <w:jc w:val="both"/>
        <w:rPr>
          <w:rFonts w:ascii="Times New Roman" w:hAnsi="Times New Roman" w:cs="Times New Roman"/>
          <w:noProof/>
          <w:kern w:val="0"/>
          <w:sz w:val="24"/>
        </w:rPr>
      </w:pPr>
      <w:bookmarkStart w:id="28" w:name="p-671538"/>
      <w:bookmarkStart w:id="29" w:name="p15"/>
      <w:bookmarkEnd w:id="28"/>
      <w:bookmarkEnd w:id="29"/>
    </w:p>
    <w:p w14:paraId="20168D72" w14:textId="301C4347"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15. The Health Inspectorate shall be the competent authority responsible for the control of the electromagnetic field radiation created by devices.</w:t>
      </w:r>
    </w:p>
    <w:p w14:paraId="2EF30B03" w14:textId="77777777" w:rsidR="00410B2D" w:rsidRPr="00A40A79" w:rsidRDefault="00410B2D" w:rsidP="00410B2D">
      <w:pPr>
        <w:widowControl w:val="0"/>
        <w:spacing w:after="0" w:line="240" w:lineRule="auto"/>
        <w:jc w:val="both"/>
        <w:rPr>
          <w:rFonts w:ascii="Times New Roman" w:hAnsi="Times New Roman" w:cs="Times New Roman"/>
          <w:noProof/>
          <w:kern w:val="0"/>
          <w:sz w:val="24"/>
        </w:rPr>
      </w:pPr>
      <w:bookmarkStart w:id="30" w:name="p-671539"/>
      <w:bookmarkStart w:id="31" w:name="p16"/>
      <w:bookmarkEnd w:id="30"/>
      <w:bookmarkEnd w:id="31"/>
    </w:p>
    <w:p w14:paraId="1C3D22C9" w14:textId="0CB5A120"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16. The requirements referred to in Paragraph 6 of this Regulation for forecasting the possible values of the created electromagnetic field radiation when installing the radiation source shall be mandatory for the construction of such new radiation sources and reconstruction, renovation, or installation of existing radiation sources the design of which has been commenced after the day of coming into force of this Regulation.</w:t>
      </w:r>
    </w:p>
    <w:p w14:paraId="68DDFF87" w14:textId="77777777" w:rsidR="00410B2D" w:rsidRPr="00A40A79" w:rsidRDefault="00410B2D" w:rsidP="00410B2D">
      <w:pPr>
        <w:widowControl w:val="0"/>
        <w:spacing w:after="0" w:line="240" w:lineRule="auto"/>
        <w:jc w:val="both"/>
        <w:rPr>
          <w:rFonts w:ascii="Times New Roman" w:hAnsi="Times New Roman" w:cs="Times New Roman"/>
          <w:noProof/>
          <w:kern w:val="0"/>
          <w:sz w:val="24"/>
        </w:rPr>
      </w:pPr>
      <w:bookmarkStart w:id="32" w:name="p-671540"/>
      <w:bookmarkStart w:id="33" w:name="p17"/>
      <w:bookmarkEnd w:id="32"/>
      <w:bookmarkEnd w:id="33"/>
    </w:p>
    <w:p w14:paraId="706C40B9" w14:textId="3CFA4962"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17. This Regulation shall come into force on 1 November 2018.</w:t>
      </w:r>
    </w:p>
    <w:p w14:paraId="5F6A005A" w14:textId="77777777" w:rsidR="00410B2D" w:rsidRPr="00A40A79" w:rsidRDefault="00410B2D" w:rsidP="00410B2D">
      <w:pPr>
        <w:widowControl w:val="0"/>
        <w:spacing w:after="0" w:line="240" w:lineRule="auto"/>
        <w:jc w:val="both"/>
        <w:rPr>
          <w:rFonts w:ascii="Times New Roman" w:hAnsi="Times New Roman" w:cs="Times New Roman"/>
          <w:noProof/>
          <w:kern w:val="0"/>
          <w:sz w:val="24"/>
          <w:lang w:val="lv-LV"/>
        </w:rPr>
      </w:pPr>
    </w:p>
    <w:p w14:paraId="0D062586" w14:textId="77777777" w:rsidR="00410B2D" w:rsidRPr="00A40A79" w:rsidRDefault="00410B2D" w:rsidP="00410B2D">
      <w:pPr>
        <w:widowControl w:val="0"/>
        <w:spacing w:after="0" w:line="240" w:lineRule="auto"/>
        <w:jc w:val="both"/>
        <w:rPr>
          <w:rFonts w:ascii="Times New Roman" w:hAnsi="Times New Roman" w:cs="Times New Roman"/>
          <w:noProof/>
          <w:kern w:val="0"/>
          <w:sz w:val="24"/>
          <w:lang w:val="lv-LV"/>
        </w:rPr>
      </w:pPr>
    </w:p>
    <w:p w14:paraId="32F6278E" w14:textId="43AA2DD7" w:rsidR="00410B2D" w:rsidRPr="00A40A79" w:rsidRDefault="00B47371" w:rsidP="00CC0B25">
      <w:pPr>
        <w:widowControl w:val="0"/>
        <w:tabs>
          <w:tab w:val="left" w:pos="7371"/>
        </w:tabs>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Prime Minister</w:t>
      </w:r>
      <w:r w:rsidR="00CC0B25" w:rsidRPr="00A40A79">
        <w:rPr>
          <w:rFonts w:ascii="Times New Roman" w:hAnsi="Times New Roman" w:cs="Times New Roman"/>
          <w:sz w:val="24"/>
        </w:rPr>
        <w:tab/>
      </w:r>
      <w:r w:rsidRPr="00A40A79">
        <w:rPr>
          <w:rFonts w:ascii="Times New Roman" w:hAnsi="Times New Roman" w:cs="Times New Roman"/>
          <w:sz w:val="24"/>
        </w:rPr>
        <w:t>Māris Kučinskis</w:t>
      </w:r>
    </w:p>
    <w:p w14:paraId="5C4B1C5B" w14:textId="77777777" w:rsidR="00410B2D" w:rsidRPr="00A40A79" w:rsidRDefault="00410B2D" w:rsidP="00410B2D">
      <w:pPr>
        <w:widowControl w:val="0"/>
        <w:spacing w:after="0" w:line="240" w:lineRule="auto"/>
        <w:jc w:val="both"/>
        <w:rPr>
          <w:rFonts w:ascii="Times New Roman" w:hAnsi="Times New Roman" w:cs="Times New Roman"/>
          <w:noProof/>
          <w:kern w:val="0"/>
          <w:sz w:val="24"/>
          <w:lang w:val="lv-LV"/>
        </w:rPr>
      </w:pPr>
    </w:p>
    <w:p w14:paraId="03FBF2E5" w14:textId="017C7CA2" w:rsidR="00B47371" w:rsidRPr="00A40A79" w:rsidRDefault="00B47371" w:rsidP="00CC0B25">
      <w:pPr>
        <w:widowControl w:val="0"/>
        <w:tabs>
          <w:tab w:val="left" w:pos="7797"/>
        </w:tabs>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Minister for Health</w:t>
      </w:r>
      <w:r w:rsidR="00CC0B25" w:rsidRPr="00A40A79">
        <w:rPr>
          <w:rFonts w:ascii="Times New Roman" w:hAnsi="Times New Roman" w:cs="Times New Roman"/>
          <w:sz w:val="24"/>
        </w:rPr>
        <w:tab/>
      </w:r>
      <w:r w:rsidRPr="00A40A79">
        <w:rPr>
          <w:rFonts w:ascii="Times New Roman" w:hAnsi="Times New Roman" w:cs="Times New Roman"/>
          <w:sz w:val="24"/>
        </w:rPr>
        <w:t>Anda Čakša</w:t>
      </w:r>
    </w:p>
    <w:p w14:paraId="406824DF" w14:textId="77777777" w:rsidR="00410B2D" w:rsidRPr="00A40A79" w:rsidRDefault="00410B2D" w:rsidP="00410B2D">
      <w:pPr>
        <w:widowControl w:val="0"/>
        <w:spacing w:after="0" w:line="240" w:lineRule="auto"/>
        <w:jc w:val="both"/>
        <w:rPr>
          <w:rFonts w:ascii="Times New Roman" w:hAnsi="Times New Roman" w:cs="Times New Roman"/>
          <w:noProof/>
          <w:kern w:val="0"/>
          <w:sz w:val="24"/>
          <w:lang w:val="lv-LV"/>
        </w:rPr>
      </w:pPr>
    </w:p>
    <w:p w14:paraId="2AF36348" w14:textId="77777777" w:rsidR="00410B2D" w:rsidRPr="00A40A79" w:rsidRDefault="00410B2D">
      <w:pPr>
        <w:rPr>
          <w:rFonts w:ascii="Times New Roman" w:hAnsi="Times New Roman" w:cs="Times New Roman"/>
          <w:noProof/>
          <w:kern w:val="0"/>
          <w:sz w:val="24"/>
        </w:rPr>
      </w:pPr>
      <w:r w:rsidRPr="00A40A79">
        <w:rPr>
          <w:rFonts w:ascii="Times New Roman" w:hAnsi="Times New Roman" w:cs="Times New Roman"/>
        </w:rPr>
        <w:br w:type="page"/>
      </w:r>
    </w:p>
    <w:p w14:paraId="379EA32D" w14:textId="77777777" w:rsidR="00410B2D" w:rsidRPr="00A40A79" w:rsidRDefault="00410B2D" w:rsidP="00410B2D">
      <w:pPr>
        <w:widowControl w:val="0"/>
        <w:spacing w:after="0" w:line="240" w:lineRule="auto"/>
        <w:jc w:val="both"/>
        <w:rPr>
          <w:rFonts w:ascii="Times New Roman" w:hAnsi="Times New Roman" w:cs="Times New Roman"/>
          <w:noProof/>
          <w:kern w:val="0"/>
          <w:sz w:val="24"/>
          <w:lang w:val="lv-LV"/>
        </w:rPr>
      </w:pPr>
    </w:p>
    <w:p w14:paraId="359E1A65" w14:textId="56348351" w:rsidR="00410B2D" w:rsidRPr="00A40A79" w:rsidRDefault="00B47371" w:rsidP="00410B2D">
      <w:pPr>
        <w:widowControl w:val="0"/>
        <w:spacing w:after="0" w:line="240" w:lineRule="auto"/>
        <w:jc w:val="right"/>
        <w:rPr>
          <w:rFonts w:ascii="Times New Roman" w:hAnsi="Times New Roman" w:cs="Times New Roman"/>
          <w:b/>
          <w:bCs/>
          <w:noProof/>
          <w:kern w:val="0"/>
          <w:sz w:val="24"/>
        </w:rPr>
      </w:pPr>
      <w:r w:rsidRPr="00A40A79">
        <w:rPr>
          <w:rFonts w:ascii="Times New Roman" w:hAnsi="Times New Roman" w:cs="Times New Roman"/>
          <w:b/>
          <w:sz w:val="24"/>
        </w:rPr>
        <w:t>Annex</w:t>
      </w:r>
    </w:p>
    <w:p w14:paraId="50D20E11" w14:textId="77777777" w:rsidR="00410B2D" w:rsidRPr="00A40A79" w:rsidRDefault="00B47371" w:rsidP="00410B2D">
      <w:pPr>
        <w:widowControl w:val="0"/>
        <w:spacing w:after="0" w:line="240" w:lineRule="auto"/>
        <w:jc w:val="right"/>
        <w:rPr>
          <w:rFonts w:ascii="Times New Roman" w:hAnsi="Times New Roman" w:cs="Times New Roman"/>
          <w:noProof/>
          <w:kern w:val="0"/>
          <w:sz w:val="24"/>
        </w:rPr>
      </w:pPr>
      <w:r w:rsidRPr="00A40A79">
        <w:rPr>
          <w:rFonts w:ascii="Times New Roman" w:hAnsi="Times New Roman" w:cs="Times New Roman"/>
          <w:sz w:val="24"/>
        </w:rPr>
        <w:t>Cabinet Regulation No. 637</w:t>
      </w:r>
    </w:p>
    <w:p w14:paraId="44A9E330" w14:textId="31846EEA" w:rsidR="00410B2D" w:rsidRPr="00A40A79" w:rsidRDefault="00B47371" w:rsidP="00410B2D">
      <w:pPr>
        <w:widowControl w:val="0"/>
        <w:spacing w:after="0" w:line="240" w:lineRule="auto"/>
        <w:jc w:val="right"/>
        <w:rPr>
          <w:rFonts w:ascii="Times New Roman" w:hAnsi="Times New Roman" w:cs="Times New Roman"/>
          <w:noProof/>
          <w:kern w:val="0"/>
          <w:sz w:val="24"/>
        </w:rPr>
      </w:pPr>
      <w:r w:rsidRPr="00A40A79">
        <w:rPr>
          <w:rFonts w:ascii="Times New Roman" w:hAnsi="Times New Roman" w:cs="Times New Roman"/>
          <w:sz w:val="24"/>
        </w:rPr>
        <w:t>16 October 2018</w:t>
      </w:r>
      <w:bookmarkStart w:id="34" w:name="piel-671542"/>
      <w:bookmarkStart w:id="35" w:name="piel0"/>
      <w:bookmarkStart w:id="36" w:name="n-671543"/>
      <w:bookmarkStart w:id="37" w:name="671543"/>
      <w:bookmarkEnd w:id="34"/>
      <w:bookmarkEnd w:id="35"/>
      <w:bookmarkEnd w:id="36"/>
      <w:bookmarkEnd w:id="37"/>
    </w:p>
    <w:p w14:paraId="1B9A4AE2" w14:textId="77777777" w:rsidR="00410B2D" w:rsidRPr="00A40A79" w:rsidRDefault="00410B2D" w:rsidP="00410B2D">
      <w:pPr>
        <w:widowControl w:val="0"/>
        <w:spacing w:after="0" w:line="240" w:lineRule="auto"/>
        <w:jc w:val="both"/>
        <w:rPr>
          <w:rFonts w:ascii="Times New Roman" w:hAnsi="Times New Roman" w:cs="Times New Roman"/>
          <w:noProof/>
          <w:kern w:val="0"/>
          <w:sz w:val="24"/>
          <w:lang w:val="lv-LV"/>
        </w:rPr>
      </w:pPr>
    </w:p>
    <w:p w14:paraId="2636E8D4" w14:textId="2BA25070" w:rsidR="00B47371" w:rsidRPr="00A40A79" w:rsidRDefault="00B47371" w:rsidP="00410B2D">
      <w:pPr>
        <w:widowControl w:val="0"/>
        <w:spacing w:after="0" w:line="240" w:lineRule="auto"/>
        <w:jc w:val="center"/>
        <w:rPr>
          <w:rFonts w:ascii="Times New Roman" w:hAnsi="Times New Roman" w:cs="Times New Roman"/>
          <w:b/>
          <w:bCs/>
          <w:noProof/>
          <w:kern w:val="0"/>
          <w:sz w:val="28"/>
          <w:szCs w:val="24"/>
        </w:rPr>
      </w:pPr>
      <w:r w:rsidRPr="00A40A79">
        <w:rPr>
          <w:rFonts w:ascii="Times New Roman" w:hAnsi="Times New Roman" w:cs="Times New Roman"/>
          <w:b/>
          <w:sz w:val="28"/>
        </w:rPr>
        <w:t>Limit Values, Target Values of the Electromagnetic Field Radiation and the Assessment Methods Thereof</w:t>
      </w:r>
    </w:p>
    <w:p w14:paraId="1DA64DF0" w14:textId="77777777" w:rsidR="00410B2D" w:rsidRPr="00A40A79" w:rsidRDefault="00410B2D" w:rsidP="00410B2D">
      <w:pPr>
        <w:widowControl w:val="0"/>
        <w:spacing w:after="0" w:line="240" w:lineRule="auto"/>
        <w:jc w:val="both"/>
        <w:rPr>
          <w:rFonts w:ascii="Times New Roman" w:hAnsi="Times New Roman" w:cs="Times New Roman"/>
          <w:b/>
          <w:bCs/>
          <w:noProof/>
          <w:kern w:val="0"/>
          <w:sz w:val="24"/>
          <w:lang w:val="lv-LV"/>
        </w:rPr>
      </w:pPr>
    </w:p>
    <w:p w14:paraId="3B6969A8" w14:textId="77777777" w:rsidR="00410B2D" w:rsidRPr="00A40A79" w:rsidRDefault="00410B2D" w:rsidP="00410B2D">
      <w:pPr>
        <w:widowControl w:val="0"/>
        <w:spacing w:after="0" w:line="240" w:lineRule="auto"/>
        <w:jc w:val="both"/>
        <w:rPr>
          <w:rFonts w:ascii="Times New Roman" w:hAnsi="Times New Roman" w:cs="Times New Roman"/>
          <w:b/>
          <w:bCs/>
          <w:noProof/>
          <w:kern w:val="0"/>
          <w:sz w:val="24"/>
          <w:lang w:val="lv-LV"/>
        </w:rPr>
      </w:pPr>
    </w:p>
    <w:p w14:paraId="249AF9D7" w14:textId="238EE12A"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1. Limit values of the electromagnetic field radiation (from 0 Hz to 300 GHz):</w:t>
      </w:r>
    </w:p>
    <w:p w14:paraId="48917D4E" w14:textId="77777777" w:rsidR="006673D4" w:rsidRPr="00A40A79" w:rsidRDefault="006673D4" w:rsidP="00410B2D">
      <w:pPr>
        <w:widowControl w:val="0"/>
        <w:spacing w:after="0" w:line="240" w:lineRule="auto"/>
        <w:jc w:val="both"/>
        <w:rPr>
          <w:rFonts w:ascii="Times New Roman" w:hAnsi="Times New Roman" w:cs="Times New Roman"/>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979"/>
        <w:gridCol w:w="1263"/>
        <w:gridCol w:w="1163"/>
        <w:gridCol w:w="1253"/>
        <w:gridCol w:w="1072"/>
        <w:gridCol w:w="1253"/>
        <w:gridCol w:w="1072"/>
      </w:tblGrid>
      <w:tr w:rsidR="00410B2D" w:rsidRPr="00A40A79" w14:paraId="59C329B8" w14:textId="77777777" w:rsidTr="006B47E3">
        <w:tc>
          <w:tcPr>
            <w:tcW w:w="1092" w:type="pct"/>
            <w:tcBorders>
              <w:top w:val="outset" w:sz="6" w:space="0" w:color="414142"/>
              <w:left w:val="outset" w:sz="6" w:space="0" w:color="414142"/>
              <w:bottom w:val="outset" w:sz="6" w:space="0" w:color="414142"/>
              <w:right w:val="outset" w:sz="6" w:space="0" w:color="414142"/>
            </w:tcBorders>
            <w:vAlign w:val="center"/>
            <w:hideMark/>
          </w:tcPr>
          <w:p w14:paraId="4E5885D6" w14:textId="77777777" w:rsidR="00B47371" w:rsidRPr="00A40A79" w:rsidRDefault="00B47371" w:rsidP="006B47E3">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Frequency band</w:t>
            </w:r>
          </w:p>
        </w:tc>
        <w:tc>
          <w:tcPr>
            <w:tcW w:w="697" w:type="pct"/>
            <w:tcBorders>
              <w:top w:val="outset" w:sz="6" w:space="0" w:color="414142"/>
              <w:left w:val="outset" w:sz="6" w:space="0" w:color="414142"/>
              <w:bottom w:val="outset" w:sz="6" w:space="0" w:color="414142"/>
              <w:right w:val="outset" w:sz="6" w:space="0" w:color="414142"/>
            </w:tcBorders>
            <w:vAlign w:val="center"/>
            <w:hideMark/>
          </w:tcPr>
          <w:p w14:paraId="35134F77" w14:textId="77777777" w:rsidR="00B47371" w:rsidRPr="00A40A79" w:rsidRDefault="00B47371" w:rsidP="006B47E3">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Magnetic flux density (mT)</w:t>
            </w:r>
          </w:p>
        </w:tc>
        <w:tc>
          <w:tcPr>
            <w:tcW w:w="642" w:type="pct"/>
            <w:tcBorders>
              <w:top w:val="outset" w:sz="6" w:space="0" w:color="414142"/>
              <w:left w:val="outset" w:sz="6" w:space="0" w:color="414142"/>
              <w:bottom w:val="outset" w:sz="6" w:space="0" w:color="414142"/>
              <w:right w:val="outset" w:sz="6" w:space="0" w:color="414142"/>
            </w:tcBorders>
            <w:vAlign w:val="center"/>
            <w:hideMark/>
          </w:tcPr>
          <w:p w14:paraId="40DC5136" w14:textId="77777777" w:rsidR="00B47371" w:rsidRPr="00A40A79" w:rsidRDefault="00B47371" w:rsidP="006B47E3">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Current density (mA/m</w:t>
            </w:r>
            <w:r w:rsidRPr="00A40A79">
              <w:rPr>
                <w:rFonts w:ascii="Times New Roman" w:hAnsi="Times New Roman" w:cs="Times New Roman"/>
                <w:sz w:val="24"/>
                <w:vertAlign w:val="superscript"/>
              </w:rPr>
              <w:t>2</w:t>
            </w:r>
            <w:r w:rsidRPr="00A40A79">
              <w:rPr>
                <w:rFonts w:ascii="Times New Roman" w:hAnsi="Times New Roman" w:cs="Times New Roman"/>
                <w:sz w:val="24"/>
              </w:rPr>
              <w:t>) (r.m.s.)</w:t>
            </w:r>
          </w:p>
        </w:tc>
        <w:tc>
          <w:tcPr>
            <w:tcW w:w="692" w:type="pct"/>
            <w:tcBorders>
              <w:top w:val="outset" w:sz="6" w:space="0" w:color="414142"/>
              <w:left w:val="outset" w:sz="6" w:space="0" w:color="414142"/>
              <w:bottom w:val="outset" w:sz="6" w:space="0" w:color="414142"/>
              <w:right w:val="outset" w:sz="6" w:space="0" w:color="414142"/>
            </w:tcBorders>
            <w:vAlign w:val="center"/>
            <w:hideMark/>
          </w:tcPr>
          <w:p w14:paraId="5F245B4F" w14:textId="77777777" w:rsidR="00B47371" w:rsidRPr="00A40A79" w:rsidRDefault="00B47371" w:rsidP="006B47E3">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SAR average for whole body (W/kg)</w:t>
            </w:r>
          </w:p>
        </w:tc>
        <w:tc>
          <w:tcPr>
            <w:tcW w:w="592" w:type="pct"/>
            <w:tcBorders>
              <w:top w:val="outset" w:sz="6" w:space="0" w:color="414142"/>
              <w:left w:val="outset" w:sz="6" w:space="0" w:color="414142"/>
              <w:bottom w:val="outset" w:sz="6" w:space="0" w:color="414142"/>
              <w:right w:val="outset" w:sz="6" w:space="0" w:color="414142"/>
            </w:tcBorders>
            <w:vAlign w:val="center"/>
            <w:hideMark/>
          </w:tcPr>
          <w:p w14:paraId="10CFC59C" w14:textId="77777777" w:rsidR="00B47371" w:rsidRPr="00A40A79" w:rsidRDefault="00B47371" w:rsidP="006B47E3">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SAR for head and torso (W/kg)</w:t>
            </w:r>
          </w:p>
        </w:tc>
        <w:tc>
          <w:tcPr>
            <w:tcW w:w="692" w:type="pct"/>
            <w:tcBorders>
              <w:top w:val="outset" w:sz="6" w:space="0" w:color="414142"/>
              <w:left w:val="outset" w:sz="6" w:space="0" w:color="414142"/>
              <w:bottom w:val="outset" w:sz="6" w:space="0" w:color="414142"/>
              <w:right w:val="outset" w:sz="6" w:space="0" w:color="414142"/>
            </w:tcBorders>
            <w:vAlign w:val="center"/>
            <w:hideMark/>
          </w:tcPr>
          <w:p w14:paraId="0DDCB855" w14:textId="77777777" w:rsidR="00B47371" w:rsidRPr="00A40A79" w:rsidRDefault="00B47371" w:rsidP="006B47E3">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SAR for arms and legs (W/kg)</w:t>
            </w:r>
          </w:p>
        </w:tc>
        <w:tc>
          <w:tcPr>
            <w:tcW w:w="592" w:type="pct"/>
            <w:tcBorders>
              <w:top w:val="outset" w:sz="6" w:space="0" w:color="414142"/>
              <w:left w:val="outset" w:sz="6" w:space="0" w:color="414142"/>
              <w:bottom w:val="outset" w:sz="6" w:space="0" w:color="414142"/>
              <w:right w:val="outset" w:sz="6" w:space="0" w:color="414142"/>
            </w:tcBorders>
            <w:vAlign w:val="center"/>
            <w:hideMark/>
          </w:tcPr>
          <w:p w14:paraId="6798535E" w14:textId="77777777" w:rsidR="00B47371" w:rsidRPr="00A40A79" w:rsidRDefault="00B47371" w:rsidP="006B47E3">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Power density (W/m²)</w:t>
            </w:r>
          </w:p>
        </w:tc>
      </w:tr>
      <w:tr w:rsidR="00410B2D" w:rsidRPr="00A40A79" w14:paraId="68CF1AFE" w14:textId="77777777" w:rsidTr="006B47E3">
        <w:tc>
          <w:tcPr>
            <w:tcW w:w="1092" w:type="pct"/>
            <w:tcBorders>
              <w:top w:val="outset" w:sz="6" w:space="0" w:color="414142"/>
              <w:left w:val="outset" w:sz="6" w:space="0" w:color="414142"/>
              <w:bottom w:val="outset" w:sz="6" w:space="0" w:color="414142"/>
              <w:right w:val="outset" w:sz="6" w:space="0" w:color="414142"/>
            </w:tcBorders>
            <w:vAlign w:val="center"/>
            <w:hideMark/>
          </w:tcPr>
          <w:p w14:paraId="2F245940" w14:textId="77777777" w:rsidR="00B47371" w:rsidRPr="00A40A79" w:rsidRDefault="00B47371" w:rsidP="006B47E3">
            <w:pPr>
              <w:widowControl w:val="0"/>
              <w:spacing w:after="0" w:line="240" w:lineRule="auto"/>
              <w:rPr>
                <w:rFonts w:ascii="Times New Roman" w:hAnsi="Times New Roman" w:cs="Times New Roman"/>
                <w:noProof/>
                <w:kern w:val="0"/>
                <w:sz w:val="24"/>
              </w:rPr>
            </w:pPr>
            <w:r w:rsidRPr="00A40A79">
              <w:rPr>
                <w:rFonts w:ascii="Times New Roman" w:hAnsi="Times New Roman" w:cs="Times New Roman"/>
                <w:sz w:val="24"/>
              </w:rPr>
              <w:t>0 Hz</w:t>
            </w:r>
          </w:p>
        </w:tc>
        <w:tc>
          <w:tcPr>
            <w:tcW w:w="697" w:type="pct"/>
            <w:tcBorders>
              <w:top w:val="outset" w:sz="6" w:space="0" w:color="414142"/>
              <w:left w:val="outset" w:sz="6" w:space="0" w:color="414142"/>
              <w:bottom w:val="outset" w:sz="6" w:space="0" w:color="414142"/>
              <w:right w:val="outset" w:sz="6" w:space="0" w:color="414142"/>
            </w:tcBorders>
            <w:vAlign w:val="center"/>
            <w:hideMark/>
          </w:tcPr>
          <w:p w14:paraId="2080CB30" w14:textId="77777777" w:rsidR="00B47371" w:rsidRPr="00A40A79" w:rsidRDefault="00B47371" w:rsidP="006B47E3">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40</w:t>
            </w:r>
          </w:p>
        </w:tc>
        <w:tc>
          <w:tcPr>
            <w:tcW w:w="642" w:type="pct"/>
            <w:tcBorders>
              <w:top w:val="outset" w:sz="6" w:space="0" w:color="414142"/>
              <w:left w:val="outset" w:sz="6" w:space="0" w:color="414142"/>
              <w:bottom w:val="outset" w:sz="6" w:space="0" w:color="414142"/>
              <w:right w:val="outset" w:sz="6" w:space="0" w:color="414142"/>
            </w:tcBorders>
            <w:vAlign w:val="center"/>
            <w:hideMark/>
          </w:tcPr>
          <w:p w14:paraId="07FFA93D" w14:textId="77777777" w:rsidR="00B47371" w:rsidRPr="00A40A79" w:rsidRDefault="00B47371" w:rsidP="006B47E3">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w:t>
            </w:r>
          </w:p>
        </w:tc>
        <w:tc>
          <w:tcPr>
            <w:tcW w:w="692" w:type="pct"/>
            <w:tcBorders>
              <w:top w:val="outset" w:sz="6" w:space="0" w:color="414142"/>
              <w:left w:val="outset" w:sz="6" w:space="0" w:color="414142"/>
              <w:bottom w:val="outset" w:sz="6" w:space="0" w:color="414142"/>
              <w:right w:val="outset" w:sz="6" w:space="0" w:color="414142"/>
            </w:tcBorders>
            <w:vAlign w:val="center"/>
            <w:hideMark/>
          </w:tcPr>
          <w:p w14:paraId="760C307F" w14:textId="77777777" w:rsidR="00B47371" w:rsidRPr="00A40A79" w:rsidRDefault="00B47371" w:rsidP="006B47E3">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w:t>
            </w:r>
          </w:p>
        </w:tc>
        <w:tc>
          <w:tcPr>
            <w:tcW w:w="592" w:type="pct"/>
            <w:tcBorders>
              <w:top w:val="outset" w:sz="6" w:space="0" w:color="414142"/>
              <w:left w:val="outset" w:sz="6" w:space="0" w:color="414142"/>
              <w:bottom w:val="outset" w:sz="6" w:space="0" w:color="414142"/>
              <w:right w:val="outset" w:sz="6" w:space="0" w:color="414142"/>
            </w:tcBorders>
            <w:vAlign w:val="center"/>
            <w:hideMark/>
          </w:tcPr>
          <w:p w14:paraId="4CAD5FD6" w14:textId="77777777" w:rsidR="00B47371" w:rsidRPr="00A40A79" w:rsidRDefault="00B47371" w:rsidP="006B47E3">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w:t>
            </w:r>
          </w:p>
        </w:tc>
        <w:tc>
          <w:tcPr>
            <w:tcW w:w="692" w:type="pct"/>
            <w:tcBorders>
              <w:top w:val="outset" w:sz="6" w:space="0" w:color="414142"/>
              <w:left w:val="outset" w:sz="6" w:space="0" w:color="414142"/>
              <w:bottom w:val="outset" w:sz="6" w:space="0" w:color="414142"/>
              <w:right w:val="outset" w:sz="6" w:space="0" w:color="414142"/>
            </w:tcBorders>
            <w:vAlign w:val="center"/>
            <w:hideMark/>
          </w:tcPr>
          <w:p w14:paraId="32427D91" w14:textId="77777777" w:rsidR="00B47371" w:rsidRPr="00A40A79" w:rsidRDefault="00B47371" w:rsidP="006B47E3">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w:t>
            </w:r>
          </w:p>
        </w:tc>
        <w:tc>
          <w:tcPr>
            <w:tcW w:w="592" w:type="pct"/>
            <w:tcBorders>
              <w:top w:val="outset" w:sz="6" w:space="0" w:color="414142"/>
              <w:left w:val="outset" w:sz="6" w:space="0" w:color="414142"/>
              <w:bottom w:val="outset" w:sz="6" w:space="0" w:color="414142"/>
              <w:right w:val="outset" w:sz="6" w:space="0" w:color="414142"/>
            </w:tcBorders>
            <w:vAlign w:val="center"/>
            <w:hideMark/>
          </w:tcPr>
          <w:p w14:paraId="3BD801F0" w14:textId="77777777" w:rsidR="00B47371" w:rsidRPr="00A40A79" w:rsidRDefault="00B47371" w:rsidP="006B47E3">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w:t>
            </w:r>
          </w:p>
        </w:tc>
      </w:tr>
      <w:tr w:rsidR="00410B2D" w:rsidRPr="00A40A79" w14:paraId="1CD5E116" w14:textId="77777777" w:rsidTr="006B47E3">
        <w:tc>
          <w:tcPr>
            <w:tcW w:w="1092" w:type="pct"/>
            <w:tcBorders>
              <w:top w:val="outset" w:sz="6" w:space="0" w:color="414142"/>
              <w:left w:val="outset" w:sz="6" w:space="0" w:color="414142"/>
              <w:bottom w:val="outset" w:sz="6" w:space="0" w:color="414142"/>
              <w:right w:val="outset" w:sz="6" w:space="0" w:color="414142"/>
            </w:tcBorders>
            <w:vAlign w:val="center"/>
            <w:hideMark/>
          </w:tcPr>
          <w:p w14:paraId="6C4B7510" w14:textId="77777777" w:rsidR="00B47371" w:rsidRPr="00A40A79" w:rsidRDefault="00B47371" w:rsidP="006B47E3">
            <w:pPr>
              <w:widowControl w:val="0"/>
              <w:spacing w:after="0" w:line="240" w:lineRule="auto"/>
              <w:rPr>
                <w:rFonts w:ascii="Times New Roman" w:hAnsi="Times New Roman" w:cs="Times New Roman"/>
                <w:noProof/>
                <w:kern w:val="0"/>
                <w:sz w:val="24"/>
              </w:rPr>
            </w:pPr>
            <w:r w:rsidRPr="00A40A79">
              <w:rPr>
                <w:rFonts w:ascii="Times New Roman" w:hAnsi="Times New Roman" w:cs="Times New Roman"/>
                <w:sz w:val="24"/>
              </w:rPr>
              <w:t>&gt;0–1 Hz</w:t>
            </w:r>
          </w:p>
        </w:tc>
        <w:tc>
          <w:tcPr>
            <w:tcW w:w="697" w:type="pct"/>
            <w:tcBorders>
              <w:top w:val="outset" w:sz="6" w:space="0" w:color="414142"/>
              <w:left w:val="outset" w:sz="6" w:space="0" w:color="414142"/>
              <w:bottom w:val="outset" w:sz="6" w:space="0" w:color="414142"/>
              <w:right w:val="outset" w:sz="6" w:space="0" w:color="414142"/>
            </w:tcBorders>
            <w:vAlign w:val="center"/>
            <w:hideMark/>
          </w:tcPr>
          <w:p w14:paraId="25D6CB25" w14:textId="77777777" w:rsidR="00B47371" w:rsidRPr="00A40A79" w:rsidRDefault="00B47371" w:rsidP="006B47E3">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w:t>
            </w:r>
          </w:p>
        </w:tc>
        <w:tc>
          <w:tcPr>
            <w:tcW w:w="642" w:type="pct"/>
            <w:tcBorders>
              <w:top w:val="outset" w:sz="6" w:space="0" w:color="414142"/>
              <w:left w:val="outset" w:sz="6" w:space="0" w:color="414142"/>
              <w:bottom w:val="outset" w:sz="6" w:space="0" w:color="414142"/>
              <w:right w:val="outset" w:sz="6" w:space="0" w:color="414142"/>
            </w:tcBorders>
            <w:vAlign w:val="center"/>
            <w:hideMark/>
          </w:tcPr>
          <w:p w14:paraId="3C3C064F" w14:textId="77777777" w:rsidR="00B47371" w:rsidRPr="00A40A79" w:rsidRDefault="00B47371" w:rsidP="006B47E3">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8</w:t>
            </w:r>
          </w:p>
        </w:tc>
        <w:tc>
          <w:tcPr>
            <w:tcW w:w="692" w:type="pct"/>
            <w:tcBorders>
              <w:top w:val="outset" w:sz="6" w:space="0" w:color="414142"/>
              <w:left w:val="outset" w:sz="6" w:space="0" w:color="414142"/>
              <w:bottom w:val="outset" w:sz="6" w:space="0" w:color="414142"/>
              <w:right w:val="outset" w:sz="6" w:space="0" w:color="414142"/>
            </w:tcBorders>
            <w:vAlign w:val="center"/>
            <w:hideMark/>
          </w:tcPr>
          <w:p w14:paraId="65CAE38E" w14:textId="77777777" w:rsidR="00B47371" w:rsidRPr="00A40A79" w:rsidRDefault="00B47371" w:rsidP="006B47E3">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w:t>
            </w:r>
          </w:p>
        </w:tc>
        <w:tc>
          <w:tcPr>
            <w:tcW w:w="592" w:type="pct"/>
            <w:tcBorders>
              <w:top w:val="outset" w:sz="6" w:space="0" w:color="414142"/>
              <w:left w:val="outset" w:sz="6" w:space="0" w:color="414142"/>
              <w:bottom w:val="outset" w:sz="6" w:space="0" w:color="414142"/>
              <w:right w:val="outset" w:sz="6" w:space="0" w:color="414142"/>
            </w:tcBorders>
            <w:vAlign w:val="center"/>
            <w:hideMark/>
          </w:tcPr>
          <w:p w14:paraId="3388BD24" w14:textId="77777777" w:rsidR="00B47371" w:rsidRPr="00A40A79" w:rsidRDefault="00B47371" w:rsidP="006B47E3">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w:t>
            </w:r>
          </w:p>
        </w:tc>
        <w:tc>
          <w:tcPr>
            <w:tcW w:w="692" w:type="pct"/>
            <w:tcBorders>
              <w:top w:val="outset" w:sz="6" w:space="0" w:color="414142"/>
              <w:left w:val="outset" w:sz="6" w:space="0" w:color="414142"/>
              <w:bottom w:val="outset" w:sz="6" w:space="0" w:color="414142"/>
              <w:right w:val="outset" w:sz="6" w:space="0" w:color="414142"/>
            </w:tcBorders>
            <w:vAlign w:val="center"/>
            <w:hideMark/>
          </w:tcPr>
          <w:p w14:paraId="1FCCDFE7" w14:textId="77777777" w:rsidR="00B47371" w:rsidRPr="00A40A79" w:rsidRDefault="00B47371" w:rsidP="006B47E3">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w:t>
            </w:r>
          </w:p>
        </w:tc>
        <w:tc>
          <w:tcPr>
            <w:tcW w:w="592" w:type="pct"/>
            <w:tcBorders>
              <w:top w:val="outset" w:sz="6" w:space="0" w:color="414142"/>
              <w:left w:val="outset" w:sz="6" w:space="0" w:color="414142"/>
              <w:bottom w:val="outset" w:sz="6" w:space="0" w:color="414142"/>
              <w:right w:val="outset" w:sz="6" w:space="0" w:color="414142"/>
            </w:tcBorders>
            <w:vAlign w:val="center"/>
            <w:hideMark/>
          </w:tcPr>
          <w:p w14:paraId="11B661E2" w14:textId="77777777" w:rsidR="00B47371" w:rsidRPr="00A40A79" w:rsidRDefault="00B47371" w:rsidP="006B47E3">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w:t>
            </w:r>
          </w:p>
        </w:tc>
      </w:tr>
      <w:tr w:rsidR="00410B2D" w:rsidRPr="00A40A79" w14:paraId="35E44791" w14:textId="77777777" w:rsidTr="006B47E3">
        <w:tc>
          <w:tcPr>
            <w:tcW w:w="1092" w:type="pct"/>
            <w:tcBorders>
              <w:top w:val="outset" w:sz="6" w:space="0" w:color="414142"/>
              <w:left w:val="outset" w:sz="6" w:space="0" w:color="414142"/>
              <w:bottom w:val="outset" w:sz="6" w:space="0" w:color="414142"/>
              <w:right w:val="outset" w:sz="6" w:space="0" w:color="414142"/>
            </w:tcBorders>
            <w:vAlign w:val="center"/>
            <w:hideMark/>
          </w:tcPr>
          <w:p w14:paraId="5428D57E" w14:textId="77777777" w:rsidR="00B47371" w:rsidRPr="00A40A79" w:rsidRDefault="00B47371" w:rsidP="006B47E3">
            <w:pPr>
              <w:widowControl w:val="0"/>
              <w:spacing w:after="0" w:line="240" w:lineRule="auto"/>
              <w:rPr>
                <w:rFonts w:ascii="Times New Roman" w:hAnsi="Times New Roman" w:cs="Times New Roman"/>
                <w:noProof/>
                <w:kern w:val="0"/>
                <w:sz w:val="24"/>
              </w:rPr>
            </w:pPr>
            <w:r w:rsidRPr="00A40A79">
              <w:rPr>
                <w:rFonts w:ascii="Times New Roman" w:hAnsi="Times New Roman" w:cs="Times New Roman"/>
                <w:sz w:val="24"/>
              </w:rPr>
              <w:t>1–4 Hz</w:t>
            </w:r>
          </w:p>
        </w:tc>
        <w:tc>
          <w:tcPr>
            <w:tcW w:w="697" w:type="pct"/>
            <w:tcBorders>
              <w:top w:val="outset" w:sz="6" w:space="0" w:color="414142"/>
              <w:left w:val="outset" w:sz="6" w:space="0" w:color="414142"/>
              <w:bottom w:val="outset" w:sz="6" w:space="0" w:color="414142"/>
              <w:right w:val="outset" w:sz="6" w:space="0" w:color="414142"/>
            </w:tcBorders>
            <w:vAlign w:val="center"/>
            <w:hideMark/>
          </w:tcPr>
          <w:p w14:paraId="3D932E12" w14:textId="77777777" w:rsidR="00B47371" w:rsidRPr="00A40A79" w:rsidRDefault="00B47371" w:rsidP="006B47E3">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w:t>
            </w:r>
          </w:p>
        </w:tc>
        <w:tc>
          <w:tcPr>
            <w:tcW w:w="642" w:type="pct"/>
            <w:tcBorders>
              <w:top w:val="outset" w:sz="6" w:space="0" w:color="414142"/>
              <w:left w:val="outset" w:sz="6" w:space="0" w:color="414142"/>
              <w:bottom w:val="outset" w:sz="6" w:space="0" w:color="414142"/>
              <w:right w:val="outset" w:sz="6" w:space="0" w:color="414142"/>
            </w:tcBorders>
            <w:vAlign w:val="center"/>
            <w:hideMark/>
          </w:tcPr>
          <w:p w14:paraId="525B4693" w14:textId="77777777" w:rsidR="00B47371" w:rsidRPr="00A40A79" w:rsidRDefault="00B47371" w:rsidP="006B47E3">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8/f</w:t>
            </w:r>
          </w:p>
        </w:tc>
        <w:tc>
          <w:tcPr>
            <w:tcW w:w="692" w:type="pct"/>
            <w:tcBorders>
              <w:top w:val="outset" w:sz="6" w:space="0" w:color="414142"/>
              <w:left w:val="outset" w:sz="6" w:space="0" w:color="414142"/>
              <w:bottom w:val="outset" w:sz="6" w:space="0" w:color="414142"/>
              <w:right w:val="outset" w:sz="6" w:space="0" w:color="414142"/>
            </w:tcBorders>
            <w:vAlign w:val="center"/>
            <w:hideMark/>
          </w:tcPr>
          <w:p w14:paraId="12AF4DAC" w14:textId="77777777" w:rsidR="00B47371" w:rsidRPr="00A40A79" w:rsidRDefault="00B47371" w:rsidP="006B47E3">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w:t>
            </w:r>
          </w:p>
        </w:tc>
        <w:tc>
          <w:tcPr>
            <w:tcW w:w="592" w:type="pct"/>
            <w:tcBorders>
              <w:top w:val="outset" w:sz="6" w:space="0" w:color="414142"/>
              <w:left w:val="outset" w:sz="6" w:space="0" w:color="414142"/>
              <w:bottom w:val="outset" w:sz="6" w:space="0" w:color="414142"/>
              <w:right w:val="outset" w:sz="6" w:space="0" w:color="414142"/>
            </w:tcBorders>
            <w:vAlign w:val="center"/>
            <w:hideMark/>
          </w:tcPr>
          <w:p w14:paraId="6A4371E9" w14:textId="77777777" w:rsidR="00B47371" w:rsidRPr="00A40A79" w:rsidRDefault="00B47371" w:rsidP="006B47E3">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w:t>
            </w:r>
          </w:p>
        </w:tc>
        <w:tc>
          <w:tcPr>
            <w:tcW w:w="692" w:type="pct"/>
            <w:tcBorders>
              <w:top w:val="outset" w:sz="6" w:space="0" w:color="414142"/>
              <w:left w:val="outset" w:sz="6" w:space="0" w:color="414142"/>
              <w:bottom w:val="outset" w:sz="6" w:space="0" w:color="414142"/>
              <w:right w:val="outset" w:sz="6" w:space="0" w:color="414142"/>
            </w:tcBorders>
            <w:vAlign w:val="center"/>
            <w:hideMark/>
          </w:tcPr>
          <w:p w14:paraId="3875DADA" w14:textId="77777777" w:rsidR="00B47371" w:rsidRPr="00A40A79" w:rsidRDefault="00B47371" w:rsidP="006B47E3">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w:t>
            </w:r>
          </w:p>
        </w:tc>
        <w:tc>
          <w:tcPr>
            <w:tcW w:w="592" w:type="pct"/>
            <w:tcBorders>
              <w:top w:val="outset" w:sz="6" w:space="0" w:color="414142"/>
              <w:left w:val="outset" w:sz="6" w:space="0" w:color="414142"/>
              <w:bottom w:val="outset" w:sz="6" w:space="0" w:color="414142"/>
              <w:right w:val="outset" w:sz="6" w:space="0" w:color="414142"/>
            </w:tcBorders>
            <w:vAlign w:val="center"/>
            <w:hideMark/>
          </w:tcPr>
          <w:p w14:paraId="1C59A38E" w14:textId="77777777" w:rsidR="00B47371" w:rsidRPr="00A40A79" w:rsidRDefault="00B47371" w:rsidP="006B47E3">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w:t>
            </w:r>
          </w:p>
        </w:tc>
      </w:tr>
      <w:tr w:rsidR="00410B2D" w:rsidRPr="00A40A79" w14:paraId="04816078" w14:textId="77777777" w:rsidTr="006B47E3">
        <w:tc>
          <w:tcPr>
            <w:tcW w:w="1092" w:type="pct"/>
            <w:tcBorders>
              <w:top w:val="outset" w:sz="6" w:space="0" w:color="414142"/>
              <w:left w:val="outset" w:sz="6" w:space="0" w:color="414142"/>
              <w:bottom w:val="outset" w:sz="6" w:space="0" w:color="414142"/>
              <w:right w:val="outset" w:sz="6" w:space="0" w:color="414142"/>
            </w:tcBorders>
            <w:vAlign w:val="center"/>
            <w:hideMark/>
          </w:tcPr>
          <w:p w14:paraId="119A5C5F" w14:textId="77777777" w:rsidR="00B47371" w:rsidRPr="00A40A79" w:rsidRDefault="00B47371" w:rsidP="006B47E3">
            <w:pPr>
              <w:widowControl w:val="0"/>
              <w:spacing w:after="0" w:line="240" w:lineRule="auto"/>
              <w:rPr>
                <w:rFonts w:ascii="Times New Roman" w:hAnsi="Times New Roman" w:cs="Times New Roman"/>
                <w:noProof/>
                <w:kern w:val="0"/>
                <w:sz w:val="24"/>
              </w:rPr>
            </w:pPr>
            <w:r w:rsidRPr="00A40A79">
              <w:rPr>
                <w:rFonts w:ascii="Times New Roman" w:hAnsi="Times New Roman" w:cs="Times New Roman"/>
                <w:sz w:val="24"/>
              </w:rPr>
              <w:t>4–1000 Hz</w:t>
            </w:r>
          </w:p>
        </w:tc>
        <w:tc>
          <w:tcPr>
            <w:tcW w:w="697" w:type="pct"/>
            <w:tcBorders>
              <w:top w:val="outset" w:sz="6" w:space="0" w:color="414142"/>
              <w:left w:val="outset" w:sz="6" w:space="0" w:color="414142"/>
              <w:bottom w:val="outset" w:sz="6" w:space="0" w:color="414142"/>
              <w:right w:val="outset" w:sz="6" w:space="0" w:color="414142"/>
            </w:tcBorders>
            <w:vAlign w:val="center"/>
            <w:hideMark/>
          </w:tcPr>
          <w:p w14:paraId="69D6620E" w14:textId="77777777" w:rsidR="00B47371" w:rsidRPr="00A40A79" w:rsidRDefault="00B47371" w:rsidP="006B47E3">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w:t>
            </w:r>
          </w:p>
        </w:tc>
        <w:tc>
          <w:tcPr>
            <w:tcW w:w="642" w:type="pct"/>
            <w:tcBorders>
              <w:top w:val="outset" w:sz="6" w:space="0" w:color="414142"/>
              <w:left w:val="outset" w:sz="6" w:space="0" w:color="414142"/>
              <w:bottom w:val="outset" w:sz="6" w:space="0" w:color="414142"/>
              <w:right w:val="outset" w:sz="6" w:space="0" w:color="414142"/>
            </w:tcBorders>
            <w:vAlign w:val="center"/>
            <w:hideMark/>
          </w:tcPr>
          <w:p w14:paraId="607CA01B" w14:textId="77777777" w:rsidR="00B47371" w:rsidRPr="00A40A79" w:rsidRDefault="00B47371" w:rsidP="006B47E3">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2</w:t>
            </w:r>
          </w:p>
        </w:tc>
        <w:tc>
          <w:tcPr>
            <w:tcW w:w="692" w:type="pct"/>
            <w:tcBorders>
              <w:top w:val="outset" w:sz="6" w:space="0" w:color="414142"/>
              <w:left w:val="outset" w:sz="6" w:space="0" w:color="414142"/>
              <w:bottom w:val="outset" w:sz="6" w:space="0" w:color="414142"/>
              <w:right w:val="outset" w:sz="6" w:space="0" w:color="414142"/>
            </w:tcBorders>
            <w:vAlign w:val="center"/>
            <w:hideMark/>
          </w:tcPr>
          <w:p w14:paraId="281710AA" w14:textId="77777777" w:rsidR="00B47371" w:rsidRPr="00A40A79" w:rsidRDefault="00B47371" w:rsidP="006B47E3">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w:t>
            </w:r>
          </w:p>
        </w:tc>
        <w:tc>
          <w:tcPr>
            <w:tcW w:w="592" w:type="pct"/>
            <w:tcBorders>
              <w:top w:val="outset" w:sz="6" w:space="0" w:color="414142"/>
              <w:left w:val="outset" w:sz="6" w:space="0" w:color="414142"/>
              <w:bottom w:val="outset" w:sz="6" w:space="0" w:color="414142"/>
              <w:right w:val="outset" w:sz="6" w:space="0" w:color="414142"/>
            </w:tcBorders>
            <w:vAlign w:val="center"/>
            <w:hideMark/>
          </w:tcPr>
          <w:p w14:paraId="17E70FF8" w14:textId="77777777" w:rsidR="00B47371" w:rsidRPr="00A40A79" w:rsidRDefault="00B47371" w:rsidP="006B47E3">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w:t>
            </w:r>
          </w:p>
        </w:tc>
        <w:tc>
          <w:tcPr>
            <w:tcW w:w="692" w:type="pct"/>
            <w:tcBorders>
              <w:top w:val="outset" w:sz="6" w:space="0" w:color="414142"/>
              <w:left w:val="outset" w:sz="6" w:space="0" w:color="414142"/>
              <w:bottom w:val="outset" w:sz="6" w:space="0" w:color="414142"/>
              <w:right w:val="outset" w:sz="6" w:space="0" w:color="414142"/>
            </w:tcBorders>
            <w:vAlign w:val="center"/>
            <w:hideMark/>
          </w:tcPr>
          <w:p w14:paraId="165C5824" w14:textId="77777777" w:rsidR="00B47371" w:rsidRPr="00A40A79" w:rsidRDefault="00B47371" w:rsidP="006B47E3">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w:t>
            </w:r>
          </w:p>
        </w:tc>
        <w:tc>
          <w:tcPr>
            <w:tcW w:w="592" w:type="pct"/>
            <w:tcBorders>
              <w:top w:val="outset" w:sz="6" w:space="0" w:color="414142"/>
              <w:left w:val="outset" w:sz="6" w:space="0" w:color="414142"/>
              <w:bottom w:val="outset" w:sz="6" w:space="0" w:color="414142"/>
              <w:right w:val="outset" w:sz="6" w:space="0" w:color="414142"/>
            </w:tcBorders>
            <w:vAlign w:val="center"/>
            <w:hideMark/>
          </w:tcPr>
          <w:p w14:paraId="6FAE15A5" w14:textId="77777777" w:rsidR="00B47371" w:rsidRPr="00A40A79" w:rsidRDefault="00B47371" w:rsidP="006B47E3">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w:t>
            </w:r>
          </w:p>
        </w:tc>
      </w:tr>
      <w:tr w:rsidR="00410B2D" w:rsidRPr="00A40A79" w14:paraId="7BD8E9FF" w14:textId="77777777" w:rsidTr="006B47E3">
        <w:tc>
          <w:tcPr>
            <w:tcW w:w="1092" w:type="pct"/>
            <w:tcBorders>
              <w:top w:val="outset" w:sz="6" w:space="0" w:color="414142"/>
              <w:left w:val="outset" w:sz="6" w:space="0" w:color="414142"/>
              <w:bottom w:val="outset" w:sz="6" w:space="0" w:color="414142"/>
              <w:right w:val="outset" w:sz="6" w:space="0" w:color="414142"/>
            </w:tcBorders>
            <w:vAlign w:val="center"/>
            <w:hideMark/>
          </w:tcPr>
          <w:p w14:paraId="725E8314" w14:textId="77777777" w:rsidR="00B47371" w:rsidRPr="00A40A79" w:rsidRDefault="00B47371" w:rsidP="006B47E3">
            <w:pPr>
              <w:widowControl w:val="0"/>
              <w:spacing w:after="0" w:line="240" w:lineRule="auto"/>
              <w:rPr>
                <w:rFonts w:ascii="Times New Roman" w:hAnsi="Times New Roman" w:cs="Times New Roman"/>
                <w:noProof/>
                <w:kern w:val="0"/>
                <w:sz w:val="24"/>
              </w:rPr>
            </w:pPr>
            <w:r w:rsidRPr="00A40A79">
              <w:rPr>
                <w:rFonts w:ascii="Times New Roman" w:hAnsi="Times New Roman" w:cs="Times New Roman"/>
                <w:sz w:val="24"/>
              </w:rPr>
              <w:t>1 kHz–100 kHz</w:t>
            </w:r>
          </w:p>
        </w:tc>
        <w:tc>
          <w:tcPr>
            <w:tcW w:w="697" w:type="pct"/>
            <w:tcBorders>
              <w:top w:val="outset" w:sz="6" w:space="0" w:color="414142"/>
              <w:left w:val="outset" w:sz="6" w:space="0" w:color="414142"/>
              <w:bottom w:val="outset" w:sz="6" w:space="0" w:color="414142"/>
              <w:right w:val="outset" w:sz="6" w:space="0" w:color="414142"/>
            </w:tcBorders>
            <w:vAlign w:val="center"/>
            <w:hideMark/>
          </w:tcPr>
          <w:p w14:paraId="2ED78BE8" w14:textId="77777777" w:rsidR="00B47371" w:rsidRPr="00A40A79" w:rsidRDefault="00B47371" w:rsidP="006B47E3">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w:t>
            </w:r>
          </w:p>
        </w:tc>
        <w:tc>
          <w:tcPr>
            <w:tcW w:w="642" w:type="pct"/>
            <w:tcBorders>
              <w:top w:val="outset" w:sz="6" w:space="0" w:color="414142"/>
              <w:left w:val="outset" w:sz="6" w:space="0" w:color="414142"/>
              <w:bottom w:val="outset" w:sz="6" w:space="0" w:color="414142"/>
              <w:right w:val="outset" w:sz="6" w:space="0" w:color="414142"/>
            </w:tcBorders>
            <w:vAlign w:val="center"/>
            <w:hideMark/>
          </w:tcPr>
          <w:p w14:paraId="1E1EFDA7" w14:textId="77777777" w:rsidR="00B47371" w:rsidRPr="00A40A79" w:rsidRDefault="00B47371" w:rsidP="006B47E3">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f/500</w:t>
            </w:r>
          </w:p>
        </w:tc>
        <w:tc>
          <w:tcPr>
            <w:tcW w:w="692" w:type="pct"/>
            <w:tcBorders>
              <w:top w:val="outset" w:sz="6" w:space="0" w:color="414142"/>
              <w:left w:val="outset" w:sz="6" w:space="0" w:color="414142"/>
              <w:bottom w:val="outset" w:sz="6" w:space="0" w:color="414142"/>
              <w:right w:val="outset" w:sz="6" w:space="0" w:color="414142"/>
            </w:tcBorders>
            <w:vAlign w:val="center"/>
            <w:hideMark/>
          </w:tcPr>
          <w:p w14:paraId="25F5B641" w14:textId="77777777" w:rsidR="00B47371" w:rsidRPr="00A40A79" w:rsidRDefault="00B47371" w:rsidP="006B47E3">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w:t>
            </w:r>
          </w:p>
        </w:tc>
        <w:tc>
          <w:tcPr>
            <w:tcW w:w="592" w:type="pct"/>
            <w:tcBorders>
              <w:top w:val="outset" w:sz="6" w:space="0" w:color="414142"/>
              <w:left w:val="outset" w:sz="6" w:space="0" w:color="414142"/>
              <w:bottom w:val="outset" w:sz="6" w:space="0" w:color="414142"/>
              <w:right w:val="outset" w:sz="6" w:space="0" w:color="414142"/>
            </w:tcBorders>
            <w:vAlign w:val="center"/>
            <w:hideMark/>
          </w:tcPr>
          <w:p w14:paraId="5E5D9322" w14:textId="77777777" w:rsidR="00B47371" w:rsidRPr="00A40A79" w:rsidRDefault="00B47371" w:rsidP="006B47E3">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w:t>
            </w:r>
          </w:p>
        </w:tc>
        <w:tc>
          <w:tcPr>
            <w:tcW w:w="692" w:type="pct"/>
            <w:tcBorders>
              <w:top w:val="outset" w:sz="6" w:space="0" w:color="414142"/>
              <w:left w:val="outset" w:sz="6" w:space="0" w:color="414142"/>
              <w:bottom w:val="outset" w:sz="6" w:space="0" w:color="414142"/>
              <w:right w:val="outset" w:sz="6" w:space="0" w:color="414142"/>
            </w:tcBorders>
            <w:vAlign w:val="center"/>
            <w:hideMark/>
          </w:tcPr>
          <w:p w14:paraId="46E2700B" w14:textId="77777777" w:rsidR="00B47371" w:rsidRPr="00A40A79" w:rsidRDefault="00B47371" w:rsidP="006B47E3">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w:t>
            </w:r>
          </w:p>
        </w:tc>
        <w:tc>
          <w:tcPr>
            <w:tcW w:w="592" w:type="pct"/>
            <w:tcBorders>
              <w:top w:val="outset" w:sz="6" w:space="0" w:color="414142"/>
              <w:left w:val="outset" w:sz="6" w:space="0" w:color="414142"/>
              <w:bottom w:val="outset" w:sz="6" w:space="0" w:color="414142"/>
              <w:right w:val="outset" w:sz="6" w:space="0" w:color="414142"/>
            </w:tcBorders>
            <w:vAlign w:val="center"/>
            <w:hideMark/>
          </w:tcPr>
          <w:p w14:paraId="77F13706" w14:textId="77777777" w:rsidR="00B47371" w:rsidRPr="00A40A79" w:rsidRDefault="00B47371" w:rsidP="006B47E3">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w:t>
            </w:r>
          </w:p>
        </w:tc>
      </w:tr>
      <w:tr w:rsidR="00410B2D" w:rsidRPr="00A40A79" w14:paraId="0B9F67AF" w14:textId="77777777" w:rsidTr="006B47E3">
        <w:tc>
          <w:tcPr>
            <w:tcW w:w="1092" w:type="pct"/>
            <w:tcBorders>
              <w:top w:val="outset" w:sz="6" w:space="0" w:color="414142"/>
              <w:left w:val="outset" w:sz="6" w:space="0" w:color="414142"/>
              <w:bottom w:val="outset" w:sz="6" w:space="0" w:color="414142"/>
              <w:right w:val="outset" w:sz="6" w:space="0" w:color="414142"/>
            </w:tcBorders>
            <w:vAlign w:val="center"/>
            <w:hideMark/>
          </w:tcPr>
          <w:p w14:paraId="4B95CF8D" w14:textId="77777777" w:rsidR="00B47371" w:rsidRPr="00A40A79" w:rsidRDefault="00B47371" w:rsidP="006B47E3">
            <w:pPr>
              <w:widowControl w:val="0"/>
              <w:spacing w:after="0" w:line="240" w:lineRule="auto"/>
              <w:rPr>
                <w:rFonts w:ascii="Times New Roman" w:hAnsi="Times New Roman" w:cs="Times New Roman"/>
                <w:noProof/>
                <w:kern w:val="0"/>
                <w:sz w:val="24"/>
              </w:rPr>
            </w:pPr>
            <w:r w:rsidRPr="00A40A79">
              <w:rPr>
                <w:rFonts w:ascii="Times New Roman" w:hAnsi="Times New Roman" w:cs="Times New Roman"/>
                <w:sz w:val="24"/>
              </w:rPr>
              <w:t>100 kHz–10 MHz</w:t>
            </w:r>
          </w:p>
        </w:tc>
        <w:tc>
          <w:tcPr>
            <w:tcW w:w="697" w:type="pct"/>
            <w:tcBorders>
              <w:top w:val="outset" w:sz="6" w:space="0" w:color="414142"/>
              <w:left w:val="outset" w:sz="6" w:space="0" w:color="414142"/>
              <w:bottom w:val="outset" w:sz="6" w:space="0" w:color="414142"/>
              <w:right w:val="outset" w:sz="6" w:space="0" w:color="414142"/>
            </w:tcBorders>
            <w:vAlign w:val="center"/>
            <w:hideMark/>
          </w:tcPr>
          <w:p w14:paraId="4D482E10" w14:textId="77777777" w:rsidR="00B47371" w:rsidRPr="00A40A79" w:rsidRDefault="00B47371" w:rsidP="006B47E3">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w:t>
            </w:r>
          </w:p>
        </w:tc>
        <w:tc>
          <w:tcPr>
            <w:tcW w:w="642" w:type="pct"/>
            <w:tcBorders>
              <w:top w:val="outset" w:sz="6" w:space="0" w:color="414142"/>
              <w:left w:val="outset" w:sz="6" w:space="0" w:color="414142"/>
              <w:bottom w:val="outset" w:sz="6" w:space="0" w:color="414142"/>
              <w:right w:val="outset" w:sz="6" w:space="0" w:color="414142"/>
            </w:tcBorders>
            <w:vAlign w:val="center"/>
            <w:hideMark/>
          </w:tcPr>
          <w:p w14:paraId="651BED7B" w14:textId="77777777" w:rsidR="00B47371" w:rsidRPr="00A40A79" w:rsidRDefault="00B47371" w:rsidP="006B47E3">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f/500</w:t>
            </w:r>
          </w:p>
        </w:tc>
        <w:tc>
          <w:tcPr>
            <w:tcW w:w="692" w:type="pct"/>
            <w:tcBorders>
              <w:top w:val="outset" w:sz="6" w:space="0" w:color="414142"/>
              <w:left w:val="outset" w:sz="6" w:space="0" w:color="414142"/>
              <w:bottom w:val="outset" w:sz="6" w:space="0" w:color="414142"/>
              <w:right w:val="outset" w:sz="6" w:space="0" w:color="414142"/>
            </w:tcBorders>
            <w:vAlign w:val="center"/>
            <w:hideMark/>
          </w:tcPr>
          <w:p w14:paraId="7B72876F" w14:textId="77777777" w:rsidR="00B47371" w:rsidRPr="00A40A79" w:rsidRDefault="00B47371" w:rsidP="006B47E3">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0.08</w:t>
            </w:r>
          </w:p>
        </w:tc>
        <w:tc>
          <w:tcPr>
            <w:tcW w:w="592" w:type="pct"/>
            <w:tcBorders>
              <w:top w:val="outset" w:sz="6" w:space="0" w:color="414142"/>
              <w:left w:val="outset" w:sz="6" w:space="0" w:color="414142"/>
              <w:bottom w:val="outset" w:sz="6" w:space="0" w:color="414142"/>
              <w:right w:val="outset" w:sz="6" w:space="0" w:color="414142"/>
            </w:tcBorders>
            <w:vAlign w:val="center"/>
            <w:hideMark/>
          </w:tcPr>
          <w:p w14:paraId="73C2A1E9" w14:textId="77777777" w:rsidR="00B47371" w:rsidRPr="00A40A79" w:rsidRDefault="00B47371" w:rsidP="006B47E3">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2</w:t>
            </w:r>
          </w:p>
        </w:tc>
        <w:tc>
          <w:tcPr>
            <w:tcW w:w="692" w:type="pct"/>
            <w:tcBorders>
              <w:top w:val="outset" w:sz="6" w:space="0" w:color="414142"/>
              <w:left w:val="outset" w:sz="6" w:space="0" w:color="414142"/>
              <w:bottom w:val="outset" w:sz="6" w:space="0" w:color="414142"/>
              <w:right w:val="outset" w:sz="6" w:space="0" w:color="414142"/>
            </w:tcBorders>
            <w:vAlign w:val="center"/>
            <w:hideMark/>
          </w:tcPr>
          <w:p w14:paraId="0CCA59C4" w14:textId="77777777" w:rsidR="00B47371" w:rsidRPr="00A40A79" w:rsidRDefault="00B47371" w:rsidP="006B47E3">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4</w:t>
            </w:r>
          </w:p>
        </w:tc>
        <w:tc>
          <w:tcPr>
            <w:tcW w:w="592" w:type="pct"/>
            <w:tcBorders>
              <w:top w:val="outset" w:sz="6" w:space="0" w:color="414142"/>
              <w:left w:val="outset" w:sz="6" w:space="0" w:color="414142"/>
              <w:bottom w:val="outset" w:sz="6" w:space="0" w:color="414142"/>
              <w:right w:val="outset" w:sz="6" w:space="0" w:color="414142"/>
            </w:tcBorders>
            <w:vAlign w:val="center"/>
            <w:hideMark/>
          </w:tcPr>
          <w:p w14:paraId="49E259E4" w14:textId="77777777" w:rsidR="00B47371" w:rsidRPr="00A40A79" w:rsidRDefault="00B47371" w:rsidP="006B47E3">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w:t>
            </w:r>
          </w:p>
        </w:tc>
      </w:tr>
      <w:tr w:rsidR="00410B2D" w:rsidRPr="00A40A79" w14:paraId="5E394D29" w14:textId="77777777" w:rsidTr="006B47E3">
        <w:tc>
          <w:tcPr>
            <w:tcW w:w="1092" w:type="pct"/>
            <w:tcBorders>
              <w:top w:val="outset" w:sz="6" w:space="0" w:color="414142"/>
              <w:left w:val="outset" w:sz="6" w:space="0" w:color="414142"/>
              <w:bottom w:val="outset" w:sz="6" w:space="0" w:color="414142"/>
              <w:right w:val="outset" w:sz="6" w:space="0" w:color="414142"/>
            </w:tcBorders>
            <w:vAlign w:val="center"/>
            <w:hideMark/>
          </w:tcPr>
          <w:p w14:paraId="7D594E9B" w14:textId="77777777" w:rsidR="00B47371" w:rsidRPr="00A40A79" w:rsidRDefault="00B47371" w:rsidP="006B47E3">
            <w:pPr>
              <w:widowControl w:val="0"/>
              <w:spacing w:after="0" w:line="240" w:lineRule="auto"/>
              <w:rPr>
                <w:rFonts w:ascii="Times New Roman" w:hAnsi="Times New Roman" w:cs="Times New Roman"/>
                <w:noProof/>
                <w:kern w:val="0"/>
                <w:sz w:val="24"/>
              </w:rPr>
            </w:pPr>
            <w:r w:rsidRPr="00A40A79">
              <w:rPr>
                <w:rFonts w:ascii="Times New Roman" w:hAnsi="Times New Roman" w:cs="Times New Roman"/>
                <w:sz w:val="24"/>
              </w:rPr>
              <w:t>10 MHz–10 GHz</w:t>
            </w:r>
          </w:p>
        </w:tc>
        <w:tc>
          <w:tcPr>
            <w:tcW w:w="697" w:type="pct"/>
            <w:tcBorders>
              <w:top w:val="outset" w:sz="6" w:space="0" w:color="414142"/>
              <w:left w:val="outset" w:sz="6" w:space="0" w:color="414142"/>
              <w:bottom w:val="outset" w:sz="6" w:space="0" w:color="414142"/>
              <w:right w:val="outset" w:sz="6" w:space="0" w:color="414142"/>
            </w:tcBorders>
            <w:vAlign w:val="center"/>
            <w:hideMark/>
          </w:tcPr>
          <w:p w14:paraId="66298CB0" w14:textId="77777777" w:rsidR="00B47371" w:rsidRPr="00A40A79" w:rsidRDefault="00B47371" w:rsidP="006B47E3">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w:t>
            </w:r>
          </w:p>
        </w:tc>
        <w:tc>
          <w:tcPr>
            <w:tcW w:w="642" w:type="pct"/>
            <w:tcBorders>
              <w:top w:val="outset" w:sz="6" w:space="0" w:color="414142"/>
              <w:left w:val="outset" w:sz="6" w:space="0" w:color="414142"/>
              <w:bottom w:val="outset" w:sz="6" w:space="0" w:color="414142"/>
              <w:right w:val="outset" w:sz="6" w:space="0" w:color="414142"/>
            </w:tcBorders>
            <w:vAlign w:val="center"/>
            <w:hideMark/>
          </w:tcPr>
          <w:p w14:paraId="630729DB" w14:textId="77777777" w:rsidR="00B47371" w:rsidRPr="00A40A79" w:rsidRDefault="00B47371" w:rsidP="006B47E3">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w:t>
            </w:r>
          </w:p>
        </w:tc>
        <w:tc>
          <w:tcPr>
            <w:tcW w:w="692" w:type="pct"/>
            <w:tcBorders>
              <w:top w:val="outset" w:sz="6" w:space="0" w:color="414142"/>
              <w:left w:val="outset" w:sz="6" w:space="0" w:color="414142"/>
              <w:bottom w:val="outset" w:sz="6" w:space="0" w:color="414142"/>
              <w:right w:val="outset" w:sz="6" w:space="0" w:color="414142"/>
            </w:tcBorders>
            <w:vAlign w:val="center"/>
            <w:hideMark/>
          </w:tcPr>
          <w:p w14:paraId="24DDA24F" w14:textId="77777777" w:rsidR="00B47371" w:rsidRPr="00A40A79" w:rsidRDefault="00B47371" w:rsidP="006B47E3">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0.08</w:t>
            </w:r>
          </w:p>
        </w:tc>
        <w:tc>
          <w:tcPr>
            <w:tcW w:w="592" w:type="pct"/>
            <w:tcBorders>
              <w:top w:val="outset" w:sz="6" w:space="0" w:color="414142"/>
              <w:left w:val="outset" w:sz="6" w:space="0" w:color="414142"/>
              <w:bottom w:val="outset" w:sz="6" w:space="0" w:color="414142"/>
              <w:right w:val="outset" w:sz="6" w:space="0" w:color="414142"/>
            </w:tcBorders>
            <w:vAlign w:val="center"/>
            <w:hideMark/>
          </w:tcPr>
          <w:p w14:paraId="65A86BD1" w14:textId="77777777" w:rsidR="00B47371" w:rsidRPr="00A40A79" w:rsidRDefault="00B47371" w:rsidP="006B47E3">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2</w:t>
            </w:r>
          </w:p>
        </w:tc>
        <w:tc>
          <w:tcPr>
            <w:tcW w:w="692" w:type="pct"/>
            <w:tcBorders>
              <w:top w:val="outset" w:sz="6" w:space="0" w:color="414142"/>
              <w:left w:val="outset" w:sz="6" w:space="0" w:color="414142"/>
              <w:bottom w:val="outset" w:sz="6" w:space="0" w:color="414142"/>
              <w:right w:val="outset" w:sz="6" w:space="0" w:color="414142"/>
            </w:tcBorders>
            <w:vAlign w:val="center"/>
            <w:hideMark/>
          </w:tcPr>
          <w:p w14:paraId="093D16D5" w14:textId="77777777" w:rsidR="00B47371" w:rsidRPr="00A40A79" w:rsidRDefault="00B47371" w:rsidP="006B47E3">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4</w:t>
            </w:r>
          </w:p>
        </w:tc>
        <w:tc>
          <w:tcPr>
            <w:tcW w:w="592" w:type="pct"/>
            <w:tcBorders>
              <w:top w:val="outset" w:sz="6" w:space="0" w:color="414142"/>
              <w:left w:val="outset" w:sz="6" w:space="0" w:color="414142"/>
              <w:bottom w:val="outset" w:sz="6" w:space="0" w:color="414142"/>
              <w:right w:val="outset" w:sz="6" w:space="0" w:color="414142"/>
            </w:tcBorders>
            <w:vAlign w:val="center"/>
            <w:hideMark/>
          </w:tcPr>
          <w:p w14:paraId="07A19E0F" w14:textId="77777777" w:rsidR="00B47371" w:rsidRPr="00A40A79" w:rsidRDefault="00B47371" w:rsidP="006B47E3">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w:t>
            </w:r>
          </w:p>
        </w:tc>
      </w:tr>
      <w:tr w:rsidR="00410B2D" w:rsidRPr="00A40A79" w14:paraId="38CBE226" w14:textId="77777777" w:rsidTr="006B47E3">
        <w:tc>
          <w:tcPr>
            <w:tcW w:w="1092" w:type="pct"/>
            <w:tcBorders>
              <w:top w:val="outset" w:sz="6" w:space="0" w:color="414142"/>
              <w:left w:val="outset" w:sz="6" w:space="0" w:color="414142"/>
              <w:bottom w:val="outset" w:sz="6" w:space="0" w:color="414142"/>
              <w:right w:val="outset" w:sz="6" w:space="0" w:color="414142"/>
            </w:tcBorders>
            <w:vAlign w:val="center"/>
            <w:hideMark/>
          </w:tcPr>
          <w:p w14:paraId="57520213" w14:textId="77777777" w:rsidR="00B47371" w:rsidRPr="00A40A79" w:rsidRDefault="00B47371" w:rsidP="006B47E3">
            <w:pPr>
              <w:widowControl w:val="0"/>
              <w:spacing w:after="0" w:line="240" w:lineRule="auto"/>
              <w:rPr>
                <w:rFonts w:ascii="Times New Roman" w:hAnsi="Times New Roman" w:cs="Times New Roman"/>
                <w:noProof/>
                <w:kern w:val="0"/>
                <w:sz w:val="24"/>
              </w:rPr>
            </w:pPr>
            <w:r w:rsidRPr="00A40A79">
              <w:rPr>
                <w:rFonts w:ascii="Times New Roman" w:hAnsi="Times New Roman" w:cs="Times New Roman"/>
                <w:sz w:val="24"/>
              </w:rPr>
              <w:t>10–300 GHz</w:t>
            </w:r>
          </w:p>
        </w:tc>
        <w:tc>
          <w:tcPr>
            <w:tcW w:w="697" w:type="pct"/>
            <w:tcBorders>
              <w:top w:val="outset" w:sz="6" w:space="0" w:color="414142"/>
              <w:left w:val="outset" w:sz="6" w:space="0" w:color="414142"/>
              <w:bottom w:val="outset" w:sz="6" w:space="0" w:color="414142"/>
              <w:right w:val="outset" w:sz="6" w:space="0" w:color="414142"/>
            </w:tcBorders>
            <w:vAlign w:val="center"/>
            <w:hideMark/>
          </w:tcPr>
          <w:p w14:paraId="00266720" w14:textId="77777777" w:rsidR="00B47371" w:rsidRPr="00A40A79" w:rsidRDefault="00B47371" w:rsidP="006B47E3">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w:t>
            </w:r>
          </w:p>
        </w:tc>
        <w:tc>
          <w:tcPr>
            <w:tcW w:w="642" w:type="pct"/>
            <w:tcBorders>
              <w:top w:val="outset" w:sz="6" w:space="0" w:color="414142"/>
              <w:left w:val="outset" w:sz="6" w:space="0" w:color="414142"/>
              <w:bottom w:val="outset" w:sz="6" w:space="0" w:color="414142"/>
              <w:right w:val="outset" w:sz="6" w:space="0" w:color="414142"/>
            </w:tcBorders>
            <w:vAlign w:val="center"/>
            <w:hideMark/>
          </w:tcPr>
          <w:p w14:paraId="5C4EF065" w14:textId="77777777" w:rsidR="00B47371" w:rsidRPr="00A40A79" w:rsidRDefault="00B47371" w:rsidP="006B47E3">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w:t>
            </w:r>
          </w:p>
        </w:tc>
        <w:tc>
          <w:tcPr>
            <w:tcW w:w="692" w:type="pct"/>
            <w:tcBorders>
              <w:top w:val="outset" w:sz="6" w:space="0" w:color="414142"/>
              <w:left w:val="outset" w:sz="6" w:space="0" w:color="414142"/>
              <w:bottom w:val="outset" w:sz="6" w:space="0" w:color="414142"/>
              <w:right w:val="outset" w:sz="6" w:space="0" w:color="414142"/>
            </w:tcBorders>
            <w:vAlign w:val="center"/>
            <w:hideMark/>
          </w:tcPr>
          <w:p w14:paraId="5B692E41" w14:textId="77777777" w:rsidR="00B47371" w:rsidRPr="00A40A79" w:rsidRDefault="00B47371" w:rsidP="006B47E3">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w:t>
            </w:r>
          </w:p>
        </w:tc>
        <w:tc>
          <w:tcPr>
            <w:tcW w:w="592" w:type="pct"/>
            <w:tcBorders>
              <w:top w:val="outset" w:sz="6" w:space="0" w:color="414142"/>
              <w:left w:val="outset" w:sz="6" w:space="0" w:color="414142"/>
              <w:bottom w:val="outset" w:sz="6" w:space="0" w:color="414142"/>
              <w:right w:val="outset" w:sz="6" w:space="0" w:color="414142"/>
            </w:tcBorders>
            <w:vAlign w:val="center"/>
            <w:hideMark/>
          </w:tcPr>
          <w:p w14:paraId="6D205A7D" w14:textId="77777777" w:rsidR="00B47371" w:rsidRPr="00A40A79" w:rsidRDefault="00B47371" w:rsidP="006B47E3">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w:t>
            </w:r>
          </w:p>
        </w:tc>
        <w:tc>
          <w:tcPr>
            <w:tcW w:w="692" w:type="pct"/>
            <w:tcBorders>
              <w:top w:val="outset" w:sz="6" w:space="0" w:color="414142"/>
              <w:left w:val="outset" w:sz="6" w:space="0" w:color="414142"/>
              <w:bottom w:val="outset" w:sz="6" w:space="0" w:color="414142"/>
              <w:right w:val="outset" w:sz="6" w:space="0" w:color="414142"/>
            </w:tcBorders>
            <w:vAlign w:val="center"/>
            <w:hideMark/>
          </w:tcPr>
          <w:p w14:paraId="0D3C5650" w14:textId="77777777" w:rsidR="00B47371" w:rsidRPr="00A40A79" w:rsidRDefault="00B47371" w:rsidP="006B47E3">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w:t>
            </w:r>
          </w:p>
        </w:tc>
        <w:tc>
          <w:tcPr>
            <w:tcW w:w="592" w:type="pct"/>
            <w:tcBorders>
              <w:top w:val="outset" w:sz="6" w:space="0" w:color="414142"/>
              <w:left w:val="outset" w:sz="6" w:space="0" w:color="414142"/>
              <w:bottom w:val="outset" w:sz="6" w:space="0" w:color="414142"/>
              <w:right w:val="outset" w:sz="6" w:space="0" w:color="414142"/>
            </w:tcBorders>
            <w:vAlign w:val="center"/>
            <w:hideMark/>
          </w:tcPr>
          <w:p w14:paraId="5EC7F9ED" w14:textId="77777777" w:rsidR="00B47371" w:rsidRPr="00A40A79" w:rsidRDefault="00B47371" w:rsidP="006B47E3">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10</w:t>
            </w:r>
          </w:p>
        </w:tc>
      </w:tr>
    </w:tbl>
    <w:p w14:paraId="14A7FC7E" w14:textId="77777777" w:rsidR="00B47371" w:rsidRPr="00A40A79" w:rsidRDefault="00B47371" w:rsidP="00410B2D">
      <w:pPr>
        <w:widowControl w:val="0"/>
        <w:spacing w:after="0" w:line="240" w:lineRule="auto"/>
        <w:jc w:val="both"/>
        <w:rPr>
          <w:rFonts w:ascii="Times New Roman" w:hAnsi="Times New Roman" w:cs="Times New Roman"/>
          <w:kern w:val="0"/>
          <w:sz w:val="24"/>
          <w:lang w:val="lv-LV"/>
        </w:rPr>
      </w:pPr>
    </w:p>
    <w:p w14:paraId="51AE7E82" w14:textId="77777777"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Notes.</w:t>
      </w:r>
    </w:p>
    <w:p w14:paraId="2E383238" w14:textId="77777777"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1. f – frequency, expressed in Hz.</w:t>
      </w:r>
    </w:p>
    <w:p w14:paraId="3CEB64E3" w14:textId="77777777"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2. r.m.s. – root mean square or effective value.</w:t>
      </w:r>
    </w:p>
    <w:p w14:paraId="2D8A2A70" w14:textId="1F2B1060"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 xml:space="preserve">3. For frequencies up to 100 kHz, the peak value of current density shall be obtained by multiplying the root mean square by </w:t>
      </w:r>
      <w:r w:rsidRPr="00A40A79">
        <w:rPr>
          <w:rFonts w:ascii="Times New Roman" w:hAnsi="Times New Roman" w:cs="Times New Roman"/>
          <w:sz w:val="24"/>
        </w:rPr>
        <w:sym w:font="Symbol" w:char="F0D6"/>
      </w:r>
      <w:r w:rsidRPr="00A40A79">
        <w:rPr>
          <w:rFonts w:ascii="Times New Roman" w:hAnsi="Times New Roman" w:cs="Times New Roman"/>
          <w:sz w:val="24"/>
        </w:rPr>
        <w:t>2 (~1.414). For pulses with a duration t</w:t>
      </w:r>
      <w:r w:rsidRPr="00A40A79">
        <w:rPr>
          <w:rFonts w:ascii="Times New Roman" w:hAnsi="Times New Roman" w:cs="Times New Roman"/>
          <w:sz w:val="24"/>
          <w:vertAlign w:val="subscript"/>
        </w:rPr>
        <w:t>p</w:t>
      </w:r>
      <w:r w:rsidRPr="00A40A79">
        <w:rPr>
          <w:rFonts w:ascii="Times New Roman" w:hAnsi="Times New Roman" w:cs="Times New Roman"/>
          <w:sz w:val="24"/>
        </w:rPr>
        <w:t>, the equivalent frequency shall be calculated as f = 1/(2t</w:t>
      </w:r>
      <w:r w:rsidRPr="00A40A79">
        <w:rPr>
          <w:rFonts w:ascii="Times New Roman" w:hAnsi="Times New Roman" w:cs="Times New Roman"/>
          <w:sz w:val="24"/>
          <w:vertAlign w:val="subscript"/>
        </w:rPr>
        <w:t>p</w:t>
      </w:r>
      <w:r w:rsidRPr="00A40A79">
        <w:rPr>
          <w:rFonts w:ascii="Times New Roman" w:hAnsi="Times New Roman" w:cs="Times New Roman"/>
          <w:sz w:val="24"/>
        </w:rPr>
        <w:t>).</w:t>
      </w:r>
    </w:p>
    <w:p w14:paraId="288AD997" w14:textId="77777777"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4. For frequencies up to 100 kHz and pulsating magnetic fields, the peak of current density associated with pulses may be calculated according to the rise/fall times and the maximum rate of change of magnetic flux density.</w:t>
      </w:r>
    </w:p>
    <w:p w14:paraId="71CA3398" w14:textId="77777777"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5. All specific energy absorption rate (SAR) values are averaged over a 6-minute period.</w:t>
      </w:r>
    </w:p>
    <w:p w14:paraId="752A41D5" w14:textId="77777777"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6. Localised exposure SAR shall be determined for an average mass of tissue of 10 g (compact mass of tissue) with relatively uniform conductivity, and the maximum SAR value determined in this manner shall be used as the final exposure value.</w:t>
      </w:r>
    </w:p>
    <w:p w14:paraId="712C6CB5" w14:textId="77777777"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7. For pulsed exposure in the frequency band from 0.3 GHz to 10 GHz and localised exposure to the head (to limit and avoid auditory effects caused by thermal expansion of tissue), an additional limit value shall be determined – the specific energy absorption (SA) must not exceed 2 mJ/kg, averaged over 10 g of tissue.</w:t>
      </w:r>
    </w:p>
    <w:p w14:paraId="317806F5" w14:textId="77777777" w:rsidR="00954039" w:rsidRPr="00A40A79" w:rsidRDefault="00954039" w:rsidP="00410B2D">
      <w:pPr>
        <w:widowControl w:val="0"/>
        <w:spacing w:after="0" w:line="240" w:lineRule="auto"/>
        <w:jc w:val="both"/>
        <w:rPr>
          <w:rFonts w:ascii="Times New Roman" w:hAnsi="Times New Roman" w:cs="Times New Roman"/>
          <w:noProof/>
          <w:kern w:val="0"/>
          <w:sz w:val="24"/>
          <w:lang w:val="lv-LV"/>
        </w:rPr>
      </w:pPr>
    </w:p>
    <w:p w14:paraId="66A2A415" w14:textId="50533DFC" w:rsidR="00B47371" w:rsidRPr="00A40A79" w:rsidRDefault="00B47371" w:rsidP="00CC0B25">
      <w:pPr>
        <w:keepNext/>
        <w:keepLines/>
        <w:widowControl w:val="0"/>
        <w:spacing w:after="0" w:line="240" w:lineRule="auto"/>
        <w:jc w:val="both"/>
        <w:rPr>
          <w:rFonts w:ascii="Times New Roman" w:hAnsi="Times New Roman" w:cs="Times New Roman"/>
          <w:kern w:val="0"/>
          <w:sz w:val="24"/>
        </w:rPr>
      </w:pPr>
      <w:r w:rsidRPr="00A40A79">
        <w:rPr>
          <w:rFonts w:ascii="Times New Roman" w:hAnsi="Times New Roman" w:cs="Times New Roman"/>
          <w:sz w:val="24"/>
        </w:rPr>
        <w:lastRenderedPageBreak/>
        <w:t>2. Target values for the electromagnetic field radiation (from 0 Hz to 300 GHz, uniform field r.m.s. values):</w:t>
      </w:r>
    </w:p>
    <w:p w14:paraId="56DC79C1" w14:textId="77777777" w:rsidR="00B47371" w:rsidRPr="00A40A79" w:rsidRDefault="00B47371" w:rsidP="00CC0B25">
      <w:pPr>
        <w:keepNext/>
        <w:keepLines/>
        <w:widowControl w:val="0"/>
        <w:spacing w:after="0" w:line="240" w:lineRule="auto"/>
        <w:jc w:val="both"/>
        <w:rPr>
          <w:rFonts w:ascii="Times New Roman" w:hAnsi="Times New Roman" w:cs="Times New Roman"/>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015"/>
        <w:gridCol w:w="1646"/>
        <w:gridCol w:w="2104"/>
        <w:gridCol w:w="1646"/>
        <w:gridCol w:w="1644"/>
      </w:tblGrid>
      <w:tr w:rsidR="00B47371" w:rsidRPr="00A40A79" w14:paraId="4C4C8713" w14:textId="77777777" w:rsidTr="00EE114E">
        <w:tc>
          <w:tcPr>
            <w:tcW w:w="1112" w:type="pct"/>
            <w:tcBorders>
              <w:top w:val="outset" w:sz="6" w:space="0" w:color="414142"/>
              <w:left w:val="outset" w:sz="6" w:space="0" w:color="414142"/>
              <w:bottom w:val="outset" w:sz="6" w:space="0" w:color="414142"/>
              <w:right w:val="outset" w:sz="6" w:space="0" w:color="414142"/>
            </w:tcBorders>
            <w:vAlign w:val="center"/>
            <w:hideMark/>
          </w:tcPr>
          <w:p w14:paraId="7FE66ED2" w14:textId="77777777" w:rsidR="00B47371" w:rsidRPr="00A40A79" w:rsidRDefault="00B47371" w:rsidP="00CC0B25">
            <w:pPr>
              <w:keepNext/>
              <w:keepLines/>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Frequency band</w:t>
            </w:r>
          </w:p>
        </w:tc>
        <w:tc>
          <w:tcPr>
            <w:tcW w:w="909" w:type="pct"/>
            <w:tcBorders>
              <w:top w:val="outset" w:sz="6" w:space="0" w:color="414142"/>
              <w:left w:val="outset" w:sz="6" w:space="0" w:color="414142"/>
              <w:bottom w:val="outset" w:sz="6" w:space="0" w:color="414142"/>
              <w:right w:val="outset" w:sz="6" w:space="0" w:color="414142"/>
            </w:tcBorders>
            <w:vAlign w:val="center"/>
            <w:hideMark/>
          </w:tcPr>
          <w:p w14:paraId="46367310" w14:textId="77777777" w:rsidR="00B47371" w:rsidRPr="00A40A79" w:rsidRDefault="00B47371" w:rsidP="00CC0B25">
            <w:pPr>
              <w:keepNext/>
              <w:keepLines/>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Electric field intensity (V/m)</w:t>
            </w:r>
          </w:p>
        </w:tc>
        <w:tc>
          <w:tcPr>
            <w:tcW w:w="1162" w:type="pct"/>
            <w:tcBorders>
              <w:top w:val="outset" w:sz="6" w:space="0" w:color="414142"/>
              <w:left w:val="outset" w:sz="6" w:space="0" w:color="414142"/>
              <w:bottom w:val="outset" w:sz="6" w:space="0" w:color="414142"/>
              <w:right w:val="outset" w:sz="6" w:space="0" w:color="414142"/>
            </w:tcBorders>
            <w:vAlign w:val="center"/>
            <w:hideMark/>
          </w:tcPr>
          <w:p w14:paraId="31E9018F" w14:textId="77777777" w:rsidR="00B47371" w:rsidRPr="00A40A79" w:rsidRDefault="00B47371" w:rsidP="00CC0B25">
            <w:pPr>
              <w:keepNext/>
              <w:keepLines/>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Magnetic field intensity (A/m)</w:t>
            </w:r>
          </w:p>
        </w:tc>
        <w:tc>
          <w:tcPr>
            <w:tcW w:w="909" w:type="pct"/>
            <w:tcBorders>
              <w:top w:val="outset" w:sz="6" w:space="0" w:color="414142"/>
              <w:left w:val="outset" w:sz="6" w:space="0" w:color="414142"/>
              <w:bottom w:val="outset" w:sz="6" w:space="0" w:color="414142"/>
              <w:right w:val="outset" w:sz="6" w:space="0" w:color="414142"/>
            </w:tcBorders>
            <w:vAlign w:val="center"/>
            <w:hideMark/>
          </w:tcPr>
          <w:p w14:paraId="52ED8F22" w14:textId="77777777" w:rsidR="00B47371" w:rsidRPr="00A40A79" w:rsidRDefault="00B47371" w:rsidP="00CC0B25">
            <w:pPr>
              <w:keepNext/>
              <w:keepLines/>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Magnetic flux density (μT)</w:t>
            </w:r>
          </w:p>
        </w:tc>
        <w:tc>
          <w:tcPr>
            <w:tcW w:w="909" w:type="pct"/>
            <w:tcBorders>
              <w:top w:val="outset" w:sz="6" w:space="0" w:color="414142"/>
              <w:left w:val="outset" w:sz="6" w:space="0" w:color="414142"/>
              <w:bottom w:val="outset" w:sz="6" w:space="0" w:color="414142"/>
              <w:right w:val="outset" w:sz="6" w:space="0" w:color="414142"/>
            </w:tcBorders>
            <w:vAlign w:val="center"/>
            <w:hideMark/>
          </w:tcPr>
          <w:p w14:paraId="7E98F06D" w14:textId="77777777" w:rsidR="00B47371" w:rsidRPr="00A40A79" w:rsidRDefault="00B47371" w:rsidP="00CC0B25">
            <w:pPr>
              <w:keepNext/>
              <w:keepLines/>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Equivalent plane wave power density (W/m²)</w:t>
            </w:r>
          </w:p>
        </w:tc>
      </w:tr>
      <w:tr w:rsidR="00B47371" w:rsidRPr="00A40A79" w14:paraId="57E46BF7" w14:textId="77777777" w:rsidTr="00EE114E">
        <w:tc>
          <w:tcPr>
            <w:tcW w:w="1112" w:type="pct"/>
            <w:tcBorders>
              <w:top w:val="outset" w:sz="6" w:space="0" w:color="414142"/>
              <w:left w:val="outset" w:sz="6" w:space="0" w:color="414142"/>
              <w:bottom w:val="outset" w:sz="6" w:space="0" w:color="414142"/>
              <w:right w:val="outset" w:sz="6" w:space="0" w:color="414142"/>
            </w:tcBorders>
            <w:vAlign w:val="center"/>
            <w:hideMark/>
          </w:tcPr>
          <w:p w14:paraId="2EE6B8F3" w14:textId="77777777" w:rsidR="00B47371" w:rsidRPr="00A40A79" w:rsidRDefault="00B47371" w:rsidP="00CC0B25">
            <w:pPr>
              <w:keepNext/>
              <w:keepLines/>
              <w:widowControl w:val="0"/>
              <w:spacing w:after="0" w:line="240" w:lineRule="auto"/>
              <w:rPr>
                <w:rFonts w:ascii="Times New Roman" w:hAnsi="Times New Roman" w:cs="Times New Roman"/>
                <w:noProof/>
                <w:kern w:val="0"/>
                <w:sz w:val="24"/>
              </w:rPr>
            </w:pPr>
            <w:r w:rsidRPr="00A40A79">
              <w:rPr>
                <w:rFonts w:ascii="Times New Roman" w:hAnsi="Times New Roman" w:cs="Times New Roman"/>
                <w:sz w:val="24"/>
              </w:rPr>
              <w:t>0–1 Hz</w:t>
            </w:r>
          </w:p>
        </w:tc>
        <w:tc>
          <w:tcPr>
            <w:tcW w:w="909" w:type="pct"/>
            <w:tcBorders>
              <w:top w:val="outset" w:sz="6" w:space="0" w:color="414142"/>
              <w:left w:val="outset" w:sz="6" w:space="0" w:color="414142"/>
              <w:bottom w:val="outset" w:sz="6" w:space="0" w:color="414142"/>
              <w:right w:val="outset" w:sz="6" w:space="0" w:color="414142"/>
            </w:tcBorders>
            <w:vAlign w:val="center"/>
            <w:hideMark/>
          </w:tcPr>
          <w:p w14:paraId="6451FBF8" w14:textId="77777777" w:rsidR="00B47371" w:rsidRPr="00A40A79" w:rsidRDefault="00B47371" w:rsidP="00CC0B25">
            <w:pPr>
              <w:keepNext/>
              <w:keepLines/>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w:t>
            </w:r>
          </w:p>
        </w:tc>
        <w:tc>
          <w:tcPr>
            <w:tcW w:w="1162" w:type="pct"/>
            <w:tcBorders>
              <w:top w:val="outset" w:sz="6" w:space="0" w:color="414142"/>
              <w:left w:val="outset" w:sz="6" w:space="0" w:color="414142"/>
              <w:bottom w:val="outset" w:sz="6" w:space="0" w:color="414142"/>
              <w:right w:val="outset" w:sz="6" w:space="0" w:color="414142"/>
            </w:tcBorders>
            <w:vAlign w:val="center"/>
            <w:hideMark/>
          </w:tcPr>
          <w:p w14:paraId="383C540D" w14:textId="77777777" w:rsidR="00B47371" w:rsidRPr="00A40A79" w:rsidRDefault="00B47371" w:rsidP="00CC0B25">
            <w:pPr>
              <w:keepNext/>
              <w:keepLines/>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3.2 × 10</w:t>
            </w:r>
            <w:r w:rsidRPr="00A40A79">
              <w:rPr>
                <w:rFonts w:ascii="Times New Roman" w:hAnsi="Times New Roman" w:cs="Times New Roman"/>
                <w:sz w:val="24"/>
                <w:vertAlign w:val="superscript"/>
              </w:rPr>
              <w:t>4</w:t>
            </w:r>
          </w:p>
        </w:tc>
        <w:tc>
          <w:tcPr>
            <w:tcW w:w="909" w:type="pct"/>
            <w:tcBorders>
              <w:top w:val="outset" w:sz="6" w:space="0" w:color="414142"/>
              <w:left w:val="outset" w:sz="6" w:space="0" w:color="414142"/>
              <w:bottom w:val="outset" w:sz="6" w:space="0" w:color="414142"/>
              <w:right w:val="outset" w:sz="6" w:space="0" w:color="414142"/>
            </w:tcBorders>
            <w:vAlign w:val="center"/>
            <w:hideMark/>
          </w:tcPr>
          <w:p w14:paraId="7D715355" w14:textId="77777777" w:rsidR="00B47371" w:rsidRPr="00A40A79" w:rsidRDefault="00B47371" w:rsidP="00CC0B25">
            <w:pPr>
              <w:keepNext/>
              <w:keepLines/>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4 × 10</w:t>
            </w:r>
            <w:r w:rsidRPr="00A40A79">
              <w:rPr>
                <w:rFonts w:ascii="Times New Roman" w:hAnsi="Times New Roman" w:cs="Times New Roman"/>
                <w:sz w:val="24"/>
                <w:vertAlign w:val="superscript"/>
              </w:rPr>
              <w:t>4</w:t>
            </w:r>
          </w:p>
        </w:tc>
        <w:tc>
          <w:tcPr>
            <w:tcW w:w="909" w:type="pct"/>
            <w:tcBorders>
              <w:top w:val="outset" w:sz="6" w:space="0" w:color="414142"/>
              <w:left w:val="outset" w:sz="6" w:space="0" w:color="414142"/>
              <w:bottom w:val="outset" w:sz="6" w:space="0" w:color="414142"/>
              <w:right w:val="outset" w:sz="6" w:space="0" w:color="414142"/>
            </w:tcBorders>
            <w:vAlign w:val="center"/>
            <w:hideMark/>
          </w:tcPr>
          <w:p w14:paraId="7F96D132" w14:textId="77777777" w:rsidR="00B47371" w:rsidRPr="00A40A79" w:rsidRDefault="00B47371" w:rsidP="00CC0B25">
            <w:pPr>
              <w:keepNext/>
              <w:keepLines/>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w:t>
            </w:r>
          </w:p>
        </w:tc>
      </w:tr>
      <w:tr w:rsidR="00B47371" w:rsidRPr="00A40A79" w14:paraId="2FDE88CA" w14:textId="77777777" w:rsidTr="00EE114E">
        <w:tc>
          <w:tcPr>
            <w:tcW w:w="1112" w:type="pct"/>
            <w:tcBorders>
              <w:top w:val="outset" w:sz="6" w:space="0" w:color="414142"/>
              <w:left w:val="outset" w:sz="6" w:space="0" w:color="414142"/>
              <w:bottom w:val="outset" w:sz="6" w:space="0" w:color="414142"/>
              <w:right w:val="outset" w:sz="6" w:space="0" w:color="414142"/>
            </w:tcBorders>
            <w:vAlign w:val="center"/>
            <w:hideMark/>
          </w:tcPr>
          <w:p w14:paraId="710EC5DC" w14:textId="77777777" w:rsidR="00B47371" w:rsidRPr="00A40A79" w:rsidRDefault="00B47371" w:rsidP="00EE114E">
            <w:pPr>
              <w:widowControl w:val="0"/>
              <w:spacing w:after="0" w:line="240" w:lineRule="auto"/>
              <w:rPr>
                <w:rFonts w:ascii="Times New Roman" w:hAnsi="Times New Roman" w:cs="Times New Roman"/>
                <w:noProof/>
                <w:kern w:val="0"/>
                <w:sz w:val="24"/>
              </w:rPr>
            </w:pPr>
            <w:r w:rsidRPr="00A40A79">
              <w:rPr>
                <w:rFonts w:ascii="Times New Roman" w:hAnsi="Times New Roman" w:cs="Times New Roman"/>
                <w:sz w:val="24"/>
              </w:rPr>
              <w:t>1–8 Hz</w:t>
            </w:r>
          </w:p>
        </w:tc>
        <w:tc>
          <w:tcPr>
            <w:tcW w:w="909" w:type="pct"/>
            <w:tcBorders>
              <w:top w:val="outset" w:sz="6" w:space="0" w:color="414142"/>
              <w:left w:val="outset" w:sz="6" w:space="0" w:color="414142"/>
              <w:bottom w:val="outset" w:sz="6" w:space="0" w:color="414142"/>
              <w:right w:val="outset" w:sz="6" w:space="0" w:color="414142"/>
            </w:tcBorders>
            <w:vAlign w:val="center"/>
            <w:hideMark/>
          </w:tcPr>
          <w:p w14:paraId="5EC96EAC" w14:textId="77777777" w:rsidR="00B47371" w:rsidRPr="00A40A79" w:rsidRDefault="00B47371" w:rsidP="00EE114E">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10 000</w:t>
            </w:r>
          </w:p>
        </w:tc>
        <w:tc>
          <w:tcPr>
            <w:tcW w:w="1162" w:type="pct"/>
            <w:tcBorders>
              <w:top w:val="outset" w:sz="6" w:space="0" w:color="414142"/>
              <w:left w:val="outset" w:sz="6" w:space="0" w:color="414142"/>
              <w:bottom w:val="outset" w:sz="6" w:space="0" w:color="414142"/>
              <w:right w:val="outset" w:sz="6" w:space="0" w:color="414142"/>
            </w:tcBorders>
            <w:vAlign w:val="center"/>
            <w:hideMark/>
          </w:tcPr>
          <w:p w14:paraId="70A7B019" w14:textId="77777777" w:rsidR="00B47371" w:rsidRPr="00A40A79" w:rsidRDefault="00B47371" w:rsidP="00EE114E">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3.2 × 10</w:t>
            </w:r>
            <w:r w:rsidRPr="00A40A79">
              <w:rPr>
                <w:rFonts w:ascii="Times New Roman" w:hAnsi="Times New Roman" w:cs="Times New Roman"/>
                <w:sz w:val="24"/>
                <w:vertAlign w:val="superscript"/>
              </w:rPr>
              <w:t>4</w:t>
            </w:r>
            <w:r w:rsidRPr="00A40A79">
              <w:rPr>
                <w:rFonts w:ascii="Times New Roman" w:hAnsi="Times New Roman" w:cs="Times New Roman"/>
                <w:sz w:val="24"/>
              </w:rPr>
              <w:t>/f</w:t>
            </w:r>
            <w:r w:rsidRPr="00A40A79">
              <w:rPr>
                <w:rFonts w:ascii="Times New Roman" w:hAnsi="Times New Roman" w:cs="Times New Roman"/>
                <w:sz w:val="24"/>
                <w:vertAlign w:val="superscript"/>
              </w:rPr>
              <w:t>2</w:t>
            </w:r>
          </w:p>
        </w:tc>
        <w:tc>
          <w:tcPr>
            <w:tcW w:w="909" w:type="pct"/>
            <w:tcBorders>
              <w:top w:val="outset" w:sz="6" w:space="0" w:color="414142"/>
              <w:left w:val="outset" w:sz="6" w:space="0" w:color="414142"/>
              <w:bottom w:val="outset" w:sz="6" w:space="0" w:color="414142"/>
              <w:right w:val="outset" w:sz="6" w:space="0" w:color="414142"/>
            </w:tcBorders>
            <w:vAlign w:val="center"/>
            <w:hideMark/>
          </w:tcPr>
          <w:p w14:paraId="6C1B9355" w14:textId="77777777" w:rsidR="00B47371" w:rsidRPr="00A40A79" w:rsidRDefault="00B47371" w:rsidP="00EE114E">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4 × 10</w:t>
            </w:r>
            <w:r w:rsidRPr="00A40A79">
              <w:rPr>
                <w:rFonts w:ascii="Times New Roman" w:hAnsi="Times New Roman" w:cs="Times New Roman"/>
                <w:sz w:val="24"/>
                <w:vertAlign w:val="superscript"/>
              </w:rPr>
              <w:t>4</w:t>
            </w:r>
            <w:r w:rsidRPr="00A40A79">
              <w:rPr>
                <w:rFonts w:ascii="Times New Roman" w:hAnsi="Times New Roman" w:cs="Times New Roman"/>
                <w:sz w:val="24"/>
              </w:rPr>
              <w:t>/f</w:t>
            </w:r>
            <w:r w:rsidRPr="00A40A79">
              <w:rPr>
                <w:rFonts w:ascii="Times New Roman" w:hAnsi="Times New Roman" w:cs="Times New Roman"/>
                <w:sz w:val="24"/>
                <w:vertAlign w:val="superscript"/>
              </w:rPr>
              <w:t>2</w:t>
            </w:r>
          </w:p>
        </w:tc>
        <w:tc>
          <w:tcPr>
            <w:tcW w:w="909" w:type="pct"/>
            <w:tcBorders>
              <w:top w:val="outset" w:sz="6" w:space="0" w:color="414142"/>
              <w:left w:val="outset" w:sz="6" w:space="0" w:color="414142"/>
              <w:bottom w:val="outset" w:sz="6" w:space="0" w:color="414142"/>
              <w:right w:val="outset" w:sz="6" w:space="0" w:color="414142"/>
            </w:tcBorders>
            <w:vAlign w:val="center"/>
            <w:hideMark/>
          </w:tcPr>
          <w:p w14:paraId="78F02594" w14:textId="77777777" w:rsidR="00B47371" w:rsidRPr="00A40A79" w:rsidRDefault="00B47371" w:rsidP="00EE114E">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w:t>
            </w:r>
          </w:p>
        </w:tc>
      </w:tr>
      <w:tr w:rsidR="00B47371" w:rsidRPr="00A40A79" w14:paraId="68FA23A6" w14:textId="77777777" w:rsidTr="00EE114E">
        <w:tc>
          <w:tcPr>
            <w:tcW w:w="1112" w:type="pct"/>
            <w:tcBorders>
              <w:top w:val="outset" w:sz="6" w:space="0" w:color="414142"/>
              <w:left w:val="outset" w:sz="6" w:space="0" w:color="414142"/>
              <w:bottom w:val="outset" w:sz="6" w:space="0" w:color="414142"/>
              <w:right w:val="outset" w:sz="6" w:space="0" w:color="414142"/>
            </w:tcBorders>
            <w:vAlign w:val="center"/>
            <w:hideMark/>
          </w:tcPr>
          <w:p w14:paraId="07328820" w14:textId="77777777" w:rsidR="00B47371" w:rsidRPr="00A40A79" w:rsidRDefault="00B47371" w:rsidP="00EE114E">
            <w:pPr>
              <w:widowControl w:val="0"/>
              <w:spacing w:after="0" w:line="240" w:lineRule="auto"/>
              <w:rPr>
                <w:rFonts w:ascii="Times New Roman" w:hAnsi="Times New Roman" w:cs="Times New Roman"/>
                <w:noProof/>
                <w:kern w:val="0"/>
                <w:sz w:val="24"/>
              </w:rPr>
            </w:pPr>
            <w:r w:rsidRPr="00A40A79">
              <w:rPr>
                <w:rFonts w:ascii="Times New Roman" w:hAnsi="Times New Roman" w:cs="Times New Roman"/>
                <w:sz w:val="24"/>
              </w:rPr>
              <w:t>8–25 Hz</w:t>
            </w:r>
          </w:p>
        </w:tc>
        <w:tc>
          <w:tcPr>
            <w:tcW w:w="909" w:type="pct"/>
            <w:tcBorders>
              <w:top w:val="outset" w:sz="6" w:space="0" w:color="414142"/>
              <w:left w:val="outset" w:sz="6" w:space="0" w:color="414142"/>
              <w:bottom w:val="outset" w:sz="6" w:space="0" w:color="414142"/>
              <w:right w:val="outset" w:sz="6" w:space="0" w:color="414142"/>
            </w:tcBorders>
            <w:vAlign w:val="center"/>
            <w:hideMark/>
          </w:tcPr>
          <w:p w14:paraId="389CE5D4" w14:textId="77777777" w:rsidR="00B47371" w:rsidRPr="00A40A79" w:rsidRDefault="00B47371" w:rsidP="00EE114E">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10 000</w:t>
            </w:r>
          </w:p>
        </w:tc>
        <w:tc>
          <w:tcPr>
            <w:tcW w:w="1162" w:type="pct"/>
            <w:tcBorders>
              <w:top w:val="outset" w:sz="6" w:space="0" w:color="414142"/>
              <w:left w:val="outset" w:sz="6" w:space="0" w:color="414142"/>
              <w:bottom w:val="outset" w:sz="6" w:space="0" w:color="414142"/>
              <w:right w:val="outset" w:sz="6" w:space="0" w:color="414142"/>
            </w:tcBorders>
            <w:vAlign w:val="center"/>
            <w:hideMark/>
          </w:tcPr>
          <w:p w14:paraId="7629C450" w14:textId="77777777" w:rsidR="00B47371" w:rsidRPr="00A40A79" w:rsidRDefault="00B47371" w:rsidP="00EE114E">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4 000/f</w:t>
            </w:r>
          </w:p>
        </w:tc>
        <w:tc>
          <w:tcPr>
            <w:tcW w:w="909" w:type="pct"/>
            <w:tcBorders>
              <w:top w:val="outset" w:sz="6" w:space="0" w:color="414142"/>
              <w:left w:val="outset" w:sz="6" w:space="0" w:color="414142"/>
              <w:bottom w:val="outset" w:sz="6" w:space="0" w:color="414142"/>
              <w:right w:val="outset" w:sz="6" w:space="0" w:color="414142"/>
            </w:tcBorders>
            <w:vAlign w:val="center"/>
            <w:hideMark/>
          </w:tcPr>
          <w:p w14:paraId="3B5D2A26" w14:textId="77777777" w:rsidR="00B47371" w:rsidRPr="00A40A79" w:rsidRDefault="00B47371" w:rsidP="00EE114E">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5 000/f</w:t>
            </w:r>
          </w:p>
        </w:tc>
        <w:tc>
          <w:tcPr>
            <w:tcW w:w="909" w:type="pct"/>
            <w:tcBorders>
              <w:top w:val="outset" w:sz="6" w:space="0" w:color="414142"/>
              <w:left w:val="outset" w:sz="6" w:space="0" w:color="414142"/>
              <w:bottom w:val="outset" w:sz="6" w:space="0" w:color="414142"/>
              <w:right w:val="outset" w:sz="6" w:space="0" w:color="414142"/>
            </w:tcBorders>
            <w:vAlign w:val="center"/>
            <w:hideMark/>
          </w:tcPr>
          <w:p w14:paraId="0026BBAA" w14:textId="77777777" w:rsidR="00B47371" w:rsidRPr="00A40A79" w:rsidRDefault="00B47371" w:rsidP="00EE114E">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w:t>
            </w:r>
          </w:p>
        </w:tc>
      </w:tr>
      <w:tr w:rsidR="00B47371" w:rsidRPr="00A40A79" w14:paraId="3004603F" w14:textId="77777777" w:rsidTr="00EE114E">
        <w:tc>
          <w:tcPr>
            <w:tcW w:w="1112" w:type="pct"/>
            <w:tcBorders>
              <w:top w:val="outset" w:sz="6" w:space="0" w:color="414142"/>
              <w:left w:val="outset" w:sz="6" w:space="0" w:color="414142"/>
              <w:bottom w:val="outset" w:sz="6" w:space="0" w:color="414142"/>
              <w:right w:val="outset" w:sz="6" w:space="0" w:color="414142"/>
            </w:tcBorders>
            <w:vAlign w:val="center"/>
            <w:hideMark/>
          </w:tcPr>
          <w:p w14:paraId="5F368EAA" w14:textId="77777777" w:rsidR="00B47371" w:rsidRPr="00A40A79" w:rsidRDefault="00B47371" w:rsidP="00EE114E">
            <w:pPr>
              <w:widowControl w:val="0"/>
              <w:spacing w:after="0" w:line="240" w:lineRule="auto"/>
              <w:rPr>
                <w:rFonts w:ascii="Times New Roman" w:hAnsi="Times New Roman" w:cs="Times New Roman"/>
                <w:noProof/>
                <w:kern w:val="0"/>
                <w:sz w:val="24"/>
              </w:rPr>
            </w:pPr>
            <w:r w:rsidRPr="00A40A79">
              <w:rPr>
                <w:rFonts w:ascii="Times New Roman" w:hAnsi="Times New Roman" w:cs="Times New Roman"/>
                <w:sz w:val="24"/>
              </w:rPr>
              <w:t>0.025–0.8 kHz</w:t>
            </w:r>
          </w:p>
        </w:tc>
        <w:tc>
          <w:tcPr>
            <w:tcW w:w="909" w:type="pct"/>
            <w:tcBorders>
              <w:top w:val="outset" w:sz="6" w:space="0" w:color="414142"/>
              <w:left w:val="outset" w:sz="6" w:space="0" w:color="414142"/>
              <w:bottom w:val="outset" w:sz="6" w:space="0" w:color="414142"/>
              <w:right w:val="outset" w:sz="6" w:space="0" w:color="414142"/>
            </w:tcBorders>
            <w:vAlign w:val="center"/>
            <w:hideMark/>
          </w:tcPr>
          <w:p w14:paraId="4B0C058B" w14:textId="77777777" w:rsidR="00B47371" w:rsidRPr="00A40A79" w:rsidRDefault="00B47371" w:rsidP="00EE114E">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250/f</w:t>
            </w:r>
          </w:p>
        </w:tc>
        <w:tc>
          <w:tcPr>
            <w:tcW w:w="1162" w:type="pct"/>
            <w:tcBorders>
              <w:top w:val="outset" w:sz="6" w:space="0" w:color="414142"/>
              <w:left w:val="outset" w:sz="6" w:space="0" w:color="414142"/>
              <w:bottom w:val="outset" w:sz="6" w:space="0" w:color="414142"/>
              <w:right w:val="outset" w:sz="6" w:space="0" w:color="414142"/>
            </w:tcBorders>
            <w:vAlign w:val="center"/>
            <w:hideMark/>
          </w:tcPr>
          <w:p w14:paraId="273D9404" w14:textId="77777777" w:rsidR="00B47371" w:rsidRPr="00A40A79" w:rsidRDefault="00B47371" w:rsidP="00EE114E">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4/f</w:t>
            </w:r>
          </w:p>
        </w:tc>
        <w:tc>
          <w:tcPr>
            <w:tcW w:w="909" w:type="pct"/>
            <w:tcBorders>
              <w:top w:val="outset" w:sz="6" w:space="0" w:color="414142"/>
              <w:left w:val="outset" w:sz="6" w:space="0" w:color="414142"/>
              <w:bottom w:val="outset" w:sz="6" w:space="0" w:color="414142"/>
              <w:right w:val="outset" w:sz="6" w:space="0" w:color="414142"/>
            </w:tcBorders>
            <w:vAlign w:val="center"/>
            <w:hideMark/>
          </w:tcPr>
          <w:p w14:paraId="00643439" w14:textId="77777777" w:rsidR="00B47371" w:rsidRPr="00A40A79" w:rsidRDefault="00B47371" w:rsidP="00EE114E">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5/f</w:t>
            </w:r>
          </w:p>
        </w:tc>
        <w:tc>
          <w:tcPr>
            <w:tcW w:w="909" w:type="pct"/>
            <w:tcBorders>
              <w:top w:val="outset" w:sz="6" w:space="0" w:color="414142"/>
              <w:left w:val="outset" w:sz="6" w:space="0" w:color="414142"/>
              <w:bottom w:val="outset" w:sz="6" w:space="0" w:color="414142"/>
              <w:right w:val="outset" w:sz="6" w:space="0" w:color="414142"/>
            </w:tcBorders>
            <w:vAlign w:val="center"/>
            <w:hideMark/>
          </w:tcPr>
          <w:p w14:paraId="1F342F39" w14:textId="77777777" w:rsidR="00B47371" w:rsidRPr="00A40A79" w:rsidRDefault="00B47371" w:rsidP="00EE114E">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w:t>
            </w:r>
          </w:p>
        </w:tc>
      </w:tr>
      <w:tr w:rsidR="00B47371" w:rsidRPr="00A40A79" w14:paraId="6F9D32EA" w14:textId="77777777" w:rsidTr="00EE114E">
        <w:tc>
          <w:tcPr>
            <w:tcW w:w="1112" w:type="pct"/>
            <w:tcBorders>
              <w:top w:val="outset" w:sz="6" w:space="0" w:color="414142"/>
              <w:left w:val="outset" w:sz="6" w:space="0" w:color="414142"/>
              <w:bottom w:val="outset" w:sz="6" w:space="0" w:color="414142"/>
              <w:right w:val="outset" w:sz="6" w:space="0" w:color="414142"/>
            </w:tcBorders>
            <w:vAlign w:val="center"/>
            <w:hideMark/>
          </w:tcPr>
          <w:p w14:paraId="32ED1E24" w14:textId="77777777" w:rsidR="00B47371" w:rsidRPr="00A40A79" w:rsidRDefault="00B47371" w:rsidP="00EE114E">
            <w:pPr>
              <w:widowControl w:val="0"/>
              <w:spacing w:after="0" w:line="240" w:lineRule="auto"/>
              <w:rPr>
                <w:rFonts w:ascii="Times New Roman" w:hAnsi="Times New Roman" w:cs="Times New Roman"/>
                <w:noProof/>
                <w:kern w:val="0"/>
                <w:sz w:val="24"/>
              </w:rPr>
            </w:pPr>
            <w:r w:rsidRPr="00A40A79">
              <w:rPr>
                <w:rFonts w:ascii="Times New Roman" w:hAnsi="Times New Roman" w:cs="Times New Roman"/>
                <w:sz w:val="24"/>
              </w:rPr>
              <w:t>0.8–3 kHz</w:t>
            </w:r>
          </w:p>
        </w:tc>
        <w:tc>
          <w:tcPr>
            <w:tcW w:w="909" w:type="pct"/>
            <w:tcBorders>
              <w:top w:val="outset" w:sz="6" w:space="0" w:color="414142"/>
              <w:left w:val="outset" w:sz="6" w:space="0" w:color="414142"/>
              <w:bottom w:val="outset" w:sz="6" w:space="0" w:color="414142"/>
              <w:right w:val="outset" w:sz="6" w:space="0" w:color="414142"/>
            </w:tcBorders>
            <w:vAlign w:val="center"/>
            <w:hideMark/>
          </w:tcPr>
          <w:p w14:paraId="4DAA08F8" w14:textId="77777777" w:rsidR="00B47371" w:rsidRPr="00A40A79" w:rsidRDefault="00B47371" w:rsidP="00EE114E">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250/f</w:t>
            </w:r>
          </w:p>
        </w:tc>
        <w:tc>
          <w:tcPr>
            <w:tcW w:w="1162" w:type="pct"/>
            <w:tcBorders>
              <w:top w:val="outset" w:sz="6" w:space="0" w:color="414142"/>
              <w:left w:val="outset" w:sz="6" w:space="0" w:color="414142"/>
              <w:bottom w:val="outset" w:sz="6" w:space="0" w:color="414142"/>
              <w:right w:val="outset" w:sz="6" w:space="0" w:color="414142"/>
            </w:tcBorders>
            <w:vAlign w:val="center"/>
            <w:hideMark/>
          </w:tcPr>
          <w:p w14:paraId="0F26ED49" w14:textId="77777777" w:rsidR="00B47371" w:rsidRPr="00A40A79" w:rsidRDefault="00B47371" w:rsidP="00EE114E">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5</w:t>
            </w:r>
          </w:p>
        </w:tc>
        <w:tc>
          <w:tcPr>
            <w:tcW w:w="909" w:type="pct"/>
            <w:tcBorders>
              <w:top w:val="outset" w:sz="6" w:space="0" w:color="414142"/>
              <w:left w:val="outset" w:sz="6" w:space="0" w:color="414142"/>
              <w:bottom w:val="outset" w:sz="6" w:space="0" w:color="414142"/>
              <w:right w:val="outset" w:sz="6" w:space="0" w:color="414142"/>
            </w:tcBorders>
            <w:vAlign w:val="center"/>
            <w:hideMark/>
          </w:tcPr>
          <w:p w14:paraId="6369BF2B" w14:textId="77777777" w:rsidR="00B47371" w:rsidRPr="00A40A79" w:rsidRDefault="00B47371" w:rsidP="00EE114E">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6.25</w:t>
            </w:r>
          </w:p>
        </w:tc>
        <w:tc>
          <w:tcPr>
            <w:tcW w:w="909" w:type="pct"/>
            <w:tcBorders>
              <w:top w:val="outset" w:sz="6" w:space="0" w:color="414142"/>
              <w:left w:val="outset" w:sz="6" w:space="0" w:color="414142"/>
              <w:bottom w:val="outset" w:sz="6" w:space="0" w:color="414142"/>
              <w:right w:val="outset" w:sz="6" w:space="0" w:color="414142"/>
            </w:tcBorders>
            <w:vAlign w:val="center"/>
            <w:hideMark/>
          </w:tcPr>
          <w:p w14:paraId="6AD7B08E" w14:textId="77777777" w:rsidR="00B47371" w:rsidRPr="00A40A79" w:rsidRDefault="00B47371" w:rsidP="00EE114E">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w:t>
            </w:r>
          </w:p>
        </w:tc>
      </w:tr>
      <w:tr w:rsidR="00B47371" w:rsidRPr="00A40A79" w14:paraId="1DE87E52" w14:textId="77777777" w:rsidTr="00EE114E">
        <w:tc>
          <w:tcPr>
            <w:tcW w:w="1112" w:type="pct"/>
            <w:tcBorders>
              <w:top w:val="outset" w:sz="6" w:space="0" w:color="414142"/>
              <w:left w:val="outset" w:sz="6" w:space="0" w:color="414142"/>
              <w:bottom w:val="outset" w:sz="6" w:space="0" w:color="414142"/>
              <w:right w:val="outset" w:sz="6" w:space="0" w:color="414142"/>
            </w:tcBorders>
            <w:vAlign w:val="center"/>
            <w:hideMark/>
          </w:tcPr>
          <w:p w14:paraId="7CB73A9B" w14:textId="77777777" w:rsidR="00B47371" w:rsidRPr="00A40A79" w:rsidRDefault="00B47371" w:rsidP="00EE114E">
            <w:pPr>
              <w:widowControl w:val="0"/>
              <w:spacing w:after="0" w:line="240" w:lineRule="auto"/>
              <w:rPr>
                <w:rFonts w:ascii="Times New Roman" w:hAnsi="Times New Roman" w:cs="Times New Roman"/>
                <w:noProof/>
                <w:kern w:val="0"/>
                <w:sz w:val="24"/>
              </w:rPr>
            </w:pPr>
            <w:r w:rsidRPr="00A40A79">
              <w:rPr>
                <w:rFonts w:ascii="Times New Roman" w:hAnsi="Times New Roman" w:cs="Times New Roman"/>
                <w:sz w:val="24"/>
              </w:rPr>
              <w:t>3–150 kHz</w:t>
            </w:r>
          </w:p>
        </w:tc>
        <w:tc>
          <w:tcPr>
            <w:tcW w:w="909" w:type="pct"/>
            <w:tcBorders>
              <w:top w:val="outset" w:sz="6" w:space="0" w:color="414142"/>
              <w:left w:val="outset" w:sz="6" w:space="0" w:color="414142"/>
              <w:bottom w:val="outset" w:sz="6" w:space="0" w:color="414142"/>
              <w:right w:val="outset" w:sz="6" w:space="0" w:color="414142"/>
            </w:tcBorders>
            <w:vAlign w:val="center"/>
            <w:hideMark/>
          </w:tcPr>
          <w:p w14:paraId="1C505967" w14:textId="77777777" w:rsidR="00B47371" w:rsidRPr="00A40A79" w:rsidRDefault="00B47371" w:rsidP="00EE114E">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87</w:t>
            </w:r>
          </w:p>
        </w:tc>
        <w:tc>
          <w:tcPr>
            <w:tcW w:w="1162" w:type="pct"/>
            <w:tcBorders>
              <w:top w:val="outset" w:sz="6" w:space="0" w:color="414142"/>
              <w:left w:val="outset" w:sz="6" w:space="0" w:color="414142"/>
              <w:bottom w:val="outset" w:sz="6" w:space="0" w:color="414142"/>
              <w:right w:val="outset" w:sz="6" w:space="0" w:color="414142"/>
            </w:tcBorders>
            <w:vAlign w:val="center"/>
            <w:hideMark/>
          </w:tcPr>
          <w:p w14:paraId="51827918" w14:textId="77777777" w:rsidR="00B47371" w:rsidRPr="00A40A79" w:rsidRDefault="00B47371" w:rsidP="00EE114E">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5</w:t>
            </w:r>
          </w:p>
        </w:tc>
        <w:tc>
          <w:tcPr>
            <w:tcW w:w="909" w:type="pct"/>
            <w:tcBorders>
              <w:top w:val="outset" w:sz="6" w:space="0" w:color="414142"/>
              <w:left w:val="outset" w:sz="6" w:space="0" w:color="414142"/>
              <w:bottom w:val="outset" w:sz="6" w:space="0" w:color="414142"/>
              <w:right w:val="outset" w:sz="6" w:space="0" w:color="414142"/>
            </w:tcBorders>
            <w:vAlign w:val="center"/>
            <w:hideMark/>
          </w:tcPr>
          <w:p w14:paraId="156C5BCC" w14:textId="77777777" w:rsidR="00B47371" w:rsidRPr="00A40A79" w:rsidRDefault="00B47371" w:rsidP="00EE114E">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6.25</w:t>
            </w:r>
          </w:p>
        </w:tc>
        <w:tc>
          <w:tcPr>
            <w:tcW w:w="909" w:type="pct"/>
            <w:tcBorders>
              <w:top w:val="outset" w:sz="6" w:space="0" w:color="414142"/>
              <w:left w:val="outset" w:sz="6" w:space="0" w:color="414142"/>
              <w:bottom w:val="outset" w:sz="6" w:space="0" w:color="414142"/>
              <w:right w:val="outset" w:sz="6" w:space="0" w:color="414142"/>
            </w:tcBorders>
            <w:vAlign w:val="center"/>
            <w:hideMark/>
          </w:tcPr>
          <w:p w14:paraId="790A5EEC" w14:textId="77777777" w:rsidR="00B47371" w:rsidRPr="00A40A79" w:rsidRDefault="00B47371" w:rsidP="00EE114E">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w:t>
            </w:r>
          </w:p>
        </w:tc>
      </w:tr>
      <w:tr w:rsidR="00B47371" w:rsidRPr="00A40A79" w14:paraId="45EF3F81" w14:textId="77777777" w:rsidTr="00EE114E">
        <w:tc>
          <w:tcPr>
            <w:tcW w:w="1112" w:type="pct"/>
            <w:tcBorders>
              <w:top w:val="outset" w:sz="6" w:space="0" w:color="414142"/>
              <w:left w:val="outset" w:sz="6" w:space="0" w:color="414142"/>
              <w:bottom w:val="outset" w:sz="6" w:space="0" w:color="414142"/>
              <w:right w:val="outset" w:sz="6" w:space="0" w:color="414142"/>
            </w:tcBorders>
            <w:vAlign w:val="center"/>
            <w:hideMark/>
          </w:tcPr>
          <w:p w14:paraId="7B42C98E" w14:textId="77777777" w:rsidR="00B47371" w:rsidRPr="00A40A79" w:rsidRDefault="00B47371" w:rsidP="00EE114E">
            <w:pPr>
              <w:widowControl w:val="0"/>
              <w:spacing w:after="0" w:line="240" w:lineRule="auto"/>
              <w:rPr>
                <w:rFonts w:ascii="Times New Roman" w:hAnsi="Times New Roman" w:cs="Times New Roman"/>
                <w:noProof/>
                <w:kern w:val="0"/>
                <w:sz w:val="24"/>
              </w:rPr>
            </w:pPr>
            <w:r w:rsidRPr="00A40A79">
              <w:rPr>
                <w:rFonts w:ascii="Times New Roman" w:hAnsi="Times New Roman" w:cs="Times New Roman"/>
                <w:sz w:val="24"/>
              </w:rPr>
              <w:t>0.15–1 MHz</w:t>
            </w:r>
          </w:p>
        </w:tc>
        <w:tc>
          <w:tcPr>
            <w:tcW w:w="909" w:type="pct"/>
            <w:tcBorders>
              <w:top w:val="outset" w:sz="6" w:space="0" w:color="414142"/>
              <w:left w:val="outset" w:sz="6" w:space="0" w:color="414142"/>
              <w:bottom w:val="outset" w:sz="6" w:space="0" w:color="414142"/>
              <w:right w:val="outset" w:sz="6" w:space="0" w:color="414142"/>
            </w:tcBorders>
            <w:vAlign w:val="center"/>
            <w:hideMark/>
          </w:tcPr>
          <w:p w14:paraId="4C3B4E83" w14:textId="77777777" w:rsidR="00B47371" w:rsidRPr="00A40A79" w:rsidRDefault="00B47371" w:rsidP="00EE114E">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87</w:t>
            </w:r>
          </w:p>
        </w:tc>
        <w:tc>
          <w:tcPr>
            <w:tcW w:w="1162" w:type="pct"/>
            <w:tcBorders>
              <w:top w:val="outset" w:sz="6" w:space="0" w:color="414142"/>
              <w:left w:val="outset" w:sz="6" w:space="0" w:color="414142"/>
              <w:bottom w:val="outset" w:sz="6" w:space="0" w:color="414142"/>
              <w:right w:val="outset" w:sz="6" w:space="0" w:color="414142"/>
            </w:tcBorders>
            <w:vAlign w:val="center"/>
            <w:hideMark/>
          </w:tcPr>
          <w:p w14:paraId="1A3FD03C" w14:textId="77777777" w:rsidR="00B47371" w:rsidRPr="00A40A79" w:rsidRDefault="00B47371" w:rsidP="00EE114E">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0.73/f</w:t>
            </w:r>
          </w:p>
        </w:tc>
        <w:tc>
          <w:tcPr>
            <w:tcW w:w="909" w:type="pct"/>
            <w:tcBorders>
              <w:top w:val="outset" w:sz="6" w:space="0" w:color="414142"/>
              <w:left w:val="outset" w:sz="6" w:space="0" w:color="414142"/>
              <w:bottom w:val="outset" w:sz="6" w:space="0" w:color="414142"/>
              <w:right w:val="outset" w:sz="6" w:space="0" w:color="414142"/>
            </w:tcBorders>
            <w:vAlign w:val="center"/>
            <w:hideMark/>
          </w:tcPr>
          <w:p w14:paraId="1D243CB4" w14:textId="77777777" w:rsidR="00B47371" w:rsidRPr="00A40A79" w:rsidRDefault="00B47371" w:rsidP="00EE114E">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0.92/f</w:t>
            </w:r>
          </w:p>
        </w:tc>
        <w:tc>
          <w:tcPr>
            <w:tcW w:w="909" w:type="pct"/>
            <w:tcBorders>
              <w:top w:val="outset" w:sz="6" w:space="0" w:color="414142"/>
              <w:left w:val="outset" w:sz="6" w:space="0" w:color="414142"/>
              <w:bottom w:val="outset" w:sz="6" w:space="0" w:color="414142"/>
              <w:right w:val="outset" w:sz="6" w:space="0" w:color="414142"/>
            </w:tcBorders>
            <w:vAlign w:val="center"/>
            <w:hideMark/>
          </w:tcPr>
          <w:p w14:paraId="123993FE" w14:textId="77777777" w:rsidR="00B47371" w:rsidRPr="00A40A79" w:rsidRDefault="00B47371" w:rsidP="00EE114E">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w:t>
            </w:r>
          </w:p>
        </w:tc>
      </w:tr>
      <w:tr w:rsidR="00B47371" w:rsidRPr="00A40A79" w14:paraId="361E1FC8" w14:textId="77777777" w:rsidTr="00EE114E">
        <w:tc>
          <w:tcPr>
            <w:tcW w:w="1112" w:type="pct"/>
            <w:tcBorders>
              <w:top w:val="outset" w:sz="6" w:space="0" w:color="414142"/>
              <w:left w:val="outset" w:sz="6" w:space="0" w:color="414142"/>
              <w:bottom w:val="outset" w:sz="6" w:space="0" w:color="414142"/>
              <w:right w:val="outset" w:sz="6" w:space="0" w:color="414142"/>
            </w:tcBorders>
            <w:vAlign w:val="center"/>
            <w:hideMark/>
          </w:tcPr>
          <w:p w14:paraId="0664159A" w14:textId="77777777" w:rsidR="00B47371" w:rsidRPr="00A40A79" w:rsidRDefault="00B47371" w:rsidP="00EE114E">
            <w:pPr>
              <w:widowControl w:val="0"/>
              <w:spacing w:after="0" w:line="240" w:lineRule="auto"/>
              <w:rPr>
                <w:rFonts w:ascii="Times New Roman" w:hAnsi="Times New Roman" w:cs="Times New Roman"/>
                <w:noProof/>
                <w:kern w:val="0"/>
                <w:sz w:val="24"/>
              </w:rPr>
            </w:pPr>
            <w:r w:rsidRPr="00A40A79">
              <w:rPr>
                <w:rFonts w:ascii="Times New Roman" w:hAnsi="Times New Roman" w:cs="Times New Roman"/>
                <w:sz w:val="24"/>
              </w:rPr>
              <w:t>1–10 MHz</w:t>
            </w:r>
          </w:p>
        </w:tc>
        <w:tc>
          <w:tcPr>
            <w:tcW w:w="909" w:type="pct"/>
            <w:tcBorders>
              <w:top w:val="outset" w:sz="6" w:space="0" w:color="414142"/>
              <w:left w:val="outset" w:sz="6" w:space="0" w:color="414142"/>
              <w:bottom w:val="outset" w:sz="6" w:space="0" w:color="414142"/>
              <w:right w:val="outset" w:sz="6" w:space="0" w:color="414142"/>
            </w:tcBorders>
            <w:vAlign w:val="center"/>
            <w:hideMark/>
          </w:tcPr>
          <w:p w14:paraId="489D7156" w14:textId="77777777" w:rsidR="00B47371" w:rsidRPr="00A40A79" w:rsidRDefault="00B47371" w:rsidP="00EE114E">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87/f</w:t>
            </w:r>
            <w:r w:rsidRPr="00A40A79">
              <w:rPr>
                <w:rFonts w:ascii="Times New Roman" w:hAnsi="Times New Roman" w:cs="Times New Roman"/>
                <w:sz w:val="24"/>
                <w:vertAlign w:val="superscript"/>
              </w:rPr>
              <w:t>1/2</w:t>
            </w:r>
          </w:p>
        </w:tc>
        <w:tc>
          <w:tcPr>
            <w:tcW w:w="1162" w:type="pct"/>
            <w:tcBorders>
              <w:top w:val="outset" w:sz="6" w:space="0" w:color="414142"/>
              <w:left w:val="outset" w:sz="6" w:space="0" w:color="414142"/>
              <w:bottom w:val="outset" w:sz="6" w:space="0" w:color="414142"/>
              <w:right w:val="outset" w:sz="6" w:space="0" w:color="414142"/>
            </w:tcBorders>
            <w:vAlign w:val="center"/>
            <w:hideMark/>
          </w:tcPr>
          <w:p w14:paraId="5B11D984" w14:textId="77777777" w:rsidR="00B47371" w:rsidRPr="00A40A79" w:rsidRDefault="00B47371" w:rsidP="00EE114E">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0.73/f</w:t>
            </w:r>
          </w:p>
        </w:tc>
        <w:tc>
          <w:tcPr>
            <w:tcW w:w="909" w:type="pct"/>
            <w:tcBorders>
              <w:top w:val="outset" w:sz="6" w:space="0" w:color="414142"/>
              <w:left w:val="outset" w:sz="6" w:space="0" w:color="414142"/>
              <w:bottom w:val="outset" w:sz="6" w:space="0" w:color="414142"/>
              <w:right w:val="outset" w:sz="6" w:space="0" w:color="414142"/>
            </w:tcBorders>
            <w:vAlign w:val="center"/>
            <w:hideMark/>
          </w:tcPr>
          <w:p w14:paraId="56D27EA9" w14:textId="77777777" w:rsidR="00B47371" w:rsidRPr="00A40A79" w:rsidRDefault="00B47371" w:rsidP="00EE114E">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0.92/f</w:t>
            </w:r>
          </w:p>
        </w:tc>
        <w:tc>
          <w:tcPr>
            <w:tcW w:w="909" w:type="pct"/>
            <w:tcBorders>
              <w:top w:val="outset" w:sz="6" w:space="0" w:color="414142"/>
              <w:left w:val="outset" w:sz="6" w:space="0" w:color="414142"/>
              <w:bottom w:val="outset" w:sz="6" w:space="0" w:color="414142"/>
              <w:right w:val="outset" w:sz="6" w:space="0" w:color="414142"/>
            </w:tcBorders>
            <w:vAlign w:val="center"/>
            <w:hideMark/>
          </w:tcPr>
          <w:p w14:paraId="6451EDD6" w14:textId="77777777" w:rsidR="00B47371" w:rsidRPr="00A40A79" w:rsidRDefault="00B47371" w:rsidP="00EE114E">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w:t>
            </w:r>
          </w:p>
        </w:tc>
      </w:tr>
      <w:tr w:rsidR="00B47371" w:rsidRPr="00A40A79" w14:paraId="7C5002DC" w14:textId="77777777" w:rsidTr="00EE114E">
        <w:tc>
          <w:tcPr>
            <w:tcW w:w="1112" w:type="pct"/>
            <w:tcBorders>
              <w:top w:val="outset" w:sz="6" w:space="0" w:color="414142"/>
              <w:left w:val="outset" w:sz="6" w:space="0" w:color="414142"/>
              <w:bottom w:val="outset" w:sz="6" w:space="0" w:color="414142"/>
              <w:right w:val="outset" w:sz="6" w:space="0" w:color="414142"/>
            </w:tcBorders>
            <w:vAlign w:val="center"/>
            <w:hideMark/>
          </w:tcPr>
          <w:p w14:paraId="3CB60ADB" w14:textId="77777777" w:rsidR="00B47371" w:rsidRPr="00A40A79" w:rsidRDefault="00B47371" w:rsidP="00EE114E">
            <w:pPr>
              <w:widowControl w:val="0"/>
              <w:spacing w:after="0" w:line="240" w:lineRule="auto"/>
              <w:rPr>
                <w:rFonts w:ascii="Times New Roman" w:hAnsi="Times New Roman" w:cs="Times New Roman"/>
                <w:noProof/>
                <w:kern w:val="0"/>
                <w:sz w:val="24"/>
              </w:rPr>
            </w:pPr>
            <w:r w:rsidRPr="00A40A79">
              <w:rPr>
                <w:rFonts w:ascii="Times New Roman" w:hAnsi="Times New Roman" w:cs="Times New Roman"/>
                <w:sz w:val="24"/>
              </w:rPr>
              <w:t>10–400 MHz</w:t>
            </w:r>
          </w:p>
        </w:tc>
        <w:tc>
          <w:tcPr>
            <w:tcW w:w="909" w:type="pct"/>
            <w:tcBorders>
              <w:top w:val="outset" w:sz="6" w:space="0" w:color="414142"/>
              <w:left w:val="outset" w:sz="6" w:space="0" w:color="414142"/>
              <w:bottom w:val="outset" w:sz="6" w:space="0" w:color="414142"/>
              <w:right w:val="outset" w:sz="6" w:space="0" w:color="414142"/>
            </w:tcBorders>
            <w:vAlign w:val="center"/>
            <w:hideMark/>
          </w:tcPr>
          <w:p w14:paraId="2ECB4D2D" w14:textId="77777777" w:rsidR="00B47371" w:rsidRPr="00A40A79" w:rsidRDefault="00B47371" w:rsidP="00EE114E">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28</w:t>
            </w:r>
          </w:p>
        </w:tc>
        <w:tc>
          <w:tcPr>
            <w:tcW w:w="1162" w:type="pct"/>
            <w:tcBorders>
              <w:top w:val="outset" w:sz="6" w:space="0" w:color="414142"/>
              <w:left w:val="outset" w:sz="6" w:space="0" w:color="414142"/>
              <w:bottom w:val="outset" w:sz="6" w:space="0" w:color="414142"/>
              <w:right w:val="outset" w:sz="6" w:space="0" w:color="414142"/>
            </w:tcBorders>
            <w:vAlign w:val="center"/>
            <w:hideMark/>
          </w:tcPr>
          <w:p w14:paraId="485C741D" w14:textId="77777777" w:rsidR="00B47371" w:rsidRPr="00A40A79" w:rsidRDefault="00B47371" w:rsidP="00EE114E">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0.073</w:t>
            </w:r>
          </w:p>
        </w:tc>
        <w:tc>
          <w:tcPr>
            <w:tcW w:w="909" w:type="pct"/>
            <w:tcBorders>
              <w:top w:val="outset" w:sz="6" w:space="0" w:color="414142"/>
              <w:left w:val="outset" w:sz="6" w:space="0" w:color="414142"/>
              <w:bottom w:val="outset" w:sz="6" w:space="0" w:color="414142"/>
              <w:right w:val="outset" w:sz="6" w:space="0" w:color="414142"/>
            </w:tcBorders>
            <w:vAlign w:val="center"/>
            <w:hideMark/>
          </w:tcPr>
          <w:p w14:paraId="1DDF624A" w14:textId="77777777" w:rsidR="00B47371" w:rsidRPr="00A40A79" w:rsidRDefault="00B47371" w:rsidP="00EE114E">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0.092</w:t>
            </w:r>
          </w:p>
        </w:tc>
        <w:tc>
          <w:tcPr>
            <w:tcW w:w="909" w:type="pct"/>
            <w:tcBorders>
              <w:top w:val="outset" w:sz="6" w:space="0" w:color="414142"/>
              <w:left w:val="outset" w:sz="6" w:space="0" w:color="414142"/>
              <w:bottom w:val="outset" w:sz="6" w:space="0" w:color="414142"/>
              <w:right w:val="outset" w:sz="6" w:space="0" w:color="414142"/>
            </w:tcBorders>
            <w:vAlign w:val="center"/>
            <w:hideMark/>
          </w:tcPr>
          <w:p w14:paraId="1DCA7DFD" w14:textId="77777777" w:rsidR="00B47371" w:rsidRPr="00A40A79" w:rsidRDefault="00B47371" w:rsidP="00EE114E">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2</w:t>
            </w:r>
          </w:p>
        </w:tc>
      </w:tr>
      <w:tr w:rsidR="00B47371" w:rsidRPr="00A40A79" w14:paraId="54A17BCE" w14:textId="77777777" w:rsidTr="00EE114E">
        <w:tc>
          <w:tcPr>
            <w:tcW w:w="1112" w:type="pct"/>
            <w:tcBorders>
              <w:top w:val="outset" w:sz="6" w:space="0" w:color="414142"/>
              <w:left w:val="outset" w:sz="6" w:space="0" w:color="414142"/>
              <w:bottom w:val="outset" w:sz="6" w:space="0" w:color="414142"/>
              <w:right w:val="outset" w:sz="6" w:space="0" w:color="414142"/>
            </w:tcBorders>
            <w:vAlign w:val="center"/>
            <w:hideMark/>
          </w:tcPr>
          <w:p w14:paraId="248ABBB8" w14:textId="77777777" w:rsidR="00B47371" w:rsidRPr="00A40A79" w:rsidRDefault="00B47371" w:rsidP="00EE114E">
            <w:pPr>
              <w:widowControl w:val="0"/>
              <w:spacing w:after="0" w:line="240" w:lineRule="auto"/>
              <w:rPr>
                <w:rFonts w:ascii="Times New Roman" w:hAnsi="Times New Roman" w:cs="Times New Roman"/>
                <w:noProof/>
                <w:kern w:val="0"/>
                <w:sz w:val="24"/>
              </w:rPr>
            </w:pPr>
            <w:r w:rsidRPr="00A40A79">
              <w:rPr>
                <w:rFonts w:ascii="Times New Roman" w:hAnsi="Times New Roman" w:cs="Times New Roman"/>
                <w:sz w:val="24"/>
              </w:rPr>
              <w:t>400–2000 MHz</w:t>
            </w:r>
          </w:p>
        </w:tc>
        <w:tc>
          <w:tcPr>
            <w:tcW w:w="909" w:type="pct"/>
            <w:tcBorders>
              <w:top w:val="outset" w:sz="6" w:space="0" w:color="414142"/>
              <w:left w:val="outset" w:sz="6" w:space="0" w:color="414142"/>
              <w:bottom w:val="outset" w:sz="6" w:space="0" w:color="414142"/>
              <w:right w:val="outset" w:sz="6" w:space="0" w:color="414142"/>
            </w:tcBorders>
            <w:vAlign w:val="center"/>
            <w:hideMark/>
          </w:tcPr>
          <w:p w14:paraId="795036D1" w14:textId="77777777" w:rsidR="00B47371" w:rsidRPr="00A40A79" w:rsidRDefault="00B47371" w:rsidP="00EE114E">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1.375 f</w:t>
            </w:r>
            <w:r w:rsidRPr="00A40A79">
              <w:rPr>
                <w:rFonts w:ascii="Times New Roman" w:hAnsi="Times New Roman" w:cs="Times New Roman"/>
                <w:sz w:val="24"/>
                <w:vertAlign w:val="superscript"/>
              </w:rPr>
              <w:t>1/2</w:t>
            </w:r>
          </w:p>
        </w:tc>
        <w:tc>
          <w:tcPr>
            <w:tcW w:w="1162" w:type="pct"/>
            <w:tcBorders>
              <w:top w:val="outset" w:sz="6" w:space="0" w:color="414142"/>
              <w:left w:val="outset" w:sz="6" w:space="0" w:color="414142"/>
              <w:bottom w:val="outset" w:sz="6" w:space="0" w:color="414142"/>
              <w:right w:val="outset" w:sz="6" w:space="0" w:color="414142"/>
            </w:tcBorders>
            <w:vAlign w:val="center"/>
            <w:hideMark/>
          </w:tcPr>
          <w:p w14:paraId="1553D9E1" w14:textId="77777777" w:rsidR="00B47371" w:rsidRPr="00A40A79" w:rsidRDefault="00B47371" w:rsidP="00EE114E">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0.0037 f</w:t>
            </w:r>
            <w:r w:rsidRPr="00A40A79">
              <w:rPr>
                <w:rFonts w:ascii="Times New Roman" w:hAnsi="Times New Roman" w:cs="Times New Roman"/>
                <w:sz w:val="24"/>
                <w:vertAlign w:val="superscript"/>
              </w:rPr>
              <w:t>1/2</w:t>
            </w:r>
          </w:p>
        </w:tc>
        <w:tc>
          <w:tcPr>
            <w:tcW w:w="909" w:type="pct"/>
            <w:tcBorders>
              <w:top w:val="outset" w:sz="6" w:space="0" w:color="414142"/>
              <w:left w:val="outset" w:sz="6" w:space="0" w:color="414142"/>
              <w:bottom w:val="outset" w:sz="6" w:space="0" w:color="414142"/>
              <w:right w:val="outset" w:sz="6" w:space="0" w:color="414142"/>
            </w:tcBorders>
            <w:vAlign w:val="center"/>
            <w:hideMark/>
          </w:tcPr>
          <w:p w14:paraId="4CDA3A38" w14:textId="77777777" w:rsidR="00B47371" w:rsidRPr="00A40A79" w:rsidRDefault="00B47371" w:rsidP="00EE114E">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0.0046 f</w:t>
            </w:r>
            <w:r w:rsidRPr="00A40A79">
              <w:rPr>
                <w:rFonts w:ascii="Times New Roman" w:hAnsi="Times New Roman" w:cs="Times New Roman"/>
                <w:sz w:val="24"/>
                <w:vertAlign w:val="superscript"/>
              </w:rPr>
              <w:t>1/2</w:t>
            </w:r>
          </w:p>
        </w:tc>
        <w:tc>
          <w:tcPr>
            <w:tcW w:w="909" w:type="pct"/>
            <w:tcBorders>
              <w:top w:val="outset" w:sz="6" w:space="0" w:color="414142"/>
              <w:left w:val="outset" w:sz="6" w:space="0" w:color="414142"/>
              <w:bottom w:val="outset" w:sz="6" w:space="0" w:color="414142"/>
              <w:right w:val="outset" w:sz="6" w:space="0" w:color="414142"/>
            </w:tcBorders>
            <w:vAlign w:val="center"/>
            <w:hideMark/>
          </w:tcPr>
          <w:p w14:paraId="6AF859FF" w14:textId="77777777" w:rsidR="00B47371" w:rsidRPr="00A40A79" w:rsidRDefault="00B47371" w:rsidP="00EE114E">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f/200</w:t>
            </w:r>
          </w:p>
        </w:tc>
      </w:tr>
      <w:tr w:rsidR="00B47371" w:rsidRPr="00A40A79" w14:paraId="10F90219" w14:textId="77777777" w:rsidTr="00EE114E">
        <w:tc>
          <w:tcPr>
            <w:tcW w:w="1112" w:type="pct"/>
            <w:tcBorders>
              <w:top w:val="outset" w:sz="6" w:space="0" w:color="414142"/>
              <w:left w:val="outset" w:sz="6" w:space="0" w:color="414142"/>
              <w:bottom w:val="outset" w:sz="6" w:space="0" w:color="414142"/>
              <w:right w:val="outset" w:sz="6" w:space="0" w:color="414142"/>
            </w:tcBorders>
            <w:vAlign w:val="center"/>
            <w:hideMark/>
          </w:tcPr>
          <w:p w14:paraId="52176487" w14:textId="77777777" w:rsidR="00B47371" w:rsidRPr="00A40A79" w:rsidRDefault="00B47371" w:rsidP="00EE114E">
            <w:pPr>
              <w:widowControl w:val="0"/>
              <w:spacing w:after="0" w:line="240" w:lineRule="auto"/>
              <w:rPr>
                <w:rFonts w:ascii="Times New Roman" w:hAnsi="Times New Roman" w:cs="Times New Roman"/>
                <w:noProof/>
                <w:kern w:val="0"/>
                <w:sz w:val="24"/>
              </w:rPr>
            </w:pPr>
            <w:r w:rsidRPr="00A40A79">
              <w:rPr>
                <w:rFonts w:ascii="Times New Roman" w:hAnsi="Times New Roman" w:cs="Times New Roman"/>
                <w:sz w:val="24"/>
              </w:rPr>
              <w:t>2–300 GHz</w:t>
            </w:r>
          </w:p>
        </w:tc>
        <w:tc>
          <w:tcPr>
            <w:tcW w:w="909" w:type="pct"/>
            <w:tcBorders>
              <w:top w:val="outset" w:sz="6" w:space="0" w:color="414142"/>
              <w:left w:val="outset" w:sz="6" w:space="0" w:color="414142"/>
              <w:bottom w:val="outset" w:sz="6" w:space="0" w:color="414142"/>
              <w:right w:val="outset" w:sz="6" w:space="0" w:color="414142"/>
            </w:tcBorders>
            <w:vAlign w:val="center"/>
            <w:hideMark/>
          </w:tcPr>
          <w:p w14:paraId="66786EF3" w14:textId="77777777" w:rsidR="00B47371" w:rsidRPr="00A40A79" w:rsidRDefault="00B47371" w:rsidP="00EE114E">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61</w:t>
            </w:r>
          </w:p>
        </w:tc>
        <w:tc>
          <w:tcPr>
            <w:tcW w:w="1162" w:type="pct"/>
            <w:tcBorders>
              <w:top w:val="outset" w:sz="6" w:space="0" w:color="414142"/>
              <w:left w:val="outset" w:sz="6" w:space="0" w:color="414142"/>
              <w:bottom w:val="outset" w:sz="6" w:space="0" w:color="414142"/>
              <w:right w:val="outset" w:sz="6" w:space="0" w:color="414142"/>
            </w:tcBorders>
            <w:vAlign w:val="center"/>
            <w:hideMark/>
          </w:tcPr>
          <w:p w14:paraId="35454D4D" w14:textId="77777777" w:rsidR="00B47371" w:rsidRPr="00A40A79" w:rsidRDefault="00B47371" w:rsidP="00EE114E">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0.16</w:t>
            </w:r>
          </w:p>
        </w:tc>
        <w:tc>
          <w:tcPr>
            <w:tcW w:w="909" w:type="pct"/>
            <w:tcBorders>
              <w:top w:val="outset" w:sz="6" w:space="0" w:color="414142"/>
              <w:left w:val="outset" w:sz="6" w:space="0" w:color="414142"/>
              <w:bottom w:val="outset" w:sz="6" w:space="0" w:color="414142"/>
              <w:right w:val="outset" w:sz="6" w:space="0" w:color="414142"/>
            </w:tcBorders>
            <w:vAlign w:val="center"/>
            <w:hideMark/>
          </w:tcPr>
          <w:p w14:paraId="3EB34177" w14:textId="77777777" w:rsidR="00B47371" w:rsidRPr="00A40A79" w:rsidRDefault="00B47371" w:rsidP="00EE114E">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0.20</w:t>
            </w:r>
          </w:p>
        </w:tc>
        <w:tc>
          <w:tcPr>
            <w:tcW w:w="909" w:type="pct"/>
            <w:tcBorders>
              <w:top w:val="outset" w:sz="6" w:space="0" w:color="414142"/>
              <w:left w:val="outset" w:sz="6" w:space="0" w:color="414142"/>
              <w:bottom w:val="outset" w:sz="6" w:space="0" w:color="414142"/>
              <w:right w:val="outset" w:sz="6" w:space="0" w:color="414142"/>
            </w:tcBorders>
            <w:vAlign w:val="center"/>
            <w:hideMark/>
          </w:tcPr>
          <w:p w14:paraId="7DE3386F" w14:textId="77777777" w:rsidR="00B47371" w:rsidRPr="00A40A79" w:rsidRDefault="00B47371" w:rsidP="00EE114E">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10</w:t>
            </w:r>
          </w:p>
        </w:tc>
      </w:tr>
    </w:tbl>
    <w:p w14:paraId="6BDB1682" w14:textId="77777777" w:rsidR="00B47371" w:rsidRPr="00A40A79" w:rsidRDefault="00B47371" w:rsidP="00410B2D">
      <w:pPr>
        <w:widowControl w:val="0"/>
        <w:spacing w:after="0" w:line="240" w:lineRule="auto"/>
        <w:jc w:val="both"/>
        <w:rPr>
          <w:rFonts w:ascii="Times New Roman" w:hAnsi="Times New Roman" w:cs="Times New Roman"/>
          <w:kern w:val="0"/>
          <w:sz w:val="24"/>
          <w:lang w:val="lv-LV"/>
        </w:rPr>
      </w:pPr>
    </w:p>
    <w:p w14:paraId="539F2753" w14:textId="77777777"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Notes.</w:t>
      </w:r>
    </w:p>
    <w:p w14:paraId="1BB47166" w14:textId="77777777"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1. f – frequency (unit of measurement specified in the column “Frequency band”).</w:t>
      </w:r>
    </w:p>
    <w:p w14:paraId="746F0C26" w14:textId="77777777"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2. In the frequency band from 100 kHz to 10 GHz, the electric and magnetic field intensities and the magnetic flux density, and also power density shall be averaged over a 6-minute period. For frequencies exceeding 10 GHz, averaging shall be performed over a period of 68/f</w:t>
      </w:r>
      <w:r w:rsidRPr="00A40A79">
        <w:rPr>
          <w:rFonts w:ascii="Times New Roman" w:hAnsi="Times New Roman" w:cs="Times New Roman"/>
          <w:sz w:val="24"/>
          <w:vertAlign w:val="superscript"/>
        </w:rPr>
        <w:t>1,05 </w:t>
      </w:r>
      <w:r w:rsidRPr="00A40A79">
        <w:rPr>
          <w:rFonts w:ascii="Times New Roman" w:hAnsi="Times New Roman" w:cs="Times New Roman"/>
          <w:sz w:val="24"/>
        </w:rPr>
        <w:t>minutes (f expressed in GHz).</w:t>
      </w:r>
    </w:p>
    <w:p w14:paraId="6332138D" w14:textId="77777777"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3. The peak values of pulsed electric and magnetic field intensities and the magnetic flux density shall be obtained by using the following formulas:</w:t>
      </w:r>
    </w:p>
    <w:p w14:paraId="1324EAE8" w14:textId="77777777" w:rsidR="00B47371" w:rsidRPr="00A40A79" w:rsidRDefault="00B47371" w:rsidP="00995E62">
      <w:pPr>
        <w:widowControl w:val="0"/>
        <w:spacing w:after="0" w:line="240" w:lineRule="auto"/>
        <w:ind w:firstLine="709"/>
        <w:jc w:val="both"/>
        <w:rPr>
          <w:rFonts w:ascii="Times New Roman" w:hAnsi="Times New Roman" w:cs="Times New Roman"/>
          <w:noProof/>
          <w:kern w:val="0"/>
          <w:sz w:val="24"/>
        </w:rPr>
      </w:pPr>
      <w:r w:rsidRPr="00A40A79">
        <w:rPr>
          <w:rFonts w:ascii="Times New Roman" w:hAnsi="Times New Roman" w:cs="Times New Roman"/>
          <w:sz w:val="24"/>
        </w:rPr>
        <w:t>3.1. for frequencies up to 100 kHz – multiplying the corresponding r.m.s. values by </w:t>
      </w:r>
      <w:r w:rsidRPr="00A40A79">
        <w:rPr>
          <w:rFonts w:ascii="Times New Roman" w:hAnsi="Times New Roman" w:cs="Times New Roman"/>
          <w:noProof/>
        </w:rPr>
        <w:drawing>
          <wp:inline distT="0" distB="0" distL="0" distR="0" wp14:anchorId="4287D4C7" wp14:editId="6FFAAE08">
            <wp:extent cx="152400" cy="175260"/>
            <wp:effectExtent l="0" t="0" r="0" b="0"/>
            <wp:docPr id="94624147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75260"/>
                    </a:xfrm>
                    <a:prstGeom prst="rect">
                      <a:avLst/>
                    </a:prstGeom>
                    <a:noFill/>
                    <a:ln>
                      <a:noFill/>
                    </a:ln>
                  </pic:spPr>
                </pic:pic>
              </a:graphicData>
            </a:graphic>
          </wp:inline>
        </w:drawing>
      </w:r>
      <w:r w:rsidRPr="00A40A79">
        <w:rPr>
          <w:rFonts w:ascii="Times New Roman" w:hAnsi="Times New Roman" w:cs="Times New Roman"/>
          <w:sz w:val="24"/>
        </w:rPr>
        <w:t>(~1.414). For pulses with a duration t</w:t>
      </w:r>
      <w:r w:rsidRPr="00A40A79">
        <w:rPr>
          <w:rFonts w:ascii="Times New Roman" w:hAnsi="Times New Roman" w:cs="Times New Roman"/>
          <w:sz w:val="24"/>
          <w:vertAlign w:val="subscript"/>
        </w:rPr>
        <w:t>p</w:t>
      </w:r>
      <w:r w:rsidRPr="00A40A79">
        <w:rPr>
          <w:rFonts w:ascii="Times New Roman" w:hAnsi="Times New Roman" w:cs="Times New Roman"/>
          <w:sz w:val="24"/>
        </w:rPr>
        <w:t>, the equivalent frequency shall be calculated as f = 1/(2t</w:t>
      </w:r>
      <w:r w:rsidRPr="00A40A79">
        <w:rPr>
          <w:rFonts w:ascii="Times New Roman" w:hAnsi="Times New Roman" w:cs="Times New Roman"/>
          <w:sz w:val="24"/>
          <w:vertAlign w:val="subscript"/>
        </w:rPr>
        <w:t>p</w:t>
      </w:r>
      <w:r w:rsidRPr="00A40A79">
        <w:rPr>
          <w:rFonts w:ascii="Times New Roman" w:hAnsi="Times New Roman" w:cs="Times New Roman"/>
          <w:sz w:val="24"/>
        </w:rPr>
        <w:t>);</w:t>
      </w:r>
    </w:p>
    <w:p w14:paraId="0A54823A" w14:textId="77777777" w:rsidR="00B47371" w:rsidRPr="00A40A79" w:rsidRDefault="00B47371" w:rsidP="00995E62">
      <w:pPr>
        <w:widowControl w:val="0"/>
        <w:spacing w:after="0" w:line="240" w:lineRule="auto"/>
        <w:ind w:firstLine="709"/>
        <w:jc w:val="both"/>
        <w:rPr>
          <w:rFonts w:ascii="Times New Roman" w:hAnsi="Times New Roman" w:cs="Times New Roman"/>
          <w:noProof/>
          <w:kern w:val="0"/>
          <w:sz w:val="24"/>
        </w:rPr>
      </w:pPr>
      <w:r w:rsidRPr="00A40A79">
        <w:rPr>
          <w:rFonts w:ascii="Times New Roman" w:hAnsi="Times New Roman" w:cs="Times New Roman"/>
          <w:sz w:val="24"/>
        </w:rPr>
        <w:t>3.2. in the frequency band from 100 kHz to 10 MHz – multiplying the corresponding r.m.s. values by 10</w:t>
      </w:r>
      <w:r w:rsidRPr="00A40A79">
        <w:rPr>
          <w:rFonts w:ascii="Times New Roman" w:hAnsi="Times New Roman" w:cs="Times New Roman"/>
          <w:sz w:val="24"/>
          <w:vertAlign w:val="superscript"/>
        </w:rPr>
        <w:t>α</w:t>
      </w:r>
      <w:r w:rsidRPr="00A40A79">
        <w:rPr>
          <w:rFonts w:ascii="Times New Roman" w:hAnsi="Times New Roman" w:cs="Times New Roman"/>
          <w:sz w:val="24"/>
        </w:rPr>
        <w:t>, where α = (0.665 log(f/10</w:t>
      </w:r>
      <w:r w:rsidRPr="00A40A79">
        <w:rPr>
          <w:rFonts w:ascii="Times New Roman" w:hAnsi="Times New Roman" w:cs="Times New Roman"/>
          <w:sz w:val="24"/>
          <w:vertAlign w:val="superscript"/>
        </w:rPr>
        <w:t>5</w:t>
      </w:r>
      <w:r w:rsidRPr="00A40A79">
        <w:rPr>
          <w:rFonts w:ascii="Times New Roman" w:hAnsi="Times New Roman" w:cs="Times New Roman"/>
          <w:sz w:val="24"/>
        </w:rPr>
        <w:t>) + 0.176) and f is expressed in Hz;</w:t>
      </w:r>
    </w:p>
    <w:p w14:paraId="6714AA88" w14:textId="77777777" w:rsidR="00B47371" w:rsidRPr="00A40A79" w:rsidRDefault="00B47371" w:rsidP="00995E62">
      <w:pPr>
        <w:widowControl w:val="0"/>
        <w:spacing w:after="0" w:line="240" w:lineRule="auto"/>
        <w:ind w:firstLine="709"/>
        <w:jc w:val="both"/>
        <w:rPr>
          <w:rFonts w:ascii="Times New Roman" w:hAnsi="Times New Roman" w:cs="Times New Roman"/>
          <w:noProof/>
          <w:kern w:val="0"/>
          <w:sz w:val="24"/>
        </w:rPr>
      </w:pPr>
      <w:r w:rsidRPr="00A40A79">
        <w:rPr>
          <w:rFonts w:ascii="Times New Roman" w:hAnsi="Times New Roman" w:cs="Times New Roman"/>
          <w:sz w:val="24"/>
        </w:rPr>
        <w:t>3.3. in the frequency band from 10 MHz to 300 GHz – multiplying the corresponding r.m.s. values by 32.</w:t>
      </w:r>
    </w:p>
    <w:p w14:paraId="1EDF1DD7" w14:textId="679DD54C"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4. For frequencies up to 110 MHz, additional values shall be determined to avoid risks posed by contact currents.</w:t>
      </w:r>
    </w:p>
    <w:p w14:paraId="1155A6D4" w14:textId="77777777" w:rsidR="00954039" w:rsidRPr="00A40A79" w:rsidRDefault="00954039" w:rsidP="00410B2D">
      <w:pPr>
        <w:widowControl w:val="0"/>
        <w:spacing w:after="0" w:line="240" w:lineRule="auto"/>
        <w:jc w:val="both"/>
        <w:rPr>
          <w:rFonts w:ascii="Times New Roman" w:hAnsi="Times New Roman" w:cs="Times New Roman"/>
          <w:noProof/>
          <w:kern w:val="0"/>
          <w:sz w:val="24"/>
          <w:lang w:val="lv-LV"/>
        </w:rPr>
      </w:pPr>
    </w:p>
    <w:p w14:paraId="28C5C274" w14:textId="7088934D"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3. Target values for contact currents from electrically conductive objects:</w:t>
      </w:r>
    </w:p>
    <w:p w14:paraId="64B00D10" w14:textId="77777777" w:rsidR="00995E62" w:rsidRPr="00A40A79" w:rsidRDefault="00995E62" w:rsidP="00410B2D">
      <w:pPr>
        <w:widowControl w:val="0"/>
        <w:spacing w:after="0" w:line="240" w:lineRule="auto"/>
        <w:jc w:val="both"/>
        <w:rPr>
          <w:rFonts w:ascii="Times New Roman" w:hAnsi="Times New Roman" w:cs="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437"/>
        <w:gridCol w:w="4618"/>
      </w:tblGrid>
      <w:tr w:rsidR="00B47371" w:rsidRPr="00A40A79" w14:paraId="0C4F7B82" w14:textId="77777777" w:rsidTr="00AA0502">
        <w:tc>
          <w:tcPr>
            <w:tcW w:w="2450" w:type="pct"/>
            <w:tcBorders>
              <w:top w:val="outset" w:sz="6" w:space="0" w:color="414142"/>
              <w:left w:val="outset" w:sz="6" w:space="0" w:color="414142"/>
              <w:bottom w:val="outset" w:sz="6" w:space="0" w:color="414142"/>
              <w:right w:val="outset" w:sz="6" w:space="0" w:color="414142"/>
            </w:tcBorders>
            <w:vAlign w:val="center"/>
            <w:hideMark/>
          </w:tcPr>
          <w:p w14:paraId="37FE15C8" w14:textId="77777777" w:rsidR="00B47371" w:rsidRPr="00A40A79" w:rsidRDefault="00B47371" w:rsidP="00AA0502">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Frequency band</w:t>
            </w:r>
          </w:p>
        </w:tc>
        <w:tc>
          <w:tcPr>
            <w:tcW w:w="2550" w:type="pct"/>
            <w:tcBorders>
              <w:top w:val="outset" w:sz="6" w:space="0" w:color="414142"/>
              <w:left w:val="outset" w:sz="6" w:space="0" w:color="414142"/>
              <w:bottom w:val="outset" w:sz="6" w:space="0" w:color="414142"/>
              <w:right w:val="outset" w:sz="6" w:space="0" w:color="414142"/>
            </w:tcBorders>
            <w:vAlign w:val="center"/>
            <w:hideMark/>
          </w:tcPr>
          <w:p w14:paraId="29967692" w14:textId="77777777" w:rsidR="00B47371" w:rsidRPr="00A40A79" w:rsidRDefault="00B47371" w:rsidP="00AA0502">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Peak of contact current (mA)</w:t>
            </w:r>
          </w:p>
        </w:tc>
      </w:tr>
      <w:tr w:rsidR="00B47371" w:rsidRPr="00A40A79" w14:paraId="43C33083" w14:textId="77777777" w:rsidTr="00AA0502">
        <w:tc>
          <w:tcPr>
            <w:tcW w:w="2450" w:type="pct"/>
            <w:tcBorders>
              <w:top w:val="outset" w:sz="6" w:space="0" w:color="414142"/>
              <w:left w:val="outset" w:sz="6" w:space="0" w:color="414142"/>
              <w:bottom w:val="outset" w:sz="6" w:space="0" w:color="414142"/>
              <w:right w:val="outset" w:sz="6" w:space="0" w:color="414142"/>
            </w:tcBorders>
            <w:vAlign w:val="center"/>
            <w:hideMark/>
          </w:tcPr>
          <w:p w14:paraId="6041F41B" w14:textId="77777777" w:rsidR="00B47371" w:rsidRPr="00A40A79" w:rsidRDefault="00B47371" w:rsidP="00AA0502">
            <w:pPr>
              <w:widowControl w:val="0"/>
              <w:spacing w:after="0" w:line="240" w:lineRule="auto"/>
              <w:rPr>
                <w:rFonts w:ascii="Times New Roman" w:hAnsi="Times New Roman" w:cs="Times New Roman"/>
                <w:noProof/>
                <w:kern w:val="0"/>
                <w:sz w:val="24"/>
              </w:rPr>
            </w:pPr>
            <w:r w:rsidRPr="00A40A79">
              <w:rPr>
                <w:rFonts w:ascii="Times New Roman" w:hAnsi="Times New Roman" w:cs="Times New Roman"/>
                <w:sz w:val="24"/>
              </w:rPr>
              <w:t>0 Hz–2.5 kHz</w:t>
            </w:r>
          </w:p>
        </w:tc>
        <w:tc>
          <w:tcPr>
            <w:tcW w:w="2550" w:type="pct"/>
            <w:tcBorders>
              <w:top w:val="outset" w:sz="6" w:space="0" w:color="414142"/>
              <w:left w:val="outset" w:sz="6" w:space="0" w:color="414142"/>
              <w:bottom w:val="outset" w:sz="6" w:space="0" w:color="414142"/>
              <w:right w:val="outset" w:sz="6" w:space="0" w:color="414142"/>
            </w:tcBorders>
            <w:vAlign w:val="center"/>
            <w:hideMark/>
          </w:tcPr>
          <w:p w14:paraId="5D3E8D64" w14:textId="77777777" w:rsidR="00B47371" w:rsidRPr="00A40A79" w:rsidRDefault="00B47371" w:rsidP="00AA0502">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0.5</w:t>
            </w:r>
          </w:p>
        </w:tc>
      </w:tr>
      <w:tr w:rsidR="00B47371" w:rsidRPr="00A40A79" w14:paraId="4CEE89AC" w14:textId="77777777" w:rsidTr="00AA0502">
        <w:tc>
          <w:tcPr>
            <w:tcW w:w="2450" w:type="pct"/>
            <w:tcBorders>
              <w:top w:val="outset" w:sz="6" w:space="0" w:color="414142"/>
              <w:left w:val="outset" w:sz="6" w:space="0" w:color="414142"/>
              <w:bottom w:val="outset" w:sz="6" w:space="0" w:color="414142"/>
              <w:right w:val="outset" w:sz="6" w:space="0" w:color="414142"/>
            </w:tcBorders>
            <w:vAlign w:val="center"/>
            <w:hideMark/>
          </w:tcPr>
          <w:p w14:paraId="3228DCBE" w14:textId="77777777" w:rsidR="00B47371" w:rsidRPr="00A40A79" w:rsidRDefault="00B47371" w:rsidP="00AA0502">
            <w:pPr>
              <w:widowControl w:val="0"/>
              <w:spacing w:after="0" w:line="240" w:lineRule="auto"/>
              <w:rPr>
                <w:rFonts w:ascii="Times New Roman" w:hAnsi="Times New Roman" w:cs="Times New Roman"/>
                <w:noProof/>
                <w:kern w:val="0"/>
                <w:sz w:val="24"/>
              </w:rPr>
            </w:pPr>
            <w:r w:rsidRPr="00A40A79">
              <w:rPr>
                <w:rFonts w:ascii="Times New Roman" w:hAnsi="Times New Roman" w:cs="Times New Roman"/>
                <w:sz w:val="24"/>
              </w:rPr>
              <w:t>2.5 kHz–100 kHz</w:t>
            </w:r>
          </w:p>
        </w:tc>
        <w:tc>
          <w:tcPr>
            <w:tcW w:w="2550" w:type="pct"/>
            <w:tcBorders>
              <w:top w:val="outset" w:sz="6" w:space="0" w:color="414142"/>
              <w:left w:val="outset" w:sz="6" w:space="0" w:color="414142"/>
              <w:bottom w:val="outset" w:sz="6" w:space="0" w:color="414142"/>
              <w:right w:val="outset" w:sz="6" w:space="0" w:color="414142"/>
            </w:tcBorders>
            <w:vAlign w:val="center"/>
            <w:hideMark/>
          </w:tcPr>
          <w:p w14:paraId="64A945FB" w14:textId="77777777" w:rsidR="00B47371" w:rsidRPr="00A40A79" w:rsidRDefault="00B47371" w:rsidP="00AA0502">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0.2 f</w:t>
            </w:r>
          </w:p>
        </w:tc>
      </w:tr>
      <w:tr w:rsidR="00B47371" w:rsidRPr="00A40A79" w14:paraId="5E9B7840" w14:textId="77777777" w:rsidTr="00AA0502">
        <w:tc>
          <w:tcPr>
            <w:tcW w:w="2450" w:type="pct"/>
            <w:tcBorders>
              <w:top w:val="outset" w:sz="6" w:space="0" w:color="414142"/>
              <w:left w:val="outset" w:sz="6" w:space="0" w:color="414142"/>
              <w:bottom w:val="outset" w:sz="6" w:space="0" w:color="414142"/>
              <w:right w:val="outset" w:sz="6" w:space="0" w:color="414142"/>
            </w:tcBorders>
            <w:vAlign w:val="center"/>
            <w:hideMark/>
          </w:tcPr>
          <w:p w14:paraId="76245D01" w14:textId="77777777" w:rsidR="00B47371" w:rsidRPr="00A40A79" w:rsidRDefault="00B47371" w:rsidP="00AA0502">
            <w:pPr>
              <w:widowControl w:val="0"/>
              <w:spacing w:after="0" w:line="240" w:lineRule="auto"/>
              <w:rPr>
                <w:rFonts w:ascii="Times New Roman" w:hAnsi="Times New Roman" w:cs="Times New Roman"/>
                <w:noProof/>
                <w:kern w:val="0"/>
                <w:sz w:val="24"/>
              </w:rPr>
            </w:pPr>
            <w:r w:rsidRPr="00A40A79">
              <w:rPr>
                <w:rFonts w:ascii="Times New Roman" w:hAnsi="Times New Roman" w:cs="Times New Roman"/>
                <w:sz w:val="24"/>
              </w:rPr>
              <w:t>100 kHz–110 MHz</w:t>
            </w:r>
          </w:p>
        </w:tc>
        <w:tc>
          <w:tcPr>
            <w:tcW w:w="2550" w:type="pct"/>
            <w:tcBorders>
              <w:top w:val="outset" w:sz="6" w:space="0" w:color="414142"/>
              <w:left w:val="outset" w:sz="6" w:space="0" w:color="414142"/>
              <w:bottom w:val="outset" w:sz="6" w:space="0" w:color="414142"/>
              <w:right w:val="outset" w:sz="6" w:space="0" w:color="414142"/>
            </w:tcBorders>
            <w:vAlign w:val="center"/>
            <w:hideMark/>
          </w:tcPr>
          <w:p w14:paraId="6C10E12D" w14:textId="77777777" w:rsidR="00B47371" w:rsidRPr="00A40A79" w:rsidRDefault="00B47371" w:rsidP="00AA0502">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sz w:val="24"/>
              </w:rPr>
              <w:t>20</w:t>
            </w:r>
          </w:p>
        </w:tc>
      </w:tr>
    </w:tbl>
    <w:p w14:paraId="49C5232A" w14:textId="77777777" w:rsidR="00B47371" w:rsidRPr="00A40A79" w:rsidRDefault="00B47371" w:rsidP="00410B2D">
      <w:pPr>
        <w:widowControl w:val="0"/>
        <w:spacing w:after="0" w:line="240" w:lineRule="auto"/>
        <w:jc w:val="both"/>
        <w:rPr>
          <w:rFonts w:ascii="Times New Roman" w:hAnsi="Times New Roman" w:cs="Times New Roman"/>
          <w:noProof/>
          <w:kern w:val="0"/>
          <w:sz w:val="24"/>
          <w:lang w:val="lv-LV"/>
        </w:rPr>
      </w:pPr>
    </w:p>
    <w:p w14:paraId="45863A68" w14:textId="77777777"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Notes.</w:t>
      </w:r>
    </w:p>
    <w:p w14:paraId="497B7C86" w14:textId="77777777"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1. f – frequency, expressed in kHz.</w:t>
      </w:r>
    </w:p>
    <w:p w14:paraId="21650B3B" w14:textId="77777777"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2. In the frequency band from 10 MHz to 110 MHz, a value of 45 mA shall be determined (for current flowing through any limb).</w:t>
      </w:r>
    </w:p>
    <w:p w14:paraId="3C6C9526" w14:textId="77777777"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lastRenderedPageBreak/>
        <w:t>4. For the purpose of calculating and assessing the exposure to electromagnetic field related to the exposure to multiple radiation sources, the following methods (algorithms) shall be applied (simultaneous exposure to fields of different frequencies, the effect of their exposure can be additive):</w:t>
      </w:r>
    </w:p>
    <w:p w14:paraId="2CA2ADEB" w14:textId="77777777" w:rsidR="00B47371" w:rsidRPr="00A40A79" w:rsidRDefault="00B47371" w:rsidP="00995E62">
      <w:pPr>
        <w:widowControl w:val="0"/>
        <w:spacing w:after="0" w:line="240" w:lineRule="auto"/>
        <w:ind w:firstLine="709"/>
        <w:jc w:val="both"/>
        <w:rPr>
          <w:rFonts w:ascii="Times New Roman" w:hAnsi="Times New Roman" w:cs="Times New Roman"/>
          <w:noProof/>
          <w:kern w:val="0"/>
          <w:sz w:val="24"/>
        </w:rPr>
      </w:pPr>
      <w:r w:rsidRPr="00A40A79">
        <w:rPr>
          <w:rFonts w:ascii="Times New Roman" w:hAnsi="Times New Roman" w:cs="Times New Roman"/>
          <w:sz w:val="24"/>
        </w:rPr>
        <w:t>4.1. assess the conformity of the electromagnetic field radiation with the limit values:</w:t>
      </w:r>
    </w:p>
    <w:p w14:paraId="77F6E569" w14:textId="77777777" w:rsidR="00B47371" w:rsidRPr="00A40A79" w:rsidRDefault="00B47371" w:rsidP="00995E62">
      <w:pPr>
        <w:widowControl w:val="0"/>
        <w:spacing w:after="0" w:line="240" w:lineRule="auto"/>
        <w:ind w:left="709" w:firstLine="709"/>
        <w:jc w:val="both"/>
        <w:rPr>
          <w:rFonts w:ascii="Times New Roman" w:hAnsi="Times New Roman" w:cs="Times New Roman"/>
          <w:noProof/>
          <w:kern w:val="0"/>
          <w:sz w:val="24"/>
        </w:rPr>
      </w:pPr>
      <w:r w:rsidRPr="00A40A79">
        <w:rPr>
          <w:rFonts w:ascii="Times New Roman" w:hAnsi="Times New Roman" w:cs="Times New Roman"/>
          <w:sz w:val="24"/>
        </w:rPr>
        <w:t>4.1.1. when assessing the conformity with the limit values in the frequency band from 1 Hz to 10 MHz, the measurement value is considered acceptable if the total current density meets the condition expressed by the following equation:</w:t>
      </w:r>
    </w:p>
    <w:p w14:paraId="793D522A" w14:textId="77777777" w:rsidR="00995E62" w:rsidRPr="00A40A79" w:rsidRDefault="00995E62" w:rsidP="00995E62">
      <w:pPr>
        <w:widowControl w:val="0"/>
        <w:spacing w:after="0" w:line="240" w:lineRule="auto"/>
        <w:ind w:left="709" w:firstLine="709"/>
        <w:jc w:val="both"/>
        <w:rPr>
          <w:rFonts w:ascii="Times New Roman" w:hAnsi="Times New Roman" w:cs="Times New Roman"/>
          <w:noProof/>
          <w:kern w:val="0"/>
          <w:sz w:val="24"/>
          <w:lang w:val="lv-LV"/>
        </w:rPr>
      </w:pPr>
    </w:p>
    <w:p w14:paraId="55CBF391" w14:textId="77777777" w:rsidR="00B47371" w:rsidRPr="00A40A79" w:rsidRDefault="00B47371" w:rsidP="007F776B">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noProof/>
          <w:sz w:val="24"/>
        </w:rPr>
        <w:drawing>
          <wp:inline distT="0" distB="0" distL="0" distR="0" wp14:anchorId="546DB16B" wp14:editId="0F3C3AF4">
            <wp:extent cx="876300" cy="502920"/>
            <wp:effectExtent l="0" t="0" r="0" b="0"/>
            <wp:docPr id="1805297127" name="Picture 16" descr="A black background with blue and orang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97127" name="Picture 16" descr="A black background with blue and orange letter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0" cy="502920"/>
                    </a:xfrm>
                    <a:prstGeom prst="rect">
                      <a:avLst/>
                    </a:prstGeom>
                    <a:noFill/>
                    <a:ln>
                      <a:noFill/>
                    </a:ln>
                  </pic:spPr>
                </pic:pic>
              </a:graphicData>
            </a:graphic>
          </wp:inline>
        </w:drawing>
      </w:r>
    </w:p>
    <w:p w14:paraId="6F51AB4F" w14:textId="77777777" w:rsidR="00995E62" w:rsidRPr="00A40A79" w:rsidRDefault="00995E62" w:rsidP="00410B2D">
      <w:pPr>
        <w:widowControl w:val="0"/>
        <w:spacing w:after="0" w:line="240" w:lineRule="auto"/>
        <w:jc w:val="both"/>
        <w:rPr>
          <w:rFonts w:ascii="Times New Roman" w:hAnsi="Times New Roman" w:cs="Times New Roman"/>
          <w:noProof/>
          <w:kern w:val="0"/>
          <w:sz w:val="24"/>
          <w:lang w:val="lv-LV"/>
        </w:rPr>
      </w:pPr>
    </w:p>
    <w:p w14:paraId="633B5443" w14:textId="0C4BD66C" w:rsidR="00B47371" w:rsidRPr="00A40A79" w:rsidRDefault="00B47371" w:rsidP="007F776B">
      <w:pPr>
        <w:widowControl w:val="0"/>
        <w:spacing w:after="0" w:line="240" w:lineRule="auto"/>
        <w:ind w:left="709" w:firstLine="709"/>
        <w:jc w:val="both"/>
        <w:rPr>
          <w:rFonts w:ascii="Times New Roman" w:hAnsi="Times New Roman" w:cs="Times New Roman"/>
          <w:noProof/>
          <w:kern w:val="0"/>
          <w:sz w:val="24"/>
        </w:rPr>
      </w:pPr>
      <w:r w:rsidRPr="00A40A79">
        <w:rPr>
          <w:rFonts w:ascii="Times New Roman" w:hAnsi="Times New Roman" w:cs="Times New Roman"/>
          <w:sz w:val="24"/>
        </w:rPr>
        <w:t>4.1.2. to prevent thermal effect, starting from the frequency of 100 kHz, the measurement value is considered acceptable if the condition expressed by the following equation is met:</w:t>
      </w:r>
    </w:p>
    <w:p w14:paraId="6888A58F" w14:textId="77777777" w:rsidR="00995E62" w:rsidRPr="00A40A79" w:rsidRDefault="00995E62" w:rsidP="00410B2D">
      <w:pPr>
        <w:widowControl w:val="0"/>
        <w:spacing w:after="0" w:line="240" w:lineRule="auto"/>
        <w:jc w:val="both"/>
        <w:rPr>
          <w:rFonts w:ascii="Times New Roman" w:hAnsi="Times New Roman" w:cs="Times New Roman"/>
          <w:noProof/>
          <w:kern w:val="0"/>
          <w:sz w:val="24"/>
          <w:lang w:val="lv-LV"/>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030"/>
        <w:gridCol w:w="798"/>
      </w:tblGrid>
      <w:tr w:rsidR="00B47371" w:rsidRPr="00A40A79" w14:paraId="0CF23430" w14:textId="77777777" w:rsidTr="007F776B">
        <w:trPr>
          <w:jc w:val="center"/>
        </w:trPr>
        <w:tc>
          <w:tcPr>
            <w:tcW w:w="0" w:type="auto"/>
            <w:tcBorders>
              <w:top w:val="nil"/>
              <w:left w:val="nil"/>
              <w:bottom w:val="nil"/>
              <w:right w:val="nil"/>
            </w:tcBorders>
            <w:noWrap/>
            <w:vAlign w:val="center"/>
            <w:hideMark/>
          </w:tcPr>
          <w:p w14:paraId="289B2762" w14:textId="77777777"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noProof/>
                <w:sz w:val="24"/>
              </w:rPr>
              <w:drawing>
                <wp:inline distT="0" distB="0" distL="0" distR="0" wp14:anchorId="42C8D8B9" wp14:editId="5E6E5587">
                  <wp:extent cx="1905000" cy="487680"/>
                  <wp:effectExtent l="0" t="0" r="0" b="7620"/>
                  <wp:docPr id="1286072562" name="Picture 15" descr="A black background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072562" name="Picture 15" descr="A black background with white letter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487680"/>
                          </a:xfrm>
                          <a:prstGeom prst="rect">
                            <a:avLst/>
                          </a:prstGeom>
                          <a:noFill/>
                          <a:ln>
                            <a:noFill/>
                          </a:ln>
                        </pic:spPr>
                      </pic:pic>
                    </a:graphicData>
                  </a:graphic>
                </wp:inline>
              </w:drawing>
            </w:r>
          </w:p>
        </w:tc>
        <w:tc>
          <w:tcPr>
            <w:tcW w:w="798" w:type="dxa"/>
            <w:tcBorders>
              <w:top w:val="nil"/>
              <w:left w:val="nil"/>
              <w:bottom w:val="nil"/>
              <w:right w:val="nil"/>
            </w:tcBorders>
            <w:noWrap/>
            <w:vAlign w:val="center"/>
            <w:hideMark/>
          </w:tcPr>
          <w:p w14:paraId="634298F1" w14:textId="77777777"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where</w:t>
            </w:r>
          </w:p>
        </w:tc>
      </w:tr>
    </w:tbl>
    <w:p w14:paraId="3BC133C7" w14:textId="77777777" w:rsidR="00B47371" w:rsidRPr="00A40A79" w:rsidRDefault="00B47371" w:rsidP="00410B2D">
      <w:pPr>
        <w:widowControl w:val="0"/>
        <w:spacing w:after="0" w:line="240" w:lineRule="auto"/>
        <w:jc w:val="both"/>
        <w:rPr>
          <w:rFonts w:ascii="Times New Roman" w:hAnsi="Times New Roman" w:cs="Times New Roman"/>
          <w:noProof/>
          <w:kern w:val="0"/>
          <w:sz w:val="24"/>
          <w:lang w:val="lv-LV"/>
        </w:rPr>
      </w:pPr>
    </w:p>
    <w:p w14:paraId="39A6ED7D" w14:textId="77777777"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J</w:t>
      </w:r>
      <w:r w:rsidRPr="00A40A79">
        <w:rPr>
          <w:rFonts w:ascii="Times New Roman" w:hAnsi="Times New Roman" w:cs="Times New Roman"/>
          <w:sz w:val="24"/>
          <w:vertAlign w:val="subscript"/>
        </w:rPr>
        <w:t>i</w:t>
      </w:r>
      <w:r w:rsidRPr="00A40A79">
        <w:rPr>
          <w:rFonts w:ascii="Times New Roman" w:hAnsi="Times New Roman" w:cs="Times New Roman"/>
          <w:sz w:val="24"/>
        </w:rPr>
        <w:t> – current density at frequency i;</w:t>
      </w:r>
    </w:p>
    <w:p w14:paraId="53F1AB2D" w14:textId="77777777"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J</w:t>
      </w:r>
      <w:r w:rsidRPr="00A40A79">
        <w:rPr>
          <w:rFonts w:ascii="Times New Roman" w:hAnsi="Times New Roman" w:cs="Times New Roman"/>
          <w:sz w:val="24"/>
          <w:vertAlign w:val="subscript"/>
        </w:rPr>
        <w:t>L,i</w:t>
      </w:r>
      <w:r w:rsidRPr="00A40A79">
        <w:rPr>
          <w:rFonts w:ascii="Times New Roman" w:hAnsi="Times New Roman" w:cs="Times New Roman"/>
          <w:sz w:val="24"/>
        </w:rPr>
        <w:t> – limit value for current density at frequency i, as determined in Paragraph 1 of this Annex;</w:t>
      </w:r>
    </w:p>
    <w:p w14:paraId="7940C439" w14:textId="77777777"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SAR – SAR value at frequency i;</w:t>
      </w:r>
    </w:p>
    <w:p w14:paraId="44B4A79B" w14:textId="77777777"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SAR</w:t>
      </w:r>
      <w:r w:rsidRPr="00A40A79">
        <w:rPr>
          <w:rFonts w:ascii="Times New Roman" w:hAnsi="Times New Roman" w:cs="Times New Roman"/>
          <w:sz w:val="24"/>
          <w:vertAlign w:val="subscript"/>
        </w:rPr>
        <w:t>L</w:t>
      </w:r>
      <w:r w:rsidRPr="00A40A79">
        <w:rPr>
          <w:rFonts w:ascii="Times New Roman" w:hAnsi="Times New Roman" w:cs="Times New Roman"/>
          <w:sz w:val="24"/>
        </w:rPr>
        <w:t> – SAR limit value, as determined in Paragraph 1 of this Annex;</w:t>
      </w:r>
    </w:p>
    <w:p w14:paraId="618ECA89" w14:textId="77777777"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S</w:t>
      </w:r>
      <w:r w:rsidRPr="00A40A79">
        <w:rPr>
          <w:rFonts w:ascii="Times New Roman" w:hAnsi="Times New Roman" w:cs="Times New Roman"/>
          <w:sz w:val="24"/>
          <w:vertAlign w:val="subscript"/>
        </w:rPr>
        <w:t>i</w:t>
      </w:r>
      <w:r w:rsidRPr="00A40A79">
        <w:rPr>
          <w:rFonts w:ascii="Times New Roman" w:hAnsi="Times New Roman" w:cs="Times New Roman"/>
          <w:sz w:val="24"/>
        </w:rPr>
        <w:t> – power density at frequency i;</w:t>
      </w:r>
    </w:p>
    <w:p w14:paraId="3DFCD2D2" w14:textId="77777777"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S</w:t>
      </w:r>
      <w:r w:rsidRPr="00A40A79">
        <w:rPr>
          <w:rFonts w:ascii="Times New Roman" w:hAnsi="Times New Roman" w:cs="Times New Roman"/>
          <w:sz w:val="24"/>
          <w:vertAlign w:val="subscript"/>
        </w:rPr>
        <w:t>L</w:t>
      </w:r>
      <w:r w:rsidRPr="00A40A79">
        <w:rPr>
          <w:rFonts w:ascii="Times New Roman" w:hAnsi="Times New Roman" w:cs="Times New Roman"/>
          <w:sz w:val="24"/>
        </w:rPr>
        <w:t> – limit value for power density, as determined in Paragraph 1 of this Annex;</w:t>
      </w:r>
    </w:p>
    <w:p w14:paraId="2015D119" w14:textId="77777777" w:rsidR="007F776B" w:rsidRPr="00A40A79" w:rsidRDefault="007F776B" w:rsidP="00410B2D">
      <w:pPr>
        <w:widowControl w:val="0"/>
        <w:spacing w:after="0" w:line="240" w:lineRule="auto"/>
        <w:jc w:val="both"/>
        <w:rPr>
          <w:rFonts w:ascii="Times New Roman" w:hAnsi="Times New Roman" w:cs="Times New Roman"/>
          <w:noProof/>
          <w:kern w:val="0"/>
          <w:sz w:val="24"/>
          <w:lang w:val="lv-LV"/>
        </w:rPr>
      </w:pPr>
    </w:p>
    <w:p w14:paraId="27308F18" w14:textId="201350F7" w:rsidR="00B47371" w:rsidRPr="00A40A79" w:rsidRDefault="00B47371" w:rsidP="007F776B">
      <w:pPr>
        <w:widowControl w:val="0"/>
        <w:spacing w:after="0" w:line="240" w:lineRule="auto"/>
        <w:ind w:firstLine="709"/>
        <w:jc w:val="both"/>
        <w:rPr>
          <w:rFonts w:ascii="Times New Roman" w:hAnsi="Times New Roman" w:cs="Times New Roman"/>
          <w:noProof/>
          <w:kern w:val="0"/>
          <w:sz w:val="24"/>
        </w:rPr>
      </w:pPr>
      <w:r w:rsidRPr="00A40A79">
        <w:rPr>
          <w:rFonts w:ascii="Times New Roman" w:hAnsi="Times New Roman" w:cs="Times New Roman"/>
          <w:sz w:val="24"/>
        </w:rPr>
        <w:t>4.2. assess the conformity of the electromagnetic field radiation with the target values:</w:t>
      </w:r>
    </w:p>
    <w:p w14:paraId="0CEE462B" w14:textId="77777777" w:rsidR="00B47371" w:rsidRPr="00A40A79" w:rsidRDefault="00B47371" w:rsidP="007F776B">
      <w:pPr>
        <w:widowControl w:val="0"/>
        <w:spacing w:after="0" w:line="240" w:lineRule="auto"/>
        <w:ind w:left="709" w:firstLine="709"/>
        <w:jc w:val="both"/>
        <w:rPr>
          <w:rFonts w:ascii="Times New Roman" w:hAnsi="Times New Roman" w:cs="Times New Roman"/>
          <w:noProof/>
          <w:kern w:val="0"/>
          <w:sz w:val="24"/>
        </w:rPr>
      </w:pPr>
      <w:r w:rsidRPr="00A40A79">
        <w:rPr>
          <w:rFonts w:ascii="Times New Roman" w:hAnsi="Times New Roman" w:cs="Times New Roman"/>
          <w:sz w:val="24"/>
        </w:rPr>
        <w:t>4.2.1. when assessing the conformity with the target values in the frequency band up to 10 MHz, the measurement value is considered acceptable if the total electric and magnetic field intensities meet the conditions expressed by the following equations:</w:t>
      </w:r>
    </w:p>
    <w:p w14:paraId="7063A9EA" w14:textId="77777777" w:rsidR="007F776B" w:rsidRPr="00A40A79" w:rsidRDefault="007F776B" w:rsidP="007F776B">
      <w:pPr>
        <w:widowControl w:val="0"/>
        <w:spacing w:after="0" w:line="240" w:lineRule="auto"/>
        <w:ind w:left="709" w:firstLine="709"/>
        <w:jc w:val="both"/>
        <w:rPr>
          <w:rFonts w:ascii="Times New Roman" w:hAnsi="Times New Roman" w:cs="Times New Roman"/>
          <w:noProof/>
          <w:kern w:val="0"/>
          <w:sz w:val="24"/>
          <w:lang w:val="lv-LV"/>
        </w:rPr>
      </w:pPr>
    </w:p>
    <w:p w14:paraId="6A7AE520" w14:textId="2C0686CF" w:rsidR="00B47371" w:rsidRPr="00A40A79" w:rsidRDefault="00B47371" w:rsidP="007F776B">
      <w:pPr>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noProof/>
          <w:sz w:val="24"/>
        </w:rPr>
        <w:drawing>
          <wp:inline distT="0" distB="0" distL="0" distR="0" wp14:anchorId="116E8CF7" wp14:editId="5922AA6F">
            <wp:extent cx="1569720" cy="487680"/>
            <wp:effectExtent l="0" t="0" r="0" b="7620"/>
            <wp:docPr id="163592940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9720" cy="487680"/>
                    </a:xfrm>
                    <a:prstGeom prst="rect">
                      <a:avLst/>
                    </a:prstGeom>
                    <a:noFill/>
                    <a:ln>
                      <a:noFill/>
                    </a:ln>
                  </pic:spPr>
                </pic:pic>
              </a:graphicData>
            </a:graphic>
          </wp:inline>
        </w:drawing>
      </w:r>
    </w:p>
    <w:p w14:paraId="75542E11" w14:textId="77777777" w:rsidR="00B47371" w:rsidRPr="00A40A79" w:rsidRDefault="00B47371" w:rsidP="00410B2D">
      <w:pPr>
        <w:widowControl w:val="0"/>
        <w:spacing w:after="0" w:line="240" w:lineRule="auto"/>
        <w:jc w:val="both"/>
        <w:rPr>
          <w:rFonts w:ascii="Times New Roman" w:hAnsi="Times New Roman" w:cs="Times New Roman"/>
          <w:noProof/>
          <w:kern w:val="0"/>
          <w:sz w:val="24"/>
          <w:lang w:val="lv-LV"/>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886"/>
        <w:gridCol w:w="617"/>
      </w:tblGrid>
      <w:tr w:rsidR="00B47371" w:rsidRPr="00A40A79" w14:paraId="56A9261B" w14:textId="77777777" w:rsidTr="004E18A6">
        <w:trPr>
          <w:jc w:val="center"/>
        </w:trPr>
        <w:tc>
          <w:tcPr>
            <w:tcW w:w="0" w:type="auto"/>
            <w:tcBorders>
              <w:top w:val="nil"/>
              <w:left w:val="nil"/>
              <w:bottom w:val="nil"/>
              <w:right w:val="nil"/>
            </w:tcBorders>
            <w:noWrap/>
            <w:vAlign w:val="center"/>
            <w:hideMark/>
          </w:tcPr>
          <w:p w14:paraId="3703AE39" w14:textId="77777777"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noProof/>
                <w:sz w:val="24"/>
              </w:rPr>
              <w:drawing>
                <wp:inline distT="0" distB="0" distL="0" distR="0" wp14:anchorId="3227AE41" wp14:editId="49AE6015">
                  <wp:extent cx="1813560" cy="518160"/>
                  <wp:effectExtent l="0" t="0" r="0" b="0"/>
                  <wp:docPr id="1314581919" name="Picture 13" descr="A black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581919" name="Picture 13" descr="A black screen with white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13560" cy="518160"/>
                          </a:xfrm>
                          <a:prstGeom prst="rect">
                            <a:avLst/>
                          </a:prstGeom>
                          <a:noFill/>
                          <a:ln>
                            <a:noFill/>
                          </a:ln>
                        </pic:spPr>
                      </pic:pic>
                    </a:graphicData>
                  </a:graphic>
                </wp:inline>
              </w:drawing>
            </w:r>
          </w:p>
        </w:tc>
        <w:tc>
          <w:tcPr>
            <w:tcW w:w="0" w:type="auto"/>
            <w:tcBorders>
              <w:top w:val="nil"/>
              <w:left w:val="nil"/>
              <w:bottom w:val="nil"/>
              <w:right w:val="nil"/>
            </w:tcBorders>
            <w:noWrap/>
            <w:vAlign w:val="center"/>
            <w:hideMark/>
          </w:tcPr>
          <w:p w14:paraId="233F839F" w14:textId="77777777"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where</w:t>
            </w:r>
          </w:p>
        </w:tc>
      </w:tr>
    </w:tbl>
    <w:p w14:paraId="51AF01FD" w14:textId="77777777" w:rsidR="00B47371" w:rsidRPr="00A40A79" w:rsidRDefault="00B47371" w:rsidP="00410B2D">
      <w:pPr>
        <w:widowControl w:val="0"/>
        <w:spacing w:after="0" w:line="240" w:lineRule="auto"/>
        <w:jc w:val="both"/>
        <w:rPr>
          <w:rFonts w:ascii="Times New Roman" w:hAnsi="Times New Roman" w:cs="Times New Roman"/>
          <w:noProof/>
          <w:kern w:val="0"/>
          <w:sz w:val="24"/>
          <w:lang w:val="lv-LV"/>
        </w:rPr>
      </w:pPr>
    </w:p>
    <w:p w14:paraId="59B83C5E" w14:textId="77777777"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E</w:t>
      </w:r>
      <w:r w:rsidRPr="00A40A79">
        <w:rPr>
          <w:rFonts w:ascii="Times New Roman" w:hAnsi="Times New Roman" w:cs="Times New Roman"/>
          <w:sz w:val="24"/>
          <w:vertAlign w:val="subscript"/>
        </w:rPr>
        <w:t>i</w:t>
      </w:r>
      <w:r w:rsidRPr="00A40A79">
        <w:rPr>
          <w:rFonts w:ascii="Times New Roman" w:hAnsi="Times New Roman" w:cs="Times New Roman"/>
          <w:sz w:val="24"/>
        </w:rPr>
        <w:t> – electric field intensity at frequency i;</w:t>
      </w:r>
    </w:p>
    <w:p w14:paraId="0BF0D5C4" w14:textId="77777777"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E</w:t>
      </w:r>
      <w:r w:rsidRPr="00A40A79">
        <w:rPr>
          <w:rFonts w:ascii="Times New Roman" w:hAnsi="Times New Roman" w:cs="Times New Roman"/>
          <w:sz w:val="24"/>
          <w:vertAlign w:val="subscript"/>
        </w:rPr>
        <w:t>L,i</w:t>
      </w:r>
      <w:r w:rsidRPr="00A40A79">
        <w:rPr>
          <w:rFonts w:ascii="Times New Roman" w:hAnsi="Times New Roman" w:cs="Times New Roman"/>
          <w:sz w:val="24"/>
        </w:rPr>
        <w:t> – target values for electric field intensity, as determined in Paragraph 2 of this Annex;</w:t>
      </w:r>
    </w:p>
    <w:p w14:paraId="31457E18" w14:textId="77777777"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H</w:t>
      </w:r>
      <w:r w:rsidRPr="00A40A79">
        <w:rPr>
          <w:rFonts w:ascii="Times New Roman" w:hAnsi="Times New Roman" w:cs="Times New Roman"/>
          <w:sz w:val="24"/>
          <w:vertAlign w:val="subscript"/>
        </w:rPr>
        <w:t>j</w:t>
      </w:r>
      <w:r w:rsidRPr="00A40A79">
        <w:rPr>
          <w:rFonts w:ascii="Times New Roman" w:hAnsi="Times New Roman" w:cs="Times New Roman"/>
          <w:sz w:val="24"/>
        </w:rPr>
        <w:t> – magnetic field intensity at frequency j;</w:t>
      </w:r>
    </w:p>
    <w:p w14:paraId="520339E8" w14:textId="366D5212"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H</w:t>
      </w:r>
      <w:r w:rsidRPr="00A40A79">
        <w:rPr>
          <w:rFonts w:ascii="Times New Roman" w:hAnsi="Times New Roman" w:cs="Times New Roman"/>
          <w:sz w:val="24"/>
          <w:vertAlign w:val="subscript"/>
        </w:rPr>
        <w:t>L,</w:t>
      </w:r>
      <w:r w:rsidR="00677669" w:rsidRPr="00A40A79">
        <w:rPr>
          <w:rFonts w:ascii="Times New Roman" w:hAnsi="Times New Roman" w:cs="Times New Roman"/>
          <w:sz w:val="24"/>
          <w:vertAlign w:val="subscript"/>
        </w:rPr>
        <w:t>j</w:t>
      </w:r>
      <w:r w:rsidRPr="00A40A79">
        <w:rPr>
          <w:rFonts w:ascii="Times New Roman" w:hAnsi="Times New Roman" w:cs="Times New Roman"/>
          <w:sz w:val="24"/>
        </w:rPr>
        <w:t> – target values for magnetic field intensity, as determined in Paragraph 2 of this Annex;</w:t>
      </w:r>
    </w:p>
    <w:p w14:paraId="60D1554B" w14:textId="77777777"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a – 87 V/m;</w:t>
      </w:r>
    </w:p>
    <w:p w14:paraId="59C1FA2F" w14:textId="77777777"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b – 5 A/m (6.25 µ T);</w:t>
      </w:r>
    </w:p>
    <w:p w14:paraId="048944A6" w14:textId="77777777" w:rsidR="007F776B" w:rsidRPr="00A40A79" w:rsidRDefault="007F776B" w:rsidP="00410B2D">
      <w:pPr>
        <w:widowControl w:val="0"/>
        <w:spacing w:after="0" w:line="240" w:lineRule="auto"/>
        <w:jc w:val="both"/>
        <w:rPr>
          <w:rFonts w:ascii="Times New Roman" w:hAnsi="Times New Roman" w:cs="Times New Roman"/>
          <w:noProof/>
          <w:kern w:val="0"/>
          <w:sz w:val="24"/>
          <w:lang w:val="lv-LV"/>
        </w:rPr>
      </w:pPr>
    </w:p>
    <w:p w14:paraId="01A7B20C" w14:textId="3A7A6534" w:rsidR="00B47371" w:rsidRPr="00A40A79" w:rsidRDefault="00B47371" w:rsidP="007614D2">
      <w:pPr>
        <w:keepNext/>
        <w:keepLines/>
        <w:widowControl w:val="0"/>
        <w:spacing w:after="0" w:line="240" w:lineRule="auto"/>
        <w:ind w:left="709" w:firstLine="709"/>
        <w:jc w:val="both"/>
        <w:rPr>
          <w:rFonts w:ascii="Times New Roman" w:hAnsi="Times New Roman" w:cs="Times New Roman"/>
          <w:noProof/>
          <w:kern w:val="0"/>
          <w:sz w:val="24"/>
        </w:rPr>
      </w:pPr>
      <w:r w:rsidRPr="00A40A79">
        <w:rPr>
          <w:rFonts w:ascii="Times New Roman" w:hAnsi="Times New Roman" w:cs="Times New Roman"/>
          <w:sz w:val="24"/>
        </w:rPr>
        <w:lastRenderedPageBreak/>
        <w:t>4.2.2. to prevent thermal effect, starting from the frequency of 100 kHz, the conditions expressed by the following equations shall be met:</w:t>
      </w:r>
    </w:p>
    <w:p w14:paraId="30C29CA1" w14:textId="77777777" w:rsidR="007F776B" w:rsidRPr="00A40A79" w:rsidRDefault="007F776B" w:rsidP="007614D2">
      <w:pPr>
        <w:keepNext/>
        <w:keepLines/>
        <w:widowControl w:val="0"/>
        <w:spacing w:after="0" w:line="240" w:lineRule="auto"/>
        <w:jc w:val="both"/>
        <w:rPr>
          <w:rFonts w:ascii="Times New Roman" w:hAnsi="Times New Roman" w:cs="Times New Roman"/>
          <w:noProof/>
          <w:kern w:val="0"/>
          <w:sz w:val="24"/>
          <w:lang w:val="lv-LV"/>
        </w:rPr>
      </w:pPr>
    </w:p>
    <w:p w14:paraId="19662917" w14:textId="211B5618" w:rsidR="00B47371" w:rsidRPr="00A40A79" w:rsidRDefault="00B47371" w:rsidP="007614D2">
      <w:pPr>
        <w:keepNext/>
        <w:keepLines/>
        <w:widowControl w:val="0"/>
        <w:spacing w:after="0" w:line="240" w:lineRule="auto"/>
        <w:jc w:val="center"/>
        <w:rPr>
          <w:rFonts w:ascii="Times New Roman" w:hAnsi="Times New Roman" w:cs="Times New Roman"/>
          <w:noProof/>
          <w:kern w:val="0"/>
          <w:sz w:val="24"/>
        </w:rPr>
      </w:pPr>
      <w:r w:rsidRPr="00A40A79">
        <w:rPr>
          <w:rFonts w:ascii="Times New Roman" w:hAnsi="Times New Roman" w:cs="Times New Roman"/>
          <w:noProof/>
          <w:sz w:val="24"/>
        </w:rPr>
        <w:drawing>
          <wp:inline distT="0" distB="0" distL="0" distR="0" wp14:anchorId="28DE1EA4" wp14:editId="6C4A3F7C">
            <wp:extent cx="2202180" cy="487680"/>
            <wp:effectExtent l="0" t="0" r="7620" b="7620"/>
            <wp:docPr id="417742653" name="Picture 1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742653" name="Picture 12" descr="A black background with white 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2180" cy="487680"/>
                    </a:xfrm>
                    <a:prstGeom prst="rect">
                      <a:avLst/>
                    </a:prstGeom>
                    <a:noFill/>
                    <a:ln>
                      <a:noFill/>
                    </a:ln>
                  </pic:spPr>
                </pic:pic>
              </a:graphicData>
            </a:graphic>
          </wp:inline>
        </w:drawing>
      </w:r>
    </w:p>
    <w:p w14:paraId="3FBDA81B" w14:textId="77777777" w:rsidR="00C25D70" w:rsidRPr="00A40A79" w:rsidRDefault="00C25D70" w:rsidP="00C25D70">
      <w:pPr>
        <w:widowControl w:val="0"/>
        <w:spacing w:after="0" w:line="240" w:lineRule="auto"/>
        <w:jc w:val="center"/>
        <w:rPr>
          <w:rFonts w:ascii="Times New Roman" w:hAnsi="Times New Roman" w:cs="Times New Roman"/>
          <w:noProof/>
          <w:kern w:val="0"/>
          <w:sz w:val="24"/>
          <w:lang w:val="lv-LV"/>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762"/>
        <w:gridCol w:w="633"/>
      </w:tblGrid>
      <w:tr w:rsidR="00B47371" w:rsidRPr="00A40A79" w14:paraId="09FB5704" w14:textId="77777777" w:rsidTr="000B3CCE">
        <w:trPr>
          <w:jc w:val="center"/>
        </w:trPr>
        <w:tc>
          <w:tcPr>
            <w:tcW w:w="0" w:type="auto"/>
            <w:tcBorders>
              <w:top w:val="nil"/>
              <w:left w:val="nil"/>
              <w:bottom w:val="nil"/>
              <w:right w:val="nil"/>
            </w:tcBorders>
            <w:noWrap/>
            <w:vAlign w:val="center"/>
            <w:hideMark/>
          </w:tcPr>
          <w:p w14:paraId="7F4309B4" w14:textId="77777777"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noProof/>
                <w:sz w:val="24"/>
              </w:rPr>
              <w:drawing>
                <wp:inline distT="0" distB="0" distL="0" distR="0" wp14:anchorId="777263F1" wp14:editId="7A7103F7">
                  <wp:extent cx="2369820" cy="518160"/>
                  <wp:effectExtent l="0" t="0" r="0" b="0"/>
                  <wp:docPr id="159530186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69820" cy="518160"/>
                          </a:xfrm>
                          <a:prstGeom prst="rect">
                            <a:avLst/>
                          </a:prstGeom>
                          <a:noFill/>
                          <a:ln>
                            <a:noFill/>
                          </a:ln>
                        </pic:spPr>
                      </pic:pic>
                    </a:graphicData>
                  </a:graphic>
                </wp:inline>
              </w:drawing>
            </w:r>
          </w:p>
        </w:tc>
        <w:tc>
          <w:tcPr>
            <w:tcW w:w="633" w:type="dxa"/>
            <w:tcBorders>
              <w:top w:val="nil"/>
              <w:left w:val="nil"/>
              <w:bottom w:val="nil"/>
              <w:right w:val="nil"/>
            </w:tcBorders>
            <w:noWrap/>
            <w:vAlign w:val="center"/>
            <w:hideMark/>
          </w:tcPr>
          <w:p w14:paraId="49D84C7E" w14:textId="77777777"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where</w:t>
            </w:r>
          </w:p>
        </w:tc>
      </w:tr>
    </w:tbl>
    <w:p w14:paraId="5818AEEE" w14:textId="77777777" w:rsidR="00C25D70" w:rsidRPr="00A40A79" w:rsidRDefault="00C25D70" w:rsidP="00410B2D">
      <w:pPr>
        <w:widowControl w:val="0"/>
        <w:spacing w:after="0" w:line="240" w:lineRule="auto"/>
        <w:jc w:val="both"/>
        <w:rPr>
          <w:rFonts w:ascii="Times New Roman" w:hAnsi="Times New Roman" w:cs="Times New Roman"/>
          <w:noProof/>
          <w:kern w:val="0"/>
          <w:sz w:val="24"/>
          <w:lang w:val="lv-LV"/>
        </w:rPr>
      </w:pPr>
    </w:p>
    <w:p w14:paraId="0A45F4BF" w14:textId="69E6D8D1"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E</w:t>
      </w:r>
      <w:r w:rsidRPr="00A40A79">
        <w:rPr>
          <w:rFonts w:ascii="Times New Roman" w:hAnsi="Times New Roman" w:cs="Times New Roman"/>
          <w:sz w:val="24"/>
          <w:vertAlign w:val="subscript"/>
        </w:rPr>
        <w:t>i</w:t>
      </w:r>
      <w:r w:rsidRPr="00A40A79">
        <w:rPr>
          <w:rFonts w:ascii="Times New Roman" w:hAnsi="Times New Roman" w:cs="Times New Roman"/>
          <w:sz w:val="24"/>
        </w:rPr>
        <w:t> – electric field intensity at frequency i;</w:t>
      </w:r>
    </w:p>
    <w:p w14:paraId="38CAF105" w14:textId="77777777"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E</w:t>
      </w:r>
      <w:r w:rsidRPr="00A40A79">
        <w:rPr>
          <w:rFonts w:ascii="Times New Roman" w:hAnsi="Times New Roman" w:cs="Times New Roman"/>
          <w:sz w:val="24"/>
          <w:vertAlign w:val="subscript"/>
        </w:rPr>
        <w:t>L,i</w:t>
      </w:r>
      <w:r w:rsidRPr="00A40A79">
        <w:rPr>
          <w:rFonts w:ascii="Times New Roman" w:hAnsi="Times New Roman" w:cs="Times New Roman"/>
          <w:sz w:val="24"/>
        </w:rPr>
        <w:t> – target values for electric field intensity, as determined in Paragraph 2 of this Annex;</w:t>
      </w:r>
    </w:p>
    <w:p w14:paraId="5C8D180B" w14:textId="77777777"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H</w:t>
      </w:r>
      <w:r w:rsidRPr="00A40A79">
        <w:rPr>
          <w:rFonts w:ascii="Times New Roman" w:hAnsi="Times New Roman" w:cs="Times New Roman"/>
          <w:sz w:val="24"/>
          <w:vertAlign w:val="subscript"/>
        </w:rPr>
        <w:t>j</w:t>
      </w:r>
      <w:r w:rsidRPr="00A40A79">
        <w:rPr>
          <w:rFonts w:ascii="Times New Roman" w:hAnsi="Times New Roman" w:cs="Times New Roman"/>
          <w:sz w:val="24"/>
        </w:rPr>
        <w:t> – magnetic field intensity at frequency j;</w:t>
      </w:r>
    </w:p>
    <w:p w14:paraId="2BE045EC" w14:textId="77777777"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H</w:t>
      </w:r>
      <w:r w:rsidRPr="00A40A79">
        <w:rPr>
          <w:rFonts w:ascii="Times New Roman" w:hAnsi="Times New Roman" w:cs="Times New Roman"/>
          <w:sz w:val="24"/>
          <w:vertAlign w:val="subscript"/>
        </w:rPr>
        <w:t>L,i</w:t>
      </w:r>
      <w:r w:rsidRPr="00A40A79">
        <w:rPr>
          <w:rFonts w:ascii="Times New Roman" w:hAnsi="Times New Roman" w:cs="Times New Roman"/>
          <w:sz w:val="24"/>
        </w:rPr>
        <w:t> – target values for magnetic field intensity, as determined in Paragraph 2 of this Annex;</w:t>
      </w:r>
    </w:p>
    <w:p w14:paraId="55E7461A" w14:textId="77777777"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c – 87/f 0.5 V/m;</w:t>
      </w:r>
    </w:p>
    <w:p w14:paraId="24792558" w14:textId="77777777"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d – 0.73/f A/m;</w:t>
      </w:r>
    </w:p>
    <w:p w14:paraId="55EF6EB8" w14:textId="77777777" w:rsidR="007F776B" w:rsidRPr="00A40A79" w:rsidRDefault="007F776B" w:rsidP="00410B2D">
      <w:pPr>
        <w:widowControl w:val="0"/>
        <w:spacing w:after="0" w:line="240" w:lineRule="auto"/>
        <w:jc w:val="both"/>
        <w:rPr>
          <w:rFonts w:ascii="Times New Roman" w:hAnsi="Times New Roman" w:cs="Times New Roman"/>
          <w:noProof/>
          <w:kern w:val="0"/>
          <w:sz w:val="24"/>
          <w:lang w:val="lv-LV"/>
        </w:rPr>
      </w:pPr>
    </w:p>
    <w:p w14:paraId="569A68E6" w14:textId="4745A59E" w:rsidR="00B47371" w:rsidRPr="00A40A79" w:rsidRDefault="00B47371" w:rsidP="007F776B">
      <w:pPr>
        <w:widowControl w:val="0"/>
        <w:spacing w:after="0" w:line="240" w:lineRule="auto"/>
        <w:ind w:left="709" w:firstLine="709"/>
        <w:jc w:val="both"/>
        <w:rPr>
          <w:rFonts w:ascii="Times New Roman" w:hAnsi="Times New Roman" w:cs="Times New Roman"/>
          <w:noProof/>
          <w:kern w:val="0"/>
          <w:sz w:val="24"/>
        </w:rPr>
      </w:pPr>
      <w:r w:rsidRPr="00A40A79">
        <w:rPr>
          <w:rFonts w:ascii="Times New Roman" w:hAnsi="Times New Roman" w:cs="Times New Roman"/>
          <w:sz w:val="24"/>
        </w:rPr>
        <w:t>4.2.3. in respect of currents through limbs and contact currents, the conditions expressed by the following equation shall be met:</w:t>
      </w:r>
    </w:p>
    <w:p w14:paraId="644C7779" w14:textId="77777777" w:rsidR="00C25D70" w:rsidRPr="00A40A79" w:rsidRDefault="00C25D70" w:rsidP="007F776B">
      <w:pPr>
        <w:widowControl w:val="0"/>
        <w:spacing w:after="0" w:line="240" w:lineRule="auto"/>
        <w:ind w:left="709" w:firstLine="709"/>
        <w:jc w:val="both"/>
        <w:rPr>
          <w:rFonts w:ascii="Times New Roman" w:hAnsi="Times New Roman" w:cs="Times New Roman"/>
          <w:noProof/>
          <w:kern w:val="0"/>
          <w:sz w:val="24"/>
          <w:lang w:val="lv-LV"/>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810"/>
        <w:gridCol w:w="617"/>
      </w:tblGrid>
      <w:tr w:rsidR="00B47371" w:rsidRPr="00A40A79" w14:paraId="0F817956" w14:textId="77777777" w:rsidTr="00C25D70">
        <w:trPr>
          <w:jc w:val="center"/>
        </w:trPr>
        <w:tc>
          <w:tcPr>
            <w:tcW w:w="0" w:type="auto"/>
            <w:tcBorders>
              <w:top w:val="nil"/>
              <w:left w:val="nil"/>
              <w:bottom w:val="nil"/>
              <w:right w:val="nil"/>
            </w:tcBorders>
            <w:noWrap/>
            <w:vAlign w:val="center"/>
            <w:hideMark/>
          </w:tcPr>
          <w:p w14:paraId="7CB727C7" w14:textId="77777777"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noProof/>
                <w:sz w:val="24"/>
              </w:rPr>
              <w:drawing>
                <wp:inline distT="0" distB="0" distL="0" distR="0" wp14:anchorId="5CB21ED4" wp14:editId="38558DD9">
                  <wp:extent cx="2392680" cy="487680"/>
                  <wp:effectExtent l="0" t="0" r="7620" b="7620"/>
                  <wp:docPr id="175237488" name="Picture 10" descr="A black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37488" name="Picture 10" descr="A black screen with white tex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92680" cy="487680"/>
                          </a:xfrm>
                          <a:prstGeom prst="rect">
                            <a:avLst/>
                          </a:prstGeom>
                          <a:noFill/>
                          <a:ln>
                            <a:noFill/>
                          </a:ln>
                        </pic:spPr>
                      </pic:pic>
                    </a:graphicData>
                  </a:graphic>
                </wp:inline>
              </w:drawing>
            </w:r>
          </w:p>
        </w:tc>
        <w:tc>
          <w:tcPr>
            <w:tcW w:w="585" w:type="dxa"/>
            <w:tcBorders>
              <w:top w:val="nil"/>
              <w:left w:val="nil"/>
              <w:bottom w:val="nil"/>
              <w:right w:val="nil"/>
            </w:tcBorders>
            <w:noWrap/>
            <w:vAlign w:val="center"/>
            <w:hideMark/>
          </w:tcPr>
          <w:p w14:paraId="197DF089" w14:textId="77777777"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where</w:t>
            </w:r>
          </w:p>
        </w:tc>
      </w:tr>
    </w:tbl>
    <w:p w14:paraId="723FD249" w14:textId="77777777" w:rsidR="007F776B" w:rsidRPr="00A40A79" w:rsidRDefault="007F776B" w:rsidP="00410B2D">
      <w:pPr>
        <w:widowControl w:val="0"/>
        <w:spacing w:after="0" w:line="240" w:lineRule="auto"/>
        <w:jc w:val="both"/>
        <w:rPr>
          <w:rFonts w:ascii="Times New Roman" w:hAnsi="Times New Roman" w:cs="Times New Roman"/>
          <w:noProof/>
          <w:kern w:val="0"/>
          <w:sz w:val="24"/>
          <w:lang w:val="lv-LV"/>
        </w:rPr>
      </w:pPr>
    </w:p>
    <w:p w14:paraId="7518893E" w14:textId="32794B05"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I</w:t>
      </w:r>
      <w:r w:rsidRPr="00A40A79">
        <w:rPr>
          <w:rFonts w:ascii="Times New Roman" w:hAnsi="Times New Roman" w:cs="Times New Roman"/>
          <w:sz w:val="24"/>
          <w:vertAlign w:val="subscript"/>
        </w:rPr>
        <w:t>k</w:t>
      </w:r>
      <w:r w:rsidRPr="00A40A79">
        <w:rPr>
          <w:rFonts w:ascii="Times New Roman" w:hAnsi="Times New Roman" w:cs="Times New Roman"/>
          <w:sz w:val="24"/>
        </w:rPr>
        <w:t> – current component through limbs at frequency k;</w:t>
      </w:r>
    </w:p>
    <w:p w14:paraId="495607C8" w14:textId="77777777"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I</w:t>
      </w:r>
      <w:r w:rsidRPr="00A40A79">
        <w:rPr>
          <w:rFonts w:ascii="Times New Roman" w:hAnsi="Times New Roman" w:cs="Times New Roman"/>
          <w:sz w:val="24"/>
          <w:vertAlign w:val="subscript"/>
        </w:rPr>
        <w:t>L,k</w:t>
      </w:r>
      <w:r w:rsidRPr="00A40A79">
        <w:rPr>
          <w:rFonts w:ascii="Times New Roman" w:hAnsi="Times New Roman" w:cs="Times New Roman"/>
          <w:sz w:val="24"/>
        </w:rPr>
        <w:t> – target value for current through limbs, 45 mA;</w:t>
      </w:r>
    </w:p>
    <w:p w14:paraId="04757208" w14:textId="77777777"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I</w:t>
      </w:r>
      <w:r w:rsidRPr="00A40A79">
        <w:rPr>
          <w:rFonts w:ascii="Times New Roman" w:hAnsi="Times New Roman" w:cs="Times New Roman"/>
          <w:sz w:val="24"/>
          <w:vertAlign w:val="subscript"/>
        </w:rPr>
        <w:t>n</w:t>
      </w:r>
      <w:r w:rsidRPr="00A40A79">
        <w:rPr>
          <w:rFonts w:ascii="Times New Roman" w:hAnsi="Times New Roman" w:cs="Times New Roman"/>
          <w:sz w:val="24"/>
        </w:rPr>
        <w:t> – contact current component at frequency n;</w:t>
      </w:r>
    </w:p>
    <w:p w14:paraId="28A43F60" w14:textId="77777777" w:rsidR="00B47371" w:rsidRPr="00A40A79" w:rsidRDefault="00B47371" w:rsidP="00410B2D">
      <w:pPr>
        <w:widowControl w:val="0"/>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I</w:t>
      </w:r>
      <w:r w:rsidRPr="00A40A79">
        <w:rPr>
          <w:rFonts w:ascii="Times New Roman" w:hAnsi="Times New Roman" w:cs="Times New Roman"/>
          <w:sz w:val="24"/>
          <w:vertAlign w:val="subscript"/>
        </w:rPr>
        <w:t>C,n</w:t>
      </w:r>
      <w:r w:rsidRPr="00A40A79">
        <w:rPr>
          <w:rFonts w:ascii="Times New Roman" w:hAnsi="Times New Roman" w:cs="Times New Roman"/>
          <w:sz w:val="24"/>
        </w:rPr>
        <w:t> – target value for contact current, as determined in Paragraph 3 of this Annex.</w:t>
      </w:r>
    </w:p>
    <w:p w14:paraId="7CE08825" w14:textId="77777777" w:rsidR="007F776B" w:rsidRPr="00A40A79" w:rsidRDefault="007F776B" w:rsidP="00410B2D">
      <w:pPr>
        <w:widowControl w:val="0"/>
        <w:spacing w:after="0" w:line="240" w:lineRule="auto"/>
        <w:jc w:val="both"/>
        <w:rPr>
          <w:rFonts w:ascii="Times New Roman" w:hAnsi="Times New Roman" w:cs="Times New Roman"/>
          <w:noProof/>
          <w:kern w:val="0"/>
          <w:sz w:val="24"/>
          <w:lang w:val="lv-LV"/>
        </w:rPr>
      </w:pPr>
    </w:p>
    <w:p w14:paraId="7A7EAF60" w14:textId="77777777" w:rsidR="007F776B" w:rsidRPr="00A40A79" w:rsidRDefault="007F776B" w:rsidP="00410B2D">
      <w:pPr>
        <w:widowControl w:val="0"/>
        <w:spacing w:after="0" w:line="240" w:lineRule="auto"/>
        <w:jc w:val="both"/>
        <w:rPr>
          <w:rFonts w:ascii="Times New Roman" w:hAnsi="Times New Roman" w:cs="Times New Roman"/>
          <w:noProof/>
          <w:kern w:val="0"/>
          <w:sz w:val="24"/>
          <w:lang w:val="lv-LV"/>
        </w:rPr>
      </w:pPr>
    </w:p>
    <w:p w14:paraId="7F5B6C5E" w14:textId="6F4EF53E" w:rsidR="00B47371" w:rsidRPr="00A40A79" w:rsidRDefault="00B47371" w:rsidP="00E66F71">
      <w:pPr>
        <w:widowControl w:val="0"/>
        <w:tabs>
          <w:tab w:val="left" w:pos="7797"/>
        </w:tabs>
        <w:spacing w:after="0" w:line="240" w:lineRule="auto"/>
        <w:jc w:val="both"/>
        <w:rPr>
          <w:rFonts w:ascii="Times New Roman" w:hAnsi="Times New Roman" w:cs="Times New Roman"/>
          <w:noProof/>
          <w:kern w:val="0"/>
          <w:sz w:val="24"/>
        </w:rPr>
      </w:pPr>
      <w:r w:rsidRPr="00A40A79">
        <w:rPr>
          <w:rFonts w:ascii="Times New Roman" w:hAnsi="Times New Roman" w:cs="Times New Roman"/>
          <w:sz w:val="24"/>
        </w:rPr>
        <w:t>Minister for Health</w:t>
      </w:r>
      <w:r w:rsidR="00E66F71" w:rsidRPr="00A40A79">
        <w:rPr>
          <w:rFonts w:ascii="Times New Roman" w:hAnsi="Times New Roman" w:cs="Times New Roman"/>
          <w:sz w:val="24"/>
        </w:rPr>
        <w:tab/>
      </w:r>
      <w:r w:rsidRPr="00A40A79">
        <w:rPr>
          <w:rFonts w:ascii="Times New Roman" w:hAnsi="Times New Roman" w:cs="Times New Roman"/>
          <w:sz w:val="24"/>
        </w:rPr>
        <w:t>Anda Čakša</w:t>
      </w:r>
    </w:p>
    <w:sectPr w:rsidR="00B47371" w:rsidRPr="00A40A79" w:rsidSect="00410B2D">
      <w:footerReference w:type="default" r:id="rId17"/>
      <w:footerReference w:type="first" r:id="rId1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B4860" w14:textId="77777777" w:rsidR="00007265" w:rsidRPr="00BE21AB" w:rsidRDefault="00007265" w:rsidP="00BE21AB">
      <w:pPr>
        <w:spacing w:after="0" w:line="240" w:lineRule="auto"/>
        <w:rPr>
          <w:noProof/>
          <w:kern w:val="0"/>
          <w:lang w:val="en-US"/>
        </w:rPr>
      </w:pPr>
      <w:r w:rsidRPr="00BE21AB">
        <w:rPr>
          <w:noProof/>
          <w:kern w:val="0"/>
          <w:lang w:val="en-US"/>
        </w:rPr>
        <w:separator/>
      </w:r>
    </w:p>
  </w:endnote>
  <w:endnote w:type="continuationSeparator" w:id="0">
    <w:p w14:paraId="2A0F0EBD" w14:textId="77777777" w:rsidR="00007265" w:rsidRPr="00BE21AB" w:rsidRDefault="00007265" w:rsidP="00BE21AB">
      <w:pPr>
        <w:spacing w:after="0" w:line="240" w:lineRule="auto"/>
        <w:rPr>
          <w:noProof/>
          <w:kern w:val="0"/>
          <w:lang w:val="en-US"/>
        </w:rPr>
      </w:pPr>
      <w:r w:rsidRPr="00BE21AB">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35B81" w14:textId="77777777" w:rsidR="00AD2E8C" w:rsidRPr="00750961" w:rsidRDefault="00AD2E8C" w:rsidP="00AD2E8C">
    <w:pPr>
      <w:pStyle w:val="Footer"/>
      <w:tabs>
        <w:tab w:val="right" w:pos="9072"/>
      </w:tabs>
      <w:rPr>
        <w:rFonts w:ascii="Times New Roman" w:hAnsi="Times New Roman"/>
        <w:sz w:val="20"/>
      </w:rPr>
    </w:pPr>
  </w:p>
  <w:p w14:paraId="34477677" w14:textId="3AE2E6B5" w:rsidR="0045261F" w:rsidRPr="00AD2E8C" w:rsidRDefault="00AD2E8C" w:rsidP="00AD2E8C">
    <w:pPr>
      <w:pStyle w:val="Footer"/>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5</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B0969" w14:textId="77777777" w:rsidR="0045261F" w:rsidRPr="00750961" w:rsidRDefault="0045261F" w:rsidP="0045261F">
    <w:pPr>
      <w:pStyle w:val="Footer"/>
      <w:rPr>
        <w:rFonts w:ascii="Times New Roman" w:hAnsi="Times New Roman"/>
        <w:sz w:val="20"/>
      </w:rPr>
    </w:pPr>
    <w:bookmarkStart w:id="38" w:name="_Hlk60653308"/>
    <w:bookmarkStart w:id="39" w:name="_Hlk60653309"/>
  </w:p>
  <w:p w14:paraId="52D3AFC5" w14:textId="1AA2AD29" w:rsidR="0045261F" w:rsidRPr="0045261F" w:rsidRDefault="0045261F">
    <w:pPr>
      <w:pStyle w:val="Footer"/>
      <w:rPr>
        <w:rFonts w:ascii="Times New Roman" w:hAnsi="Times New Roman"/>
        <w:sz w:val="20"/>
      </w:rPr>
    </w:pPr>
    <w:bookmarkStart w:id="40" w:name="_Hlk31896922"/>
    <w:bookmarkStart w:id="41"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5</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38"/>
    <w:bookmarkEnd w:id="39"/>
    <w:bookmarkEnd w:id="40"/>
    <w:bookmarkEnd w:id="4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7612C" w14:textId="77777777" w:rsidR="00007265" w:rsidRPr="00BE21AB" w:rsidRDefault="00007265" w:rsidP="00BE21AB">
      <w:pPr>
        <w:spacing w:after="0" w:line="240" w:lineRule="auto"/>
        <w:rPr>
          <w:noProof/>
          <w:kern w:val="0"/>
          <w:lang w:val="en-US"/>
        </w:rPr>
      </w:pPr>
      <w:r w:rsidRPr="00BE21AB">
        <w:rPr>
          <w:noProof/>
          <w:kern w:val="0"/>
          <w:lang w:val="en-US"/>
        </w:rPr>
        <w:separator/>
      </w:r>
    </w:p>
  </w:footnote>
  <w:footnote w:type="continuationSeparator" w:id="0">
    <w:p w14:paraId="6AC64B2A" w14:textId="77777777" w:rsidR="00007265" w:rsidRPr="00BE21AB" w:rsidRDefault="00007265" w:rsidP="00BE21AB">
      <w:pPr>
        <w:spacing w:after="0" w:line="240" w:lineRule="auto"/>
        <w:rPr>
          <w:noProof/>
          <w:kern w:val="0"/>
          <w:lang w:val="en-US"/>
        </w:rPr>
      </w:pPr>
      <w:r w:rsidRPr="00BE21AB">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C38"/>
    <w:rsid w:val="00007265"/>
    <w:rsid w:val="000B3CCE"/>
    <w:rsid w:val="000D7656"/>
    <w:rsid w:val="000E0C55"/>
    <w:rsid w:val="001A76D8"/>
    <w:rsid w:val="0022420A"/>
    <w:rsid w:val="002375AC"/>
    <w:rsid w:val="00410B2D"/>
    <w:rsid w:val="0045261F"/>
    <w:rsid w:val="00481ADE"/>
    <w:rsid w:val="004A564E"/>
    <w:rsid w:val="004F1E4D"/>
    <w:rsid w:val="0058467A"/>
    <w:rsid w:val="005F7995"/>
    <w:rsid w:val="006673D4"/>
    <w:rsid w:val="00677669"/>
    <w:rsid w:val="006B47E3"/>
    <w:rsid w:val="007614D2"/>
    <w:rsid w:val="007B646C"/>
    <w:rsid w:val="007F776B"/>
    <w:rsid w:val="00850731"/>
    <w:rsid w:val="00954039"/>
    <w:rsid w:val="00995E62"/>
    <w:rsid w:val="00A40A79"/>
    <w:rsid w:val="00AA0502"/>
    <w:rsid w:val="00AD2E8C"/>
    <w:rsid w:val="00AD497A"/>
    <w:rsid w:val="00B41779"/>
    <w:rsid w:val="00B47371"/>
    <w:rsid w:val="00BE21AB"/>
    <w:rsid w:val="00C25D70"/>
    <w:rsid w:val="00C61C1C"/>
    <w:rsid w:val="00CB0659"/>
    <w:rsid w:val="00CC0B25"/>
    <w:rsid w:val="00E66F71"/>
    <w:rsid w:val="00EB035E"/>
    <w:rsid w:val="00ED1C38"/>
    <w:rsid w:val="00EE114E"/>
    <w:rsid w:val="00FA1BB2"/>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1E9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371"/>
  </w:style>
  <w:style w:type="paragraph" w:styleId="Heading1">
    <w:name w:val="heading 1"/>
    <w:basedOn w:val="Normal"/>
    <w:next w:val="Normal"/>
    <w:link w:val="Heading1Char"/>
    <w:uiPriority w:val="9"/>
    <w:qFormat/>
    <w:rsid w:val="00ED1C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1C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1C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1C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1C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1C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C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C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C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C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1C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1C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1C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1C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1C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C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C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C38"/>
    <w:rPr>
      <w:rFonts w:eastAsiaTheme="majorEastAsia" w:cstheme="majorBidi"/>
      <w:color w:val="272727" w:themeColor="text1" w:themeTint="D8"/>
    </w:rPr>
  </w:style>
  <w:style w:type="paragraph" w:styleId="Title">
    <w:name w:val="Title"/>
    <w:basedOn w:val="Normal"/>
    <w:next w:val="Normal"/>
    <w:link w:val="TitleChar"/>
    <w:uiPriority w:val="10"/>
    <w:qFormat/>
    <w:rsid w:val="00ED1C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C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C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1C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C38"/>
    <w:pPr>
      <w:spacing w:before="160"/>
      <w:jc w:val="center"/>
    </w:pPr>
    <w:rPr>
      <w:i/>
      <w:iCs/>
      <w:color w:val="404040" w:themeColor="text1" w:themeTint="BF"/>
    </w:rPr>
  </w:style>
  <w:style w:type="character" w:customStyle="1" w:styleId="QuoteChar">
    <w:name w:val="Quote Char"/>
    <w:basedOn w:val="DefaultParagraphFont"/>
    <w:link w:val="Quote"/>
    <w:uiPriority w:val="29"/>
    <w:rsid w:val="00ED1C38"/>
    <w:rPr>
      <w:i/>
      <w:iCs/>
      <w:color w:val="404040" w:themeColor="text1" w:themeTint="BF"/>
    </w:rPr>
  </w:style>
  <w:style w:type="paragraph" w:styleId="ListParagraph">
    <w:name w:val="List Paragraph"/>
    <w:basedOn w:val="Normal"/>
    <w:uiPriority w:val="34"/>
    <w:qFormat/>
    <w:rsid w:val="00ED1C38"/>
    <w:pPr>
      <w:ind w:left="720"/>
      <w:contextualSpacing/>
    </w:pPr>
  </w:style>
  <w:style w:type="character" w:styleId="IntenseEmphasis">
    <w:name w:val="Intense Emphasis"/>
    <w:basedOn w:val="DefaultParagraphFont"/>
    <w:uiPriority w:val="21"/>
    <w:qFormat/>
    <w:rsid w:val="00ED1C38"/>
    <w:rPr>
      <w:i/>
      <w:iCs/>
      <w:color w:val="0F4761" w:themeColor="accent1" w:themeShade="BF"/>
    </w:rPr>
  </w:style>
  <w:style w:type="paragraph" w:styleId="IntenseQuote">
    <w:name w:val="Intense Quote"/>
    <w:basedOn w:val="Normal"/>
    <w:next w:val="Normal"/>
    <w:link w:val="IntenseQuoteChar"/>
    <w:uiPriority w:val="30"/>
    <w:qFormat/>
    <w:rsid w:val="00ED1C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1C38"/>
    <w:rPr>
      <w:i/>
      <w:iCs/>
      <w:color w:val="0F4761" w:themeColor="accent1" w:themeShade="BF"/>
    </w:rPr>
  </w:style>
  <w:style w:type="character" w:styleId="IntenseReference">
    <w:name w:val="Intense Reference"/>
    <w:basedOn w:val="DefaultParagraphFont"/>
    <w:uiPriority w:val="32"/>
    <w:qFormat/>
    <w:rsid w:val="00ED1C38"/>
    <w:rPr>
      <w:b/>
      <w:bCs/>
      <w:smallCaps/>
      <w:color w:val="0F4761" w:themeColor="accent1" w:themeShade="BF"/>
      <w:spacing w:val="5"/>
    </w:rPr>
  </w:style>
  <w:style w:type="character" w:styleId="Hyperlink">
    <w:name w:val="Hyperlink"/>
    <w:basedOn w:val="DefaultParagraphFont"/>
    <w:uiPriority w:val="99"/>
    <w:unhideWhenUsed/>
    <w:rsid w:val="00B41779"/>
    <w:rPr>
      <w:color w:val="467886" w:themeColor="hyperlink"/>
      <w:u w:val="single"/>
    </w:rPr>
  </w:style>
  <w:style w:type="character" w:styleId="UnresolvedMention">
    <w:name w:val="Unresolved Mention"/>
    <w:basedOn w:val="DefaultParagraphFont"/>
    <w:uiPriority w:val="99"/>
    <w:semiHidden/>
    <w:unhideWhenUsed/>
    <w:rsid w:val="00B41779"/>
    <w:rPr>
      <w:color w:val="605E5C"/>
      <w:shd w:val="clear" w:color="auto" w:fill="E1DFDD"/>
    </w:rPr>
  </w:style>
  <w:style w:type="paragraph" w:styleId="Header">
    <w:name w:val="header"/>
    <w:basedOn w:val="Normal"/>
    <w:link w:val="HeaderChar"/>
    <w:uiPriority w:val="99"/>
    <w:unhideWhenUsed/>
    <w:rsid w:val="00BE21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1AB"/>
  </w:style>
  <w:style w:type="paragraph" w:styleId="Footer">
    <w:name w:val="footer"/>
    <w:basedOn w:val="Normal"/>
    <w:link w:val="FooterChar"/>
    <w:unhideWhenUsed/>
    <w:rsid w:val="00BE21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1AB"/>
  </w:style>
  <w:style w:type="character" w:styleId="PageNumber">
    <w:name w:val="page number"/>
    <w:rsid w:val="00AD2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412566">
      <w:bodyDiv w:val="1"/>
      <w:marLeft w:val="0"/>
      <w:marRight w:val="0"/>
      <w:marTop w:val="0"/>
      <w:marBottom w:val="0"/>
      <w:divBdr>
        <w:top w:val="none" w:sz="0" w:space="0" w:color="auto"/>
        <w:left w:val="none" w:sz="0" w:space="0" w:color="auto"/>
        <w:bottom w:val="none" w:sz="0" w:space="0" w:color="auto"/>
        <w:right w:val="none" w:sz="0" w:space="0" w:color="auto"/>
      </w:divBdr>
      <w:divsChild>
        <w:div w:id="1697149642">
          <w:marLeft w:val="0"/>
          <w:marRight w:val="0"/>
          <w:marTop w:val="0"/>
          <w:marBottom w:val="0"/>
          <w:divBdr>
            <w:top w:val="none" w:sz="0" w:space="0" w:color="auto"/>
            <w:left w:val="none" w:sz="0" w:space="0" w:color="auto"/>
            <w:bottom w:val="none" w:sz="0" w:space="0" w:color="auto"/>
            <w:right w:val="none" w:sz="0" w:space="0" w:color="auto"/>
          </w:divBdr>
          <w:divsChild>
            <w:div w:id="713581477">
              <w:marLeft w:val="0"/>
              <w:marRight w:val="0"/>
              <w:marTop w:val="480"/>
              <w:marBottom w:val="240"/>
              <w:divBdr>
                <w:top w:val="none" w:sz="0" w:space="0" w:color="auto"/>
                <w:left w:val="none" w:sz="0" w:space="0" w:color="auto"/>
                <w:bottom w:val="none" w:sz="0" w:space="0" w:color="auto"/>
                <w:right w:val="none" w:sz="0" w:space="0" w:color="auto"/>
              </w:divBdr>
            </w:div>
            <w:div w:id="1339768775">
              <w:marLeft w:val="0"/>
              <w:marRight w:val="0"/>
              <w:marTop w:val="0"/>
              <w:marBottom w:val="567"/>
              <w:divBdr>
                <w:top w:val="none" w:sz="0" w:space="0" w:color="auto"/>
                <w:left w:val="none" w:sz="0" w:space="0" w:color="auto"/>
                <w:bottom w:val="none" w:sz="0" w:space="0" w:color="auto"/>
                <w:right w:val="none" w:sz="0" w:space="0" w:color="auto"/>
              </w:divBdr>
            </w:div>
            <w:div w:id="1448430468">
              <w:marLeft w:val="0"/>
              <w:marRight w:val="0"/>
              <w:marTop w:val="0"/>
              <w:marBottom w:val="567"/>
              <w:divBdr>
                <w:top w:val="none" w:sz="0" w:space="0" w:color="auto"/>
                <w:left w:val="none" w:sz="0" w:space="0" w:color="auto"/>
                <w:bottom w:val="none" w:sz="0" w:space="0" w:color="auto"/>
                <w:right w:val="none" w:sz="0" w:space="0" w:color="auto"/>
              </w:divBdr>
            </w:div>
            <w:div w:id="571236202">
              <w:marLeft w:val="0"/>
              <w:marRight w:val="0"/>
              <w:marTop w:val="0"/>
              <w:marBottom w:val="0"/>
              <w:divBdr>
                <w:top w:val="none" w:sz="0" w:space="0" w:color="auto"/>
                <w:left w:val="none" w:sz="0" w:space="0" w:color="auto"/>
                <w:bottom w:val="none" w:sz="0" w:space="0" w:color="auto"/>
                <w:right w:val="none" w:sz="0" w:space="0" w:color="auto"/>
              </w:divBdr>
            </w:div>
            <w:div w:id="2013296201">
              <w:marLeft w:val="0"/>
              <w:marRight w:val="0"/>
              <w:marTop w:val="0"/>
              <w:marBottom w:val="0"/>
              <w:divBdr>
                <w:top w:val="none" w:sz="0" w:space="0" w:color="auto"/>
                <w:left w:val="none" w:sz="0" w:space="0" w:color="auto"/>
                <w:bottom w:val="none" w:sz="0" w:space="0" w:color="auto"/>
                <w:right w:val="none" w:sz="0" w:space="0" w:color="auto"/>
              </w:divBdr>
            </w:div>
            <w:div w:id="2088770248">
              <w:marLeft w:val="0"/>
              <w:marRight w:val="0"/>
              <w:marTop w:val="0"/>
              <w:marBottom w:val="0"/>
              <w:divBdr>
                <w:top w:val="none" w:sz="0" w:space="0" w:color="auto"/>
                <w:left w:val="none" w:sz="0" w:space="0" w:color="auto"/>
                <w:bottom w:val="none" w:sz="0" w:space="0" w:color="auto"/>
                <w:right w:val="none" w:sz="0" w:space="0" w:color="auto"/>
              </w:divBdr>
            </w:div>
            <w:div w:id="1808860184">
              <w:marLeft w:val="0"/>
              <w:marRight w:val="0"/>
              <w:marTop w:val="0"/>
              <w:marBottom w:val="0"/>
              <w:divBdr>
                <w:top w:val="none" w:sz="0" w:space="0" w:color="auto"/>
                <w:left w:val="none" w:sz="0" w:space="0" w:color="auto"/>
                <w:bottom w:val="none" w:sz="0" w:space="0" w:color="auto"/>
                <w:right w:val="none" w:sz="0" w:space="0" w:color="auto"/>
              </w:divBdr>
            </w:div>
            <w:div w:id="657611732">
              <w:marLeft w:val="0"/>
              <w:marRight w:val="0"/>
              <w:marTop w:val="0"/>
              <w:marBottom w:val="0"/>
              <w:divBdr>
                <w:top w:val="none" w:sz="0" w:space="0" w:color="auto"/>
                <w:left w:val="none" w:sz="0" w:space="0" w:color="auto"/>
                <w:bottom w:val="none" w:sz="0" w:space="0" w:color="auto"/>
                <w:right w:val="none" w:sz="0" w:space="0" w:color="auto"/>
              </w:divBdr>
            </w:div>
            <w:div w:id="1716467945">
              <w:marLeft w:val="0"/>
              <w:marRight w:val="0"/>
              <w:marTop w:val="0"/>
              <w:marBottom w:val="0"/>
              <w:divBdr>
                <w:top w:val="none" w:sz="0" w:space="0" w:color="auto"/>
                <w:left w:val="none" w:sz="0" w:space="0" w:color="auto"/>
                <w:bottom w:val="none" w:sz="0" w:space="0" w:color="auto"/>
                <w:right w:val="none" w:sz="0" w:space="0" w:color="auto"/>
              </w:divBdr>
            </w:div>
            <w:div w:id="1554344218">
              <w:marLeft w:val="0"/>
              <w:marRight w:val="0"/>
              <w:marTop w:val="0"/>
              <w:marBottom w:val="0"/>
              <w:divBdr>
                <w:top w:val="none" w:sz="0" w:space="0" w:color="auto"/>
                <w:left w:val="none" w:sz="0" w:space="0" w:color="auto"/>
                <w:bottom w:val="none" w:sz="0" w:space="0" w:color="auto"/>
                <w:right w:val="none" w:sz="0" w:space="0" w:color="auto"/>
              </w:divBdr>
            </w:div>
            <w:div w:id="694112618">
              <w:marLeft w:val="0"/>
              <w:marRight w:val="0"/>
              <w:marTop w:val="0"/>
              <w:marBottom w:val="0"/>
              <w:divBdr>
                <w:top w:val="none" w:sz="0" w:space="0" w:color="auto"/>
                <w:left w:val="none" w:sz="0" w:space="0" w:color="auto"/>
                <w:bottom w:val="none" w:sz="0" w:space="0" w:color="auto"/>
                <w:right w:val="none" w:sz="0" w:space="0" w:color="auto"/>
              </w:divBdr>
            </w:div>
            <w:div w:id="1940481040">
              <w:marLeft w:val="0"/>
              <w:marRight w:val="0"/>
              <w:marTop w:val="0"/>
              <w:marBottom w:val="0"/>
              <w:divBdr>
                <w:top w:val="none" w:sz="0" w:space="0" w:color="auto"/>
                <w:left w:val="none" w:sz="0" w:space="0" w:color="auto"/>
                <w:bottom w:val="none" w:sz="0" w:space="0" w:color="auto"/>
                <w:right w:val="none" w:sz="0" w:space="0" w:color="auto"/>
              </w:divBdr>
            </w:div>
            <w:div w:id="1711027112">
              <w:marLeft w:val="0"/>
              <w:marRight w:val="0"/>
              <w:marTop w:val="0"/>
              <w:marBottom w:val="0"/>
              <w:divBdr>
                <w:top w:val="none" w:sz="0" w:space="0" w:color="auto"/>
                <w:left w:val="none" w:sz="0" w:space="0" w:color="auto"/>
                <w:bottom w:val="none" w:sz="0" w:space="0" w:color="auto"/>
                <w:right w:val="none" w:sz="0" w:space="0" w:color="auto"/>
              </w:divBdr>
            </w:div>
            <w:div w:id="1296594783">
              <w:marLeft w:val="0"/>
              <w:marRight w:val="0"/>
              <w:marTop w:val="0"/>
              <w:marBottom w:val="0"/>
              <w:divBdr>
                <w:top w:val="none" w:sz="0" w:space="0" w:color="auto"/>
                <w:left w:val="none" w:sz="0" w:space="0" w:color="auto"/>
                <w:bottom w:val="none" w:sz="0" w:space="0" w:color="auto"/>
                <w:right w:val="none" w:sz="0" w:space="0" w:color="auto"/>
              </w:divBdr>
            </w:div>
            <w:div w:id="899941541">
              <w:marLeft w:val="0"/>
              <w:marRight w:val="0"/>
              <w:marTop w:val="0"/>
              <w:marBottom w:val="0"/>
              <w:divBdr>
                <w:top w:val="none" w:sz="0" w:space="0" w:color="auto"/>
                <w:left w:val="none" w:sz="0" w:space="0" w:color="auto"/>
                <w:bottom w:val="none" w:sz="0" w:space="0" w:color="auto"/>
                <w:right w:val="none" w:sz="0" w:space="0" w:color="auto"/>
              </w:divBdr>
            </w:div>
            <w:div w:id="1050616778">
              <w:marLeft w:val="0"/>
              <w:marRight w:val="0"/>
              <w:marTop w:val="0"/>
              <w:marBottom w:val="0"/>
              <w:divBdr>
                <w:top w:val="none" w:sz="0" w:space="0" w:color="auto"/>
                <w:left w:val="none" w:sz="0" w:space="0" w:color="auto"/>
                <w:bottom w:val="none" w:sz="0" w:space="0" w:color="auto"/>
                <w:right w:val="none" w:sz="0" w:space="0" w:color="auto"/>
              </w:divBdr>
            </w:div>
            <w:div w:id="162740546">
              <w:marLeft w:val="0"/>
              <w:marRight w:val="0"/>
              <w:marTop w:val="0"/>
              <w:marBottom w:val="0"/>
              <w:divBdr>
                <w:top w:val="none" w:sz="0" w:space="0" w:color="auto"/>
                <w:left w:val="none" w:sz="0" w:space="0" w:color="auto"/>
                <w:bottom w:val="none" w:sz="0" w:space="0" w:color="auto"/>
                <w:right w:val="none" w:sz="0" w:space="0" w:color="auto"/>
              </w:divBdr>
            </w:div>
            <w:div w:id="1071927636">
              <w:marLeft w:val="0"/>
              <w:marRight w:val="0"/>
              <w:marTop w:val="0"/>
              <w:marBottom w:val="0"/>
              <w:divBdr>
                <w:top w:val="none" w:sz="0" w:space="0" w:color="auto"/>
                <w:left w:val="none" w:sz="0" w:space="0" w:color="auto"/>
                <w:bottom w:val="none" w:sz="0" w:space="0" w:color="auto"/>
                <w:right w:val="none" w:sz="0" w:space="0" w:color="auto"/>
              </w:divBdr>
            </w:div>
            <w:div w:id="557982899">
              <w:marLeft w:val="0"/>
              <w:marRight w:val="0"/>
              <w:marTop w:val="0"/>
              <w:marBottom w:val="0"/>
              <w:divBdr>
                <w:top w:val="none" w:sz="0" w:space="0" w:color="auto"/>
                <w:left w:val="none" w:sz="0" w:space="0" w:color="auto"/>
                <w:bottom w:val="none" w:sz="0" w:space="0" w:color="auto"/>
                <w:right w:val="none" w:sz="0" w:space="0" w:color="auto"/>
              </w:divBdr>
            </w:div>
            <w:div w:id="1826585534">
              <w:marLeft w:val="0"/>
              <w:marRight w:val="0"/>
              <w:marTop w:val="0"/>
              <w:marBottom w:val="0"/>
              <w:divBdr>
                <w:top w:val="none" w:sz="0" w:space="0" w:color="auto"/>
                <w:left w:val="none" w:sz="0" w:space="0" w:color="auto"/>
                <w:bottom w:val="none" w:sz="0" w:space="0" w:color="auto"/>
                <w:right w:val="none" w:sz="0" w:space="0" w:color="auto"/>
              </w:divBdr>
            </w:div>
            <w:div w:id="1171218181">
              <w:marLeft w:val="0"/>
              <w:marRight w:val="0"/>
              <w:marTop w:val="240"/>
              <w:marBottom w:val="0"/>
              <w:divBdr>
                <w:top w:val="none" w:sz="0" w:space="0" w:color="auto"/>
                <w:left w:val="none" w:sz="0" w:space="0" w:color="auto"/>
                <w:bottom w:val="none" w:sz="0" w:space="0" w:color="auto"/>
                <w:right w:val="none" w:sz="0" w:space="0" w:color="auto"/>
              </w:divBdr>
            </w:div>
            <w:div w:id="1965505111">
              <w:marLeft w:val="150"/>
              <w:marRight w:val="150"/>
              <w:marTop w:val="480"/>
              <w:marBottom w:val="0"/>
              <w:divBdr>
                <w:top w:val="none" w:sz="0" w:space="0" w:color="auto"/>
                <w:left w:val="none" w:sz="0" w:space="0" w:color="auto"/>
                <w:bottom w:val="none" w:sz="0" w:space="0" w:color="auto"/>
                <w:right w:val="none" w:sz="0" w:space="0" w:color="auto"/>
              </w:divBdr>
            </w:div>
            <w:div w:id="1063018230">
              <w:marLeft w:val="0"/>
              <w:marRight w:val="0"/>
              <w:marTop w:val="240"/>
              <w:marBottom w:val="0"/>
              <w:divBdr>
                <w:top w:val="none" w:sz="0" w:space="0" w:color="auto"/>
                <w:left w:val="none" w:sz="0" w:space="0" w:color="auto"/>
                <w:bottom w:val="none" w:sz="0" w:space="0" w:color="auto"/>
                <w:right w:val="none" w:sz="0" w:space="0" w:color="auto"/>
              </w:divBdr>
              <w:divsChild>
                <w:div w:id="1905606992">
                  <w:marLeft w:val="0"/>
                  <w:marRight w:val="0"/>
                  <w:marTop w:val="195"/>
                  <w:marBottom w:val="195"/>
                  <w:divBdr>
                    <w:top w:val="none" w:sz="0" w:space="0" w:color="auto"/>
                    <w:left w:val="none" w:sz="0" w:space="0" w:color="auto"/>
                    <w:bottom w:val="none" w:sz="0" w:space="0" w:color="auto"/>
                    <w:right w:val="none" w:sz="0" w:space="0" w:color="auto"/>
                  </w:divBdr>
                </w:div>
              </w:divsChild>
            </w:div>
            <w:div w:id="68435719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294798153">
      <w:bodyDiv w:val="1"/>
      <w:marLeft w:val="0"/>
      <w:marRight w:val="0"/>
      <w:marTop w:val="0"/>
      <w:marBottom w:val="0"/>
      <w:divBdr>
        <w:top w:val="none" w:sz="0" w:space="0" w:color="auto"/>
        <w:left w:val="none" w:sz="0" w:space="0" w:color="auto"/>
        <w:bottom w:val="none" w:sz="0" w:space="0" w:color="auto"/>
        <w:right w:val="none" w:sz="0" w:space="0" w:color="auto"/>
      </w:divBdr>
      <w:divsChild>
        <w:div w:id="884869453">
          <w:marLeft w:val="0"/>
          <w:marRight w:val="0"/>
          <w:marTop w:val="0"/>
          <w:marBottom w:val="0"/>
          <w:divBdr>
            <w:top w:val="none" w:sz="0" w:space="0" w:color="auto"/>
            <w:left w:val="none" w:sz="0" w:space="0" w:color="auto"/>
            <w:bottom w:val="none" w:sz="0" w:space="0" w:color="auto"/>
            <w:right w:val="none" w:sz="0" w:space="0" w:color="auto"/>
          </w:divBdr>
          <w:divsChild>
            <w:div w:id="1752971521">
              <w:marLeft w:val="0"/>
              <w:marRight w:val="0"/>
              <w:marTop w:val="480"/>
              <w:marBottom w:val="240"/>
              <w:divBdr>
                <w:top w:val="none" w:sz="0" w:space="0" w:color="auto"/>
                <w:left w:val="none" w:sz="0" w:space="0" w:color="auto"/>
                <w:bottom w:val="none" w:sz="0" w:space="0" w:color="auto"/>
                <w:right w:val="none" w:sz="0" w:space="0" w:color="auto"/>
              </w:divBdr>
            </w:div>
            <w:div w:id="1676346660">
              <w:marLeft w:val="0"/>
              <w:marRight w:val="0"/>
              <w:marTop w:val="0"/>
              <w:marBottom w:val="567"/>
              <w:divBdr>
                <w:top w:val="none" w:sz="0" w:space="0" w:color="auto"/>
                <w:left w:val="none" w:sz="0" w:space="0" w:color="auto"/>
                <w:bottom w:val="none" w:sz="0" w:space="0" w:color="auto"/>
                <w:right w:val="none" w:sz="0" w:space="0" w:color="auto"/>
              </w:divBdr>
            </w:div>
            <w:div w:id="967854327">
              <w:marLeft w:val="0"/>
              <w:marRight w:val="0"/>
              <w:marTop w:val="0"/>
              <w:marBottom w:val="567"/>
              <w:divBdr>
                <w:top w:val="none" w:sz="0" w:space="0" w:color="auto"/>
                <w:left w:val="none" w:sz="0" w:space="0" w:color="auto"/>
                <w:bottom w:val="none" w:sz="0" w:space="0" w:color="auto"/>
                <w:right w:val="none" w:sz="0" w:space="0" w:color="auto"/>
              </w:divBdr>
            </w:div>
            <w:div w:id="1066563818">
              <w:marLeft w:val="0"/>
              <w:marRight w:val="0"/>
              <w:marTop w:val="0"/>
              <w:marBottom w:val="0"/>
              <w:divBdr>
                <w:top w:val="none" w:sz="0" w:space="0" w:color="auto"/>
                <w:left w:val="none" w:sz="0" w:space="0" w:color="auto"/>
                <w:bottom w:val="none" w:sz="0" w:space="0" w:color="auto"/>
                <w:right w:val="none" w:sz="0" w:space="0" w:color="auto"/>
              </w:divBdr>
            </w:div>
            <w:div w:id="1150370971">
              <w:marLeft w:val="0"/>
              <w:marRight w:val="0"/>
              <w:marTop w:val="0"/>
              <w:marBottom w:val="0"/>
              <w:divBdr>
                <w:top w:val="none" w:sz="0" w:space="0" w:color="auto"/>
                <w:left w:val="none" w:sz="0" w:space="0" w:color="auto"/>
                <w:bottom w:val="none" w:sz="0" w:space="0" w:color="auto"/>
                <w:right w:val="none" w:sz="0" w:space="0" w:color="auto"/>
              </w:divBdr>
            </w:div>
            <w:div w:id="2117864535">
              <w:marLeft w:val="0"/>
              <w:marRight w:val="0"/>
              <w:marTop w:val="0"/>
              <w:marBottom w:val="0"/>
              <w:divBdr>
                <w:top w:val="none" w:sz="0" w:space="0" w:color="auto"/>
                <w:left w:val="none" w:sz="0" w:space="0" w:color="auto"/>
                <w:bottom w:val="none" w:sz="0" w:space="0" w:color="auto"/>
                <w:right w:val="none" w:sz="0" w:space="0" w:color="auto"/>
              </w:divBdr>
            </w:div>
            <w:div w:id="2046327863">
              <w:marLeft w:val="0"/>
              <w:marRight w:val="0"/>
              <w:marTop w:val="0"/>
              <w:marBottom w:val="0"/>
              <w:divBdr>
                <w:top w:val="none" w:sz="0" w:space="0" w:color="auto"/>
                <w:left w:val="none" w:sz="0" w:space="0" w:color="auto"/>
                <w:bottom w:val="none" w:sz="0" w:space="0" w:color="auto"/>
                <w:right w:val="none" w:sz="0" w:space="0" w:color="auto"/>
              </w:divBdr>
            </w:div>
            <w:div w:id="58675826">
              <w:marLeft w:val="0"/>
              <w:marRight w:val="0"/>
              <w:marTop w:val="0"/>
              <w:marBottom w:val="0"/>
              <w:divBdr>
                <w:top w:val="none" w:sz="0" w:space="0" w:color="auto"/>
                <w:left w:val="none" w:sz="0" w:space="0" w:color="auto"/>
                <w:bottom w:val="none" w:sz="0" w:space="0" w:color="auto"/>
                <w:right w:val="none" w:sz="0" w:space="0" w:color="auto"/>
              </w:divBdr>
            </w:div>
            <w:div w:id="218788901">
              <w:marLeft w:val="0"/>
              <w:marRight w:val="0"/>
              <w:marTop w:val="0"/>
              <w:marBottom w:val="0"/>
              <w:divBdr>
                <w:top w:val="none" w:sz="0" w:space="0" w:color="auto"/>
                <w:left w:val="none" w:sz="0" w:space="0" w:color="auto"/>
                <w:bottom w:val="none" w:sz="0" w:space="0" w:color="auto"/>
                <w:right w:val="none" w:sz="0" w:space="0" w:color="auto"/>
              </w:divBdr>
            </w:div>
            <w:div w:id="1358896412">
              <w:marLeft w:val="0"/>
              <w:marRight w:val="0"/>
              <w:marTop w:val="0"/>
              <w:marBottom w:val="0"/>
              <w:divBdr>
                <w:top w:val="none" w:sz="0" w:space="0" w:color="auto"/>
                <w:left w:val="none" w:sz="0" w:space="0" w:color="auto"/>
                <w:bottom w:val="none" w:sz="0" w:space="0" w:color="auto"/>
                <w:right w:val="none" w:sz="0" w:space="0" w:color="auto"/>
              </w:divBdr>
            </w:div>
            <w:div w:id="1467308554">
              <w:marLeft w:val="0"/>
              <w:marRight w:val="0"/>
              <w:marTop w:val="0"/>
              <w:marBottom w:val="0"/>
              <w:divBdr>
                <w:top w:val="none" w:sz="0" w:space="0" w:color="auto"/>
                <w:left w:val="none" w:sz="0" w:space="0" w:color="auto"/>
                <w:bottom w:val="none" w:sz="0" w:space="0" w:color="auto"/>
                <w:right w:val="none" w:sz="0" w:space="0" w:color="auto"/>
              </w:divBdr>
            </w:div>
            <w:div w:id="1664119637">
              <w:marLeft w:val="0"/>
              <w:marRight w:val="0"/>
              <w:marTop w:val="0"/>
              <w:marBottom w:val="0"/>
              <w:divBdr>
                <w:top w:val="none" w:sz="0" w:space="0" w:color="auto"/>
                <w:left w:val="none" w:sz="0" w:space="0" w:color="auto"/>
                <w:bottom w:val="none" w:sz="0" w:space="0" w:color="auto"/>
                <w:right w:val="none" w:sz="0" w:space="0" w:color="auto"/>
              </w:divBdr>
            </w:div>
            <w:div w:id="761099769">
              <w:marLeft w:val="0"/>
              <w:marRight w:val="0"/>
              <w:marTop w:val="0"/>
              <w:marBottom w:val="0"/>
              <w:divBdr>
                <w:top w:val="none" w:sz="0" w:space="0" w:color="auto"/>
                <w:left w:val="none" w:sz="0" w:space="0" w:color="auto"/>
                <w:bottom w:val="none" w:sz="0" w:space="0" w:color="auto"/>
                <w:right w:val="none" w:sz="0" w:space="0" w:color="auto"/>
              </w:divBdr>
            </w:div>
            <w:div w:id="2058385970">
              <w:marLeft w:val="0"/>
              <w:marRight w:val="0"/>
              <w:marTop w:val="0"/>
              <w:marBottom w:val="0"/>
              <w:divBdr>
                <w:top w:val="none" w:sz="0" w:space="0" w:color="auto"/>
                <w:left w:val="none" w:sz="0" w:space="0" w:color="auto"/>
                <w:bottom w:val="none" w:sz="0" w:space="0" w:color="auto"/>
                <w:right w:val="none" w:sz="0" w:space="0" w:color="auto"/>
              </w:divBdr>
            </w:div>
            <w:div w:id="192812886">
              <w:marLeft w:val="0"/>
              <w:marRight w:val="0"/>
              <w:marTop w:val="0"/>
              <w:marBottom w:val="0"/>
              <w:divBdr>
                <w:top w:val="none" w:sz="0" w:space="0" w:color="auto"/>
                <w:left w:val="none" w:sz="0" w:space="0" w:color="auto"/>
                <w:bottom w:val="none" w:sz="0" w:space="0" w:color="auto"/>
                <w:right w:val="none" w:sz="0" w:space="0" w:color="auto"/>
              </w:divBdr>
            </w:div>
            <w:div w:id="1160923681">
              <w:marLeft w:val="0"/>
              <w:marRight w:val="0"/>
              <w:marTop w:val="0"/>
              <w:marBottom w:val="0"/>
              <w:divBdr>
                <w:top w:val="none" w:sz="0" w:space="0" w:color="auto"/>
                <w:left w:val="none" w:sz="0" w:space="0" w:color="auto"/>
                <w:bottom w:val="none" w:sz="0" w:space="0" w:color="auto"/>
                <w:right w:val="none" w:sz="0" w:space="0" w:color="auto"/>
              </w:divBdr>
            </w:div>
            <w:div w:id="68041903">
              <w:marLeft w:val="0"/>
              <w:marRight w:val="0"/>
              <w:marTop w:val="0"/>
              <w:marBottom w:val="0"/>
              <w:divBdr>
                <w:top w:val="none" w:sz="0" w:space="0" w:color="auto"/>
                <w:left w:val="none" w:sz="0" w:space="0" w:color="auto"/>
                <w:bottom w:val="none" w:sz="0" w:space="0" w:color="auto"/>
                <w:right w:val="none" w:sz="0" w:space="0" w:color="auto"/>
              </w:divBdr>
            </w:div>
            <w:div w:id="359859819">
              <w:marLeft w:val="0"/>
              <w:marRight w:val="0"/>
              <w:marTop w:val="0"/>
              <w:marBottom w:val="0"/>
              <w:divBdr>
                <w:top w:val="none" w:sz="0" w:space="0" w:color="auto"/>
                <w:left w:val="none" w:sz="0" w:space="0" w:color="auto"/>
                <w:bottom w:val="none" w:sz="0" w:space="0" w:color="auto"/>
                <w:right w:val="none" w:sz="0" w:space="0" w:color="auto"/>
              </w:divBdr>
            </w:div>
            <w:div w:id="1151755215">
              <w:marLeft w:val="0"/>
              <w:marRight w:val="0"/>
              <w:marTop w:val="0"/>
              <w:marBottom w:val="0"/>
              <w:divBdr>
                <w:top w:val="none" w:sz="0" w:space="0" w:color="auto"/>
                <w:left w:val="none" w:sz="0" w:space="0" w:color="auto"/>
                <w:bottom w:val="none" w:sz="0" w:space="0" w:color="auto"/>
                <w:right w:val="none" w:sz="0" w:space="0" w:color="auto"/>
              </w:divBdr>
            </w:div>
            <w:div w:id="750464883">
              <w:marLeft w:val="0"/>
              <w:marRight w:val="0"/>
              <w:marTop w:val="0"/>
              <w:marBottom w:val="0"/>
              <w:divBdr>
                <w:top w:val="none" w:sz="0" w:space="0" w:color="auto"/>
                <w:left w:val="none" w:sz="0" w:space="0" w:color="auto"/>
                <w:bottom w:val="none" w:sz="0" w:space="0" w:color="auto"/>
                <w:right w:val="none" w:sz="0" w:space="0" w:color="auto"/>
              </w:divBdr>
            </w:div>
            <w:div w:id="1555896792">
              <w:marLeft w:val="0"/>
              <w:marRight w:val="0"/>
              <w:marTop w:val="240"/>
              <w:marBottom w:val="0"/>
              <w:divBdr>
                <w:top w:val="none" w:sz="0" w:space="0" w:color="auto"/>
                <w:left w:val="none" w:sz="0" w:space="0" w:color="auto"/>
                <w:bottom w:val="none" w:sz="0" w:space="0" w:color="auto"/>
                <w:right w:val="none" w:sz="0" w:space="0" w:color="auto"/>
              </w:divBdr>
            </w:div>
            <w:div w:id="2013140405">
              <w:marLeft w:val="150"/>
              <w:marRight w:val="150"/>
              <w:marTop w:val="480"/>
              <w:marBottom w:val="0"/>
              <w:divBdr>
                <w:top w:val="none" w:sz="0" w:space="0" w:color="auto"/>
                <w:left w:val="none" w:sz="0" w:space="0" w:color="auto"/>
                <w:bottom w:val="none" w:sz="0" w:space="0" w:color="auto"/>
                <w:right w:val="none" w:sz="0" w:space="0" w:color="auto"/>
              </w:divBdr>
            </w:div>
            <w:div w:id="930552602">
              <w:marLeft w:val="0"/>
              <w:marRight w:val="0"/>
              <w:marTop w:val="240"/>
              <w:marBottom w:val="0"/>
              <w:divBdr>
                <w:top w:val="none" w:sz="0" w:space="0" w:color="auto"/>
                <w:left w:val="none" w:sz="0" w:space="0" w:color="auto"/>
                <w:bottom w:val="none" w:sz="0" w:space="0" w:color="auto"/>
                <w:right w:val="none" w:sz="0" w:space="0" w:color="auto"/>
              </w:divBdr>
              <w:divsChild>
                <w:div w:id="999384222">
                  <w:marLeft w:val="0"/>
                  <w:marRight w:val="0"/>
                  <w:marTop w:val="195"/>
                  <w:marBottom w:val="195"/>
                  <w:divBdr>
                    <w:top w:val="none" w:sz="0" w:space="0" w:color="auto"/>
                    <w:left w:val="none" w:sz="0" w:space="0" w:color="auto"/>
                    <w:bottom w:val="none" w:sz="0" w:space="0" w:color="auto"/>
                    <w:right w:val="none" w:sz="0" w:space="0" w:color="auto"/>
                  </w:divBdr>
                </w:div>
              </w:divsChild>
            </w:div>
            <w:div w:id="99768387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54AFEA9B-8F50-4A67-9C67-266BA059EB45}">
  <ds:schemaRefs>
    <ds:schemaRef ds:uri="http://schemas.microsoft.com/sharepoint/v3/contenttype/forms"/>
  </ds:schemaRefs>
</ds:datastoreItem>
</file>

<file path=customXml/itemProps2.xml><?xml version="1.0" encoding="utf-8"?>
<ds:datastoreItem xmlns:ds="http://schemas.openxmlformats.org/officeDocument/2006/customXml" ds:itemID="{0CB95FEE-C2AE-488A-B624-587858F69C3B}"/>
</file>

<file path=customXml/itemProps3.xml><?xml version="1.0" encoding="utf-8"?>
<ds:datastoreItem xmlns:ds="http://schemas.openxmlformats.org/officeDocument/2006/customXml" ds:itemID="{C304D1BC-E3A5-4150-AB68-096CA092803B}">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2315</Words>
  <Characters>13196</Characters>
  <Application>Microsoft Office Word</Application>
  <DocSecurity>0</DocSecurity>
  <Lines>109</Lines>
  <Paragraphs>30</Paragraphs>
  <ScaleCrop>false</ScaleCrop>
  <Company/>
  <LinksUpToDate>false</LinksUpToDate>
  <CharactersWithSpaces>15481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2024-10-07T09:33:00Z</dcterms:created>
  <dcterms:modified xsi:type="dcterms:W3CDTF">2025-01-23T11:36:00Z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