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B5B4C" w14:textId="77777777" w:rsidR="00B449FD" w:rsidRPr="00D740F6" w:rsidRDefault="00B449FD" w:rsidP="00B449FD">
      <w:pPr>
        <w:widowControl w:val="0"/>
        <w:spacing w:after="0" w:line="240" w:lineRule="auto"/>
        <w:jc w:val="both"/>
        <w:rPr>
          <w:rFonts w:ascii="Times New Roman" w:hAnsi="Times New Roman"/>
          <w:noProof/>
          <w:sz w:val="20"/>
          <w:szCs w:val="24"/>
          <w:lang w:val="en-US"/>
        </w:rPr>
      </w:pPr>
      <w:r w:rsidRPr="00D740F6">
        <w:rPr>
          <w:rFonts w:ascii="Times New Roman" w:hAnsi="Times New Roman"/>
          <w:noProof/>
          <w:sz w:val="20"/>
          <w:szCs w:val="24"/>
          <w:lang w:val="en-US"/>
        </w:rPr>
        <w:t>Text consolidated by Valsts valodas centrs (State Language Centre) with amending regulations of:</w:t>
      </w:r>
    </w:p>
    <w:p w14:paraId="41AA3958" w14:textId="07F52571" w:rsidR="00B449FD" w:rsidRPr="00D740F6" w:rsidRDefault="00E16C96" w:rsidP="00B449FD">
      <w:pPr>
        <w:pStyle w:val="BlockText"/>
        <w:ind w:left="0" w:right="26"/>
        <w:jc w:val="center"/>
        <w:rPr>
          <w:noProof/>
          <w:szCs w:val="24"/>
          <w:lang w:val="en-US"/>
        </w:rPr>
      </w:pPr>
      <w:r>
        <w:rPr>
          <w:noProof/>
          <w:szCs w:val="24"/>
          <w:lang w:val="en-US"/>
        </w:rPr>
        <w:t>29</w:t>
      </w:r>
      <w:r w:rsidR="00B449FD" w:rsidRPr="00D740F6">
        <w:rPr>
          <w:noProof/>
          <w:szCs w:val="24"/>
          <w:lang w:val="en-US"/>
        </w:rPr>
        <w:t> </w:t>
      </w:r>
      <w:r>
        <w:rPr>
          <w:noProof/>
          <w:szCs w:val="24"/>
          <w:lang w:val="en-US"/>
        </w:rPr>
        <w:t>October</w:t>
      </w:r>
      <w:r w:rsidR="00B449FD" w:rsidRPr="00D740F6">
        <w:rPr>
          <w:noProof/>
          <w:szCs w:val="24"/>
          <w:lang w:val="en-US"/>
        </w:rPr>
        <w:t> 201</w:t>
      </w:r>
      <w:r>
        <w:rPr>
          <w:noProof/>
          <w:szCs w:val="24"/>
          <w:lang w:val="en-US"/>
        </w:rPr>
        <w:t>3</w:t>
      </w:r>
      <w:r w:rsidR="00B449FD" w:rsidRPr="00D740F6">
        <w:rPr>
          <w:noProof/>
          <w:szCs w:val="24"/>
          <w:lang w:val="en-US"/>
        </w:rPr>
        <w:t xml:space="preserve"> [shall come into force on 1 </w:t>
      </w:r>
      <w:r w:rsidR="003D149C">
        <w:rPr>
          <w:noProof/>
          <w:szCs w:val="24"/>
          <w:lang w:val="en-US"/>
        </w:rPr>
        <w:t>January</w:t>
      </w:r>
      <w:r w:rsidR="00B449FD" w:rsidRPr="00D740F6">
        <w:rPr>
          <w:noProof/>
          <w:szCs w:val="24"/>
          <w:lang w:val="en-US"/>
        </w:rPr>
        <w:t> 201</w:t>
      </w:r>
      <w:r w:rsidR="003D149C">
        <w:rPr>
          <w:noProof/>
          <w:szCs w:val="24"/>
          <w:lang w:val="en-US"/>
        </w:rPr>
        <w:t>4</w:t>
      </w:r>
      <w:r w:rsidR="00B449FD" w:rsidRPr="00D740F6">
        <w:rPr>
          <w:noProof/>
          <w:szCs w:val="24"/>
          <w:lang w:val="en-US"/>
        </w:rPr>
        <w:t>];</w:t>
      </w:r>
    </w:p>
    <w:p w14:paraId="3A66AA6E" w14:textId="6CB2B745" w:rsidR="00B449FD" w:rsidRPr="00D740F6" w:rsidRDefault="00E11B10" w:rsidP="00B449FD">
      <w:pPr>
        <w:pStyle w:val="BlockText"/>
        <w:ind w:left="0" w:right="26"/>
        <w:jc w:val="center"/>
        <w:rPr>
          <w:noProof/>
          <w:szCs w:val="24"/>
          <w:lang w:val="en-US"/>
        </w:rPr>
      </w:pPr>
      <w:r>
        <w:rPr>
          <w:noProof/>
          <w:szCs w:val="24"/>
          <w:lang w:val="en-US"/>
        </w:rPr>
        <w:t>9</w:t>
      </w:r>
      <w:r w:rsidR="00B449FD" w:rsidRPr="00D740F6">
        <w:rPr>
          <w:noProof/>
          <w:szCs w:val="24"/>
          <w:lang w:val="en-US"/>
        </w:rPr>
        <w:t> Ju</w:t>
      </w:r>
      <w:r>
        <w:rPr>
          <w:noProof/>
          <w:szCs w:val="24"/>
          <w:lang w:val="en-US"/>
        </w:rPr>
        <w:t>ly</w:t>
      </w:r>
      <w:r w:rsidR="00B449FD" w:rsidRPr="00D740F6">
        <w:rPr>
          <w:noProof/>
          <w:szCs w:val="24"/>
          <w:lang w:val="en-US"/>
        </w:rPr>
        <w:t> 20</w:t>
      </w:r>
      <w:r>
        <w:rPr>
          <w:noProof/>
          <w:szCs w:val="24"/>
          <w:lang w:val="en-US"/>
        </w:rPr>
        <w:t>24</w:t>
      </w:r>
      <w:r w:rsidR="00B449FD" w:rsidRPr="00D740F6">
        <w:rPr>
          <w:noProof/>
          <w:szCs w:val="24"/>
          <w:lang w:val="en-US"/>
        </w:rPr>
        <w:t xml:space="preserve"> [shall come into force on 1</w:t>
      </w:r>
      <w:r>
        <w:rPr>
          <w:noProof/>
          <w:szCs w:val="24"/>
          <w:lang w:val="en-US"/>
        </w:rPr>
        <w:t>2</w:t>
      </w:r>
      <w:r w:rsidR="00B449FD" w:rsidRPr="00D740F6">
        <w:rPr>
          <w:noProof/>
          <w:szCs w:val="24"/>
          <w:lang w:val="en-US"/>
        </w:rPr>
        <w:t> July 20</w:t>
      </w:r>
      <w:r>
        <w:rPr>
          <w:noProof/>
          <w:szCs w:val="24"/>
          <w:lang w:val="en-US"/>
        </w:rPr>
        <w:t>24</w:t>
      </w:r>
      <w:r w:rsidR="00B449FD" w:rsidRPr="00D740F6">
        <w:rPr>
          <w:noProof/>
          <w:szCs w:val="24"/>
          <w:lang w:val="en-US"/>
        </w:rPr>
        <w:t>];</w:t>
      </w:r>
    </w:p>
    <w:p w14:paraId="0FA5000D" w14:textId="52767048" w:rsidR="00B449FD" w:rsidRPr="00D740F6" w:rsidRDefault="00B449FD" w:rsidP="00B449FD">
      <w:pPr>
        <w:pStyle w:val="BlockText"/>
        <w:ind w:left="0" w:right="26"/>
        <w:jc w:val="center"/>
        <w:rPr>
          <w:noProof/>
          <w:szCs w:val="24"/>
          <w:lang w:val="en-US"/>
        </w:rPr>
      </w:pPr>
      <w:r w:rsidRPr="00D740F6">
        <w:rPr>
          <w:noProof/>
          <w:szCs w:val="24"/>
          <w:lang w:val="en-US"/>
        </w:rPr>
        <w:t>2</w:t>
      </w:r>
      <w:r w:rsidR="00E11B10">
        <w:rPr>
          <w:noProof/>
          <w:szCs w:val="24"/>
          <w:lang w:val="en-US"/>
        </w:rPr>
        <w:t>3</w:t>
      </w:r>
      <w:r w:rsidRPr="00D740F6">
        <w:rPr>
          <w:noProof/>
          <w:szCs w:val="24"/>
          <w:lang w:val="en-US"/>
        </w:rPr>
        <w:t> J</w:t>
      </w:r>
      <w:r w:rsidR="00E11B10">
        <w:rPr>
          <w:noProof/>
          <w:szCs w:val="24"/>
          <w:lang w:val="en-US"/>
        </w:rPr>
        <w:t>ul</w:t>
      </w:r>
      <w:r w:rsidRPr="00D740F6">
        <w:rPr>
          <w:noProof/>
          <w:szCs w:val="24"/>
          <w:lang w:val="en-US"/>
        </w:rPr>
        <w:t>y 202</w:t>
      </w:r>
      <w:r w:rsidR="00521989">
        <w:rPr>
          <w:noProof/>
          <w:szCs w:val="24"/>
          <w:lang w:val="en-US"/>
        </w:rPr>
        <w:t>4</w:t>
      </w:r>
      <w:r w:rsidRPr="00D740F6">
        <w:rPr>
          <w:noProof/>
          <w:szCs w:val="24"/>
          <w:lang w:val="en-US"/>
        </w:rPr>
        <w:t xml:space="preserve"> [shall come into force on </w:t>
      </w:r>
      <w:r w:rsidR="00521989">
        <w:rPr>
          <w:noProof/>
          <w:szCs w:val="24"/>
          <w:lang w:val="en-US"/>
        </w:rPr>
        <w:t>26</w:t>
      </w:r>
      <w:r w:rsidRPr="00D740F6">
        <w:rPr>
          <w:noProof/>
          <w:szCs w:val="24"/>
          <w:lang w:val="en-US"/>
        </w:rPr>
        <w:t> J</w:t>
      </w:r>
      <w:r w:rsidR="00521989">
        <w:rPr>
          <w:noProof/>
          <w:szCs w:val="24"/>
          <w:lang w:val="en-US"/>
        </w:rPr>
        <w:t>ul</w:t>
      </w:r>
      <w:r w:rsidRPr="00D740F6">
        <w:rPr>
          <w:noProof/>
          <w:szCs w:val="24"/>
          <w:lang w:val="en-US"/>
        </w:rPr>
        <w:t>y 202</w:t>
      </w:r>
      <w:r w:rsidR="00521989">
        <w:rPr>
          <w:noProof/>
          <w:szCs w:val="24"/>
          <w:lang w:val="en-US"/>
        </w:rPr>
        <w:t>4</w:t>
      </w:r>
      <w:r w:rsidRPr="00D740F6">
        <w:rPr>
          <w:noProof/>
          <w:szCs w:val="24"/>
          <w:lang w:val="en-US"/>
        </w:rPr>
        <w:t>];</w:t>
      </w:r>
    </w:p>
    <w:p w14:paraId="47FFAE24" w14:textId="7FFF92E2" w:rsidR="00B449FD" w:rsidRPr="00D740F6" w:rsidRDefault="00B449FD" w:rsidP="00B449FD">
      <w:pPr>
        <w:pStyle w:val="BlockText"/>
        <w:ind w:left="0" w:right="26"/>
        <w:jc w:val="center"/>
        <w:rPr>
          <w:noProof/>
          <w:szCs w:val="24"/>
          <w:lang w:val="en-US"/>
        </w:rPr>
      </w:pPr>
      <w:r w:rsidRPr="00D740F6">
        <w:rPr>
          <w:noProof/>
          <w:szCs w:val="24"/>
          <w:lang w:val="en-US"/>
        </w:rPr>
        <w:t>1</w:t>
      </w:r>
      <w:r w:rsidR="006B3269">
        <w:rPr>
          <w:noProof/>
          <w:szCs w:val="24"/>
          <w:lang w:val="en-US"/>
        </w:rPr>
        <w:t>0</w:t>
      </w:r>
      <w:r w:rsidRPr="00D740F6">
        <w:rPr>
          <w:noProof/>
          <w:szCs w:val="24"/>
          <w:lang w:val="en-US"/>
        </w:rPr>
        <w:t> </w:t>
      </w:r>
      <w:r w:rsidR="006B3269">
        <w:rPr>
          <w:noProof/>
          <w:szCs w:val="24"/>
          <w:lang w:val="en-US"/>
        </w:rPr>
        <w:t>September</w:t>
      </w:r>
      <w:r w:rsidRPr="00D740F6">
        <w:rPr>
          <w:noProof/>
          <w:szCs w:val="24"/>
          <w:lang w:val="en-US"/>
        </w:rPr>
        <w:t> 202</w:t>
      </w:r>
      <w:r w:rsidR="006B3269">
        <w:rPr>
          <w:noProof/>
          <w:szCs w:val="24"/>
          <w:lang w:val="en-US"/>
        </w:rPr>
        <w:t>4</w:t>
      </w:r>
      <w:r w:rsidRPr="00D740F6">
        <w:rPr>
          <w:noProof/>
          <w:szCs w:val="24"/>
          <w:lang w:val="en-US"/>
        </w:rPr>
        <w:t xml:space="preserve"> [shall come into force on 1</w:t>
      </w:r>
      <w:r w:rsidR="006B3269">
        <w:rPr>
          <w:noProof/>
          <w:szCs w:val="24"/>
          <w:lang w:val="en-US"/>
        </w:rPr>
        <w:t>8</w:t>
      </w:r>
      <w:r w:rsidRPr="00D740F6">
        <w:rPr>
          <w:noProof/>
          <w:szCs w:val="24"/>
          <w:lang w:val="en-US"/>
        </w:rPr>
        <w:t> </w:t>
      </w:r>
      <w:r w:rsidR="006B3269">
        <w:rPr>
          <w:noProof/>
          <w:szCs w:val="24"/>
          <w:lang w:val="en-US"/>
        </w:rPr>
        <w:t>September</w:t>
      </w:r>
      <w:r w:rsidRPr="00D740F6">
        <w:rPr>
          <w:noProof/>
          <w:szCs w:val="24"/>
          <w:lang w:val="en-US"/>
        </w:rPr>
        <w:t> 202</w:t>
      </w:r>
      <w:r w:rsidR="006B3269">
        <w:rPr>
          <w:noProof/>
          <w:szCs w:val="24"/>
          <w:lang w:val="en-US"/>
        </w:rPr>
        <w:t>4</w:t>
      </w:r>
      <w:r w:rsidRPr="00D740F6">
        <w:rPr>
          <w:noProof/>
          <w:szCs w:val="24"/>
          <w:lang w:val="en-US"/>
        </w:rPr>
        <w:t>].</w:t>
      </w:r>
    </w:p>
    <w:p w14:paraId="36C8767E" w14:textId="77777777" w:rsidR="00B449FD" w:rsidRPr="00D740F6" w:rsidRDefault="00B449FD" w:rsidP="00B449FD">
      <w:pPr>
        <w:widowControl w:val="0"/>
        <w:spacing w:after="0" w:line="240" w:lineRule="auto"/>
        <w:jc w:val="both"/>
        <w:rPr>
          <w:rFonts w:ascii="Times New Roman" w:hAnsi="Times New Roman"/>
          <w:noProof/>
          <w:sz w:val="20"/>
          <w:szCs w:val="24"/>
          <w:lang w:val="en-US"/>
        </w:rPr>
      </w:pPr>
      <w:r w:rsidRPr="00D740F6">
        <w:rPr>
          <w:rFonts w:ascii="Times New Roman" w:hAnsi="Times New Roman"/>
          <w:noProof/>
          <w:sz w:val="20"/>
          <w:szCs w:val="24"/>
          <w:lang w:val="en-US"/>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43768A54" w14:textId="77777777" w:rsidR="00B449FD" w:rsidRPr="00D740F6" w:rsidRDefault="00B449FD" w:rsidP="00B449FD">
      <w:pPr>
        <w:spacing w:after="0" w:line="240" w:lineRule="auto"/>
        <w:jc w:val="center"/>
        <w:rPr>
          <w:rFonts w:ascii="Times New Roman" w:hAnsi="Times New Roman"/>
          <w:noProof/>
          <w:sz w:val="24"/>
          <w:szCs w:val="24"/>
          <w:lang w:val="en-US"/>
        </w:rPr>
      </w:pPr>
    </w:p>
    <w:p w14:paraId="35A58817" w14:textId="77777777" w:rsidR="00B449FD" w:rsidRPr="00D740F6" w:rsidRDefault="00B449FD" w:rsidP="00B449FD">
      <w:pPr>
        <w:spacing w:after="0" w:line="240" w:lineRule="auto"/>
        <w:jc w:val="center"/>
        <w:rPr>
          <w:rFonts w:ascii="Times New Roman" w:hAnsi="Times New Roman"/>
          <w:noProof/>
          <w:sz w:val="24"/>
          <w:szCs w:val="24"/>
          <w:lang w:val="en-US"/>
        </w:rPr>
      </w:pPr>
    </w:p>
    <w:p w14:paraId="2A62B073" w14:textId="77777777" w:rsidR="00B449FD" w:rsidRPr="00D740F6" w:rsidRDefault="00B449FD" w:rsidP="00B449FD">
      <w:pPr>
        <w:spacing w:after="0" w:line="240" w:lineRule="auto"/>
        <w:jc w:val="center"/>
        <w:rPr>
          <w:rFonts w:ascii="Times New Roman" w:hAnsi="Times New Roman"/>
          <w:noProof/>
          <w:sz w:val="24"/>
          <w:szCs w:val="24"/>
          <w:lang w:val="en-US"/>
        </w:rPr>
      </w:pPr>
      <w:r w:rsidRPr="00D740F6">
        <w:rPr>
          <w:rFonts w:ascii="Times New Roman" w:hAnsi="Times New Roman"/>
          <w:noProof/>
          <w:sz w:val="24"/>
          <w:szCs w:val="24"/>
          <w:lang w:val="en-US"/>
        </w:rPr>
        <w:t>Republic of Latvia</w:t>
      </w:r>
    </w:p>
    <w:p w14:paraId="1A81FB6F" w14:textId="77777777" w:rsidR="00B449FD" w:rsidRDefault="00B449FD" w:rsidP="00934309">
      <w:pPr>
        <w:widowControl w:val="0"/>
        <w:spacing w:after="0" w:line="240" w:lineRule="auto"/>
        <w:jc w:val="center"/>
        <w:rPr>
          <w:rFonts w:ascii="Times New Roman" w:hAnsi="Times New Roman"/>
          <w:sz w:val="24"/>
        </w:rPr>
      </w:pPr>
    </w:p>
    <w:p w14:paraId="5CEB5158" w14:textId="6EBE6DAA" w:rsidR="00934309" w:rsidRPr="00934309" w:rsidRDefault="00FE158D" w:rsidP="00934309">
      <w:pPr>
        <w:widowControl w:val="0"/>
        <w:spacing w:after="0" w:line="240" w:lineRule="auto"/>
        <w:jc w:val="center"/>
        <w:rPr>
          <w:rFonts w:ascii="Times New Roman" w:hAnsi="Times New Roman"/>
          <w:noProof/>
          <w:kern w:val="0"/>
          <w:sz w:val="24"/>
        </w:rPr>
      </w:pPr>
      <w:r>
        <w:rPr>
          <w:rFonts w:ascii="Times New Roman" w:hAnsi="Times New Roman"/>
          <w:sz w:val="24"/>
        </w:rPr>
        <w:t>Cabinet</w:t>
      </w:r>
    </w:p>
    <w:p w14:paraId="54DD6EE3" w14:textId="11928446" w:rsidR="00A60875" w:rsidRPr="00934309" w:rsidRDefault="00FE158D" w:rsidP="00934309">
      <w:pPr>
        <w:widowControl w:val="0"/>
        <w:spacing w:after="0" w:line="240" w:lineRule="auto"/>
        <w:jc w:val="center"/>
        <w:rPr>
          <w:rFonts w:ascii="Times New Roman" w:hAnsi="Times New Roman"/>
          <w:noProof/>
          <w:kern w:val="0"/>
          <w:sz w:val="24"/>
        </w:rPr>
      </w:pPr>
      <w:r>
        <w:rPr>
          <w:rFonts w:ascii="Times New Roman" w:hAnsi="Times New Roman"/>
          <w:sz w:val="24"/>
        </w:rPr>
        <w:t>Regulation No. 61</w:t>
      </w:r>
    </w:p>
    <w:p w14:paraId="5C7AE55F" w14:textId="3CE9261B" w:rsidR="00FE158D" w:rsidRDefault="00FE158D" w:rsidP="00934309">
      <w:pPr>
        <w:widowControl w:val="0"/>
        <w:spacing w:after="0" w:line="240" w:lineRule="auto"/>
        <w:jc w:val="center"/>
        <w:rPr>
          <w:rFonts w:ascii="Times New Roman" w:hAnsi="Times New Roman"/>
          <w:noProof/>
          <w:kern w:val="0"/>
          <w:sz w:val="24"/>
        </w:rPr>
      </w:pPr>
      <w:r>
        <w:rPr>
          <w:rFonts w:ascii="Times New Roman" w:hAnsi="Times New Roman"/>
          <w:sz w:val="24"/>
        </w:rPr>
        <w:t>Adopted 29 January 2013</w:t>
      </w:r>
    </w:p>
    <w:p w14:paraId="3EA06D48" w14:textId="77777777" w:rsidR="00934309" w:rsidRDefault="00934309" w:rsidP="00934309">
      <w:pPr>
        <w:widowControl w:val="0"/>
        <w:spacing w:after="0" w:line="240" w:lineRule="auto"/>
        <w:jc w:val="both"/>
        <w:rPr>
          <w:rFonts w:ascii="Times New Roman" w:hAnsi="Times New Roman"/>
          <w:noProof/>
          <w:kern w:val="0"/>
          <w:sz w:val="24"/>
          <w:lang w:val="lv-LV"/>
        </w:rPr>
      </w:pPr>
    </w:p>
    <w:p w14:paraId="63923E02" w14:textId="77777777" w:rsidR="00934309" w:rsidRPr="00FB2A29" w:rsidRDefault="00934309" w:rsidP="00934309">
      <w:pPr>
        <w:widowControl w:val="0"/>
        <w:spacing w:after="0" w:line="240" w:lineRule="auto"/>
        <w:jc w:val="both"/>
        <w:rPr>
          <w:rFonts w:ascii="Times New Roman" w:hAnsi="Times New Roman"/>
          <w:noProof/>
          <w:kern w:val="0"/>
          <w:sz w:val="24"/>
          <w:lang w:val="lv-LV"/>
        </w:rPr>
      </w:pPr>
    </w:p>
    <w:p w14:paraId="71BE4CBE" w14:textId="77777777" w:rsidR="00FE158D" w:rsidRPr="00934309" w:rsidRDefault="00FE158D" w:rsidP="00934309">
      <w:pPr>
        <w:widowControl w:val="0"/>
        <w:spacing w:after="0" w:line="240" w:lineRule="auto"/>
        <w:jc w:val="center"/>
        <w:rPr>
          <w:rFonts w:ascii="Times New Roman" w:hAnsi="Times New Roman"/>
          <w:b/>
          <w:bCs/>
          <w:noProof/>
          <w:kern w:val="0"/>
          <w:sz w:val="28"/>
          <w:szCs w:val="24"/>
        </w:rPr>
      </w:pPr>
      <w:r>
        <w:rPr>
          <w:rFonts w:ascii="Times New Roman" w:hAnsi="Times New Roman"/>
          <w:b/>
          <w:sz w:val="28"/>
        </w:rPr>
        <w:t>Regulations Regarding the Permissible Amount of Debt Recovery Expenses and the Non-reimbursable Expenses</w:t>
      </w:r>
    </w:p>
    <w:p w14:paraId="4A68255F" w14:textId="77777777" w:rsidR="00934309" w:rsidRDefault="00934309" w:rsidP="00934309">
      <w:pPr>
        <w:widowControl w:val="0"/>
        <w:spacing w:after="0" w:line="240" w:lineRule="auto"/>
        <w:jc w:val="both"/>
        <w:rPr>
          <w:rFonts w:ascii="Times New Roman" w:hAnsi="Times New Roman"/>
          <w:b/>
          <w:bCs/>
          <w:noProof/>
          <w:kern w:val="0"/>
          <w:sz w:val="24"/>
          <w:lang w:val="lv-LV"/>
        </w:rPr>
      </w:pPr>
    </w:p>
    <w:p w14:paraId="6647F6F7" w14:textId="77777777" w:rsidR="00934309" w:rsidRPr="00FB2A29" w:rsidRDefault="00934309" w:rsidP="00934309">
      <w:pPr>
        <w:widowControl w:val="0"/>
        <w:spacing w:after="0" w:line="240" w:lineRule="auto"/>
        <w:jc w:val="both"/>
        <w:rPr>
          <w:rFonts w:ascii="Times New Roman" w:hAnsi="Times New Roman"/>
          <w:b/>
          <w:bCs/>
          <w:noProof/>
          <w:kern w:val="0"/>
          <w:sz w:val="24"/>
          <w:lang w:val="lv-LV"/>
        </w:rPr>
      </w:pPr>
    </w:p>
    <w:p w14:paraId="3EA8E76E" w14:textId="77777777" w:rsidR="00934309" w:rsidRPr="00934309" w:rsidRDefault="00FE158D" w:rsidP="00934309">
      <w:pPr>
        <w:widowControl w:val="0"/>
        <w:spacing w:after="0" w:line="240" w:lineRule="auto"/>
        <w:jc w:val="right"/>
        <w:rPr>
          <w:rFonts w:ascii="Times New Roman" w:hAnsi="Times New Roman"/>
          <w:i/>
          <w:iCs/>
          <w:noProof/>
          <w:kern w:val="0"/>
          <w:sz w:val="24"/>
        </w:rPr>
      </w:pPr>
      <w:r>
        <w:rPr>
          <w:rFonts w:ascii="Times New Roman" w:hAnsi="Times New Roman"/>
          <w:i/>
          <w:sz w:val="24"/>
        </w:rPr>
        <w:t>Issued pursuant to</w:t>
      </w:r>
    </w:p>
    <w:p w14:paraId="2C93100F" w14:textId="7499784C" w:rsidR="00FE158D" w:rsidRPr="00934309" w:rsidRDefault="00FE158D" w:rsidP="00934309">
      <w:pPr>
        <w:widowControl w:val="0"/>
        <w:spacing w:after="0" w:line="240" w:lineRule="auto"/>
        <w:jc w:val="right"/>
        <w:rPr>
          <w:rFonts w:ascii="Times New Roman" w:hAnsi="Times New Roman"/>
          <w:i/>
          <w:iCs/>
          <w:noProof/>
          <w:kern w:val="0"/>
          <w:sz w:val="24"/>
        </w:rPr>
      </w:pPr>
      <w:r>
        <w:rPr>
          <w:rFonts w:ascii="Times New Roman" w:hAnsi="Times New Roman"/>
          <w:i/>
          <w:sz w:val="24"/>
        </w:rPr>
        <w:t>Section 6, Paragraph three of the Law on Extrajudicial Recovery of Debt</w:t>
      </w:r>
    </w:p>
    <w:p w14:paraId="5E8D864B" w14:textId="77777777" w:rsidR="00934309" w:rsidRDefault="00934309" w:rsidP="00934309">
      <w:pPr>
        <w:widowControl w:val="0"/>
        <w:spacing w:after="0" w:line="240" w:lineRule="auto"/>
        <w:jc w:val="both"/>
        <w:rPr>
          <w:rFonts w:ascii="Times New Roman" w:hAnsi="Times New Roman"/>
          <w:noProof/>
          <w:kern w:val="0"/>
          <w:sz w:val="24"/>
          <w:lang w:val="lv-LV"/>
        </w:rPr>
      </w:pPr>
    </w:p>
    <w:p w14:paraId="3A88A02E" w14:textId="77777777" w:rsidR="00934309" w:rsidRPr="00FB2A29" w:rsidRDefault="00934309" w:rsidP="00934309">
      <w:pPr>
        <w:widowControl w:val="0"/>
        <w:spacing w:after="0" w:line="240" w:lineRule="auto"/>
        <w:jc w:val="both"/>
        <w:rPr>
          <w:rFonts w:ascii="Times New Roman" w:hAnsi="Times New Roman"/>
          <w:noProof/>
          <w:kern w:val="0"/>
          <w:sz w:val="24"/>
          <w:lang w:val="lv-LV"/>
        </w:rPr>
      </w:pPr>
    </w:p>
    <w:p w14:paraId="20DBCCD1" w14:textId="77777777" w:rsidR="00FE158D" w:rsidRDefault="00FE158D" w:rsidP="00934309">
      <w:pPr>
        <w:widowControl w:val="0"/>
        <w:spacing w:after="0" w:line="240" w:lineRule="auto"/>
        <w:jc w:val="both"/>
        <w:rPr>
          <w:rFonts w:ascii="Times New Roman" w:hAnsi="Times New Roman"/>
          <w:noProof/>
          <w:kern w:val="0"/>
          <w:sz w:val="24"/>
        </w:rPr>
      </w:pPr>
      <w:bookmarkStart w:id="0" w:name="p-459988"/>
      <w:bookmarkEnd w:id="0"/>
      <w:r>
        <w:rPr>
          <w:rFonts w:ascii="Times New Roman" w:hAnsi="Times New Roman"/>
          <w:sz w:val="24"/>
        </w:rPr>
        <w:t>1. This Regulation prescribes the permissible amount of debt recovery expenses as well as the non-reimbursable expenses.</w:t>
      </w:r>
      <w:bookmarkStart w:id="1" w:name="p1"/>
      <w:bookmarkEnd w:id="1"/>
    </w:p>
    <w:p w14:paraId="12AE1B7C" w14:textId="77777777" w:rsidR="00934309" w:rsidRPr="00FB2A29" w:rsidRDefault="00934309" w:rsidP="00934309">
      <w:pPr>
        <w:widowControl w:val="0"/>
        <w:spacing w:after="0" w:line="240" w:lineRule="auto"/>
        <w:jc w:val="both"/>
        <w:rPr>
          <w:rFonts w:ascii="Times New Roman" w:hAnsi="Times New Roman"/>
          <w:noProof/>
          <w:kern w:val="0"/>
          <w:sz w:val="24"/>
          <w:lang w:val="lv-LV"/>
        </w:rPr>
      </w:pPr>
    </w:p>
    <w:p w14:paraId="2B4D3EB3" w14:textId="77777777" w:rsidR="00FE158D" w:rsidRPr="00FB2A29" w:rsidRDefault="00FE158D" w:rsidP="00934309">
      <w:pPr>
        <w:widowControl w:val="0"/>
        <w:spacing w:after="0" w:line="240" w:lineRule="auto"/>
        <w:jc w:val="both"/>
        <w:rPr>
          <w:rFonts w:ascii="Times New Roman" w:hAnsi="Times New Roman"/>
          <w:noProof/>
          <w:kern w:val="0"/>
          <w:sz w:val="24"/>
        </w:rPr>
      </w:pPr>
      <w:bookmarkStart w:id="2" w:name="p-1356681"/>
      <w:bookmarkEnd w:id="2"/>
      <w:r>
        <w:rPr>
          <w:rFonts w:ascii="Times New Roman" w:hAnsi="Times New Roman"/>
          <w:sz w:val="24"/>
        </w:rPr>
        <w:t>2. A provider of debt recovery services has the right to request a debtor or borrower (natural person) to reimburse the justified debt recovery expenses which correspond to the following permissible amount:</w:t>
      </w:r>
      <w:bookmarkStart w:id="3" w:name="p2"/>
      <w:bookmarkEnd w:id="3"/>
    </w:p>
    <w:p w14:paraId="4D6B2B86" w14:textId="77777777" w:rsidR="00FE158D" w:rsidRPr="00FB2A29" w:rsidRDefault="00FE158D" w:rsidP="00934309">
      <w:pPr>
        <w:widowControl w:val="0"/>
        <w:spacing w:after="0" w:line="240" w:lineRule="auto"/>
        <w:ind w:firstLine="709"/>
        <w:jc w:val="both"/>
        <w:rPr>
          <w:rFonts w:ascii="Times New Roman" w:hAnsi="Times New Roman"/>
          <w:noProof/>
          <w:kern w:val="0"/>
          <w:sz w:val="24"/>
        </w:rPr>
      </w:pPr>
      <w:r>
        <w:rPr>
          <w:rFonts w:ascii="Times New Roman" w:hAnsi="Times New Roman"/>
          <w:sz w:val="24"/>
        </w:rPr>
        <w:t>2.1. for the preparation and sending of a written notification to the debtor or borrower (natural person) in which information on the existence of a debt and an invitation to voluntarily fulfil the delayed payment obligations have been provided, and for the activities necessary to clarify the actual contact information of the debtor or borrower (natural person) if the debtor or borrower (natural person) cannot be reached, in total not more than EUR 15;</w:t>
      </w:r>
    </w:p>
    <w:p w14:paraId="23718CFF" w14:textId="77777777" w:rsidR="00FE158D" w:rsidRPr="00FB2A29" w:rsidRDefault="00FE158D" w:rsidP="00934309">
      <w:pPr>
        <w:widowControl w:val="0"/>
        <w:spacing w:after="0" w:line="240" w:lineRule="auto"/>
        <w:ind w:firstLine="709"/>
        <w:jc w:val="both"/>
        <w:rPr>
          <w:rFonts w:ascii="Times New Roman" w:hAnsi="Times New Roman"/>
          <w:noProof/>
          <w:kern w:val="0"/>
          <w:sz w:val="24"/>
        </w:rPr>
      </w:pPr>
      <w:r>
        <w:rPr>
          <w:rFonts w:ascii="Times New Roman" w:hAnsi="Times New Roman"/>
          <w:sz w:val="24"/>
        </w:rPr>
        <w:t>2.2. for other activities additionally carried out for the debt recovery, in total not more than EUR 15 within the debt recovery process until the debtor or borrower (natural person) has fulfilled payment obligations towards the provider of debt recover services or creditor.</w:t>
      </w:r>
    </w:p>
    <w:p w14:paraId="563AD9E4" w14:textId="77777777" w:rsidR="00FE158D" w:rsidRPr="00FB2A29" w:rsidRDefault="00FE158D" w:rsidP="0093430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9 July 2024; 23 July 2024; 10 September 2024</w:t>
      </w:r>
      <w:r>
        <w:rPr>
          <w:rFonts w:ascii="Times New Roman" w:hAnsi="Times New Roman"/>
          <w:sz w:val="24"/>
        </w:rPr>
        <w:t>]</w:t>
      </w:r>
    </w:p>
    <w:p w14:paraId="6A8E5B63" w14:textId="77777777" w:rsidR="00934309" w:rsidRDefault="00934309" w:rsidP="00934309">
      <w:pPr>
        <w:widowControl w:val="0"/>
        <w:spacing w:after="0" w:line="240" w:lineRule="auto"/>
        <w:jc w:val="both"/>
        <w:rPr>
          <w:rFonts w:ascii="Times New Roman" w:hAnsi="Times New Roman"/>
          <w:noProof/>
          <w:kern w:val="0"/>
          <w:sz w:val="24"/>
        </w:rPr>
      </w:pPr>
      <w:bookmarkStart w:id="4" w:name="p-1340646"/>
      <w:bookmarkEnd w:id="4"/>
    </w:p>
    <w:p w14:paraId="2AC5F611" w14:textId="7A820F35" w:rsidR="00FE158D" w:rsidRPr="00FB2A29" w:rsidRDefault="00FE158D" w:rsidP="00934309">
      <w:pPr>
        <w:widowControl w:val="0"/>
        <w:spacing w:after="0" w:line="240" w:lineRule="auto"/>
        <w:jc w:val="both"/>
        <w:rPr>
          <w:rFonts w:ascii="Times New Roman" w:hAnsi="Times New Roman"/>
          <w:noProof/>
          <w:kern w:val="0"/>
          <w:sz w:val="24"/>
        </w:rPr>
      </w:pPr>
      <w:r>
        <w:rPr>
          <w:rFonts w:ascii="Times New Roman" w:hAnsi="Times New Roman"/>
          <w:sz w:val="24"/>
        </w:rPr>
        <w:t>3. Expenses which have arisen to a provider of debt recovery services in carrying out the following activities for debt recovery shall be considered as non-reimbursable debt recovery expenses:</w:t>
      </w:r>
      <w:bookmarkStart w:id="5" w:name="p3"/>
      <w:bookmarkEnd w:id="5"/>
    </w:p>
    <w:p w14:paraId="077DB5C8" w14:textId="77777777" w:rsidR="00FE158D" w:rsidRPr="00FB2A29" w:rsidRDefault="00FE158D" w:rsidP="00934309">
      <w:pPr>
        <w:widowControl w:val="0"/>
        <w:spacing w:after="0" w:line="240" w:lineRule="auto"/>
        <w:ind w:firstLine="709"/>
        <w:jc w:val="both"/>
        <w:rPr>
          <w:rFonts w:ascii="Times New Roman" w:hAnsi="Times New Roman"/>
          <w:noProof/>
          <w:kern w:val="0"/>
          <w:sz w:val="24"/>
        </w:rPr>
      </w:pPr>
      <w:r>
        <w:rPr>
          <w:rFonts w:ascii="Times New Roman" w:hAnsi="Times New Roman"/>
          <w:sz w:val="24"/>
        </w:rPr>
        <w:t>3.1. contact with a debtor or borrower (natural person) without compliance with the requirements stipulated in the Law on Extrajudicial Recovery of Debt;</w:t>
      </w:r>
    </w:p>
    <w:p w14:paraId="7CB377B2" w14:textId="77777777" w:rsidR="00FE158D" w:rsidRPr="00FB2A29" w:rsidRDefault="00FE158D" w:rsidP="00934309">
      <w:pPr>
        <w:widowControl w:val="0"/>
        <w:spacing w:after="0" w:line="240" w:lineRule="auto"/>
        <w:ind w:firstLine="709"/>
        <w:jc w:val="both"/>
        <w:rPr>
          <w:rFonts w:ascii="Times New Roman" w:hAnsi="Times New Roman"/>
          <w:noProof/>
          <w:kern w:val="0"/>
          <w:sz w:val="24"/>
        </w:rPr>
      </w:pPr>
      <w:r>
        <w:rPr>
          <w:rFonts w:ascii="Times New Roman" w:hAnsi="Times New Roman"/>
          <w:sz w:val="24"/>
        </w:rPr>
        <w:t>3.2. contact with a debtor or borrower (natural person) within the period determined by the provider of debt recovery services to express objections against the existence of a debt, its amount and payment term after sending of the written notification referred to in Sub-paragraph 2.1 of this Regulation;</w:t>
      </w:r>
    </w:p>
    <w:p w14:paraId="0C03D0CB" w14:textId="77777777" w:rsidR="00FE158D" w:rsidRPr="00FB2A29" w:rsidRDefault="00FE158D" w:rsidP="00934309">
      <w:pPr>
        <w:widowControl w:val="0"/>
        <w:spacing w:after="0" w:line="240" w:lineRule="auto"/>
        <w:ind w:firstLine="709"/>
        <w:jc w:val="both"/>
        <w:rPr>
          <w:rFonts w:ascii="Times New Roman" w:hAnsi="Times New Roman"/>
          <w:noProof/>
          <w:kern w:val="0"/>
          <w:sz w:val="24"/>
        </w:rPr>
      </w:pPr>
      <w:r>
        <w:rPr>
          <w:rFonts w:ascii="Times New Roman" w:hAnsi="Times New Roman"/>
          <w:sz w:val="24"/>
        </w:rPr>
        <w:t>3.3. a written reminder to a debtor or borrower (natural person) of the existence of debt which is sent not more than once in 14 days or not more than three times during debt recovery proceedings;</w:t>
      </w:r>
    </w:p>
    <w:p w14:paraId="096DA93B" w14:textId="77777777" w:rsidR="00FE158D" w:rsidRPr="00FB2A29" w:rsidRDefault="00FE158D" w:rsidP="00934309">
      <w:pPr>
        <w:widowControl w:val="0"/>
        <w:spacing w:after="0" w:line="240" w:lineRule="auto"/>
        <w:ind w:firstLine="709"/>
        <w:jc w:val="both"/>
        <w:rPr>
          <w:rFonts w:ascii="Times New Roman" w:hAnsi="Times New Roman"/>
          <w:noProof/>
          <w:kern w:val="0"/>
          <w:sz w:val="24"/>
        </w:rPr>
      </w:pPr>
      <w:r>
        <w:rPr>
          <w:rFonts w:ascii="Times New Roman" w:hAnsi="Times New Roman"/>
          <w:sz w:val="24"/>
        </w:rPr>
        <w:lastRenderedPageBreak/>
        <w:t>3.4. activities carried out after the provider of debt recovery services or creditor has received payment from the debtor or borrower (natural person) for the repayment of the debt, except when the debtor or borrower (natural person) has repaid the debt before the debt recovery activities have reached the debtor, but the provider of debt recovery services has taken such activities before the provider of debt recovery services or creditor has received the payment;</w:t>
      </w:r>
    </w:p>
    <w:p w14:paraId="4F01F9B9" w14:textId="77777777" w:rsidR="00FE158D" w:rsidRPr="00FB2A29" w:rsidRDefault="00FE158D" w:rsidP="00934309">
      <w:pPr>
        <w:widowControl w:val="0"/>
        <w:spacing w:after="0" w:line="240" w:lineRule="auto"/>
        <w:ind w:firstLine="709"/>
        <w:jc w:val="both"/>
        <w:rPr>
          <w:rFonts w:ascii="Times New Roman" w:hAnsi="Times New Roman"/>
          <w:noProof/>
          <w:kern w:val="0"/>
          <w:sz w:val="24"/>
        </w:rPr>
      </w:pPr>
      <w:r>
        <w:rPr>
          <w:rFonts w:ascii="Times New Roman" w:hAnsi="Times New Roman"/>
          <w:sz w:val="24"/>
        </w:rPr>
        <w:t>3.5. activities which are not considered to be objectively necessary and justified for debt recovery as well as activities which are to be recognised as unfair commercial practice in accordance with the Unfair Commercial Practices Prohibition Law.</w:t>
      </w:r>
    </w:p>
    <w:p w14:paraId="19D61E61" w14:textId="77777777" w:rsidR="00FE158D" w:rsidRPr="00FB2A29" w:rsidRDefault="00FE158D" w:rsidP="0093430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9 July 2024</w:t>
      </w:r>
      <w:r>
        <w:rPr>
          <w:rFonts w:ascii="Times New Roman" w:hAnsi="Times New Roman"/>
          <w:sz w:val="24"/>
        </w:rPr>
        <w:t>]</w:t>
      </w:r>
    </w:p>
    <w:p w14:paraId="29E0716F" w14:textId="77777777" w:rsidR="00934309" w:rsidRDefault="00934309" w:rsidP="00934309">
      <w:pPr>
        <w:widowControl w:val="0"/>
        <w:spacing w:after="0" w:line="240" w:lineRule="auto"/>
        <w:jc w:val="both"/>
        <w:rPr>
          <w:rFonts w:ascii="Times New Roman" w:hAnsi="Times New Roman"/>
          <w:noProof/>
          <w:kern w:val="0"/>
          <w:sz w:val="24"/>
        </w:rPr>
      </w:pPr>
      <w:bookmarkStart w:id="6" w:name="p-459991"/>
      <w:bookmarkEnd w:id="6"/>
    </w:p>
    <w:p w14:paraId="46581F7E" w14:textId="3D6D6C4C" w:rsidR="00FE158D" w:rsidRDefault="00FE158D" w:rsidP="00934309">
      <w:pPr>
        <w:widowControl w:val="0"/>
        <w:spacing w:after="0" w:line="240" w:lineRule="auto"/>
        <w:jc w:val="both"/>
        <w:rPr>
          <w:rFonts w:ascii="Times New Roman" w:hAnsi="Times New Roman"/>
          <w:noProof/>
          <w:kern w:val="0"/>
          <w:sz w:val="24"/>
        </w:rPr>
      </w:pPr>
      <w:r>
        <w:rPr>
          <w:rFonts w:ascii="Times New Roman" w:hAnsi="Times New Roman"/>
          <w:sz w:val="24"/>
        </w:rPr>
        <w:t>4. The Regulation shall come into force on 1 February 2013.</w:t>
      </w:r>
      <w:bookmarkStart w:id="7" w:name="p4"/>
      <w:bookmarkEnd w:id="7"/>
    </w:p>
    <w:p w14:paraId="351C8CDE" w14:textId="77777777" w:rsidR="00934309" w:rsidRPr="00FB2A29" w:rsidRDefault="00934309" w:rsidP="00934309">
      <w:pPr>
        <w:widowControl w:val="0"/>
        <w:spacing w:after="0" w:line="240" w:lineRule="auto"/>
        <w:jc w:val="center"/>
        <w:rPr>
          <w:rFonts w:ascii="Times New Roman" w:hAnsi="Times New Roman"/>
          <w:noProof/>
          <w:kern w:val="0"/>
          <w:sz w:val="24"/>
          <w:lang w:val="lv-LV"/>
        </w:rPr>
      </w:pPr>
    </w:p>
    <w:p w14:paraId="3DBCFDB7" w14:textId="77777777" w:rsidR="00FE158D" w:rsidRPr="00FB2A29" w:rsidRDefault="00FE158D" w:rsidP="00934309">
      <w:pPr>
        <w:widowControl w:val="0"/>
        <w:spacing w:after="0" w:line="240" w:lineRule="auto"/>
        <w:jc w:val="center"/>
        <w:rPr>
          <w:rFonts w:ascii="Times New Roman" w:hAnsi="Times New Roman"/>
          <w:b/>
          <w:bCs/>
          <w:noProof/>
          <w:kern w:val="0"/>
          <w:sz w:val="24"/>
        </w:rPr>
      </w:pPr>
      <w:bookmarkStart w:id="8" w:name="1340484"/>
      <w:bookmarkEnd w:id="8"/>
      <w:r>
        <w:rPr>
          <w:rFonts w:ascii="Times New Roman" w:hAnsi="Times New Roman"/>
          <w:b/>
          <w:sz w:val="24"/>
        </w:rPr>
        <w:t>Informative Reference to European Union Directive</w:t>
      </w:r>
      <w:bookmarkStart w:id="9" w:name="es-1340484"/>
      <w:bookmarkEnd w:id="9"/>
    </w:p>
    <w:p w14:paraId="165E2043" w14:textId="77777777" w:rsidR="00FE158D" w:rsidRDefault="00FE158D" w:rsidP="00934309">
      <w:pPr>
        <w:widowControl w:val="0"/>
        <w:spacing w:after="0" w:line="240" w:lineRule="auto"/>
        <w:jc w:val="center"/>
        <w:rPr>
          <w:rFonts w:ascii="Times New Roman" w:hAnsi="Times New Roman"/>
          <w:noProof/>
          <w:kern w:val="0"/>
          <w:sz w:val="24"/>
        </w:rPr>
      </w:pPr>
      <w:r>
        <w:rPr>
          <w:rFonts w:ascii="Times New Roman" w:hAnsi="Times New Roman"/>
          <w:sz w:val="24"/>
        </w:rPr>
        <w:t>[</w:t>
      </w:r>
      <w:r>
        <w:rPr>
          <w:rFonts w:ascii="Times New Roman" w:hAnsi="Times New Roman"/>
          <w:i/>
          <w:iCs/>
          <w:sz w:val="24"/>
        </w:rPr>
        <w:t>9 July 2024</w:t>
      </w:r>
      <w:r>
        <w:rPr>
          <w:rFonts w:ascii="Times New Roman" w:hAnsi="Times New Roman"/>
          <w:sz w:val="24"/>
        </w:rPr>
        <w:t>]</w:t>
      </w:r>
    </w:p>
    <w:p w14:paraId="0C1AB61B" w14:textId="77777777" w:rsidR="00934309" w:rsidRPr="00FB2A29" w:rsidRDefault="00934309" w:rsidP="00934309">
      <w:pPr>
        <w:widowControl w:val="0"/>
        <w:spacing w:after="0" w:line="240" w:lineRule="auto"/>
        <w:jc w:val="both"/>
        <w:rPr>
          <w:rFonts w:ascii="Times New Roman" w:hAnsi="Times New Roman"/>
          <w:noProof/>
          <w:kern w:val="0"/>
          <w:sz w:val="24"/>
          <w:lang w:val="lv-LV"/>
        </w:rPr>
      </w:pPr>
    </w:p>
    <w:p w14:paraId="34086875" w14:textId="29454DEA" w:rsidR="00FE158D" w:rsidRPr="00FB2A29" w:rsidRDefault="00FE158D" w:rsidP="00934309">
      <w:pPr>
        <w:widowControl w:val="0"/>
        <w:spacing w:after="0" w:line="240" w:lineRule="auto"/>
        <w:ind w:firstLine="709"/>
        <w:jc w:val="both"/>
        <w:rPr>
          <w:rFonts w:ascii="Times New Roman" w:hAnsi="Times New Roman"/>
          <w:noProof/>
          <w:kern w:val="0"/>
          <w:sz w:val="24"/>
        </w:rPr>
      </w:pPr>
      <w:bookmarkStart w:id="10" w:name="p-1340485"/>
      <w:bookmarkEnd w:id="10"/>
      <w:r>
        <w:rPr>
          <w:rFonts w:ascii="Times New Roman" w:hAnsi="Times New Roman"/>
          <w:sz w:val="24"/>
        </w:rPr>
        <w:t>The Regulation contains legal norms arising from Directive (EU) 2021/2167 of the European Parliament and of the Council of 24 November 2021 on credit servicers and credit purchasers and amending Directives 2008/48/EC and 2014/17/EU.</w:t>
      </w:r>
      <w:bookmarkStart w:id="11" w:name="p2021"/>
      <w:bookmarkEnd w:id="11"/>
    </w:p>
    <w:p w14:paraId="25E35FB2" w14:textId="77777777" w:rsidR="00934309" w:rsidRDefault="00934309" w:rsidP="00934309">
      <w:pPr>
        <w:widowControl w:val="0"/>
        <w:spacing w:after="0" w:line="240" w:lineRule="auto"/>
        <w:jc w:val="both"/>
        <w:rPr>
          <w:rFonts w:ascii="Times New Roman" w:hAnsi="Times New Roman"/>
          <w:noProof/>
          <w:kern w:val="0"/>
          <w:sz w:val="24"/>
          <w:lang w:val="lv-LV"/>
        </w:rPr>
      </w:pPr>
    </w:p>
    <w:p w14:paraId="53CC0E40" w14:textId="77777777" w:rsidR="00934309" w:rsidRDefault="00934309" w:rsidP="00934309">
      <w:pPr>
        <w:widowControl w:val="0"/>
        <w:spacing w:after="0" w:line="240" w:lineRule="auto"/>
        <w:jc w:val="both"/>
        <w:rPr>
          <w:rFonts w:ascii="Times New Roman" w:hAnsi="Times New Roman"/>
          <w:noProof/>
          <w:kern w:val="0"/>
          <w:sz w:val="24"/>
          <w:lang w:val="lv-LV"/>
        </w:rPr>
      </w:pPr>
    </w:p>
    <w:p w14:paraId="1EB71F6A" w14:textId="71693669" w:rsidR="00A60875" w:rsidRPr="00934309" w:rsidRDefault="00FE158D" w:rsidP="006E6ADA">
      <w:pPr>
        <w:widowControl w:val="0"/>
        <w:tabs>
          <w:tab w:val="left" w:pos="7513"/>
        </w:tabs>
        <w:spacing w:after="0" w:line="240" w:lineRule="auto"/>
        <w:jc w:val="both"/>
        <w:rPr>
          <w:rFonts w:ascii="Times New Roman" w:hAnsi="Times New Roman"/>
          <w:noProof/>
          <w:kern w:val="0"/>
          <w:sz w:val="24"/>
        </w:rPr>
      </w:pPr>
      <w:r>
        <w:rPr>
          <w:rFonts w:ascii="Times New Roman" w:hAnsi="Times New Roman"/>
          <w:sz w:val="24"/>
        </w:rPr>
        <w:t>Prime Minister</w:t>
      </w:r>
      <w:r w:rsidR="006E6ADA">
        <w:rPr>
          <w:rFonts w:ascii="Times New Roman" w:hAnsi="Times New Roman"/>
          <w:sz w:val="24"/>
        </w:rPr>
        <w:tab/>
      </w:r>
      <w:r>
        <w:rPr>
          <w:rFonts w:ascii="Times New Roman" w:hAnsi="Times New Roman"/>
          <w:sz w:val="24"/>
        </w:rPr>
        <w:t>V. Dombrovskis</w:t>
      </w:r>
    </w:p>
    <w:p w14:paraId="264B4B77" w14:textId="77777777" w:rsidR="00A60875" w:rsidRPr="00934309" w:rsidRDefault="00A60875" w:rsidP="00934309">
      <w:pPr>
        <w:widowControl w:val="0"/>
        <w:spacing w:after="0" w:line="240" w:lineRule="auto"/>
        <w:jc w:val="both"/>
        <w:rPr>
          <w:rFonts w:ascii="Times New Roman" w:hAnsi="Times New Roman"/>
          <w:noProof/>
          <w:kern w:val="0"/>
          <w:sz w:val="24"/>
          <w:lang w:val="lv-LV"/>
        </w:rPr>
      </w:pPr>
    </w:p>
    <w:p w14:paraId="419C1A3C" w14:textId="39F4A534" w:rsidR="00FE158D" w:rsidRPr="00FB2A29" w:rsidRDefault="00FE158D" w:rsidP="006E6ADA">
      <w:pPr>
        <w:widowControl w:val="0"/>
        <w:tabs>
          <w:tab w:val="left" w:pos="7938"/>
        </w:tabs>
        <w:spacing w:after="0" w:line="240" w:lineRule="auto"/>
        <w:jc w:val="both"/>
        <w:rPr>
          <w:rFonts w:ascii="Times New Roman" w:hAnsi="Times New Roman"/>
          <w:noProof/>
          <w:kern w:val="0"/>
          <w:sz w:val="24"/>
        </w:rPr>
      </w:pPr>
      <w:r>
        <w:rPr>
          <w:rFonts w:ascii="Times New Roman" w:hAnsi="Times New Roman"/>
          <w:sz w:val="24"/>
        </w:rPr>
        <w:t>Minister for Economics</w:t>
      </w:r>
      <w:r w:rsidR="006E6ADA">
        <w:rPr>
          <w:rFonts w:ascii="Times New Roman" w:hAnsi="Times New Roman"/>
          <w:sz w:val="24"/>
        </w:rPr>
        <w:tab/>
      </w:r>
      <w:r>
        <w:rPr>
          <w:rFonts w:ascii="Times New Roman" w:hAnsi="Times New Roman"/>
          <w:sz w:val="24"/>
        </w:rPr>
        <w:t>D. Pavļuts</w:t>
      </w:r>
    </w:p>
    <w:p w14:paraId="1CA73F73" w14:textId="77777777" w:rsidR="00FE158D" w:rsidRPr="00934309" w:rsidRDefault="00FE158D" w:rsidP="00934309">
      <w:pPr>
        <w:widowControl w:val="0"/>
        <w:spacing w:after="0" w:line="240" w:lineRule="auto"/>
        <w:jc w:val="both"/>
        <w:rPr>
          <w:rFonts w:ascii="Times New Roman" w:hAnsi="Times New Roman"/>
          <w:noProof/>
          <w:kern w:val="0"/>
          <w:sz w:val="24"/>
          <w:lang w:val="lv-LV"/>
        </w:rPr>
      </w:pPr>
    </w:p>
    <w:sectPr w:rsidR="00FE158D" w:rsidRPr="00934309" w:rsidSect="00934309">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8CB189" w14:textId="77777777" w:rsidR="00704147" w:rsidRPr="00FE158D" w:rsidRDefault="00704147" w:rsidP="00FE158D">
      <w:pPr>
        <w:spacing w:after="0" w:line="240" w:lineRule="auto"/>
        <w:rPr>
          <w:noProof/>
          <w:kern w:val="0"/>
          <w:lang w:val="en-US"/>
        </w:rPr>
      </w:pPr>
      <w:r w:rsidRPr="00FE158D">
        <w:rPr>
          <w:noProof/>
          <w:kern w:val="0"/>
          <w:lang w:val="en-US"/>
        </w:rPr>
        <w:separator/>
      </w:r>
    </w:p>
  </w:endnote>
  <w:endnote w:type="continuationSeparator" w:id="0">
    <w:p w14:paraId="17DC452B" w14:textId="77777777" w:rsidR="00704147" w:rsidRPr="00FE158D" w:rsidRDefault="00704147" w:rsidP="00FE158D">
      <w:pPr>
        <w:spacing w:after="0" w:line="240" w:lineRule="auto"/>
        <w:rPr>
          <w:noProof/>
          <w:kern w:val="0"/>
          <w:lang w:val="en-US"/>
        </w:rPr>
      </w:pPr>
      <w:r w:rsidRPr="00FE158D">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94876" w14:textId="77777777" w:rsidR="00123DB7" w:rsidRPr="00D740F6" w:rsidRDefault="00123DB7" w:rsidP="00123DB7">
    <w:pPr>
      <w:pStyle w:val="Footer"/>
      <w:tabs>
        <w:tab w:val="right" w:pos="9072"/>
      </w:tabs>
      <w:rPr>
        <w:rFonts w:ascii="Times New Roman" w:hAnsi="Times New Roman"/>
        <w:noProof/>
        <w:sz w:val="20"/>
        <w:lang w:val="en-US"/>
      </w:rPr>
    </w:pPr>
  </w:p>
  <w:p w14:paraId="7B5F0D00" w14:textId="72380348" w:rsidR="00EF1F78" w:rsidRPr="00123DB7" w:rsidRDefault="00123DB7" w:rsidP="00123DB7">
    <w:pPr>
      <w:pStyle w:val="Footer"/>
      <w:tabs>
        <w:tab w:val="right" w:pos="9072"/>
      </w:tabs>
      <w:rPr>
        <w:rFonts w:ascii="Times New Roman" w:hAnsi="Times New Roman"/>
        <w:noProof/>
        <w:sz w:val="20"/>
        <w:lang w:val="en-US"/>
      </w:rPr>
    </w:pPr>
    <w:r w:rsidRPr="00D740F6">
      <w:rPr>
        <w:rFonts w:ascii="Times New Roman" w:hAnsi="Times New Roman"/>
        <w:noProof/>
        <w:sz w:val="20"/>
        <w:lang w:val="en-US"/>
      </w:rPr>
      <w:t xml:space="preserve">Translation </w:t>
    </w:r>
    <w:r w:rsidRPr="00D740F6">
      <w:rPr>
        <w:rFonts w:ascii="Times New Roman" w:hAnsi="Times New Roman"/>
        <w:noProof/>
        <w:sz w:val="20"/>
        <w:lang w:val="en-US"/>
      </w:rPr>
      <w:fldChar w:fldCharType="begin"/>
    </w:r>
    <w:r w:rsidRPr="00D740F6">
      <w:rPr>
        <w:rFonts w:ascii="Times New Roman" w:hAnsi="Times New Roman"/>
        <w:noProof/>
        <w:sz w:val="20"/>
        <w:lang w:val="en-US"/>
      </w:rPr>
      <w:instrText>symbol 169 \f "UnivrstyRoman TL" \s 8</w:instrText>
    </w:r>
    <w:r w:rsidRPr="00D740F6">
      <w:rPr>
        <w:rFonts w:ascii="Times New Roman" w:hAnsi="Times New Roman"/>
        <w:noProof/>
        <w:sz w:val="20"/>
        <w:lang w:val="en-US"/>
      </w:rPr>
      <w:fldChar w:fldCharType="separate"/>
    </w:r>
    <w:r w:rsidRPr="00D740F6">
      <w:rPr>
        <w:rFonts w:ascii="Times New Roman" w:hAnsi="Times New Roman"/>
        <w:noProof/>
        <w:sz w:val="20"/>
        <w:lang w:val="en-US"/>
      </w:rPr>
      <w:t>©</w:t>
    </w:r>
    <w:r w:rsidRPr="00D740F6">
      <w:rPr>
        <w:rFonts w:ascii="Times New Roman" w:hAnsi="Times New Roman"/>
        <w:noProof/>
        <w:sz w:val="20"/>
        <w:lang w:val="en-US"/>
      </w:rPr>
      <w:fldChar w:fldCharType="end"/>
    </w:r>
    <w:r w:rsidRPr="00D740F6">
      <w:rPr>
        <w:rFonts w:ascii="Times New Roman" w:hAnsi="Times New Roman"/>
        <w:noProof/>
        <w:sz w:val="20"/>
        <w:lang w:val="en-US"/>
      </w:rPr>
      <w:t xml:space="preserve"> 202</w:t>
    </w:r>
    <w:r>
      <w:rPr>
        <w:rFonts w:ascii="Times New Roman" w:hAnsi="Times New Roman"/>
        <w:noProof/>
        <w:sz w:val="20"/>
        <w:lang w:val="en-US"/>
      </w:rPr>
      <w:t>5</w:t>
    </w:r>
    <w:r w:rsidRPr="00D740F6">
      <w:rPr>
        <w:rFonts w:ascii="Times New Roman" w:hAnsi="Times New Roman"/>
        <w:noProof/>
        <w:sz w:val="20"/>
        <w:lang w:val="en-US"/>
      </w:rPr>
      <w:t xml:space="preserve"> Valsts valodas centrs (State Language Centre)</w:t>
    </w:r>
    <w:r w:rsidRPr="00D740F6">
      <w:rPr>
        <w:rFonts w:ascii="Times New Roman" w:hAnsi="Times New Roman"/>
        <w:noProof/>
        <w:sz w:val="20"/>
        <w:lang w:val="en-US"/>
      </w:rPr>
      <w:tab/>
    </w:r>
    <w:r w:rsidRPr="00D740F6">
      <w:rPr>
        <w:rStyle w:val="PageNumber"/>
        <w:rFonts w:ascii="Times New Roman" w:hAnsi="Times New Roman"/>
        <w:noProof/>
        <w:sz w:val="20"/>
        <w:lang w:val="en-US"/>
      </w:rPr>
      <w:fldChar w:fldCharType="begin"/>
    </w:r>
    <w:r w:rsidRPr="00D740F6">
      <w:rPr>
        <w:rStyle w:val="PageNumber"/>
        <w:rFonts w:ascii="Times New Roman" w:hAnsi="Times New Roman"/>
        <w:noProof/>
        <w:sz w:val="20"/>
        <w:lang w:val="en-US"/>
      </w:rPr>
      <w:instrText xml:space="preserve"> PAGE </w:instrText>
    </w:r>
    <w:r w:rsidRPr="00D740F6">
      <w:rPr>
        <w:rStyle w:val="PageNumber"/>
        <w:rFonts w:ascii="Times New Roman" w:hAnsi="Times New Roman"/>
        <w:noProof/>
        <w:sz w:val="20"/>
        <w:lang w:val="en-US"/>
      </w:rPr>
      <w:fldChar w:fldCharType="separate"/>
    </w:r>
    <w:r>
      <w:rPr>
        <w:rStyle w:val="PageNumber"/>
        <w:rFonts w:ascii="Times New Roman" w:hAnsi="Times New Roman"/>
        <w:noProof/>
        <w:sz w:val="20"/>
        <w:lang w:val="en-US"/>
      </w:rPr>
      <w:t>2</w:t>
    </w:r>
    <w:r w:rsidRPr="00D740F6">
      <w:rPr>
        <w:rStyle w:val="PageNumber"/>
        <w:rFonts w:ascii="Times New Roman" w:hAnsi="Times New Roman"/>
        <w:noProof/>
        <w:sz w:val="20"/>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5B9CD" w14:textId="77777777" w:rsidR="00EF1F78" w:rsidRPr="00D740F6" w:rsidRDefault="00EF1F78" w:rsidP="00EF1F78">
    <w:pPr>
      <w:pStyle w:val="Footer"/>
      <w:rPr>
        <w:rFonts w:ascii="Times New Roman" w:hAnsi="Times New Roman"/>
        <w:noProof/>
        <w:sz w:val="20"/>
        <w:lang w:val="en-US"/>
      </w:rPr>
    </w:pPr>
  </w:p>
  <w:p w14:paraId="78A65B33" w14:textId="7A110EF4" w:rsidR="00EF1F78" w:rsidRPr="00EF1F78" w:rsidRDefault="00EF1F78">
    <w:pPr>
      <w:pStyle w:val="Footer"/>
      <w:rPr>
        <w:rFonts w:ascii="Times New Roman" w:hAnsi="Times New Roman"/>
        <w:noProof/>
        <w:sz w:val="20"/>
        <w:lang w:val="en-US"/>
      </w:rPr>
    </w:pPr>
    <w:r w:rsidRPr="00D740F6">
      <w:rPr>
        <w:rFonts w:ascii="Times New Roman" w:hAnsi="Times New Roman"/>
        <w:noProof/>
        <w:sz w:val="20"/>
        <w:lang w:val="en-US"/>
      </w:rPr>
      <w:t xml:space="preserve">Translation </w:t>
    </w:r>
    <w:r w:rsidRPr="00D740F6">
      <w:rPr>
        <w:rFonts w:ascii="Times New Roman" w:hAnsi="Times New Roman"/>
        <w:noProof/>
        <w:sz w:val="20"/>
        <w:lang w:val="en-US"/>
      </w:rPr>
      <w:fldChar w:fldCharType="begin"/>
    </w:r>
    <w:r w:rsidRPr="00D740F6">
      <w:rPr>
        <w:rFonts w:ascii="Times New Roman" w:hAnsi="Times New Roman"/>
        <w:noProof/>
        <w:sz w:val="20"/>
        <w:lang w:val="en-US"/>
      </w:rPr>
      <w:instrText>symbol 169 \f "UnivrstyRoman TL" \s 8</w:instrText>
    </w:r>
    <w:r w:rsidRPr="00D740F6">
      <w:rPr>
        <w:rFonts w:ascii="Times New Roman" w:hAnsi="Times New Roman"/>
        <w:noProof/>
        <w:sz w:val="20"/>
        <w:lang w:val="en-US"/>
      </w:rPr>
      <w:fldChar w:fldCharType="separate"/>
    </w:r>
    <w:r w:rsidRPr="00D740F6">
      <w:rPr>
        <w:rFonts w:ascii="Times New Roman" w:hAnsi="Times New Roman"/>
        <w:noProof/>
        <w:sz w:val="20"/>
        <w:lang w:val="en-US"/>
      </w:rPr>
      <w:t>©</w:t>
    </w:r>
    <w:r w:rsidRPr="00D740F6">
      <w:rPr>
        <w:rFonts w:ascii="Times New Roman" w:hAnsi="Times New Roman"/>
        <w:noProof/>
        <w:sz w:val="20"/>
        <w:lang w:val="en-US"/>
      </w:rPr>
      <w:fldChar w:fldCharType="end"/>
    </w:r>
    <w:r w:rsidRPr="00D740F6">
      <w:rPr>
        <w:rFonts w:ascii="Times New Roman" w:hAnsi="Times New Roman"/>
        <w:noProof/>
        <w:sz w:val="20"/>
        <w:lang w:val="en-US"/>
      </w:rPr>
      <w:t xml:space="preserve"> 202</w:t>
    </w:r>
    <w:r>
      <w:rPr>
        <w:rFonts w:ascii="Times New Roman" w:hAnsi="Times New Roman"/>
        <w:noProof/>
        <w:sz w:val="20"/>
        <w:lang w:val="en-US"/>
      </w:rPr>
      <w:t>5</w:t>
    </w:r>
    <w:r w:rsidRPr="00D740F6">
      <w:rPr>
        <w:rFonts w:ascii="Times New Roman" w:hAnsi="Times New Roman"/>
        <w:noProof/>
        <w:sz w:val="20"/>
        <w:lang w:val="en-US"/>
      </w:rPr>
      <w:t xml:space="preserve">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799546" w14:textId="77777777" w:rsidR="00704147" w:rsidRPr="00FE158D" w:rsidRDefault="00704147" w:rsidP="00FE158D">
      <w:pPr>
        <w:spacing w:after="0" w:line="240" w:lineRule="auto"/>
        <w:rPr>
          <w:noProof/>
          <w:kern w:val="0"/>
          <w:lang w:val="en-US"/>
        </w:rPr>
      </w:pPr>
      <w:r w:rsidRPr="00FE158D">
        <w:rPr>
          <w:noProof/>
          <w:kern w:val="0"/>
          <w:lang w:val="en-US"/>
        </w:rPr>
        <w:separator/>
      </w:r>
    </w:p>
  </w:footnote>
  <w:footnote w:type="continuationSeparator" w:id="0">
    <w:p w14:paraId="0EA886A2" w14:textId="77777777" w:rsidR="00704147" w:rsidRPr="00FE158D" w:rsidRDefault="00704147" w:rsidP="00FE158D">
      <w:pPr>
        <w:spacing w:after="0" w:line="240" w:lineRule="auto"/>
        <w:rPr>
          <w:noProof/>
          <w:kern w:val="0"/>
          <w:lang w:val="en-US"/>
        </w:rPr>
      </w:pPr>
      <w:r w:rsidRPr="00FE158D">
        <w:rPr>
          <w:noProof/>
          <w:kern w:val="0"/>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37C"/>
    <w:rsid w:val="00123DB7"/>
    <w:rsid w:val="001A76D8"/>
    <w:rsid w:val="0022420A"/>
    <w:rsid w:val="002375AC"/>
    <w:rsid w:val="0025337C"/>
    <w:rsid w:val="002B5932"/>
    <w:rsid w:val="00354088"/>
    <w:rsid w:val="003D149C"/>
    <w:rsid w:val="004A564E"/>
    <w:rsid w:val="004F1E4D"/>
    <w:rsid w:val="00521989"/>
    <w:rsid w:val="006B3269"/>
    <w:rsid w:val="006E6ADA"/>
    <w:rsid w:val="00704147"/>
    <w:rsid w:val="007B646C"/>
    <w:rsid w:val="00850731"/>
    <w:rsid w:val="00934309"/>
    <w:rsid w:val="009E5F9E"/>
    <w:rsid w:val="00A60875"/>
    <w:rsid w:val="00AD497A"/>
    <w:rsid w:val="00B400D6"/>
    <w:rsid w:val="00B449FD"/>
    <w:rsid w:val="00BB6D11"/>
    <w:rsid w:val="00C61C1C"/>
    <w:rsid w:val="00E11B10"/>
    <w:rsid w:val="00E16C96"/>
    <w:rsid w:val="00EF1F78"/>
    <w:rsid w:val="00FB2A29"/>
    <w:rsid w:val="00FE064A"/>
    <w:rsid w:val="00FE15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518CF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33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533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337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337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337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33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33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33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33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33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33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33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33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33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33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33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33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337C"/>
    <w:rPr>
      <w:rFonts w:eastAsiaTheme="majorEastAsia" w:cstheme="majorBidi"/>
      <w:color w:val="272727" w:themeColor="text1" w:themeTint="D8"/>
    </w:rPr>
  </w:style>
  <w:style w:type="paragraph" w:styleId="Title">
    <w:name w:val="Title"/>
    <w:basedOn w:val="Normal"/>
    <w:next w:val="Normal"/>
    <w:link w:val="TitleChar"/>
    <w:uiPriority w:val="10"/>
    <w:qFormat/>
    <w:rsid w:val="002533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33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33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33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337C"/>
    <w:pPr>
      <w:spacing w:before="160"/>
      <w:jc w:val="center"/>
    </w:pPr>
    <w:rPr>
      <w:i/>
      <w:iCs/>
      <w:color w:val="404040" w:themeColor="text1" w:themeTint="BF"/>
    </w:rPr>
  </w:style>
  <w:style w:type="character" w:customStyle="1" w:styleId="QuoteChar">
    <w:name w:val="Quote Char"/>
    <w:basedOn w:val="DefaultParagraphFont"/>
    <w:link w:val="Quote"/>
    <w:uiPriority w:val="29"/>
    <w:rsid w:val="0025337C"/>
    <w:rPr>
      <w:i/>
      <w:iCs/>
      <w:color w:val="404040" w:themeColor="text1" w:themeTint="BF"/>
    </w:rPr>
  </w:style>
  <w:style w:type="paragraph" w:styleId="ListParagraph">
    <w:name w:val="List Paragraph"/>
    <w:basedOn w:val="Normal"/>
    <w:uiPriority w:val="34"/>
    <w:qFormat/>
    <w:rsid w:val="0025337C"/>
    <w:pPr>
      <w:ind w:left="720"/>
      <w:contextualSpacing/>
    </w:pPr>
  </w:style>
  <w:style w:type="character" w:styleId="IntenseEmphasis">
    <w:name w:val="Intense Emphasis"/>
    <w:basedOn w:val="DefaultParagraphFont"/>
    <w:uiPriority w:val="21"/>
    <w:qFormat/>
    <w:rsid w:val="0025337C"/>
    <w:rPr>
      <w:i/>
      <w:iCs/>
      <w:color w:val="0F4761" w:themeColor="accent1" w:themeShade="BF"/>
    </w:rPr>
  </w:style>
  <w:style w:type="paragraph" w:styleId="IntenseQuote">
    <w:name w:val="Intense Quote"/>
    <w:basedOn w:val="Normal"/>
    <w:next w:val="Normal"/>
    <w:link w:val="IntenseQuoteChar"/>
    <w:uiPriority w:val="30"/>
    <w:qFormat/>
    <w:rsid w:val="002533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337C"/>
    <w:rPr>
      <w:i/>
      <w:iCs/>
      <w:color w:val="0F4761" w:themeColor="accent1" w:themeShade="BF"/>
    </w:rPr>
  </w:style>
  <w:style w:type="character" w:styleId="IntenseReference">
    <w:name w:val="Intense Reference"/>
    <w:basedOn w:val="DefaultParagraphFont"/>
    <w:uiPriority w:val="32"/>
    <w:qFormat/>
    <w:rsid w:val="0025337C"/>
    <w:rPr>
      <w:b/>
      <w:bCs/>
      <w:smallCaps/>
      <w:color w:val="0F4761" w:themeColor="accent1" w:themeShade="BF"/>
      <w:spacing w:val="5"/>
    </w:rPr>
  </w:style>
  <w:style w:type="character" w:styleId="Hyperlink">
    <w:name w:val="Hyperlink"/>
    <w:basedOn w:val="DefaultParagraphFont"/>
    <w:uiPriority w:val="99"/>
    <w:unhideWhenUsed/>
    <w:rsid w:val="00FB2A29"/>
    <w:rPr>
      <w:color w:val="467886" w:themeColor="hyperlink"/>
      <w:u w:val="single"/>
    </w:rPr>
  </w:style>
  <w:style w:type="character" w:styleId="UnresolvedMention">
    <w:name w:val="Unresolved Mention"/>
    <w:basedOn w:val="DefaultParagraphFont"/>
    <w:uiPriority w:val="99"/>
    <w:semiHidden/>
    <w:unhideWhenUsed/>
    <w:rsid w:val="00FB2A29"/>
    <w:rPr>
      <w:color w:val="605E5C"/>
      <w:shd w:val="clear" w:color="auto" w:fill="E1DFDD"/>
    </w:rPr>
  </w:style>
  <w:style w:type="paragraph" w:styleId="Header">
    <w:name w:val="header"/>
    <w:basedOn w:val="Normal"/>
    <w:link w:val="HeaderChar"/>
    <w:uiPriority w:val="99"/>
    <w:unhideWhenUsed/>
    <w:rsid w:val="00FE15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158D"/>
  </w:style>
  <w:style w:type="paragraph" w:styleId="Footer">
    <w:name w:val="footer"/>
    <w:basedOn w:val="Normal"/>
    <w:link w:val="FooterChar"/>
    <w:unhideWhenUsed/>
    <w:rsid w:val="00FE15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158D"/>
  </w:style>
  <w:style w:type="paragraph" w:styleId="BlockText">
    <w:name w:val="Block Text"/>
    <w:basedOn w:val="Normal"/>
    <w:rsid w:val="00B449FD"/>
    <w:pPr>
      <w:widowControl w:val="0"/>
      <w:spacing w:after="0" w:line="240" w:lineRule="auto"/>
      <w:ind w:left="540" w:right="2546"/>
      <w:jc w:val="both"/>
    </w:pPr>
    <w:rPr>
      <w:rFonts w:ascii="Times New Roman" w:eastAsia="Times New Roman" w:hAnsi="Times New Roman" w:cs="Times New Roman"/>
      <w:snapToGrid w:val="0"/>
      <w:kern w:val="0"/>
      <w:sz w:val="20"/>
      <w:szCs w:val="20"/>
      <w14:ligatures w14:val="none"/>
    </w:rPr>
  </w:style>
  <w:style w:type="character" w:styleId="PageNumber">
    <w:name w:val="page number"/>
    <w:rsid w:val="00123D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0643953">
      <w:bodyDiv w:val="1"/>
      <w:marLeft w:val="0"/>
      <w:marRight w:val="0"/>
      <w:marTop w:val="0"/>
      <w:marBottom w:val="0"/>
      <w:divBdr>
        <w:top w:val="none" w:sz="0" w:space="0" w:color="auto"/>
        <w:left w:val="none" w:sz="0" w:space="0" w:color="auto"/>
        <w:bottom w:val="none" w:sz="0" w:space="0" w:color="auto"/>
        <w:right w:val="none" w:sz="0" w:space="0" w:color="auto"/>
      </w:divBdr>
      <w:divsChild>
        <w:div w:id="283586364">
          <w:marLeft w:val="0"/>
          <w:marRight w:val="0"/>
          <w:marTop w:val="480"/>
          <w:marBottom w:val="240"/>
          <w:divBdr>
            <w:top w:val="none" w:sz="0" w:space="0" w:color="auto"/>
            <w:left w:val="none" w:sz="0" w:space="0" w:color="auto"/>
            <w:bottom w:val="none" w:sz="0" w:space="0" w:color="auto"/>
            <w:right w:val="none" w:sz="0" w:space="0" w:color="auto"/>
          </w:divBdr>
        </w:div>
        <w:div w:id="576011788">
          <w:marLeft w:val="0"/>
          <w:marRight w:val="0"/>
          <w:marTop w:val="0"/>
          <w:marBottom w:val="567"/>
          <w:divBdr>
            <w:top w:val="none" w:sz="0" w:space="0" w:color="auto"/>
            <w:left w:val="none" w:sz="0" w:space="0" w:color="auto"/>
            <w:bottom w:val="none" w:sz="0" w:space="0" w:color="auto"/>
            <w:right w:val="none" w:sz="0" w:space="0" w:color="auto"/>
          </w:divBdr>
        </w:div>
        <w:div w:id="1734044465">
          <w:marLeft w:val="0"/>
          <w:marRight w:val="0"/>
          <w:marTop w:val="0"/>
          <w:marBottom w:val="567"/>
          <w:divBdr>
            <w:top w:val="none" w:sz="0" w:space="0" w:color="auto"/>
            <w:left w:val="none" w:sz="0" w:space="0" w:color="auto"/>
            <w:bottom w:val="none" w:sz="0" w:space="0" w:color="auto"/>
            <w:right w:val="none" w:sz="0" w:space="0" w:color="auto"/>
          </w:divBdr>
        </w:div>
        <w:div w:id="1329820395">
          <w:marLeft w:val="0"/>
          <w:marRight w:val="0"/>
          <w:marTop w:val="0"/>
          <w:marBottom w:val="0"/>
          <w:divBdr>
            <w:top w:val="none" w:sz="0" w:space="0" w:color="auto"/>
            <w:left w:val="none" w:sz="0" w:space="0" w:color="auto"/>
            <w:bottom w:val="none" w:sz="0" w:space="0" w:color="auto"/>
            <w:right w:val="none" w:sz="0" w:space="0" w:color="auto"/>
          </w:divBdr>
        </w:div>
        <w:div w:id="1338382095">
          <w:marLeft w:val="0"/>
          <w:marRight w:val="0"/>
          <w:marTop w:val="0"/>
          <w:marBottom w:val="0"/>
          <w:divBdr>
            <w:top w:val="none" w:sz="0" w:space="0" w:color="auto"/>
            <w:left w:val="none" w:sz="0" w:space="0" w:color="auto"/>
            <w:bottom w:val="none" w:sz="0" w:space="0" w:color="auto"/>
            <w:right w:val="none" w:sz="0" w:space="0" w:color="auto"/>
          </w:divBdr>
        </w:div>
        <w:div w:id="639385967">
          <w:marLeft w:val="0"/>
          <w:marRight w:val="0"/>
          <w:marTop w:val="0"/>
          <w:marBottom w:val="0"/>
          <w:divBdr>
            <w:top w:val="none" w:sz="0" w:space="0" w:color="auto"/>
            <w:left w:val="none" w:sz="0" w:space="0" w:color="auto"/>
            <w:bottom w:val="none" w:sz="0" w:space="0" w:color="auto"/>
            <w:right w:val="none" w:sz="0" w:space="0" w:color="auto"/>
          </w:divBdr>
        </w:div>
        <w:div w:id="1477793432">
          <w:marLeft w:val="0"/>
          <w:marRight w:val="0"/>
          <w:marTop w:val="0"/>
          <w:marBottom w:val="0"/>
          <w:divBdr>
            <w:top w:val="none" w:sz="0" w:space="0" w:color="auto"/>
            <w:left w:val="none" w:sz="0" w:space="0" w:color="auto"/>
            <w:bottom w:val="none" w:sz="0" w:space="0" w:color="auto"/>
            <w:right w:val="none" w:sz="0" w:space="0" w:color="auto"/>
          </w:divBdr>
        </w:div>
        <w:div w:id="413477647">
          <w:marLeft w:val="0"/>
          <w:marRight w:val="0"/>
          <w:marTop w:val="135"/>
          <w:marBottom w:val="0"/>
          <w:divBdr>
            <w:top w:val="none" w:sz="0" w:space="0" w:color="auto"/>
            <w:left w:val="none" w:sz="0" w:space="0" w:color="auto"/>
            <w:bottom w:val="none" w:sz="0" w:space="0" w:color="auto"/>
            <w:right w:val="none" w:sz="0" w:space="0" w:color="auto"/>
          </w:divBdr>
        </w:div>
        <w:div w:id="1734624068">
          <w:marLeft w:val="0"/>
          <w:marRight w:val="0"/>
          <w:marTop w:val="210"/>
          <w:marBottom w:val="0"/>
          <w:divBdr>
            <w:top w:val="none" w:sz="0" w:space="0" w:color="auto"/>
            <w:left w:val="none" w:sz="0" w:space="0" w:color="auto"/>
            <w:bottom w:val="none" w:sz="0" w:space="0" w:color="auto"/>
            <w:right w:val="none" w:sz="0" w:space="0" w:color="auto"/>
          </w:divBdr>
        </w:div>
        <w:div w:id="765075366">
          <w:marLeft w:val="0"/>
          <w:marRight w:val="0"/>
          <w:marTop w:val="240"/>
          <w:marBottom w:val="0"/>
          <w:divBdr>
            <w:top w:val="none" w:sz="0" w:space="0" w:color="auto"/>
            <w:left w:val="none" w:sz="0" w:space="0" w:color="auto"/>
            <w:bottom w:val="none" w:sz="0" w:space="0" w:color="auto"/>
            <w:right w:val="none" w:sz="0" w:space="0" w:color="auto"/>
          </w:divBdr>
        </w:div>
      </w:divsChild>
    </w:div>
    <w:div w:id="1156728308">
      <w:bodyDiv w:val="1"/>
      <w:marLeft w:val="0"/>
      <w:marRight w:val="0"/>
      <w:marTop w:val="0"/>
      <w:marBottom w:val="0"/>
      <w:divBdr>
        <w:top w:val="none" w:sz="0" w:space="0" w:color="auto"/>
        <w:left w:val="none" w:sz="0" w:space="0" w:color="auto"/>
        <w:bottom w:val="none" w:sz="0" w:space="0" w:color="auto"/>
        <w:right w:val="none" w:sz="0" w:space="0" w:color="auto"/>
      </w:divBdr>
      <w:divsChild>
        <w:div w:id="683440502">
          <w:marLeft w:val="0"/>
          <w:marRight w:val="0"/>
          <w:marTop w:val="480"/>
          <w:marBottom w:val="240"/>
          <w:divBdr>
            <w:top w:val="none" w:sz="0" w:space="0" w:color="auto"/>
            <w:left w:val="none" w:sz="0" w:space="0" w:color="auto"/>
            <w:bottom w:val="none" w:sz="0" w:space="0" w:color="auto"/>
            <w:right w:val="none" w:sz="0" w:space="0" w:color="auto"/>
          </w:divBdr>
        </w:div>
        <w:div w:id="1503356679">
          <w:marLeft w:val="0"/>
          <w:marRight w:val="0"/>
          <w:marTop w:val="0"/>
          <w:marBottom w:val="567"/>
          <w:divBdr>
            <w:top w:val="none" w:sz="0" w:space="0" w:color="auto"/>
            <w:left w:val="none" w:sz="0" w:space="0" w:color="auto"/>
            <w:bottom w:val="none" w:sz="0" w:space="0" w:color="auto"/>
            <w:right w:val="none" w:sz="0" w:space="0" w:color="auto"/>
          </w:divBdr>
        </w:div>
        <w:div w:id="397943733">
          <w:marLeft w:val="0"/>
          <w:marRight w:val="0"/>
          <w:marTop w:val="0"/>
          <w:marBottom w:val="567"/>
          <w:divBdr>
            <w:top w:val="none" w:sz="0" w:space="0" w:color="auto"/>
            <w:left w:val="none" w:sz="0" w:space="0" w:color="auto"/>
            <w:bottom w:val="none" w:sz="0" w:space="0" w:color="auto"/>
            <w:right w:val="none" w:sz="0" w:space="0" w:color="auto"/>
          </w:divBdr>
        </w:div>
        <w:div w:id="2086682582">
          <w:marLeft w:val="0"/>
          <w:marRight w:val="0"/>
          <w:marTop w:val="0"/>
          <w:marBottom w:val="0"/>
          <w:divBdr>
            <w:top w:val="none" w:sz="0" w:space="0" w:color="auto"/>
            <w:left w:val="none" w:sz="0" w:space="0" w:color="auto"/>
            <w:bottom w:val="none" w:sz="0" w:space="0" w:color="auto"/>
            <w:right w:val="none" w:sz="0" w:space="0" w:color="auto"/>
          </w:divBdr>
        </w:div>
        <w:div w:id="116340884">
          <w:marLeft w:val="0"/>
          <w:marRight w:val="0"/>
          <w:marTop w:val="0"/>
          <w:marBottom w:val="0"/>
          <w:divBdr>
            <w:top w:val="none" w:sz="0" w:space="0" w:color="auto"/>
            <w:left w:val="none" w:sz="0" w:space="0" w:color="auto"/>
            <w:bottom w:val="none" w:sz="0" w:space="0" w:color="auto"/>
            <w:right w:val="none" w:sz="0" w:space="0" w:color="auto"/>
          </w:divBdr>
        </w:div>
        <w:div w:id="253825460">
          <w:marLeft w:val="0"/>
          <w:marRight w:val="0"/>
          <w:marTop w:val="0"/>
          <w:marBottom w:val="0"/>
          <w:divBdr>
            <w:top w:val="none" w:sz="0" w:space="0" w:color="auto"/>
            <w:left w:val="none" w:sz="0" w:space="0" w:color="auto"/>
            <w:bottom w:val="none" w:sz="0" w:space="0" w:color="auto"/>
            <w:right w:val="none" w:sz="0" w:space="0" w:color="auto"/>
          </w:divBdr>
        </w:div>
        <w:div w:id="856574924">
          <w:marLeft w:val="0"/>
          <w:marRight w:val="0"/>
          <w:marTop w:val="0"/>
          <w:marBottom w:val="0"/>
          <w:divBdr>
            <w:top w:val="none" w:sz="0" w:space="0" w:color="auto"/>
            <w:left w:val="none" w:sz="0" w:space="0" w:color="auto"/>
            <w:bottom w:val="none" w:sz="0" w:space="0" w:color="auto"/>
            <w:right w:val="none" w:sz="0" w:space="0" w:color="auto"/>
          </w:divBdr>
        </w:div>
        <w:div w:id="1785032106">
          <w:marLeft w:val="0"/>
          <w:marRight w:val="0"/>
          <w:marTop w:val="135"/>
          <w:marBottom w:val="0"/>
          <w:divBdr>
            <w:top w:val="none" w:sz="0" w:space="0" w:color="auto"/>
            <w:left w:val="none" w:sz="0" w:space="0" w:color="auto"/>
            <w:bottom w:val="none" w:sz="0" w:space="0" w:color="auto"/>
            <w:right w:val="none" w:sz="0" w:space="0" w:color="auto"/>
          </w:divBdr>
        </w:div>
        <w:div w:id="1216818550">
          <w:marLeft w:val="0"/>
          <w:marRight w:val="0"/>
          <w:marTop w:val="210"/>
          <w:marBottom w:val="0"/>
          <w:divBdr>
            <w:top w:val="none" w:sz="0" w:space="0" w:color="auto"/>
            <w:left w:val="none" w:sz="0" w:space="0" w:color="auto"/>
            <w:bottom w:val="none" w:sz="0" w:space="0" w:color="auto"/>
            <w:right w:val="none" w:sz="0" w:space="0" w:color="auto"/>
          </w:divBdr>
        </w:div>
        <w:div w:id="215239897">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4" ma:contentTypeDescription="Create a new document." ma:contentTypeScope="" ma:versionID="96550ee3a98d8deeb2f73b3a48b20c92">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a0e8d7619bf05d416e4a2c82e44c0046"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8A01D1-90E4-414D-9F77-2388C38D31CE}">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2.xml><?xml version="1.0" encoding="utf-8"?>
<ds:datastoreItem xmlns:ds="http://schemas.openxmlformats.org/officeDocument/2006/customXml" ds:itemID="{27010DDC-BFEE-4E4A-B680-0D3119B420AB}">
  <ds:schemaRefs>
    <ds:schemaRef ds:uri="http://schemas.microsoft.com/sharepoint/v3/contenttype/forms"/>
  </ds:schemaRefs>
</ds:datastoreItem>
</file>

<file path=customXml/itemProps3.xml><?xml version="1.0" encoding="utf-8"?>
<ds:datastoreItem xmlns:ds="http://schemas.openxmlformats.org/officeDocument/2006/customXml" ds:itemID="{D49613E1-B793-4AF2-ADDB-4E3729F142A4}"/>
</file>

<file path=docProps/app.xml><?xml version="1.0" encoding="utf-8"?>
<Properties xmlns="http://schemas.openxmlformats.org/officeDocument/2006/extended-properties" xmlns:vt="http://schemas.openxmlformats.org/officeDocument/2006/docPropsVTypes">
  <Template>Normal</Template>
  <TotalTime>0</TotalTime>
  <Pages>2</Pages>
  <Words>599</Words>
  <Characters>3418</Characters>
  <Application>Microsoft Office Word</Application>
  <DocSecurity>0</DocSecurity>
  <Lines>28</Lines>
  <Paragraphs>8</Paragraphs>
  <ScaleCrop>false</ScaleCrop>
  <Company/>
  <LinksUpToDate>false</LinksUpToDate>
  <CharactersWithSpaces>4009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2025-01-24T11:54:00Z</dcterms:created>
  <dcterms:modified xsi:type="dcterms:W3CDTF">2025-02-10T13:52:00Z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