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2130" w14:textId="77777777" w:rsidR="0029137E" w:rsidRPr="0029137E" w:rsidRDefault="0029137E" w:rsidP="0029137E">
      <w:pPr>
        <w:widowControl w:val="0"/>
        <w:spacing w:after="0" w:line="240" w:lineRule="auto"/>
        <w:jc w:val="both"/>
        <w:rPr>
          <w:rFonts w:ascii="Times New Roman" w:hAnsi="Times New Roman"/>
          <w:sz w:val="20"/>
          <w:szCs w:val="20"/>
        </w:rPr>
      </w:pPr>
      <w:r w:rsidRPr="0029137E">
        <w:rPr>
          <w:rFonts w:ascii="Times New Roman" w:hAnsi="Times New Roman"/>
          <w:sz w:val="20"/>
          <w:szCs w:val="20"/>
        </w:rPr>
        <w:t>Text consolidated by Valsts valodas centrs (State Language Centre) with amending laws of:</w:t>
      </w:r>
    </w:p>
    <w:p w14:paraId="0F7F61F3" w14:textId="74D047A6" w:rsidR="0029137E" w:rsidRPr="0029137E" w:rsidRDefault="00544613" w:rsidP="0029137E">
      <w:pPr>
        <w:pStyle w:val="BlockText"/>
        <w:ind w:left="0" w:right="0"/>
        <w:jc w:val="center"/>
        <w:rPr>
          <w:szCs w:val="20"/>
        </w:rPr>
      </w:pPr>
      <w:r>
        <w:rPr>
          <w:szCs w:val="20"/>
        </w:rPr>
        <w:t>26</w:t>
      </w:r>
      <w:r w:rsidR="0029137E" w:rsidRPr="0029137E">
        <w:rPr>
          <w:szCs w:val="20"/>
        </w:rPr>
        <w:t> </w:t>
      </w:r>
      <w:r>
        <w:rPr>
          <w:szCs w:val="20"/>
        </w:rPr>
        <w:t>September</w:t>
      </w:r>
      <w:r w:rsidR="0029137E" w:rsidRPr="0029137E">
        <w:rPr>
          <w:szCs w:val="20"/>
        </w:rPr>
        <w:t> 202</w:t>
      </w:r>
      <w:r w:rsidR="00510357">
        <w:rPr>
          <w:szCs w:val="20"/>
        </w:rPr>
        <w:t>4</w:t>
      </w:r>
      <w:r w:rsidR="0029137E" w:rsidRPr="0029137E">
        <w:rPr>
          <w:szCs w:val="20"/>
        </w:rPr>
        <w:t xml:space="preserve"> [shall come into force on 1</w:t>
      </w:r>
      <w:r w:rsidR="00510357">
        <w:rPr>
          <w:szCs w:val="20"/>
        </w:rPr>
        <w:t>7</w:t>
      </w:r>
      <w:r w:rsidR="0029137E" w:rsidRPr="0029137E">
        <w:rPr>
          <w:szCs w:val="20"/>
        </w:rPr>
        <w:t> </w:t>
      </w:r>
      <w:r w:rsidR="00510357">
        <w:rPr>
          <w:szCs w:val="20"/>
        </w:rPr>
        <w:t>October</w:t>
      </w:r>
      <w:r w:rsidR="0029137E" w:rsidRPr="0029137E">
        <w:rPr>
          <w:szCs w:val="20"/>
        </w:rPr>
        <w:t> 202</w:t>
      </w:r>
      <w:r w:rsidR="00510357">
        <w:rPr>
          <w:szCs w:val="20"/>
        </w:rPr>
        <w:t>4</w:t>
      </w:r>
      <w:r w:rsidR="0029137E" w:rsidRPr="0029137E">
        <w:rPr>
          <w:szCs w:val="20"/>
        </w:rPr>
        <w:t>];</w:t>
      </w:r>
    </w:p>
    <w:p w14:paraId="24DD6D56" w14:textId="5ED6CB7C" w:rsidR="0029137E" w:rsidRPr="0029137E" w:rsidRDefault="001B659B" w:rsidP="0029137E">
      <w:pPr>
        <w:pStyle w:val="BlockText"/>
        <w:ind w:left="0" w:right="0"/>
        <w:jc w:val="center"/>
        <w:rPr>
          <w:szCs w:val="20"/>
        </w:rPr>
      </w:pPr>
      <w:r>
        <w:rPr>
          <w:szCs w:val="20"/>
        </w:rPr>
        <w:t>31</w:t>
      </w:r>
      <w:r w:rsidR="0029137E" w:rsidRPr="0029137E">
        <w:rPr>
          <w:szCs w:val="20"/>
        </w:rPr>
        <w:t> </w:t>
      </w:r>
      <w:r>
        <w:rPr>
          <w:szCs w:val="20"/>
        </w:rPr>
        <w:t>October</w:t>
      </w:r>
      <w:r w:rsidR="0029137E" w:rsidRPr="0029137E">
        <w:rPr>
          <w:szCs w:val="20"/>
        </w:rPr>
        <w:t> 202</w:t>
      </w:r>
      <w:r>
        <w:rPr>
          <w:szCs w:val="20"/>
        </w:rPr>
        <w:t>4</w:t>
      </w:r>
      <w:r w:rsidR="0029137E" w:rsidRPr="0029137E">
        <w:rPr>
          <w:szCs w:val="20"/>
        </w:rPr>
        <w:t xml:space="preserve"> [shall come into force on 1 </w:t>
      </w:r>
      <w:r>
        <w:rPr>
          <w:szCs w:val="20"/>
        </w:rPr>
        <w:t>January</w:t>
      </w:r>
      <w:r w:rsidR="0029137E" w:rsidRPr="0029137E">
        <w:rPr>
          <w:szCs w:val="20"/>
        </w:rPr>
        <w:t> 202</w:t>
      </w:r>
      <w:r w:rsidR="00B62F47">
        <w:rPr>
          <w:szCs w:val="20"/>
        </w:rPr>
        <w:t>5</w:t>
      </w:r>
      <w:r w:rsidR="0029137E" w:rsidRPr="0029137E">
        <w:rPr>
          <w:szCs w:val="20"/>
        </w:rPr>
        <w:t>].</w:t>
      </w:r>
    </w:p>
    <w:p w14:paraId="5DB84FB6" w14:textId="77777777" w:rsidR="0029137E" w:rsidRPr="0029137E" w:rsidRDefault="0029137E" w:rsidP="0029137E">
      <w:pPr>
        <w:pStyle w:val="BlockText"/>
        <w:ind w:left="0" w:right="0"/>
        <w:jc w:val="left"/>
        <w:rPr>
          <w:snapToGrid w:val="0"/>
          <w:szCs w:val="20"/>
        </w:rPr>
      </w:pPr>
      <w:r w:rsidRPr="0029137E">
        <w:rPr>
          <w:szCs w:val="20"/>
        </w:rPr>
        <w:t>If a whole or part of a section has been amended, the date of the amending law appears in square brackets at the end of the section.</w:t>
      </w:r>
      <w:r w:rsidRPr="0029137E">
        <w:rPr>
          <w:snapToGrid w:val="0"/>
          <w:szCs w:val="20"/>
        </w:rPr>
        <w:t xml:space="preserve"> If a whole section, paragraph or clause has been deleted, the date of the deletion appears in square brackets beside the deleted section, paragraph or clause.</w:t>
      </w:r>
    </w:p>
    <w:p w14:paraId="02D6E04C" w14:textId="77777777" w:rsidR="0029137E" w:rsidRPr="0029137E" w:rsidRDefault="0029137E" w:rsidP="0029137E">
      <w:pPr>
        <w:spacing w:after="0" w:line="240" w:lineRule="auto"/>
        <w:rPr>
          <w:rFonts w:ascii="Times New Roman" w:hAnsi="Times New Roman"/>
          <w:sz w:val="24"/>
          <w:szCs w:val="24"/>
        </w:rPr>
      </w:pPr>
    </w:p>
    <w:p w14:paraId="08677BA9" w14:textId="77777777" w:rsidR="0029137E" w:rsidRPr="0029137E" w:rsidRDefault="0029137E" w:rsidP="0029137E">
      <w:pPr>
        <w:spacing w:after="0" w:line="240" w:lineRule="auto"/>
        <w:rPr>
          <w:rFonts w:ascii="Times New Roman" w:hAnsi="Times New Roman"/>
          <w:sz w:val="24"/>
        </w:rPr>
      </w:pPr>
    </w:p>
    <w:p w14:paraId="04FFB0C8" w14:textId="77777777" w:rsidR="0029137E" w:rsidRPr="0032178A" w:rsidRDefault="0029137E" w:rsidP="0029137E">
      <w:pPr>
        <w:spacing w:after="0" w:line="240" w:lineRule="auto"/>
        <w:jc w:val="right"/>
        <w:rPr>
          <w:rFonts w:ascii="Times New Roman" w:hAnsi="Times New Roman"/>
          <w:sz w:val="24"/>
        </w:rPr>
      </w:pPr>
      <w:r w:rsidRPr="0029137E">
        <w:rPr>
          <w:rFonts w:ascii="Times New Roman" w:hAnsi="Times New Roman"/>
          <w:sz w:val="24"/>
        </w:rPr>
        <w:t xml:space="preserve">The </w:t>
      </w:r>
      <w:r w:rsidRPr="0029137E">
        <w:rPr>
          <w:rFonts w:ascii="Times New Roman" w:hAnsi="Times New Roman"/>
          <w:i/>
          <w:sz w:val="24"/>
        </w:rPr>
        <w:t>Saeima</w:t>
      </w:r>
      <w:r w:rsidRPr="0029137E">
        <w:rPr>
          <w:rFonts w:ascii="Times New Roman" w:hAnsi="Times New Roman"/>
          <w:iCs/>
          <w:sz w:val="24"/>
          <w:vertAlign w:val="superscript"/>
        </w:rPr>
        <w:t>1</w:t>
      </w:r>
      <w:r w:rsidRPr="0029137E">
        <w:rPr>
          <w:rFonts w:ascii="Times New Roman" w:hAnsi="Times New Roman"/>
          <w:sz w:val="24"/>
        </w:rPr>
        <w:t xml:space="preserve"> </w:t>
      </w:r>
      <w:r w:rsidRPr="0032178A">
        <w:rPr>
          <w:rFonts w:ascii="Times New Roman" w:hAnsi="Times New Roman"/>
          <w:sz w:val="24"/>
        </w:rPr>
        <w:t>has adopted and</w:t>
      </w:r>
    </w:p>
    <w:p w14:paraId="602D9D78" w14:textId="77777777" w:rsidR="0029137E" w:rsidRPr="00D14347" w:rsidRDefault="0029137E" w:rsidP="0029137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6DB0D8F3" w14:textId="77777777" w:rsidR="002271A3" w:rsidRPr="00B731CD" w:rsidRDefault="002271A3" w:rsidP="00546E3D">
      <w:pPr>
        <w:widowControl w:val="0"/>
        <w:spacing w:after="0" w:line="240" w:lineRule="auto"/>
        <w:jc w:val="both"/>
        <w:rPr>
          <w:rFonts w:ascii="Times New Roman" w:hAnsi="Times New Roman"/>
          <w:noProof/>
          <w:kern w:val="0"/>
          <w:sz w:val="24"/>
          <w:lang w:val="en-US"/>
        </w:rPr>
      </w:pPr>
    </w:p>
    <w:p w14:paraId="267FB8B2" w14:textId="77777777" w:rsidR="002271A3" w:rsidRPr="00DB2D4C" w:rsidRDefault="002271A3" w:rsidP="00546E3D">
      <w:pPr>
        <w:widowControl w:val="0"/>
        <w:spacing w:after="0" w:line="240" w:lineRule="auto"/>
        <w:jc w:val="both"/>
        <w:rPr>
          <w:rFonts w:ascii="Times New Roman" w:hAnsi="Times New Roman"/>
          <w:noProof/>
          <w:kern w:val="0"/>
          <w:sz w:val="24"/>
          <w:lang w:val="en-US"/>
        </w:rPr>
      </w:pPr>
    </w:p>
    <w:p w14:paraId="38869B14" w14:textId="77777777" w:rsidR="00CD7A42" w:rsidRPr="00B731CD" w:rsidRDefault="00CD7A42" w:rsidP="002271A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Accounting Law</w:t>
      </w:r>
    </w:p>
    <w:p w14:paraId="1F82DA73" w14:textId="77777777" w:rsidR="002271A3" w:rsidRPr="00B731CD" w:rsidRDefault="002271A3" w:rsidP="00546E3D">
      <w:pPr>
        <w:widowControl w:val="0"/>
        <w:spacing w:after="0" w:line="240" w:lineRule="auto"/>
        <w:jc w:val="both"/>
        <w:rPr>
          <w:rFonts w:ascii="Times New Roman" w:hAnsi="Times New Roman"/>
          <w:b/>
          <w:bCs/>
          <w:noProof/>
          <w:kern w:val="0"/>
          <w:sz w:val="24"/>
          <w:lang w:val="en-US"/>
        </w:rPr>
      </w:pPr>
    </w:p>
    <w:p w14:paraId="65D4A423" w14:textId="77777777" w:rsidR="002271A3" w:rsidRPr="00DB2D4C" w:rsidRDefault="002271A3" w:rsidP="00546E3D">
      <w:pPr>
        <w:widowControl w:val="0"/>
        <w:spacing w:after="0" w:line="240" w:lineRule="auto"/>
        <w:jc w:val="both"/>
        <w:rPr>
          <w:rFonts w:ascii="Times New Roman" w:hAnsi="Times New Roman"/>
          <w:b/>
          <w:bCs/>
          <w:noProof/>
          <w:kern w:val="0"/>
          <w:sz w:val="24"/>
          <w:lang w:val="en-US"/>
        </w:rPr>
      </w:pPr>
    </w:p>
    <w:p w14:paraId="05FC21AA" w14:textId="77777777" w:rsidR="007E32CB" w:rsidRPr="00B731CD" w:rsidRDefault="00CD7A42" w:rsidP="002271A3">
      <w:pPr>
        <w:widowControl w:val="0"/>
        <w:spacing w:after="0" w:line="240" w:lineRule="auto"/>
        <w:jc w:val="center"/>
        <w:rPr>
          <w:rFonts w:ascii="Times New Roman" w:hAnsi="Times New Roman"/>
          <w:b/>
          <w:bCs/>
          <w:noProof/>
          <w:kern w:val="0"/>
          <w:sz w:val="24"/>
        </w:rPr>
      </w:pPr>
      <w:bookmarkStart w:id="0" w:name="n1"/>
      <w:bookmarkStart w:id="1" w:name="n-788980"/>
      <w:bookmarkEnd w:id="0"/>
      <w:bookmarkEnd w:id="1"/>
      <w:r>
        <w:rPr>
          <w:rFonts w:ascii="Times New Roman" w:hAnsi="Times New Roman"/>
          <w:b/>
          <w:sz w:val="24"/>
        </w:rPr>
        <w:t>Chapter I</w:t>
      </w:r>
    </w:p>
    <w:p w14:paraId="1EF815C0" w14:textId="2CD86DE1" w:rsidR="00CD7A42" w:rsidRPr="00B731CD" w:rsidRDefault="00CD7A42" w:rsidP="002271A3">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6E954683" w14:textId="77777777" w:rsidR="002271A3" w:rsidRPr="00DB2D4C" w:rsidRDefault="002271A3" w:rsidP="00546E3D">
      <w:pPr>
        <w:widowControl w:val="0"/>
        <w:spacing w:after="0" w:line="240" w:lineRule="auto"/>
        <w:jc w:val="both"/>
        <w:rPr>
          <w:rFonts w:ascii="Times New Roman" w:hAnsi="Times New Roman"/>
          <w:b/>
          <w:bCs/>
          <w:noProof/>
          <w:kern w:val="0"/>
          <w:sz w:val="24"/>
          <w:lang w:val="en-US"/>
        </w:rPr>
      </w:pPr>
    </w:p>
    <w:p w14:paraId="2E67252B" w14:textId="77777777" w:rsidR="00CD7A42" w:rsidRPr="00B731CD" w:rsidRDefault="00CD7A42" w:rsidP="00546E3D">
      <w:pPr>
        <w:widowControl w:val="0"/>
        <w:spacing w:after="0" w:line="240" w:lineRule="auto"/>
        <w:jc w:val="both"/>
        <w:rPr>
          <w:rFonts w:ascii="Times New Roman" w:hAnsi="Times New Roman"/>
          <w:b/>
          <w:bCs/>
          <w:noProof/>
          <w:kern w:val="0"/>
          <w:sz w:val="24"/>
        </w:rPr>
      </w:pPr>
      <w:bookmarkStart w:id="2" w:name="p1"/>
      <w:bookmarkStart w:id="3" w:name="p-1373943"/>
      <w:bookmarkEnd w:id="2"/>
      <w:bookmarkEnd w:id="3"/>
      <w:r>
        <w:rPr>
          <w:rFonts w:ascii="Times New Roman" w:hAnsi="Times New Roman"/>
          <w:b/>
          <w:sz w:val="24"/>
        </w:rPr>
        <w:t>Section 1. Terms Used in the Law</w:t>
      </w:r>
    </w:p>
    <w:p w14:paraId="0E524191" w14:textId="77777777" w:rsidR="002271A3" w:rsidRPr="00DB2D4C" w:rsidRDefault="002271A3" w:rsidP="00546E3D">
      <w:pPr>
        <w:widowControl w:val="0"/>
        <w:spacing w:after="0" w:line="240" w:lineRule="auto"/>
        <w:jc w:val="both"/>
        <w:rPr>
          <w:rFonts w:ascii="Times New Roman" w:hAnsi="Times New Roman"/>
          <w:b/>
          <w:bCs/>
          <w:noProof/>
          <w:kern w:val="0"/>
          <w:sz w:val="24"/>
          <w:lang w:val="en-US"/>
        </w:rPr>
      </w:pPr>
    </w:p>
    <w:p w14:paraId="4609A1D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the Law:</w:t>
      </w:r>
    </w:p>
    <w:p w14:paraId="7A935A72"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bCs/>
          <w:sz w:val="24"/>
        </w:rPr>
        <w:t>electronic certification</w:t>
      </w:r>
      <w:r>
        <w:rPr>
          <w:rFonts w:ascii="Times New Roman" w:hAnsi="Times New Roman"/>
          <w:sz w:val="24"/>
        </w:rPr>
        <w:t> – a confirmation of existence of the economic transaction specified in the source document prepared in electronic form in the accounting information computer system or another information system and accuracy of the information provided therein and which has been performed in the form stipulated by the head of an undertaking and, in accordance with the laws and regulations in the field of electronic identification of natural persons, allows to identify the particular person – the provider of the certification. An electronic certification may be, for example:</w:t>
      </w:r>
    </w:p>
    <w:p w14:paraId="0201CC57"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access control provisions created in a computer system according to which access to a document is possible only after registering with a specific username and password;</w:t>
      </w:r>
    </w:p>
    <w:p w14:paraId="1A08E213"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files attached to a document – annexes with information of specific content;</w:t>
      </w:r>
    </w:p>
    <w:p w14:paraId="61D5BCC8"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performing of sequential activities in the record-keeping system;</w:t>
      </w:r>
    </w:p>
    <w:p w14:paraId="5FB8393E"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bCs/>
          <w:sz w:val="24"/>
        </w:rPr>
        <w:t>accounting documents</w:t>
      </w:r>
      <w:r>
        <w:rPr>
          <w:rFonts w:ascii="Times New Roman" w:hAnsi="Times New Roman"/>
          <w:sz w:val="24"/>
        </w:rPr>
        <w:t> – source documents, accounting registers, inventory lists, annual statements, and accounting organisation documents in electronic or paper form;</w:t>
      </w:r>
    </w:p>
    <w:p w14:paraId="3978F1A4"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bCs/>
          <w:sz w:val="24"/>
        </w:rPr>
        <w:t>chart of accounts</w:t>
      </w:r>
      <w:r>
        <w:rPr>
          <w:rFonts w:ascii="Times New Roman" w:hAnsi="Times New Roman"/>
          <w:sz w:val="24"/>
        </w:rPr>
        <w:t> – a classified list of accounts issued by the head of an undertaking for long-term use which is used when keeping the accounts in the double entry system and in which the name of accounts and the codes assigned thereto (if such have been assigned in the undertaking) are indicated according to the level of detail accepted in the undertaking. Accounts are intended for recording the item value of the property of the undertaking (assets) and their sources (liabilities) which are similar in economic nature and for accounting the changes in the value in accounting registers (balance sheet accounts), and also for recording the value of revenue or expenditure items and their components and for recording the changes in the value in accounting registers (operational accounts);</w:t>
      </w:r>
    </w:p>
    <w:p w14:paraId="6FDAEC8E"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bCs/>
          <w:sz w:val="24"/>
        </w:rPr>
        <w:t>accounting registers</w:t>
      </w:r>
      <w:r>
        <w:rPr>
          <w:rFonts w:ascii="Times New Roman" w:hAnsi="Times New Roman"/>
          <w:sz w:val="24"/>
        </w:rPr>
        <w:t> – an aggregate of documents (chronological and systematic registers, including general ledger or journal-ledger and analytical accounting registers) where the information on economic transactions included in the source documents is accumulated and grouped (classified) according to specific features. Accounting registers may be prepared in electronic or paper form;</w:t>
      </w:r>
    </w:p>
    <w:p w14:paraId="3CB1E478"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bCs/>
          <w:sz w:val="24"/>
        </w:rPr>
        <w:t>accounting organisation documents</w:t>
      </w:r>
      <w:r>
        <w:rPr>
          <w:rFonts w:ascii="Times New Roman" w:hAnsi="Times New Roman"/>
          <w:sz w:val="24"/>
        </w:rPr>
        <w:t xml:space="preserve"> – an aggregate of such documents issued by the head of an undertaking which specify the procedures by which, in conformity with the requirements of laws and regulations, accounting registers are kept in the undertaking, source </w:t>
      </w:r>
      <w:r>
        <w:rPr>
          <w:rFonts w:ascii="Times New Roman" w:hAnsi="Times New Roman"/>
          <w:sz w:val="24"/>
        </w:rPr>
        <w:lastRenderedPageBreak/>
        <w:t>documents are prepared and their handling is organised, inventory is performed, an annual statement and other accounting statements are prepared, and accounting documents are stored. Such aggregate of documents shall also include a chart of accounts, the accounting policy (shall apply to the preparation of financial statements in an undertaking other than a budget institution) or the accounting procedures (shall apply to the preparation of financial statements in a budget institution) and other documents issued by the head of the undertaking which are necessary for the keeping of accounts;</w:t>
      </w:r>
    </w:p>
    <w:p w14:paraId="0F96A431"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property</w:t>
      </w:r>
      <w:r>
        <w:rPr>
          <w:rFonts w:ascii="Times New Roman" w:hAnsi="Times New Roman"/>
          <w:sz w:val="24"/>
        </w:rPr>
        <w:t> – the funds used for the economic activity or implementation of objectives of an undertaking, including money and properties that may be evaluated in monetary terms – movable or immovable tangible properties (for example, plots of land, buildings, vehicles, goods) and intangible properties (for example, concessions, licences, financial instruments, loans, and other claims) which are indicated by the undertaking in the assets of the balance sheet (if such is prepared) component of the financial statement;</w:t>
      </w:r>
    </w:p>
    <w:p w14:paraId="2125A20D" w14:textId="7C87F162"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bCs/>
          <w:sz w:val="24"/>
        </w:rPr>
        <w:t>economic transaction</w:t>
      </w:r>
      <w:r>
        <w:rPr>
          <w:rFonts w:ascii="Times New Roman" w:hAnsi="Times New Roman"/>
          <w:sz w:val="24"/>
        </w:rPr>
        <w:t> – any legal transaction (within the meaning of the Civil Law) and also each fact or event causing changes in the liabilities or state of property of an undertaking. Changes in the state of property are changes in the composition or value of property;</w:t>
      </w:r>
    </w:p>
    <w:p w14:paraId="3BC693AE"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bCs/>
          <w:sz w:val="24"/>
        </w:rPr>
        <w:t>day of economic transaction</w:t>
      </w:r>
      <w:r>
        <w:rPr>
          <w:rFonts w:ascii="Times New Roman" w:hAnsi="Times New Roman"/>
          <w:sz w:val="24"/>
        </w:rPr>
        <w:t> – any day when changes in the liabilities or state of property of an undertaking have actually occurred;</w:t>
      </w:r>
    </w:p>
    <w:p w14:paraId="4C1C5493" w14:textId="614F29A5"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bCs/>
          <w:sz w:val="24"/>
        </w:rPr>
        <w:t>structured electronic invoice</w:t>
      </w:r>
      <w:r>
        <w:rPr>
          <w:rFonts w:ascii="Times New Roman" w:hAnsi="Times New Roman"/>
          <w:sz w:val="24"/>
        </w:rPr>
        <w:t> – an invoice which has been prepared, sent, and received in a structured electronic format which allows to process it automatically and electronically and which conforms to the standard of the European Union LVS EN 16931-1:2017, Electronic invoicing – Part 1: Semantic data model of the core elements of an electronic invoice, and which is issued by an undertaking in accordance with the technical specification LVS CEN/TS 16931-2:2017, Electronic invoicing – Part 2: List of syntaxes that comply with EN 16931-1;</w:t>
      </w:r>
    </w:p>
    <w:p w14:paraId="75E5677C"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bCs/>
          <w:sz w:val="24"/>
        </w:rPr>
        <w:t>head of an undertaking</w:t>
      </w:r>
      <w:r>
        <w:rPr>
          <w:rFonts w:ascii="Times New Roman" w:hAnsi="Times New Roman"/>
          <w:sz w:val="24"/>
        </w:rPr>
        <w:t>:</w:t>
      </w:r>
    </w:p>
    <w:p w14:paraId="7CC00950"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 a partnership and a European Economic Interest Grouping – all members of such partnership or Grouping or such members of the partnership or Grouping who are authorised to represent the partnership or Grouping;</w:t>
      </w:r>
    </w:p>
    <w:p w14:paraId="6E323945"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a capital company, a European commercial company, a cooperative society, and a European cooperative society – the executive board;</w:t>
      </w:r>
    </w:p>
    <w:p w14:paraId="17CC0BF9"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in an individual undertaking, farm, or fishing enterprise – the owner of the undertaking or enterprise accordingly;</w:t>
      </w:r>
    </w:p>
    <w:p w14:paraId="09F40556"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in a branch of a foreign merchant and permanent establishment of a non-resident (foreign merchant) – the person authorised to represent the foreign merchant (non-resident) in the activities related to the branch or the permanent establishment;</w:t>
      </w:r>
    </w:p>
    <w:p w14:paraId="717D585B" w14:textId="7D5FDD56"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in a budget institution, a derived public entity financed partly from the State budget, and an institution non-financed from the budget within the meaning of the Law on Budget and Financial Management (hereinafter – the budget institutions) – an official implementing the general administrative management of the relevant institution;</w:t>
      </w:r>
    </w:p>
    <w:p w14:paraId="70B38A06"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in an association, a foundation, a political organisation (party), an alliance of political organisations (parties), a trade union, and an association of trade unions, and also a European political party and a European Political Foundation – the executive body or the administrative body (the executive board);</w:t>
      </w:r>
    </w:p>
    <w:p w14:paraId="32C308D5"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in a religious organisation and its institution – the management (the management body);</w:t>
      </w:r>
    </w:p>
    <w:p w14:paraId="7F36A892"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a sole proprietorship and another natural person performing economic activity;</w:t>
      </w:r>
    </w:p>
    <w:p w14:paraId="6EEDD708"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in an association of natural persons performing economic activity – all members of such association or such members who are authorised to represent such association;</w:t>
      </w:r>
    </w:p>
    <w:p w14:paraId="355F409F" w14:textId="77777777" w:rsidR="00CD7A42" w:rsidRPr="00DB2D4C" w:rsidRDefault="00CD7A42" w:rsidP="00B731C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j) in an undertaking for which insolvency proceedings have been declared – the administrator of insolvency proceedings (hereinafter – the administrator).</w:t>
      </w:r>
    </w:p>
    <w:p w14:paraId="223EF133" w14:textId="44E444A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[31 October 2024]</w:t>
      </w:r>
    </w:p>
    <w:p w14:paraId="63B7F868" w14:textId="4F0B77A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755141EF" w14:textId="77777777" w:rsidR="00B731CD" w:rsidRDefault="00B731CD" w:rsidP="00546E3D">
      <w:pPr>
        <w:widowControl w:val="0"/>
        <w:spacing w:after="0" w:line="240" w:lineRule="auto"/>
        <w:jc w:val="both"/>
        <w:rPr>
          <w:rFonts w:ascii="Times New Roman" w:hAnsi="Times New Roman"/>
          <w:b/>
          <w:bCs/>
          <w:noProof/>
          <w:kern w:val="0"/>
          <w:sz w:val="24"/>
        </w:rPr>
      </w:pPr>
      <w:bookmarkStart w:id="4" w:name="p2"/>
      <w:bookmarkStart w:id="5" w:name="p-788984"/>
      <w:bookmarkEnd w:id="4"/>
      <w:bookmarkEnd w:id="5"/>
    </w:p>
    <w:p w14:paraId="23C1A78B" w14:textId="750FAC48"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and Scope of Application of the Law</w:t>
      </w:r>
    </w:p>
    <w:p w14:paraId="54004FA2" w14:textId="77777777" w:rsidR="00B731CD" w:rsidRDefault="00B731CD" w:rsidP="00546E3D">
      <w:pPr>
        <w:widowControl w:val="0"/>
        <w:spacing w:after="0" w:line="240" w:lineRule="auto"/>
        <w:jc w:val="both"/>
        <w:rPr>
          <w:rFonts w:ascii="Times New Roman" w:hAnsi="Times New Roman"/>
          <w:noProof/>
          <w:kern w:val="0"/>
          <w:sz w:val="24"/>
          <w:lang w:val="en-US"/>
        </w:rPr>
      </w:pPr>
    </w:p>
    <w:p w14:paraId="57453957" w14:textId="495B70B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purpose of the Law is to promote the ensuring of a truthful and clear overview of the financial position of undertakings.</w:t>
      </w:r>
    </w:p>
    <w:p w14:paraId="15B5A12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Law lays down the general and legal basis for the field of accounting, the rights, obligations, and liabilities of the subjects of the Law, the accounting tasks, the requirements governing the keeping of accounts, the administrative offences in the field of accounting, and the competence in administrative offence proceedings.</w:t>
      </w:r>
    </w:p>
    <w:p w14:paraId="1BB28AEE" w14:textId="77777777" w:rsidR="00B731CD" w:rsidRDefault="00B731CD" w:rsidP="00546E3D">
      <w:pPr>
        <w:widowControl w:val="0"/>
        <w:spacing w:after="0" w:line="240" w:lineRule="auto"/>
        <w:jc w:val="both"/>
        <w:rPr>
          <w:rFonts w:ascii="Times New Roman" w:hAnsi="Times New Roman"/>
          <w:b/>
          <w:bCs/>
          <w:noProof/>
          <w:kern w:val="0"/>
          <w:sz w:val="24"/>
        </w:rPr>
      </w:pPr>
      <w:bookmarkStart w:id="6" w:name="p3"/>
      <w:bookmarkStart w:id="7" w:name="p-1373944"/>
      <w:bookmarkEnd w:id="6"/>
      <w:bookmarkEnd w:id="7"/>
    </w:p>
    <w:p w14:paraId="73F39015" w14:textId="2AFBDF4E"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 Subjects of the Law</w:t>
      </w:r>
    </w:p>
    <w:p w14:paraId="3092357D" w14:textId="77777777" w:rsidR="00B731CD" w:rsidRDefault="00B731CD" w:rsidP="00546E3D">
      <w:pPr>
        <w:widowControl w:val="0"/>
        <w:spacing w:after="0" w:line="240" w:lineRule="auto"/>
        <w:jc w:val="both"/>
        <w:rPr>
          <w:rFonts w:ascii="Times New Roman" w:hAnsi="Times New Roman"/>
          <w:noProof/>
          <w:kern w:val="0"/>
          <w:sz w:val="24"/>
          <w:lang w:val="en-US"/>
        </w:rPr>
      </w:pPr>
    </w:p>
    <w:p w14:paraId="61EB63B2" w14:textId="2B888CE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Law shall apply to:</w:t>
      </w:r>
    </w:p>
    <w:p w14:paraId="1E5C9D6D"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1) commercial companies, cooperative societies, branches of foreign merchants and permanent establishments of non-resident (foreign merchants), associations, foundations, trade unions and their associations, political organisations (parties) and their alliances, religious organisations and their institutions which are registered in the Republic of Latvia;</w:t>
      </w:r>
    </w:p>
    <w:p w14:paraId="62101871"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2) European Economic Interest Groupings, European cooperative societies, European commercial societies, European political parties, and European Political Foundations registered in the Republic of Latvia;</w:t>
      </w:r>
    </w:p>
    <w:p w14:paraId="1E868995"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3) budget institutions;</w:t>
      </w:r>
    </w:p>
    <w:p w14:paraId="2A58ED80"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4) sole proprietorships, individual undertakings, farm and fishing enterprises, other natural persons performing economic activity and their associations.</w:t>
      </w:r>
    </w:p>
    <w:p w14:paraId="309C0F35"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term “undertaking” used in this Law shall mean all subjects of the Law referred to in Paragraph one of this Section.</w:t>
      </w:r>
    </w:p>
    <w:p w14:paraId="6E003792" w14:textId="0C3B9072"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0883F5A2" w14:textId="77777777" w:rsidR="00B731CD" w:rsidRDefault="00B731CD" w:rsidP="00546E3D">
      <w:pPr>
        <w:widowControl w:val="0"/>
        <w:spacing w:after="0" w:line="240" w:lineRule="auto"/>
        <w:jc w:val="both"/>
        <w:rPr>
          <w:rFonts w:ascii="Times New Roman" w:hAnsi="Times New Roman"/>
          <w:b/>
          <w:bCs/>
          <w:noProof/>
          <w:kern w:val="0"/>
          <w:sz w:val="24"/>
        </w:rPr>
      </w:pPr>
      <w:bookmarkStart w:id="8" w:name="p4"/>
      <w:bookmarkStart w:id="9" w:name="p-788986"/>
      <w:bookmarkEnd w:id="8"/>
      <w:bookmarkEnd w:id="9"/>
    </w:p>
    <w:p w14:paraId="1960DBA5" w14:textId="279133FB"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4. Tasks of Accounting</w:t>
      </w:r>
    </w:p>
    <w:p w14:paraId="5DAD19D4" w14:textId="77777777" w:rsidR="00B731CD" w:rsidRDefault="00B731CD" w:rsidP="00546E3D">
      <w:pPr>
        <w:widowControl w:val="0"/>
        <w:spacing w:after="0" w:line="240" w:lineRule="auto"/>
        <w:jc w:val="both"/>
        <w:rPr>
          <w:rFonts w:ascii="Times New Roman" w:hAnsi="Times New Roman"/>
          <w:noProof/>
          <w:kern w:val="0"/>
          <w:sz w:val="24"/>
          <w:lang w:val="en-US"/>
        </w:rPr>
      </w:pPr>
    </w:p>
    <w:p w14:paraId="33D7094E" w14:textId="49730C56"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tasks of accounting shall be as follows:</w:t>
      </w:r>
    </w:p>
    <w:p w14:paraId="5B8CD04C"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provide the management of an undertaking with accounting information which is necessary for taking decisions of economic nature;</w:t>
      </w:r>
    </w:p>
    <w:p w14:paraId="441FE114"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provide the users of financial statements with truthful and complete information on the property, liabilities, financial position, operating results, and cash flow of the undertaking;</w:t>
      </w:r>
    </w:p>
    <w:p w14:paraId="160AA492"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calculate taxes;</w:t>
      </w:r>
    </w:p>
    <w:p w14:paraId="31582286" w14:textId="77777777" w:rsidR="00CD7A42" w:rsidRPr="00DB2D4C" w:rsidRDefault="00CD7A42" w:rsidP="00B731CD">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ensure the allocation of revenues and expenditures by reporting periods.</w:t>
      </w:r>
    </w:p>
    <w:p w14:paraId="29DF7587" w14:textId="77777777" w:rsidR="00B731CD" w:rsidRDefault="00B731CD" w:rsidP="00546E3D">
      <w:pPr>
        <w:widowControl w:val="0"/>
        <w:spacing w:after="0" w:line="240" w:lineRule="auto"/>
        <w:jc w:val="both"/>
        <w:rPr>
          <w:rFonts w:ascii="Times New Roman" w:hAnsi="Times New Roman"/>
          <w:b/>
          <w:bCs/>
          <w:noProof/>
          <w:kern w:val="0"/>
          <w:sz w:val="24"/>
        </w:rPr>
      </w:pPr>
      <w:bookmarkStart w:id="10" w:name="p5"/>
      <w:bookmarkStart w:id="11" w:name="p-788987"/>
      <w:bookmarkEnd w:id="10"/>
      <w:bookmarkEnd w:id="11"/>
    </w:p>
    <w:p w14:paraId="1D312BF9" w14:textId="4120FEE5"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5. Control of Accounting</w:t>
      </w:r>
    </w:p>
    <w:p w14:paraId="02300599" w14:textId="77777777" w:rsidR="00B731CD" w:rsidRDefault="00B731CD" w:rsidP="00546E3D">
      <w:pPr>
        <w:widowControl w:val="0"/>
        <w:spacing w:after="0" w:line="240" w:lineRule="auto"/>
        <w:jc w:val="both"/>
        <w:rPr>
          <w:rFonts w:ascii="Times New Roman" w:hAnsi="Times New Roman"/>
          <w:noProof/>
          <w:kern w:val="0"/>
          <w:sz w:val="24"/>
          <w:lang w:val="en-US"/>
        </w:rPr>
      </w:pPr>
    </w:p>
    <w:p w14:paraId="0270B944" w14:textId="7CAC89D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Control of accounting are measures taken to control the accuracy and credibility of financial accounting, the preservation of the property of the undertaking and the accuracy of tax calculation, and also to ascertain whether the information provided by accounting is truthful, comparable, timely, significant, comprehensible, and complete.</w:t>
      </w:r>
    </w:p>
    <w:p w14:paraId="398015F5"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accounting control system of an undertaking is an aggregate of control measures stipulated by the head of the undertaking through the implementation of which the fulfilment of the tasks of accounting is ensured.</w:t>
      </w:r>
    </w:p>
    <w:p w14:paraId="01D730F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types of accounting control measures shall be determined by the Cabinet.</w:t>
      </w:r>
    </w:p>
    <w:p w14:paraId="2689AF30" w14:textId="77777777" w:rsidR="00B769FB" w:rsidRDefault="00B769FB" w:rsidP="00546E3D">
      <w:pPr>
        <w:widowControl w:val="0"/>
        <w:spacing w:after="0" w:line="240" w:lineRule="auto"/>
        <w:jc w:val="both"/>
        <w:rPr>
          <w:rFonts w:ascii="Times New Roman" w:hAnsi="Times New Roman"/>
          <w:b/>
          <w:bCs/>
          <w:noProof/>
          <w:kern w:val="0"/>
          <w:sz w:val="24"/>
        </w:rPr>
      </w:pPr>
      <w:bookmarkStart w:id="12" w:name="p6"/>
      <w:bookmarkStart w:id="13" w:name="p-788988"/>
      <w:bookmarkEnd w:id="12"/>
      <w:bookmarkEnd w:id="13"/>
    </w:p>
    <w:p w14:paraId="377D95B2" w14:textId="07D58CDD"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6. General Requirements for the Keeping of Accounts</w:t>
      </w:r>
    </w:p>
    <w:p w14:paraId="5FEDCDE6" w14:textId="77777777" w:rsidR="00B769FB" w:rsidRDefault="00B769FB" w:rsidP="00546E3D">
      <w:pPr>
        <w:widowControl w:val="0"/>
        <w:spacing w:after="0" w:line="240" w:lineRule="auto"/>
        <w:jc w:val="both"/>
        <w:rPr>
          <w:rFonts w:ascii="Times New Roman" w:hAnsi="Times New Roman"/>
          <w:noProof/>
          <w:kern w:val="0"/>
          <w:sz w:val="24"/>
          <w:lang w:val="en-US"/>
        </w:rPr>
      </w:pPr>
    </w:p>
    <w:p w14:paraId="67E4A914" w14:textId="0B12810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keeping of accounts is a cyclic process which includes several consecutive stages of the accounting work as a result of which financial statements or information for the calculation of taxes for the relevant accounting period (month, quarter, or year) are obtained. A complete cycle of accounting shall apply to a reporting year and it shall have the following main stages:</w:t>
      </w:r>
    </w:p>
    <w:p w14:paraId="4A3745D2"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opening of accounts;</w:t>
      </w:r>
    </w:p>
    <w:p w14:paraId="457E7629"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analysis and registration of the economic transactions of an undertaking in accounting registers (hereinafter also – the recording);</w:t>
      </w:r>
    </w:p>
    <w:p w14:paraId="1F87D9D0"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3) calculation of the balances on accounts;</w:t>
      </w:r>
    </w:p>
    <w:p w14:paraId="39BBCF03"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4) preparation of a report on the turnover of and balances on accounts;</w:t>
      </w:r>
    </w:p>
    <w:p w14:paraId="750186BF"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5) recording of corrective and account-closing entries;</w:t>
      </w:r>
    </w:p>
    <w:p w14:paraId="569B335D"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6) preparation of financial statements and calculation of taxes.</w:t>
      </w:r>
    </w:p>
    <w:p w14:paraId="1B0E58D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Accounts shall be kept in such a way that a third party competent in the issues of accounting could obtain a truthful and clear overview of the liabilities, property, and financial position of the undertaking on a specific date, the operational results, and the cash flow for a specific period, and also be able to determine the beginning of each economic transaction and trace its course.</w:t>
      </w:r>
    </w:p>
    <w:p w14:paraId="10740D9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All economic transactions of an undertaking shall be registered in accounting.</w:t>
      </w:r>
    </w:p>
    <w:p w14:paraId="4F397A79"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accounting information provided shall be truthful, comparable, timely, significant, comprehensible, and complete.</w:t>
      </w:r>
    </w:p>
    <w:p w14:paraId="6B1C4507"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If the accounts are kept electronically, using an accounting computer programme or an accounting information computer system software, accounting documents on the screen of a computer or another electronic device shall be presented in a human-readable format and a possibility of creating derivatives of such documents in paper form (printouts) shall be ensured.</w:t>
      </w:r>
    </w:p>
    <w:p w14:paraId="36910BEA"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(6) Human-readable format is an electronic form of data presentation which may be used by a natural person as information without any additional processing.</w:t>
      </w:r>
    </w:p>
    <w:p w14:paraId="7582D8E9"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w:t>
      </w:r>
    </w:p>
    <w:p w14:paraId="37C858BB"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provisions for the development of accounting organisation documents;</w:t>
      </w:r>
    </w:p>
    <w:p w14:paraId="1C00E1F7" w14:textId="77777777" w:rsidR="00CD7A42" w:rsidRPr="00DB2D4C" w:rsidRDefault="00CD7A42" w:rsidP="00097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requirements for the use of accounting computer programmes or accounting information computer system software.</w:t>
      </w:r>
    </w:p>
    <w:p w14:paraId="26DB66AC" w14:textId="77777777" w:rsidR="0009770E" w:rsidRDefault="0009770E" w:rsidP="00546E3D">
      <w:pPr>
        <w:widowControl w:val="0"/>
        <w:spacing w:after="0" w:line="240" w:lineRule="auto"/>
        <w:jc w:val="both"/>
        <w:rPr>
          <w:rFonts w:ascii="Times New Roman" w:hAnsi="Times New Roman"/>
          <w:b/>
          <w:bCs/>
          <w:noProof/>
          <w:kern w:val="0"/>
          <w:sz w:val="24"/>
        </w:rPr>
      </w:pPr>
      <w:bookmarkStart w:id="14" w:name="p7"/>
      <w:bookmarkStart w:id="15" w:name="p-1365253"/>
      <w:bookmarkEnd w:id="14"/>
      <w:bookmarkEnd w:id="15"/>
    </w:p>
    <w:p w14:paraId="68E98703" w14:textId="0E7B2F89"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7. Measure of Value in Accounting</w:t>
      </w:r>
    </w:p>
    <w:p w14:paraId="4A7557B2" w14:textId="77777777" w:rsidR="0009770E" w:rsidRDefault="0009770E" w:rsidP="00546E3D">
      <w:pPr>
        <w:widowControl w:val="0"/>
        <w:spacing w:after="0" w:line="240" w:lineRule="auto"/>
        <w:jc w:val="both"/>
        <w:rPr>
          <w:rFonts w:ascii="Times New Roman" w:hAnsi="Times New Roman"/>
          <w:noProof/>
          <w:kern w:val="0"/>
          <w:sz w:val="24"/>
          <w:lang w:val="en-US"/>
        </w:rPr>
      </w:pPr>
    </w:p>
    <w:p w14:paraId="61ED6677" w14:textId="49FEAE66"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measure of value to be used in accounting shall be euro.</w:t>
      </w:r>
    </w:p>
    <w:p w14:paraId="6B80BE0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foreign exchange rate to be used in accounting is the euro reference rate published by the European Central Bank but if there is no euro reference rate published by the European Central Bank for the particular foreign currency, the currency market rate in relation to the euro published in a periodical of a provider of financial information recognised by the world financial market or on its website shall be used.</w:t>
      </w:r>
    </w:p>
    <w:p w14:paraId="45078B88"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If the measure of value used in a source document is a foreign currency, the sums indicated therein in terms of money for records in accounting registers shall be recalculated in euros according to the foreign currency rate to be used in accounting which is in effect at the beginning of the day of economic transaction.</w:t>
      </w:r>
    </w:p>
    <w:p w14:paraId="4D80AAA9"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At the end of each reporting year, balances of foreign currency (for example, cash in the cashier’s office of an undertaking, non-cash in payment accounts or sight deposit accounts), balances of term deposits of foreign currency and balances of advances, loans, or borrowings expressed in a foreign currency, and also other balances (claims and liabilities) of debtors or creditors which are receivable or payable in a foreign currency, shall be re-calculated in euros according to the foreign currency rate to be used in accounting which is in effect at the end of the last day of the reporting year.</w:t>
      </w:r>
    </w:p>
    <w:p w14:paraId="5C1FEF75"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An undertaking which prepares an annual statement in accordance with the laws governing the activity of financial market participants and the legal acts issued on the basis thereof, if there are sufficient grounds, may derogate from the provisions of Paragraph two of this Section and, in the cases referred to in Paragraphs three and four of this Section, use another source of currency market rate specified in the accounting organisation documents of such undertaking for the recalculation of a sum expressed in a foreign currency in euros.</w:t>
      </w:r>
    </w:p>
    <w:p w14:paraId="50324214" w14:textId="6A7F5FD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60CCB6C" w14:textId="77777777" w:rsidR="0009770E" w:rsidRDefault="0009770E" w:rsidP="00546E3D">
      <w:pPr>
        <w:widowControl w:val="0"/>
        <w:spacing w:after="0" w:line="240" w:lineRule="auto"/>
        <w:jc w:val="both"/>
        <w:rPr>
          <w:rFonts w:ascii="Times New Roman" w:hAnsi="Times New Roman"/>
          <w:b/>
          <w:bCs/>
          <w:noProof/>
          <w:kern w:val="0"/>
          <w:sz w:val="24"/>
        </w:rPr>
      </w:pPr>
      <w:bookmarkStart w:id="16" w:name="n2"/>
      <w:bookmarkStart w:id="17" w:name="n-788991"/>
      <w:bookmarkEnd w:id="16"/>
      <w:bookmarkEnd w:id="17"/>
    </w:p>
    <w:p w14:paraId="19F20617" w14:textId="12B21CF0" w:rsidR="007E32CB" w:rsidRPr="00B731CD" w:rsidRDefault="00CD7A42" w:rsidP="0009770E">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331DECA8" w14:textId="34A430D4" w:rsidR="00CD7A42" w:rsidRPr="00DB2D4C" w:rsidRDefault="00CD7A42" w:rsidP="0009770E">
      <w:pPr>
        <w:widowControl w:val="0"/>
        <w:spacing w:after="0" w:line="240" w:lineRule="auto"/>
        <w:jc w:val="center"/>
        <w:rPr>
          <w:rFonts w:ascii="Times New Roman" w:hAnsi="Times New Roman"/>
          <w:b/>
          <w:bCs/>
          <w:noProof/>
          <w:kern w:val="0"/>
          <w:sz w:val="24"/>
        </w:rPr>
      </w:pPr>
      <w:r>
        <w:rPr>
          <w:rFonts w:ascii="Times New Roman" w:hAnsi="Times New Roman"/>
          <w:b/>
          <w:sz w:val="24"/>
        </w:rPr>
        <w:t>Accounting Registers and Source Documents</w:t>
      </w:r>
    </w:p>
    <w:p w14:paraId="3DF88EC0" w14:textId="77777777" w:rsidR="0009770E" w:rsidRDefault="0009770E" w:rsidP="00546E3D">
      <w:pPr>
        <w:widowControl w:val="0"/>
        <w:spacing w:after="0" w:line="240" w:lineRule="auto"/>
        <w:jc w:val="both"/>
        <w:rPr>
          <w:rFonts w:ascii="Times New Roman" w:hAnsi="Times New Roman"/>
          <w:b/>
          <w:bCs/>
          <w:noProof/>
          <w:kern w:val="0"/>
          <w:sz w:val="24"/>
        </w:rPr>
      </w:pPr>
      <w:bookmarkStart w:id="18" w:name="p8"/>
      <w:bookmarkStart w:id="19" w:name="p-788992"/>
      <w:bookmarkEnd w:id="18"/>
      <w:bookmarkEnd w:id="19"/>
    </w:p>
    <w:p w14:paraId="1E0CB862" w14:textId="43E4DCD4"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8. General Provisions for Keeping Accounting Registers</w:t>
      </w:r>
    </w:p>
    <w:p w14:paraId="432FC423" w14:textId="77777777" w:rsidR="0009770E" w:rsidRDefault="0009770E" w:rsidP="00546E3D">
      <w:pPr>
        <w:widowControl w:val="0"/>
        <w:spacing w:after="0" w:line="240" w:lineRule="auto"/>
        <w:jc w:val="both"/>
        <w:rPr>
          <w:rFonts w:ascii="Times New Roman" w:hAnsi="Times New Roman"/>
          <w:noProof/>
          <w:kern w:val="0"/>
          <w:sz w:val="24"/>
          <w:lang w:val="en-US"/>
        </w:rPr>
      </w:pPr>
    </w:p>
    <w:p w14:paraId="690A48C9" w14:textId="03893E82"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Entries supported by source documents shall be made in accounting registers.</w:t>
      </w:r>
    </w:p>
    <w:p w14:paraId="4A974845"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Entries in accounting registers shall be made in a timely manner, ensuring that they are complete, accurate, and arranged in a systematic manner. Entries the content of which differs from the source document shall not be allowed.</w:t>
      </w:r>
    </w:p>
    <w:p w14:paraId="28BC6592"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When making entries in accounting registers, codes, abbreviations, individual letters or symbols (hereinafter – the codes) may be used. The codes stipulated by the head of an undertaking (for example, the codes specified in the chart of accounts, the codes used for the recording of stocks) shall be explained in the accounting organisation documents of the undertaking.</w:t>
      </w:r>
    </w:p>
    <w:p w14:paraId="5E915818"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w:t>
      </w:r>
    </w:p>
    <w:p w14:paraId="08ED8A8E"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keeping accounting registers;</w:t>
      </w:r>
    </w:p>
    <w:p w14:paraId="1BE92A67"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by which entries in accounting registers and source documents shall be corrected or supplemented.</w:t>
      </w:r>
    </w:p>
    <w:p w14:paraId="397FDC56" w14:textId="77777777" w:rsidR="004B295D" w:rsidRDefault="004B295D" w:rsidP="00546E3D">
      <w:pPr>
        <w:widowControl w:val="0"/>
        <w:spacing w:after="0" w:line="240" w:lineRule="auto"/>
        <w:jc w:val="both"/>
        <w:rPr>
          <w:rFonts w:ascii="Times New Roman" w:hAnsi="Times New Roman"/>
          <w:b/>
          <w:bCs/>
          <w:noProof/>
          <w:kern w:val="0"/>
          <w:sz w:val="24"/>
        </w:rPr>
      </w:pPr>
      <w:bookmarkStart w:id="20" w:name="p9"/>
      <w:bookmarkStart w:id="21" w:name="p-788993"/>
      <w:bookmarkEnd w:id="20"/>
      <w:bookmarkEnd w:id="21"/>
    </w:p>
    <w:p w14:paraId="5B0C6977" w14:textId="34298FD6"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9. Language to be Used in Accounting Registers</w:t>
      </w:r>
    </w:p>
    <w:p w14:paraId="7078E824" w14:textId="77777777" w:rsidR="004B295D" w:rsidRDefault="004B295D" w:rsidP="00546E3D">
      <w:pPr>
        <w:widowControl w:val="0"/>
        <w:spacing w:after="0" w:line="240" w:lineRule="auto"/>
        <w:jc w:val="both"/>
        <w:rPr>
          <w:rFonts w:ascii="Times New Roman" w:hAnsi="Times New Roman"/>
          <w:noProof/>
          <w:kern w:val="0"/>
          <w:sz w:val="24"/>
          <w:lang w:val="en-US"/>
        </w:rPr>
      </w:pPr>
    </w:p>
    <w:p w14:paraId="0636CEFA" w14:textId="79348FA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Entries in accounting registers shall be made in the Latvian language.</w:t>
      </w:r>
    </w:p>
    <w:p w14:paraId="7FAF1100"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When making entries, also another language may be used in addition to the Latvian language in accounting registers.</w:t>
      </w:r>
    </w:p>
    <w:p w14:paraId="52909C38" w14:textId="77777777" w:rsidR="004B295D" w:rsidRDefault="004B295D" w:rsidP="00546E3D">
      <w:pPr>
        <w:widowControl w:val="0"/>
        <w:spacing w:after="0" w:line="240" w:lineRule="auto"/>
        <w:jc w:val="both"/>
        <w:rPr>
          <w:rFonts w:ascii="Times New Roman" w:hAnsi="Times New Roman"/>
          <w:b/>
          <w:bCs/>
          <w:noProof/>
          <w:kern w:val="0"/>
          <w:sz w:val="24"/>
        </w:rPr>
      </w:pPr>
      <w:bookmarkStart w:id="22" w:name="p10"/>
      <w:bookmarkStart w:id="23" w:name="p-788994"/>
      <w:bookmarkEnd w:id="22"/>
      <w:bookmarkEnd w:id="23"/>
    </w:p>
    <w:p w14:paraId="7A2C3870" w14:textId="696E9680"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10. Keeping of Accounting Registers Using Double and Single Entry Systems</w:t>
      </w:r>
    </w:p>
    <w:p w14:paraId="12B60A42" w14:textId="77777777" w:rsidR="004B295D" w:rsidRDefault="004B295D" w:rsidP="00546E3D">
      <w:pPr>
        <w:widowControl w:val="0"/>
        <w:spacing w:after="0" w:line="240" w:lineRule="auto"/>
        <w:jc w:val="both"/>
        <w:rPr>
          <w:rFonts w:ascii="Times New Roman" w:hAnsi="Times New Roman"/>
          <w:noProof/>
          <w:kern w:val="0"/>
          <w:sz w:val="24"/>
          <w:lang w:val="en-US"/>
        </w:rPr>
      </w:pPr>
    </w:p>
    <w:p w14:paraId="0D7E223E" w14:textId="10C5E384"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Accounting registers shall be kept in the double entry system insofar as it has not been laid down otherwise in this Law.</w:t>
      </w:r>
    </w:p>
    <w:p w14:paraId="3AF45A3F"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double entry system is an accounting method according to which each economic transaction is registered by entering the same sum in debit and credit of accounts according to the chart of accounts used in an undertaking and the intersectionality of accounts corresponding to the nature of the economic transaction (correspondence of accounts).</w:t>
      </w:r>
    </w:p>
    <w:p w14:paraId="4B3705C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By derogation from the requirement laid down in Paragraph one of this Section for the double entry system, the following shall be permitted to keep accounting registers in the single entry system:</w:t>
      </w:r>
    </w:p>
    <w:p w14:paraId="18E60D99"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sole proprietorships and other natural persons performing economic activity, individual undertakings, farm and fishing enterprises if the turnover (revenues) of the persons referred to in this Clause from economic transactions during the previous reporting year does not exceed EUR 300 000. The procedures by which such persons shall keep accounts in the single entry system shall be determined by the Cabinet;</w:t>
      </w:r>
    </w:p>
    <w:p w14:paraId="4CA459AF" w14:textId="77777777" w:rsidR="00CD7A42" w:rsidRPr="00DB2D4C" w:rsidRDefault="00CD7A42" w:rsidP="00011D7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associations, foundations, trade unions and their associations the turnover (revenues) of which from economic transactions in two previous consecutive reporting years does not exceed EUR 100 000 per reporting year. The procedures by which such persons shall keep accounts in the single entry system shall be determined by the Cabinet;</w:t>
      </w:r>
    </w:p>
    <w:p w14:paraId="581163C4"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3) religious organisations and their institutions the turnover (revenues) of which from economic transactions in two previous consecutive reporting years does not exceed EUR 100 000 per reporting year. The procedures by which such persons shall keep accounts in the single entry system shall be determined by the Cabinet.</w:t>
      </w:r>
    </w:p>
    <w:p w14:paraId="2E2D443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single entry system is an accounting method according to which, without using accounts, cash and non-cash revenues, expenditures, and balances, and also changes in the state of property are registered insofar as it is necessary for the calculation of taxes or for the control of property and settlements.</w:t>
      </w:r>
    </w:p>
    <w:p w14:paraId="6A225D9A" w14:textId="77777777" w:rsidR="004B295D" w:rsidRDefault="004B295D" w:rsidP="00546E3D">
      <w:pPr>
        <w:widowControl w:val="0"/>
        <w:spacing w:after="0" w:line="240" w:lineRule="auto"/>
        <w:jc w:val="both"/>
        <w:rPr>
          <w:rFonts w:ascii="Times New Roman" w:hAnsi="Times New Roman"/>
          <w:b/>
          <w:bCs/>
          <w:noProof/>
          <w:kern w:val="0"/>
          <w:sz w:val="24"/>
        </w:rPr>
      </w:pPr>
      <w:bookmarkStart w:id="24" w:name="p11"/>
      <w:bookmarkStart w:id="25" w:name="p-1373945"/>
      <w:bookmarkEnd w:id="24"/>
      <w:bookmarkEnd w:id="25"/>
    </w:p>
    <w:p w14:paraId="199E24E2" w14:textId="69A14008" w:rsidR="00CD7A42" w:rsidRPr="00DB2D4C" w:rsidRDefault="00CD7A42" w:rsidP="004B295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 Source Documents, Their Division and Details and Information to be Included in a Source Document</w:t>
      </w:r>
    </w:p>
    <w:p w14:paraId="66CFE33C" w14:textId="77777777" w:rsidR="004B295D" w:rsidRDefault="004B295D" w:rsidP="00546E3D">
      <w:pPr>
        <w:widowControl w:val="0"/>
        <w:spacing w:after="0" w:line="240" w:lineRule="auto"/>
        <w:jc w:val="both"/>
        <w:rPr>
          <w:rFonts w:ascii="Times New Roman" w:hAnsi="Times New Roman"/>
          <w:noProof/>
          <w:kern w:val="0"/>
          <w:sz w:val="24"/>
          <w:lang w:val="en-US"/>
        </w:rPr>
      </w:pPr>
    </w:p>
    <w:p w14:paraId="62F9A919" w14:textId="436DCFF6"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 source document is a document attesting the existence of an economic transaction of an undertaking and including at least the details referred to in Paragraph five of this Section and information on the economic transaction. The source document may be prepared in electronic or paper form. The source document shall be prepared in a way that, throughout its storage period, the information included therein would not be lost and also it would be possible to create a derivative of such document.</w:t>
      </w:r>
    </w:p>
    <w:p w14:paraId="1ED90A5D"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Source documents shall be divided into external source documents and internal source documents.</w:t>
      </w:r>
    </w:p>
    <w:p w14:paraId="076F42F1"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 source document received in an undertaking the author of which is another participant to the economic transaction and also such document the author of which is the own undertaking shall be considered an external source document if the source document is intended for issuing (sending) to another participant to the economic transaction. All other source documents shall be considered to be internal source documents of the undertaking.</w:t>
      </w:r>
    </w:p>
    <w:p w14:paraId="5267D105"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If there is an external source document for any economic transaction, it shall be given priority in comparison with any internal source document.</w:t>
      </w:r>
    </w:p>
    <w:p w14:paraId="73CA92D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At least the following details and information on the economic transaction shall be included in a source document:</w:t>
      </w:r>
    </w:p>
    <w:p w14:paraId="3D7137A0"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title of the document type;</w:t>
      </w:r>
    </w:p>
    <w:p w14:paraId="3B6FBB09"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date of the document;</w:t>
      </w:r>
    </w:p>
    <w:p w14:paraId="48670DCE"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the document;</w:t>
      </w:r>
    </w:p>
    <w:p w14:paraId="348960E4"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undertaking which is a participant to the economic transaction which issued the document in its name (hereinafter – the author of the document):</w:t>
      </w:r>
    </w:p>
    <w:p w14:paraId="1556E87E" w14:textId="77777777" w:rsidR="00CD7A42" w:rsidRPr="00DB2D4C" w:rsidRDefault="00CD7A42" w:rsidP="004B295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name of the author of the document (for a commercial company, sole proprietorship – the firm name), registration number, or taxpayer registration code;</w:t>
      </w:r>
    </w:p>
    <w:p w14:paraId="4221DF33" w14:textId="77777777" w:rsidR="00CD7A42" w:rsidRPr="00DB2D4C" w:rsidRDefault="00CD7A42" w:rsidP="004B295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if the author of the document is such natural person who performs economic activity but is not a sole proprietorship – the given name and surname, the taxpayer registration code;</w:t>
      </w:r>
    </w:p>
    <w:p w14:paraId="287C6E90" w14:textId="39419818"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which allows unequivocal identification of other participants to the economic transaction if any (indicate the same information which is specified in Clause 4 of this Paragraph in relation to the author of the document);</w:t>
      </w:r>
    </w:p>
    <w:p w14:paraId="48AA4548"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another participant to the economic transaction is a natural person who does not perform economic activity – the given name and surname. The personal identification number (if such has been granted to a person) shall be indicated upon request of such person or if it arises from other laws and regulations;</w:t>
      </w:r>
    </w:p>
    <w:p w14:paraId="4730B31F" w14:textId="77777777" w:rsidR="00CD7A42" w:rsidRPr="00DB2D4C" w:rsidRDefault="00CD7A42" w:rsidP="00011D7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a description of the economic transaction and the value in monetary terms but in the cases specified in laws and regulations – also other information on the economic transaction (for example, quantity, unit of measurement);</w:t>
      </w:r>
    </w:p>
    <w:p w14:paraId="32548F8B"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8) for individual types of source documents – also other mandatory details specified in laws and regulations;</w:t>
      </w:r>
    </w:p>
    <w:p w14:paraId="711394D2"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signature of the person responsible for the accuracy of information provided in the source document (except for the cases referred to in Paragraphs six, seven, and eight of this Section).</w:t>
      </w:r>
    </w:p>
    <w:p w14:paraId="1741278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(6) An undertaking is entitled to replace the detail “signature” with an electronic certification in an internal source document if it has been prepared in electronic form.</w:t>
      </w:r>
    </w:p>
    <w:p w14:paraId="3995A3B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(7) Also such document may be considered an external source document which does not contain the detail “signature” but contains other details specified for the source document in Paragraph five of this Section and information on the economic transaction if:</w:t>
      </w:r>
    </w:p>
    <w:p w14:paraId="3CB7204A" w14:textId="6DCAB72B"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undertaking issues the document to another participant to the economic transaction (another undertaking or natural person who does not perform economic activity) – the recipient of goods or service – for payment (invoice) and the existence of the economic transaction specified in this document is justified by another external document which has legal effect within the meaning of the Law on Legal Force of Documents;</w:t>
      </w:r>
    </w:p>
    <w:p w14:paraId="585E8B2D"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undertaking issues the document to a natural person who does not perform economic activity – the recipient of goods or service – for payment (invoice) and the existence of the economic transaction referred to in this document is justified by an agreement of the undertaking with the abovementioned natural person.</w:t>
      </w:r>
    </w:p>
    <w:p w14:paraId="3E0E247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(8) Also such document referred to in this Paragraph may be considered an external source document which does not contain the detail “signature” but contains other details specified for the source document in Paragraph five of this Section and information on the economic transaction if the existence of the economic transaction referred to in the relevant document according to the procedures stipulated by the head of an undertaking is certified by the responsible person of the recipient of the document (undertaking) regarding the making of the economic transaction and the accuracy of the information provided in the source document:</w:t>
      </w:r>
    </w:p>
    <w:p w14:paraId="3F992738"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document which is issued by another undertaking to the undertaking which is the recipient of goods or service for payment (invoice);</w:t>
      </w:r>
    </w:p>
    <w:p w14:paraId="71826835"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document which is issued by another undertaking to the undertaking which is the recipient of goods or service for the acceptance of the goods or service;</w:t>
      </w:r>
    </w:p>
    <w:p w14:paraId="32E4A36E" w14:textId="3AF36B7B"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document which is issued upon request of the undertaking which is the payment service user by the payment service provider (within the meaning of the Law on Payment Services and Electronic Money) for the fact that the payment order of the undertaking which is the payment service user has been executed;</w:t>
      </w:r>
    </w:p>
    <w:p w14:paraId="085E7547" w14:textId="5452E411"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4) a non-certified bank statement of the undertaking that is the payment service user which, upon request of the payment service user, is issued by the payment service provider (within the meaning of the Law on Payment Services and Electronic Money);</w:t>
      </w:r>
    </w:p>
    <w:p w14:paraId="2AC5CEC1"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5) a receipt if it has been prepared in accordance with the laws and regulations governing the procedures for the use of electronic devices and equipment for the registration of taxes and other payments.</w:t>
      </w:r>
    </w:p>
    <w:p w14:paraId="0199912B" w14:textId="652EB27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(9) The undertaking – the preparer of the document – is entitled to certify the external source documents referred to in Paragraph eight, Clauses 1, 3, and 4 of this Section, if it is necessary to certify them, with a qualified electronic stamp issued to the undertaking (within the meaning of Article 3(27) of Regulation (EU) No 910/2014 of the European Parliament and of the Council of 23 July 2014 on electronic identification and trust services for electronic transactions in the internal market and repealing Directive 1999/93/EC).</w:t>
      </w:r>
    </w:p>
    <w:p w14:paraId="7B62C3EF"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 xml:space="preserve">(10) Also a derivative in electronic form of a source document received with the intermediation of electronic data transmission channels and prepared in paper form and a derivative in paper form (printout) of such derivative or source document prepared in electronic form may be </w:t>
      </w:r>
      <w:r>
        <w:rPr>
          <w:rFonts w:ascii="Times New Roman" w:hAnsi="Times New Roman"/>
          <w:sz w:val="24"/>
        </w:rPr>
        <w:lastRenderedPageBreak/>
        <w:t>considered an external source document, if the existence of the economic transaction referred to in the relevant derivative of the source document is certified, according to the procedures stipulated by the head of an undertaking, by the person responsible for the making the economic transaction and the accuracy of the information provided in the source document. The responsible person of the recipient (undertaking) of the derivative of the document is entitled to request, according to the procedures stipulated by the head of the undertaking, that the issuer of the derivative of the source document presents the original of the document if it is necessary to ascertain the accuracy of the derivative of the document or the legal effect of the original of the document.</w:t>
      </w:r>
    </w:p>
    <w:p w14:paraId="1703933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(11) The requirements laid down in Paragraph five of this Section in relation to the details of the source document and information on economic transactions shall be applied insofar as special requirements for the development and drawing up of individual types of source documents (for example, a value added tax invoice, a structured electronic invoice) are not laid down in other laws and regulations.</w:t>
      </w:r>
    </w:p>
    <w:p w14:paraId="7F32D5C7" w14:textId="674531AE"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(12) In order to record the calculated tax, also tax returns specified in laws and regulations may be regarded as an external source document. In order to account the taxes, fees, and other payments attributable to the State budget which are administered by the tax administration and State fee administration (within the meaning of the law On Taxes and Fees), the documents issued by the abovementioned administration (for example, decisions taken in the course of administrative proceedings) may be regarded as an external source document even if such documents do not contain any of the details specified in Paragraph five of this Law or information to be indicated on an economic transaction. The tax administration and the State fee administration may, when accounting the taxes, fees, and other payments administered by them, record information in accounting registers also on the basis of the calculations of the State information system on a specific date made in accordance with laws and regulations.</w:t>
      </w:r>
    </w:p>
    <w:p w14:paraId="5C4033B8"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(13) The procedures for the drawing up of source documents and the requirements for the source documents which are prepared in relation to goods, other material values and services, and also in relation to the use of cash or non-cash advance or the reimbursement of expenditures of employees shall be determined by the Cabinet.</w:t>
      </w:r>
    </w:p>
    <w:p w14:paraId="260D009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(14) A source document which is issued by an undertaking to another undertaking registered in the Republic of Latvia, which is the recipient of goods or service for payment (invoice) shall be drawn up as a structured electronic invoice.</w:t>
      </w:r>
    </w:p>
    <w:p w14:paraId="5BDBBC00"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(15) The Cabinet shall determine the procedures by which the circulation of structured electronic invoices shall be organised and implemented and by which the data of structured electronic invoices shall be submitted to the State Revenue Service.</w:t>
      </w:r>
    </w:p>
    <w:p w14:paraId="17C83979"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(16) The following may derogate from the requirement laid down in Paragraph fourteen of this Section for the drawing up of structured electronic invoices:</w:t>
      </w:r>
    </w:p>
    <w:p w14:paraId="775198E4"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undertakings – in relation to transactions in which the payment is certified by such document certifying the transaction which should be prepared in accordance with the laws and regulations governing the procedures for the use of electronic devices and equipment for the registration of taxes and other payments;</w:t>
      </w:r>
    </w:p>
    <w:p w14:paraId="10635D0A"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undertakings – in relation to transactions in which the payment is certified by a source document (invoice) prepared and generated in the Management Information System of the National Health Service or the Information System for Record-keeping of Unemployed Persons and Registered Vacancies of the State Employment Agency;</w:t>
      </w:r>
    </w:p>
    <w:p w14:paraId="4EF50600" w14:textId="77777777" w:rsidR="00CD7A42" w:rsidRPr="00DB2D4C" w:rsidRDefault="00CD7A42" w:rsidP="004B295D">
      <w:pPr>
        <w:widowControl w:val="0"/>
        <w:spacing w:after="0" w:line="240" w:lineRule="auto"/>
        <w:ind w:firstLine="709"/>
        <w:jc w:val="both"/>
        <w:rPr>
          <w:rFonts w:ascii="Times New Roman" w:hAnsi="Times New Roman"/>
          <w:noProof/>
          <w:kern w:val="0"/>
          <w:sz w:val="24"/>
        </w:rPr>
      </w:pPr>
      <w:r>
        <w:rPr>
          <w:rFonts w:ascii="Times New Roman" w:hAnsi="Times New Roman"/>
          <w:sz w:val="24"/>
        </w:rPr>
        <w:t>3) State security institutions, the financially independent unit of the State Police – the Investigation Support Department of the Central Criminal Police Department of the State Police, the Tax and Customs Police, and the Corruption Prevention and Combating Bureau – in relation to the source document prepared in the electronic circulation of the institution.</w:t>
      </w:r>
    </w:p>
    <w:p w14:paraId="28F3FEC6" w14:textId="35A4AD0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 xml:space="preserve"> / </w:t>
      </w:r>
      <w:r>
        <w:rPr>
          <w:rFonts w:ascii="Times New Roman" w:hAnsi="Times New Roman"/>
          <w:i/>
          <w:iCs/>
          <w:sz w:val="24"/>
        </w:rPr>
        <w:t>See Paragraphs 8, 9, 10, and 11 of Transitional Provisions</w:t>
      </w:r>
      <w:r>
        <w:rPr>
          <w:rFonts w:ascii="Times New Roman" w:hAnsi="Times New Roman"/>
          <w:sz w:val="24"/>
        </w:rPr>
        <w:t>]</w:t>
      </w:r>
    </w:p>
    <w:p w14:paraId="00D60EF2" w14:textId="77777777" w:rsidR="004B295D" w:rsidRDefault="004B295D" w:rsidP="00546E3D">
      <w:pPr>
        <w:widowControl w:val="0"/>
        <w:spacing w:after="0" w:line="240" w:lineRule="auto"/>
        <w:jc w:val="both"/>
        <w:rPr>
          <w:rFonts w:ascii="Times New Roman" w:hAnsi="Times New Roman"/>
          <w:b/>
          <w:bCs/>
          <w:noProof/>
          <w:kern w:val="0"/>
          <w:sz w:val="24"/>
        </w:rPr>
      </w:pPr>
      <w:bookmarkStart w:id="26" w:name="p12"/>
      <w:bookmarkStart w:id="27" w:name="p-788996"/>
      <w:bookmarkEnd w:id="26"/>
      <w:bookmarkEnd w:id="27"/>
    </w:p>
    <w:p w14:paraId="3381C46D" w14:textId="2DF09021" w:rsidR="00CD7A42" w:rsidRPr="00DB2D4C" w:rsidRDefault="00CD7A42" w:rsidP="00011D7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12. Documents of the Supply of Goods</w:t>
      </w:r>
    </w:p>
    <w:p w14:paraId="6058C522" w14:textId="77777777" w:rsidR="004B295D" w:rsidRDefault="004B295D" w:rsidP="00011D7C">
      <w:pPr>
        <w:keepNext/>
        <w:keepLines/>
        <w:widowControl w:val="0"/>
        <w:spacing w:after="0" w:line="240" w:lineRule="auto"/>
        <w:jc w:val="both"/>
        <w:rPr>
          <w:rFonts w:ascii="Times New Roman" w:hAnsi="Times New Roman"/>
          <w:noProof/>
          <w:kern w:val="0"/>
          <w:sz w:val="24"/>
          <w:lang w:val="en-US"/>
        </w:rPr>
      </w:pPr>
    </w:p>
    <w:p w14:paraId="145962EA" w14:textId="2F07FBE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 document of the supply of goods is a document which certifies the fact of the supply and receipt of goods and may be used to determine the origin and belonging of goods at the sites where goods are received and issued.</w:t>
      </w:r>
    </w:p>
    <w:p w14:paraId="4434724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It shall not be mandatory to include the information on the unit price of goods and the value of the economic transaction in monetary terms in the document of the supply of goods. If the document of the supply of goods does not include the abovementioned information so that an economic transaction could be entered (recorded) in accounting registers, a source document prepared by the consignor (issuer) of goods which includes information on the unit price of goods and the value of the economic transaction in monetary terms shall be required in addition.</w:t>
      </w:r>
    </w:p>
    <w:p w14:paraId="2B106A9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number and date of the relevant document of the supply of goods or, if the goods have been supplied between units of an undertaking or persons who are responsible for the conservation of specific goods, other information which allows for unequivocal identification of the supply of specific goods, shall be additionally indicated in the source document referred to in Paragraph two of this Section.</w:t>
      </w:r>
    </w:p>
    <w:p w14:paraId="2FD57B5F"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the details and information to be included in the documents of the supply of goods, the procedures for the drawing up, signing, and registration of such documents.</w:t>
      </w:r>
    </w:p>
    <w:p w14:paraId="062EB7B7" w14:textId="77777777" w:rsidR="00DE28C8" w:rsidRDefault="00DE28C8" w:rsidP="00546E3D">
      <w:pPr>
        <w:widowControl w:val="0"/>
        <w:spacing w:after="0" w:line="240" w:lineRule="auto"/>
        <w:jc w:val="both"/>
        <w:rPr>
          <w:rFonts w:ascii="Times New Roman" w:hAnsi="Times New Roman"/>
          <w:b/>
          <w:bCs/>
          <w:noProof/>
          <w:kern w:val="0"/>
          <w:sz w:val="24"/>
        </w:rPr>
      </w:pPr>
      <w:bookmarkStart w:id="28" w:name="p13"/>
      <w:bookmarkStart w:id="29" w:name="p-788997"/>
      <w:bookmarkEnd w:id="28"/>
      <w:bookmarkEnd w:id="29"/>
    </w:p>
    <w:p w14:paraId="2BEAA98E" w14:textId="3EDED8C4"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13. Period for Recording Source Documents</w:t>
      </w:r>
    </w:p>
    <w:p w14:paraId="4DE27DC7" w14:textId="77777777" w:rsidR="00DE28C8" w:rsidRDefault="00DE28C8" w:rsidP="00546E3D">
      <w:pPr>
        <w:widowControl w:val="0"/>
        <w:spacing w:after="0" w:line="240" w:lineRule="auto"/>
        <w:jc w:val="both"/>
        <w:rPr>
          <w:rFonts w:ascii="Times New Roman" w:hAnsi="Times New Roman"/>
          <w:noProof/>
          <w:kern w:val="0"/>
          <w:sz w:val="24"/>
          <w:lang w:val="en-US"/>
        </w:rPr>
      </w:pPr>
    </w:p>
    <w:p w14:paraId="64776F58" w14:textId="494A992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External and internal source documents on the economic transactions of an undertaking shall be recorded as soon as possible but not later than within 20 days after the end of the month in which the source document was received or issued (sent) and not later than by the date of signing such financial statement which is prepared for such reporting period.</w:t>
      </w:r>
    </w:p>
    <w:p w14:paraId="54F77D1A" w14:textId="2A6B51B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period specified in Paragraph one of this Section for the recording of external and internal source documents shall not apply to undertakings which, in accordance with the Micro-enterprise Tax Law, have obtained the status of a micro-enterprise taxpayer, to sole proprietorships and other natural persons performing economic activity, individual undertakings and farm and fishing enterprises if the turnover (revenues) of the persons referred to in this Paragraph from economic transactions in the previous reporting year does not exceed EUR 300 000. Such undertakings, insofar as it is not in contradiction with the requirements of the laws and regulations governing the field of taxes that are binding upon them, may record external and internal source documents on the economic transactions of the undertaking in the accounting registers of the undertaking not later than within 15 days after the end of the quarter in which the relevant source document was received or issued (sent), and not later than by the date of signing its financial statement prepared for the current reporting period but when a financial statement is not prepared – accordingly by the date of submission of the micro-enterprise tax return or personal income tax return which is prepared for such reporting period.</w:t>
      </w:r>
    </w:p>
    <w:p w14:paraId="35872B22" w14:textId="5EFF5F7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period for recording external and internal source documents specified in Paragraph one of this Section shall not apply to the associations, foundations, trade unions and their associations referred to in Section 10, Paragraph three, Clause 2 of this Law and also to the religious organisations and their institutions referred to in Section 10, Paragraph three, Clause 3 of this Law. The abovementioned persons, insofar as it is not in contradiction with the requirements of the laws and regulations governing the field of taxes that are binding upon them, may record external and internal source documents not later than within 15 days after the end of the quarter in which the relevant source document was received or issued (sent), and not later than until the date of signing such components of the annual statement or financial statement which is prepared for the relevant reporting period.</w:t>
      </w:r>
    </w:p>
    <w:p w14:paraId="72792584" w14:textId="77777777" w:rsidR="00DE28C8" w:rsidRDefault="00DE28C8" w:rsidP="00546E3D">
      <w:pPr>
        <w:widowControl w:val="0"/>
        <w:spacing w:after="0" w:line="240" w:lineRule="auto"/>
        <w:jc w:val="both"/>
        <w:rPr>
          <w:rFonts w:ascii="Times New Roman" w:hAnsi="Times New Roman"/>
          <w:b/>
          <w:bCs/>
          <w:noProof/>
          <w:kern w:val="0"/>
          <w:sz w:val="24"/>
        </w:rPr>
      </w:pPr>
      <w:bookmarkStart w:id="30" w:name="p14"/>
      <w:bookmarkStart w:id="31" w:name="p-788999"/>
      <w:bookmarkEnd w:id="30"/>
      <w:bookmarkEnd w:id="31"/>
    </w:p>
    <w:p w14:paraId="1D8E8548" w14:textId="05002ADD" w:rsidR="00CD7A42" w:rsidRPr="00DB2D4C" w:rsidRDefault="00CD7A42" w:rsidP="00011D7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14. Special Provisions for the Accounting of Cash</w:t>
      </w:r>
    </w:p>
    <w:p w14:paraId="3F291024" w14:textId="77777777" w:rsidR="00DE28C8" w:rsidRDefault="00DE28C8" w:rsidP="00011D7C">
      <w:pPr>
        <w:keepNext/>
        <w:keepLines/>
        <w:widowControl w:val="0"/>
        <w:spacing w:after="0" w:line="240" w:lineRule="auto"/>
        <w:jc w:val="both"/>
        <w:rPr>
          <w:rFonts w:ascii="Times New Roman" w:hAnsi="Times New Roman"/>
          <w:noProof/>
          <w:kern w:val="0"/>
          <w:sz w:val="24"/>
          <w:lang w:val="en-US"/>
        </w:rPr>
      </w:pPr>
    </w:p>
    <w:p w14:paraId="7F9BCB08" w14:textId="2CA132D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cash contribution received in the cashier’s office of an undertaking (hereinafter – the cash revenues) and the cash disbursements from the cashier’s office of an undertaking (hereinafter – the cash expenditures) shall be registered in the cash book. The cash book shall be completed for each day on which there have been cash revenues or expenditures, indicating the cash balance at the beginning of the day, the sums total of the cash revenues and the cash expenditures, and the cash balance at the end of the day.</w:t>
      </w:r>
    </w:p>
    <w:p w14:paraId="16C8F4B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If the average cash revenues per working day of the previous calendar month of an undertaking do not exceed EUR 500, the undertaking may complete the cash book once a week – on the last working day of the week. The average cash revenues per working day shall be calculated by adding up the cash revenues received on the working days of the previous calendar month on which there have been cash revenues and dividing the sum total acquired by the number of working days of the abovementioned calendar month. Any calendar day on which the undertaking performs its activities shall be considered a working day.</w:t>
      </w:r>
    </w:p>
    <w:p w14:paraId="36618978"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 cash book need not be arranged by:</w:t>
      </w:r>
    </w:p>
    <w:p w14:paraId="56E38AC6"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individual undertakings, farm and fishing enterprises, sole proprietorships, and other natural persons performing economic activity and keeping accounts in the single entry system if the abovementioned persons are registering the cash revenues and cash expenditures in the recording journal of revenues and expenditures from economic activity or the revenue recording register;</w:t>
      </w:r>
    </w:p>
    <w:p w14:paraId="724FA106" w14:textId="712ECF03"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2) undertakings which are registering the cash revenues using electronic devices and equipment for the registration of taxes and other payments, and, according to the procedures stipulated by the head of an undertaking, pay the cash received during a working day into an account of the undertaking opened with a payment service provider (within the meaning of the Law on Payment Services and Electronic Money);</w:t>
      </w:r>
    </w:p>
    <w:p w14:paraId="73E14DE0"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associations, foundations, trade unions and their associations, and also religious organisations and their institutions if the abovementioned persons keep accounts in the single entry system and register the cash revenues and cash expenditures in the cash flow recording journal.</w:t>
      </w:r>
    </w:p>
    <w:p w14:paraId="25757D64" w14:textId="753D4D94"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requirements for the source documents of the cash revenues and cash expenditures and for keeping a cash book shall be determined by the Cabinet.</w:t>
      </w:r>
    </w:p>
    <w:p w14:paraId="6EFEC55C" w14:textId="77777777" w:rsidR="00DE28C8" w:rsidRDefault="00DE28C8" w:rsidP="00546E3D">
      <w:pPr>
        <w:widowControl w:val="0"/>
        <w:spacing w:after="0" w:line="240" w:lineRule="auto"/>
        <w:jc w:val="both"/>
        <w:rPr>
          <w:rFonts w:ascii="Times New Roman" w:hAnsi="Times New Roman"/>
          <w:b/>
          <w:bCs/>
          <w:noProof/>
          <w:kern w:val="0"/>
          <w:sz w:val="24"/>
        </w:rPr>
      </w:pPr>
      <w:bookmarkStart w:id="32" w:name="n3"/>
      <w:bookmarkStart w:id="33" w:name="n-789000"/>
      <w:bookmarkEnd w:id="32"/>
      <w:bookmarkEnd w:id="33"/>
    </w:p>
    <w:p w14:paraId="6010809D" w14:textId="7A7B8087" w:rsidR="007E32CB" w:rsidRPr="00B731CD"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27583847" w14:textId="74E0685C" w:rsidR="00CD7A42" w:rsidRPr="00DB2D4C"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Inventory</w:t>
      </w:r>
    </w:p>
    <w:p w14:paraId="223BAB66" w14:textId="77777777" w:rsidR="00DE28C8" w:rsidRDefault="00DE28C8" w:rsidP="00546E3D">
      <w:pPr>
        <w:widowControl w:val="0"/>
        <w:spacing w:after="0" w:line="240" w:lineRule="auto"/>
        <w:jc w:val="both"/>
        <w:rPr>
          <w:rFonts w:ascii="Times New Roman" w:hAnsi="Times New Roman"/>
          <w:b/>
          <w:bCs/>
          <w:noProof/>
          <w:kern w:val="0"/>
          <w:sz w:val="24"/>
        </w:rPr>
      </w:pPr>
      <w:bookmarkStart w:id="34" w:name="p15"/>
      <w:bookmarkStart w:id="35" w:name="p-789001"/>
      <w:bookmarkEnd w:id="34"/>
      <w:bookmarkEnd w:id="35"/>
    </w:p>
    <w:p w14:paraId="7E73B230" w14:textId="3EE64040"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15. Purpose of Inventory</w:t>
      </w:r>
    </w:p>
    <w:p w14:paraId="1EB2233F" w14:textId="77777777" w:rsidR="00DE28C8" w:rsidRDefault="00DE28C8" w:rsidP="00546E3D">
      <w:pPr>
        <w:widowControl w:val="0"/>
        <w:spacing w:after="0" w:line="240" w:lineRule="auto"/>
        <w:jc w:val="both"/>
        <w:rPr>
          <w:rFonts w:ascii="Times New Roman" w:hAnsi="Times New Roman"/>
          <w:noProof/>
          <w:kern w:val="0"/>
          <w:sz w:val="24"/>
          <w:lang w:val="en-US"/>
        </w:rPr>
      </w:pPr>
    </w:p>
    <w:p w14:paraId="3787D6B2" w14:textId="662B1AD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purpose of inventory is the examination of the actual state of the property of an undertaking and the liabilities of an undertaking on a specific date and the harmonisation of accounting data with the results of inventory.</w:t>
      </w:r>
    </w:p>
    <w:p w14:paraId="71443CD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Inventory shall be performed, applying the procedures laid down in laws and regulations and the accounting organisation documents.</w:t>
      </w:r>
    </w:p>
    <w:p w14:paraId="61DFA7BA"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methods of inventory, the procedures for the performance of inventory, the procedures for the documentation of results and recording of differences detected during inventory shall be determined by the Cabinet.</w:t>
      </w:r>
    </w:p>
    <w:p w14:paraId="75F0336E" w14:textId="77777777" w:rsidR="00DE28C8" w:rsidRDefault="00DE28C8" w:rsidP="00546E3D">
      <w:pPr>
        <w:widowControl w:val="0"/>
        <w:spacing w:after="0" w:line="240" w:lineRule="auto"/>
        <w:jc w:val="both"/>
        <w:rPr>
          <w:rFonts w:ascii="Times New Roman" w:hAnsi="Times New Roman"/>
          <w:b/>
          <w:bCs/>
          <w:noProof/>
          <w:kern w:val="0"/>
          <w:sz w:val="24"/>
        </w:rPr>
      </w:pPr>
      <w:bookmarkStart w:id="36" w:name="p16"/>
      <w:bookmarkStart w:id="37" w:name="p-789002"/>
      <w:bookmarkEnd w:id="36"/>
      <w:bookmarkEnd w:id="37"/>
    </w:p>
    <w:p w14:paraId="5C32624F" w14:textId="32FED9A4"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16. Provisions for Inventory</w:t>
      </w:r>
    </w:p>
    <w:p w14:paraId="4E53F7E7" w14:textId="77777777" w:rsidR="00DE28C8" w:rsidRDefault="00DE28C8" w:rsidP="00546E3D">
      <w:pPr>
        <w:widowControl w:val="0"/>
        <w:spacing w:after="0" w:line="240" w:lineRule="auto"/>
        <w:jc w:val="both"/>
        <w:rPr>
          <w:rFonts w:ascii="Times New Roman" w:hAnsi="Times New Roman"/>
          <w:noProof/>
          <w:kern w:val="0"/>
          <w:sz w:val="24"/>
          <w:lang w:val="en-US"/>
        </w:rPr>
      </w:pPr>
    </w:p>
    <w:p w14:paraId="13F26571" w14:textId="1AF1EE6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Inventory shall be performed in the following cases:</w:t>
      </w:r>
    </w:p>
    <w:p w14:paraId="552A5360"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commencing the activity of an undertaking;</w:t>
      </w:r>
    </w:p>
    <w:p w14:paraId="53CD73F9" w14:textId="77777777" w:rsidR="00CD7A42" w:rsidRPr="00DB2D4C" w:rsidRDefault="00CD7A42" w:rsidP="009F1FE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when concluding each reporting year (hereinafter – the closing inventory of the reporting year);</w:t>
      </w:r>
    </w:p>
    <w:p w14:paraId="0BE6F918"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terminating the activity of an undertaking;</w:t>
      </w:r>
    </w:p>
    <w:p w14:paraId="36EEB4D5"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reorganising an undertaking, insofar as it has not been laid down otherwise by laws;</w:t>
      </w:r>
    </w:p>
    <w:p w14:paraId="7E9C222C"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declaring insolvency proceedings;</w:t>
      </w:r>
    </w:p>
    <w:p w14:paraId="46D7E72C"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on the basis of the decision of the merchant, the activity of an undertaking is suspended or renewed;</w:t>
      </w:r>
    </w:p>
    <w:p w14:paraId="63CC601E"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7) in other cases if it arises from other laws and regulations or the accounting organisation documents of the relevant undertaking.</w:t>
      </w:r>
    </w:p>
    <w:p w14:paraId="329056A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results of the inventory shall be reflected in lists of inventory.</w:t>
      </w:r>
    </w:p>
    <w:p w14:paraId="665868B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An individual enterprise, a farm and fishing enterprise, and also a sole proprietorship and another natural person performing economic activity shall apply the provisions of this Chapter to the property provided for or used for the performance of economic activity.</w:t>
      </w:r>
    </w:p>
    <w:p w14:paraId="15E8CC98" w14:textId="77777777" w:rsidR="00DE28C8" w:rsidRDefault="00DE28C8" w:rsidP="00546E3D">
      <w:pPr>
        <w:widowControl w:val="0"/>
        <w:spacing w:after="0" w:line="240" w:lineRule="auto"/>
        <w:jc w:val="both"/>
        <w:rPr>
          <w:rFonts w:ascii="Times New Roman" w:hAnsi="Times New Roman"/>
          <w:b/>
          <w:bCs/>
          <w:noProof/>
          <w:kern w:val="0"/>
          <w:sz w:val="24"/>
        </w:rPr>
      </w:pPr>
      <w:bookmarkStart w:id="38" w:name="p17"/>
      <w:bookmarkStart w:id="39" w:name="p-1364459"/>
      <w:bookmarkEnd w:id="38"/>
      <w:bookmarkEnd w:id="39"/>
    </w:p>
    <w:p w14:paraId="68B6ACA4" w14:textId="19A97B38"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17. Additional Provision for the Closing Inventory of the Reporting Year</w:t>
      </w:r>
    </w:p>
    <w:p w14:paraId="003D8B58" w14:textId="77777777" w:rsidR="00DE28C8" w:rsidRDefault="00DE28C8" w:rsidP="00546E3D">
      <w:pPr>
        <w:widowControl w:val="0"/>
        <w:spacing w:after="0" w:line="240" w:lineRule="auto"/>
        <w:jc w:val="both"/>
        <w:rPr>
          <w:rFonts w:ascii="Times New Roman" w:hAnsi="Times New Roman"/>
          <w:noProof/>
          <w:kern w:val="0"/>
          <w:sz w:val="24"/>
          <w:lang w:val="en-US"/>
        </w:rPr>
      </w:pPr>
    </w:p>
    <w:p w14:paraId="430A0032" w14:textId="1EFD8E0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closing inventory of the reporting year may be performed within three months before the final day of the reporting year or within a month after it, recalculating the balances established on the day of the inventory in accordance with the accounting data on the last day of the reporting year. The results of inventory shall be recorded in accounting registers until the date of signing the annual statement.</w:t>
      </w:r>
    </w:p>
    <w:p w14:paraId="71B6583A" w14:textId="24447DAA"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requirements of Paragraph one of this Section shall apply to a State budget institution and an institution non-financed from the budget insofar as the Law on Budget and Financial Management and the laws and regulations issued on the basis thereof regarding organising of accounting within the scope of the unified service centre of the State administration do not provide otherwise.</w:t>
      </w:r>
    </w:p>
    <w:p w14:paraId="7B638FA5" w14:textId="4CADBBC0"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Paragraph two shall come into force on 1 January 2025.</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1CFDE58F" w14:textId="77777777" w:rsidR="00DE28C8" w:rsidRDefault="00DE28C8" w:rsidP="00546E3D">
      <w:pPr>
        <w:widowControl w:val="0"/>
        <w:spacing w:after="0" w:line="240" w:lineRule="auto"/>
        <w:jc w:val="both"/>
        <w:rPr>
          <w:rFonts w:ascii="Times New Roman" w:hAnsi="Times New Roman"/>
          <w:b/>
          <w:bCs/>
          <w:noProof/>
          <w:kern w:val="0"/>
          <w:sz w:val="24"/>
        </w:rPr>
      </w:pPr>
      <w:bookmarkStart w:id="40" w:name="n4"/>
      <w:bookmarkStart w:id="41" w:name="n-789004"/>
      <w:bookmarkEnd w:id="40"/>
      <w:bookmarkEnd w:id="41"/>
    </w:p>
    <w:p w14:paraId="7C4A1E51" w14:textId="54174D50" w:rsidR="007E32CB" w:rsidRPr="00B731CD"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358AA068" w14:textId="7422F627" w:rsidR="00CD7A42" w:rsidRPr="00DB2D4C"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Annual Statement and Other Statements</w:t>
      </w:r>
    </w:p>
    <w:p w14:paraId="1B98C5D2" w14:textId="77777777" w:rsidR="00DE28C8" w:rsidRDefault="00DE28C8" w:rsidP="00546E3D">
      <w:pPr>
        <w:widowControl w:val="0"/>
        <w:spacing w:after="0" w:line="240" w:lineRule="auto"/>
        <w:jc w:val="both"/>
        <w:rPr>
          <w:rFonts w:ascii="Times New Roman" w:hAnsi="Times New Roman"/>
          <w:b/>
          <w:bCs/>
          <w:noProof/>
          <w:kern w:val="0"/>
          <w:sz w:val="24"/>
        </w:rPr>
      </w:pPr>
      <w:bookmarkStart w:id="42" w:name="p18"/>
      <w:bookmarkStart w:id="43" w:name="p-1364460"/>
      <w:bookmarkEnd w:id="42"/>
      <w:bookmarkEnd w:id="43"/>
    </w:p>
    <w:p w14:paraId="22388C2D" w14:textId="535C6B9A"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18. Annual Statement</w:t>
      </w:r>
    </w:p>
    <w:p w14:paraId="776043DB" w14:textId="77777777" w:rsidR="00DE28C8" w:rsidRDefault="00DE28C8" w:rsidP="00546E3D">
      <w:pPr>
        <w:widowControl w:val="0"/>
        <w:spacing w:after="0" w:line="240" w:lineRule="auto"/>
        <w:jc w:val="both"/>
        <w:rPr>
          <w:rFonts w:ascii="Times New Roman" w:hAnsi="Times New Roman"/>
          <w:noProof/>
          <w:kern w:val="0"/>
          <w:sz w:val="24"/>
          <w:lang w:val="en-US"/>
        </w:rPr>
      </w:pPr>
    </w:p>
    <w:p w14:paraId="6E665E61" w14:textId="4EE9B8B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An annual statement the structure, volume, and content, and also the procedures for drafting, examining, and submitting of which are laid down by the Law on the Annual Statements and Consolidated Statements, the laws governing the activity of financial market participants and the laws and regulations issued on the basis thereof, the laws governing the activity of the independent or autonomous State institution, or the laws and regulations adopted in accordance with the Law on Budget and Financial Management shall be prepared for each reporting year. The suspension of activity of a commercial company on the basis of a decision of the merchant shall not exempt the commercial company from preparing the annual statement.</w:t>
      </w:r>
    </w:p>
    <w:p w14:paraId="683FACB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shall not apply to:</w:t>
      </w:r>
    </w:p>
    <w:p w14:paraId="6DD2D873"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associations, foundations, trade unions and their associations, political organisations (parties) and alliances thereof, and also religious organisations and their institutions. The Cabinet shall determine the structure, volume, content, and the procedures for drafting, examining, and submitting the annual statement for such persons;</w:t>
      </w:r>
    </w:p>
    <w:p w14:paraId="4CC6B567" w14:textId="15187028" w:rsidR="00CD7A42" w:rsidRPr="00DB2D4C" w:rsidRDefault="00CD7A42" w:rsidP="0027782A">
      <w:pPr>
        <w:spacing w:after="0" w:line="240" w:lineRule="auto"/>
        <w:ind w:firstLine="709"/>
        <w:jc w:val="both"/>
        <w:rPr>
          <w:rFonts w:ascii="Times New Roman" w:hAnsi="Times New Roman"/>
          <w:noProof/>
          <w:kern w:val="0"/>
          <w:sz w:val="24"/>
        </w:rPr>
      </w:pPr>
      <w:r>
        <w:rPr>
          <w:rFonts w:ascii="Times New Roman" w:hAnsi="Times New Roman"/>
          <w:sz w:val="24"/>
        </w:rPr>
        <w:t xml:space="preserve">2) undertakings with regard to which insolvency proceedings have been declared in accordance with the Insolvency Law but in relation to which no decision has been taken yet by the administrator on continuing the economic activity of the debtor in the full or limited extent. Such undertakings, while the insolvency proceedings of the undertaking continue, shall prepare </w:t>
      </w:r>
      <w:r>
        <w:rPr>
          <w:rFonts w:ascii="Times New Roman" w:hAnsi="Times New Roman"/>
          <w:sz w:val="24"/>
        </w:rPr>
        <w:lastRenderedPageBreak/>
        <w:t>the financial statement referred to in Section 22, Paragraph three of this Law for each reporting year.</w:t>
      </w:r>
    </w:p>
    <w:p w14:paraId="7E2A138B" w14:textId="4219FD0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provisions of Paragraph one of this Section in relation to branches of foreign merchants and permanent establishments of non-residents (foreign merchant) shall be applicable insofar as it arises from the requirements for the preparation of financial statements laid down in the laws governing the relevant type of economic activity and taxes. Branches of foreign merchants to which the obligations specified in the Law on Sustainability Disclosures apply shall prepare a sustainability report and also submit and publish it together with the assurance report and in the relevant case – with the report referred to in Section 14, Paragraph six of the Law on Sustainability Disclosures.</w:t>
      </w:r>
    </w:p>
    <w:p w14:paraId="2F3CC79D" w14:textId="4823B97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7 of Transitional Provisions</w:t>
      </w:r>
      <w:r>
        <w:rPr>
          <w:rFonts w:ascii="Times New Roman" w:hAnsi="Times New Roman"/>
          <w:sz w:val="24"/>
        </w:rPr>
        <w:t>]</w:t>
      </w:r>
    </w:p>
    <w:p w14:paraId="1F7CBDC0" w14:textId="77777777" w:rsidR="00DE28C8" w:rsidRDefault="00DE28C8" w:rsidP="00546E3D">
      <w:pPr>
        <w:widowControl w:val="0"/>
        <w:spacing w:after="0" w:line="240" w:lineRule="auto"/>
        <w:jc w:val="both"/>
        <w:rPr>
          <w:rFonts w:ascii="Times New Roman" w:hAnsi="Times New Roman"/>
          <w:b/>
          <w:bCs/>
          <w:noProof/>
          <w:kern w:val="0"/>
          <w:sz w:val="24"/>
        </w:rPr>
      </w:pPr>
      <w:bookmarkStart w:id="44" w:name="p19"/>
      <w:bookmarkStart w:id="45" w:name="p-789006"/>
      <w:bookmarkEnd w:id="44"/>
      <w:bookmarkEnd w:id="45"/>
    </w:p>
    <w:p w14:paraId="49C29F49" w14:textId="02415594"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19. Report on Economic Activity</w:t>
      </w:r>
    </w:p>
    <w:p w14:paraId="77644E67" w14:textId="77777777" w:rsidR="00DE28C8" w:rsidRDefault="00DE28C8" w:rsidP="00546E3D">
      <w:pPr>
        <w:widowControl w:val="0"/>
        <w:spacing w:after="0" w:line="240" w:lineRule="auto"/>
        <w:jc w:val="both"/>
        <w:rPr>
          <w:rFonts w:ascii="Times New Roman" w:hAnsi="Times New Roman"/>
          <w:noProof/>
          <w:kern w:val="0"/>
          <w:sz w:val="24"/>
          <w:lang w:val="en-US"/>
        </w:rPr>
      </w:pPr>
    </w:p>
    <w:p w14:paraId="4A6597C6" w14:textId="0F8834F5"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 report on economic activity is a report for a period that is shorter than a year, and a commercial company or cooperative society shall prepare it for the purpose of taking a decision in the cases provided for in the Commercial Law or the Cooperative Societies Law accordingly. The report on economic activity shall be prepared in accordance with the provisions for the preparation of an annual statement provided for the relevant undertaking in laws and regulations and applying the procedures for the preparation of an interim statement.</w:t>
      </w:r>
    </w:p>
    <w:p w14:paraId="367C621E" w14:textId="3A3E0215"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Prior to taking the decision to suspend the activity of a commercial company on the basis of the decision of a merchant, a report on economic activity shall be prepared in the cases specified in the Commercial Law. The report on economic activity referred to in this Paragraph shall be prepared, examined, and submitted in accordance with the provisions for the preparation, examination, and submission of an annual statement provided for the relevant undertaking in laws and regulations. In addition, the report on economic activity referred to in this Paragraph shall provide detailed information on the losses caused by reduction in the value of the property due to the suspension of the activity of the commercial company, indicating the basis for calculating the amount of losses and the impact of such losses on the evaluation of the component items of the financial statement.</w:t>
      </w:r>
    </w:p>
    <w:p w14:paraId="280590A2" w14:textId="77777777" w:rsidR="00DE28C8" w:rsidRDefault="00DE28C8" w:rsidP="00546E3D">
      <w:pPr>
        <w:widowControl w:val="0"/>
        <w:spacing w:after="0" w:line="240" w:lineRule="auto"/>
        <w:jc w:val="both"/>
        <w:rPr>
          <w:rFonts w:ascii="Times New Roman" w:hAnsi="Times New Roman"/>
          <w:b/>
          <w:bCs/>
          <w:noProof/>
          <w:kern w:val="0"/>
          <w:sz w:val="24"/>
        </w:rPr>
      </w:pPr>
      <w:bookmarkStart w:id="46" w:name="p20"/>
      <w:bookmarkStart w:id="47" w:name="p-789007"/>
      <w:bookmarkEnd w:id="46"/>
      <w:bookmarkEnd w:id="47"/>
    </w:p>
    <w:p w14:paraId="5CCCF4E9" w14:textId="5E20B67C"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20. Closing Financial Statement in Case of Reorganisation of an Undertaking</w:t>
      </w:r>
    </w:p>
    <w:p w14:paraId="715170A3" w14:textId="77777777" w:rsidR="00DE28C8" w:rsidRDefault="00DE28C8" w:rsidP="00546E3D">
      <w:pPr>
        <w:widowControl w:val="0"/>
        <w:spacing w:after="0" w:line="240" w:lineRule="auto"/>
        <w:jc w:val="both"/>
        <w:rPr>
          <w:rFonts w:ascii="Times New Roman" w:hAnsi="Times New Roman"/>
          <w:noProof/>
          <w:kern w:val="0"/>
          <w:sz w:val="24"/>
          <w:lang w:val="en-US"/>
        </w:rPr>
      </w:pPr>
    </w:p>
    <w:p w14:paraId="3DDC6A95" w14:textId="788A6BA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Unless it has been laid down otherwise in laws and regulations, in order to exclude from the relevant register an undertaking reorganised (acquired or divided) through merging or divestiture, a closing financial statement of the undertaking to be acquired or divided through divestiture shall be prepared accordingly. It shall be prepared, examined, and submitted in accordance with the provisions for the preparation, examination, and submission of an annual statement provided for the relevant undertaking in laws and regulations.</w:t>
      </w:r>
    </w:p>
    <w:p w14:paraId="4BF1AB19"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In addition, the closing financial statement referred to in Paragraph one of this Section shall provide detailed information on the losses caused by reduction in the value of the property due to the reorganisation of the undertaking, indicating the basis for calculating the amount of losses and the impact of such losses on the evaluation of the component items of the financial statement.</w:t>
      </w:r>
    </w:p>
    <w:p w14:paraId="113DB72D"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requirement of Paragraph two of this Section regarding the provision of detailed information on the losses shall not apply to the closing financial statement which is prepared in case of reorganisation of a budget institution or a State or local government agency.</w:t>
      </w:r>
    </w:p>
    <w:p w14:paraId="29D8996B" w14:textId="77777777" w:rsidR="00DE28C8" w:rsidRDefault="00DE28C8" w:rsidP="00546E3D">
      <w:pPr>
        <w:widowControl w:val="0"/>
        <w:spacing w:after="0" w:line="240" w:lineRule="auto"/>
        <w:jc w:val="both"/>
        <w:rPr>
          <w:rFonts w:ascii="Times New Roman" w:hAnsi="Times New Roman"/>
          <w:b/>
          <w:bCs/>
          <w:noProof/>
          <w:kern w:val="0"/>
          <w:sz w:val="24"/>
        </w:rPr>
      </w:pPr>
      <w:bookmarkStart w:id="48" w:name="p21"/>
      <w:bookmarkStart w:id="49" w:name="p-1365254"/>
      <w:bookmarkEnd w:id="48"/>
      <w:bookmarkEnd w:id="49"/>
    </w:p>
    <w:p w14:paraId="07A8EBB4" w14:textId="5C5AFE3F" w:rsidR="00CD7A42" w:rsidRPr="00DB2D4C" w:rsidRDefault="00CD7A42" w:rsidP="0027782A">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21. Closing Financial Statement in Case of Terminating the Activity of an Undertaking</w:t>
      </w:r>
    </w:p>
    <w:p w14:paraId="28657C3B" w14:textId="77777777" w:rsidR="00DE28C8" w:rsidRDefault="00DE28C8" w:rsidP="0027782A">
      <w:pPr>
        <w:keepNext/>
        <w:keepLines/>
        <w:widowControl w:val="0"/>
        <w:tabs>
          <w:tab w:val="left" w:pos="851"/>
        </w:tabs>
        <w:spacing w:after="0" w:line="240" w:lineRule="auto"/>
        <w:ind w:left="1418" w:hanging="1418"/>
        <w:jc w:val="both"/>
        <w:rPr>
          <w:rFonts w:ascii="Times New Roman" w:hAnsi="Times New Roman"/>
          <w:noProof/>
          <w:kern w:val="0"/>
          <w:sz w:val="24"/>
          <w:lang w:val="en-US"/>
        </w:rPr>
      </w:pPr>
    </w:p>
    <w:p w14:paraId="76670E43" w14:textId="7582723D" w:rsidR="00CD7A42" w:rsidRPr="00DB2D4C" w:rsidRDefault="00CD7A42" w:rsidP="0027782A">
      <w:pPr>
        <w:keepNext/>
        <w:keepLines/>
        <w:widowControl w:val="0"/>
        <w:spacing w:after="0" w:line="240" w:lineRule="auto"/>
        <w:jc w:val="both"/>
        <w:rPr>
          <w:rFonts w:ascii="Times New Roman" w:hAnsi="Times New Roman"/>
          <w:noProof/>
          <w:kern w:val="0"/>
          <w:sz w:val="24"/>
        </w:rPr>
      </w:pPr>
      <w:r>
        <w:rPr>
          <w:rFonts w:ascii="Times New Roman" w:hAnsi="Times New Roman"/>
          <w:sz w:val="24"/>
        </w:rPr>
        <w:t>(1) When terminating the activity of an undertaking (also in case of insolvency proceedings when the activity of the undertaking is terminated), such closing financial statement of the activity of the undertaking shall be prepared which consists only of the balance sheet and the profit or loss account or another report on the results of economic activity (for example, a revenue and expenditure account) which is provided for in the laws and regulations governing the preparation of an annual statement of the relevant undertaking or in the laws governing the activity of financial market participants and the laws and regulations issued on the basis thereof.</w:t>
      </w:r>
    </w:p>
    <w:p w14:paraId="6A9B112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Unless it has been laid down otherwise in laws and regulations, the closing financial statement of the activity of the undertaking referred to in Paragraph one of this Section shall be prepared, applying the procedures by which such undertaking prepares a financial statement which does not conform to the principle for the continuation of the activity.</w:t>
      </w:r>
    </w:p>
    <w:p w14:paraId="59EF00D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procedures by which the property and liabilities of an undertaking are evaluated in accounting and indicated in financial statements, if the activity of an undertaking or its unit is terminated, shall be determined by the Cabinet.</w:t>
      </w:r>
    </w:p>
    <w:p w14:paraId="40FFAD2B" w14:textId="722B1AC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181C339" w14:textId="77777777" w:rsidR="00DE28C8" w:rsidRDefault="00DE28C8" w:rsidP="00546E3D">
      <w:pPr>
        <w:widowControl w:val="0"/>
        <w:spacing w:after="0" w:line="240" w:lineRule="auto"/>
        <w:jc w:val="both"/>
        <w:rPr>
          <w:rFonts w:ascii="Times New Roman" w:hAnsi="Times New Roman"/>
          <w:b/>
          <w:bCs/>
          <w:noProof/>
          <w:kern w:val="0"/>
          <w:sz w:val="24"/>
        </w:rPr>
      </w:pPr>
      <w:bookmarkStart w:id="50" w:name="p22"/>
      <w:bookmarkStart w:id="51" w:name="p-789009"/>
      <w:bookmarkEnd w:id="50"/>
      <w:bookmarkEnd w:id="51"/>
    </w:p>
    <w:p w14:paraId="2BA31088" w14:textId="585BB6D4" w:rsidR="00CD7A42" w:rsidRPr="00DB2D4C" w:rsidRDefault="00CD7A42" w:rsidP="00DE28C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 Balance Sheet of a Debtor and Financial Statement in Case of Insolvency of a Legal Person</w:t>
      </w:r>
    </w:p>
    <w:p w14:paraId="68E5AC87" w14:textId="77777777" w:rsidR="00DE28C8" w:rsidRDefault="00DE28C8" w:rsidP="00546E3D">
      <w:pPr>
        <w:widowControl w:val="0"/>
        <w:spacing w:after="0" w:line="240" w:lineRule="auto"/>
        <w:jc w:val="both"/>
        <w:rPr>
          <w:rFonts w:ascii="Times New Roman" w:hAnsi="Times New Roman"/>
          <w:noProof/>
          <w:kern w:val="0"/>
          <w:sz w:val="24"/>
          <w:lang w:val="en-US"/>
        </w:rPr>
      </w:pPr>
    </w:p>
    <w:p w14:paraId="29BDF6F1" w14:textId="7A2B443C"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balance sheet of a debtor shall be prepared for an undertaking for which insolvency proceedings of a legal person have been initiated in accordance with the Insolvency Law. In preparing the balance sheet of a debtor in case of initiating insolvency proceedings of a credit institution, the norms of the Credit Institution Law shall be applied.</w:t>
      </w:r>
    </w:p>
    <w:p w14:paraId="77B7449A" w14:textId="32BFB26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administrator shall prepare the balance sheet of a debtor which, in accordance with the Insolvency Law, must be prepared immediately after declaration of insolvency proceedings of a legal person, applying all the same requirements which apply to the balance sheet for the annual statement of such undertaking.</w:t>
      </w:r>
    </w:p>
    <w:p w14:paraId="4CCFCBF8"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undertaking referred to in Paragraph one of this Section in relation to which the administrator has not taken the decision on continuing the economic activity of a debtor in the full or limited extent for the reporting year in which insolvency proceedings of a legal person were declared and also for each subsequent reporting year in which such insolvency proceedings continue shall prepare a financial statement which consists only of the balance sheet and the profit or loss account or another report on the results of the economic activity (for example, the revenue and expenditure account). Such financial statement shall be submitted to the State Revenue Service.</w:t>
      </w:r>
    </w:p>
    <w:p w14:paraId="5AD0C508" w14:textId="6F55D9C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financial statement referred to in Paragraph three of this Section shall be prepared, applying the procedures by which a financial statement is prepared by an undertaking that does not conform to the principle for the continuation of the activity and in compliance with the laws and regulations issued on the basis of Section 21, Paragraph three of this Law regarding the evaluation of the property and liabilities of an undertaking in accounting and indication in financial statements if the activity of the undertaking or its unit is terminated.</w:t>
      </w:r>
    </w:p>
    <w:p w14:paraId="546B0370" w14:textId="77777777" w:rsidR="00DE28C8" w:rsidRDefault="00DE28C8" w:rsidP="00546E3D">
      <w:pPr>
        <w:widowControl w:val="0"/>
        <w:spacing w:after="0" w:line="240" w:lineRule="auto"/>
        <w:jc w:val="both"/>
        <w:rPr>
          <w:rFonts w:ascii="Times New Roman" w:hAnsi="Times New Roman"/>
          <w:b/>
          <w:bCs/>
          <w:noProof/>
          <w:kern w:val="0"/>
          <w:sz w:val="24"/>
        </w:rPr>
      </w:pPr>
      <w:bookmarkStart w:id="52" w:name="p23"/>
      <w:bookmarkStart w:id="53" w:name="p-789013"/>
      <w:bookmarkEnd w:id="52"/>
      <w:bookmarkEnd w:id="53"/>
    </w:p>
    <w:p w14:paraId="162398E1" w14:textId="67E19702" w:rsidR="00CD7A42" w:rsidRPr="00DB2D4C" w:rsidRDefault="00CD7A42" w:rsidP="00DE28C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Special Provisions for Performers of Economic Activity who are Payers of Personal Income Tax for Income from Economic Activity or who have Chosen to Pay the Micro-enterprise Tax</w:t>
      </w:r>
    </w:p>
    <w:p w14:paraId="63102BFC" w14:textId="77777777" w:rsidR="00DE28C8" w:rsidRDefault="00DE28C8" w:rsidP="00546E3D">
      <w:pPr>
        <w:widowControl w:val="0"/>
        <w:spacing w:after="0" w:line="240" w:lineRule="auto"/>
        <w:jc w:val="both"/>
        <w:rPr>
          <w:rFonts w:ascii="Times New Roman" w:hAnsi="Times New Roman"/>
          <w:noProof/>
          <w:kern w:val="0"/>
          <w:sz w:val="24"/>
          <w:lang w:val="en-US"/>
        </w:rPr>
      </w:pPr>
    </w:p>
    <w:p w14:paraId="6EACA276" w14:textId="286FC61E"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 xml:space="preserve">(1) The provisions of Sections 18, 19, 20, 21, and 22 of this Law shall not apply to individual undertakings, farm and fishing enterprises, sole proprietorships, and other natural persons who perform economic activity and are payers of personal income tax for the income from the </w:t>
      </w:r>
      <w:r>
        <w:rPr>
          <w:rFonts w:ascii="Times New Roman" w:hAnsi="Times New Roman"/>
          <w:sz w:val="24"/>
        </w:rPr>
        <w:lastRenderedPageBreak/>
        <w:t>economic activity or have chosen to pay the micro-enterprise tax. Such undertakings shall register revenues, expenditures, and economic transactions in the single or double entry system insofar as it is necessary for the calculation of taxes in order to be able to prepare tax returns, informative returns, or other necessary documents in accordance with the requirements laid down by the particular tax law or in the laws and regulations adopted according to it.</w:t>
      </w:r>
    </w:p>
    <w:p w14:paraId="6FE187F1" w14:textId="02FF1674"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undertakings referred to in Paragraph one of this Section which conduct the accounting in the single entry system shall apply the procedures provided for in the Cabinet regulations referred to in Section 10, Paragraph three, Clause 1 of this Law.</w:t>
      </w:r>
    </w:p>
    <w:p w14:paraId="3A292B27"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undertakings referred to in Paragraph one of this Section which keeps accounts in the double entry system and are payers of personal income tax for the income from the economic activity shall also prepare the balance sheet and the revenue and expenditure account the content and the procedures for the preparation and submission of which shall be determined by the Cabinet.</w:t>
      </w:r>
    </w:p>
    <w:p w14:paraId="066E3008" w14:textId="77777777" w:rsidR="00DE28C8" w:rsidRDefault="00DE28C8" w:rsidP="00546E3D">
      <w:pPr>
        <w:widowControl w:val="0"/>
        <w:spacing w:after="0" w:line="240" w:lineRule="auto"/>
        <w:jc w:val="both"/>
        <w:rPr>
          <w:rFonts w:ascii="Times New Roman" w:hAnsi="Times New Roman"/>
          <w:b/>
          <w:bCs/>
          <w:noProof/>
          <w:kern w:val="0"/>
          <w:sz w:val="24"/>
        </w:rPr>
      </w:pPr>
      <w:bookmarkStart w:id="54" w:name="p24"/>
      <w:bookmarkStart w:id="55" w:name="p-789014"/>
      <w:bookmarkEnd w:id="54"/>
      <w:bookmarkEnd w:id="55"/>
    </w:p>
    <w:p w14:paraId="586941B8" w14:textId="37AD1793"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24. Beginning, End, and Duration of the Reporting Year</w:t>
      </w:r>
    </w:p>
    <w:p w14:paraId="36483360" w14:textId="77777777" w:rsidR="00DE28C8" w:rsidRDefault="00DE28C8" w:rsidP="00546E3D">
      <w:pPr>
        <w:widowControl w:val="0"/>
        <w:spacing w:after="0" w:line="240" w:lineRule="auto"/>
        <w:jc w:val="both"/>
        <w:rPr>
          <w:rFonts w:ascii="Times New Roman" w:hAnsi="Times New Roman"/>
          <w:noProof/>
          <w:kern w:val="0"/>
          <w:sz w:val="24"/>
          <w:lang w:val="en-US"/>
        </w:rPr>
      </w:pPr>
    </w:p>
    <w:p w14:paraId="590B25C8" w14:textId="4C355D46"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reporting year shall cover 12 months and it shall usually coincide with the calendar year. A different beginning and end for the reporting year may be only if such is determined by the articles of association, by-laws, or constitution of the relevant undertaking or by a partnership agreement.</w:t>
      </w:r>
    </w:p>
    <w:p w14:paraId="1BB53FC0" w14:textId="2BC0DA4A"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reporting year may be changed. A change of the reporting year shall be justified and relevant explanations therefor shall be provided in the appendix to the annual statement.</w:t>
      </w:r>
    </w:p>
    <w:p w14:paraId="135B7747"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first reporting year of a newly established undertaking may cover a shorter or longer period, but not longer than 18 months.</w:t>
      </w:r>
    </w:p>
    <w:p w14:paraId="36FBA00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If the beginning of the reporting year of an existing undertaking is changed, the reporting year shall not exceed 12 months.</w:t>
      </w:r>
    </w:p>
    <w:p w14:paraId="6E381AF1"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The reporting year in which the undertaking is reorganised or terminates its activities and also the reporting year in which its beginning has been changed may be shorter than 12 months.</w:t>
      </w:r>
    </w:p>
    <w:p w14:paraId="78E74E2A" w14:textId="77777777" w:rsidR="00DE28C8" w:rsidRDefault="00DE28C8" w:rsidP="00546E3D">
      <w:pPr>
        <w:widowControl w:val="0"/>
        <w:spacing w:after="0" w:line="240" w:lineRule="auto"/>
        <w:jc w:val="both"/>
        <w:rPr>
          <w:rFonts w:ascii="Times New Roman" w:hAnsi="Times New Roman"/>
          <w:b/>
          <w:bCs/>
          <w:noProof/>
          <w:kern w:val="0"/>
          <w:sz w:val="24"/>
        </w:rPr>
      </w:pPr>
      <w:bookmarkStart w:id="56" w:name="p25"/>
      <w:bookmarkStart w:id="57" w:name="p-789015"/>
      <w:bookmarkEnd w:id="56"/>
      <w:bookmarkEnd w:id="57"/>
    </w:p>
    <w:p w14:paraId="796E71EE" w14:textId="0AE7C7C4" w:rsidR="00CD7A42" w:rsidRPr="00DB2D4C" w:rsidRDefault="00CD7A42" w:rsidP="00DE28C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 Special Provisions for the Reporting Year or Economic Year for Individual Types of Undertakings</w:t>
      </w:r>
    </w:p>
    <w:p w14:paraId="3388F133" w14:textId="77777777" w:rsidR="00DE28C8" w:rsidRDefault="00DE28C8" w:rsidP="00546E3D">
      <w:pPr>
        <w:widowControl w:val="0"/>
        <w:spacing w:after="0" w:line="240" w:lineRule="auto"/>
        <w:jc w:val="both"/>
        <w:rPr>
          <w:rFonts w:ascii="Times New Roman" w:hAnsi="Times New Roman"/>
          <w:noProof/>
          <w:kern w:val="0"/>
          <w:sz w:val="24"/>
          <w:lang w:val="en-US"/>
        </w:rPr>
      </w:pPr>
    </w:p>
    <w:p w14:paraId="1D15A456" w14:textId="5CAEA8A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24 of this Law shall not apply to an undertaking the duration, beginning, and end of the reporting year or economic year of which is determined by relevant laws.</w:t>
      </w:r>
    </w:p>
    <w:p w14:paraId="5AE11042" w14:textId="77777777" w:rsidR="00DE28C8" w:rsidRDefault="00DE28C8" w:rsidP="00546E3D">
      <w:pPr>
        <w:widowControl w:val="0"/>
        <w:spacing w:after="0" w:line="240" w:lineRule="auto"/>
        <w:jc w:val="both"/>
        <w:rPr>
          <w:rFonts w:ascii="Times New Roman" w:hAnsi="Times New Roman"/>
          <w:b/>
          <w:bCs/>
          <w:noProof/>
          <w:kern w:val="0"/>
          <w:sz w:val="24"/>
        </w:rPr>
      </w:pPr>
      <w:bookmarkStart w:id="58" w:name="p26"/>
      <w:bookmarkStart w:id="59" w:name="p-789017"/>
      <w:bookmarkEnd w:id="58"/>
      <w:bookmarkEnd w:id="59"/>
    </w:p>
    <w:p w14:paraId="624E27DE" w14:textId="279A05E6" w:rsidR="00CD7A42" w:rsidRPr="00DB2D4C" w:rsidRDefault="00CD7A42" w:rsidP="00DE28C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Special Provisions for the Reporting Year of an Association, a Foundation, a Trade Union and an Association of Trade Unions, a Religious Organisation and Its Institution, and also a Political Organisation (Party) and an Alliance of Political Organisations (Parties)</w:t>
      </w:r>
    </w:p>
    <w:p w14:paraId="495D164A" w14:textId="77777777" w:rsidR="00DE28C8" w:rsidRDefault="00DE28C8" w:rsidP="00546E3D">
      <w:pPr>
        <w:widowControl w:val="0"/>
        <w:spacing w:after="0" w:line="240" w:lineRule="auto"/>
        <w:jc w:val="both"/>
        <w:rPr>
          <w:rFonts w:ascii="Times New Roman" w:hAnsi="Times New Roman"/>
          <w:noProof/>
          <w:kern w:val="0"/>
          <w:sz w:val="24"/>
          <w:lang w:val="en-US"/>
        </w:rPr>
      </w:pPr>
    </w:p>
    <w:p w14:paraId="6B5C6B6D" w14:textId="7731B797" w:rsidR="00CD7A42"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24 of this Law shall not apply to an association, a foundation, a trade union and an association of trade unions, a religious organisation and its institution, and also a political organisation (party) and an alliance of political organisations. The reporting year of each such person shall cover 12 months and coincide with the calendar year. The reporting year in which the undertaking commences activity, terminates activity, or is reorganised may be less than 12 months in duration but it shall end not later than on 31 December of the calendar year.</w:t>
      </w:r>
    </w:p>
    <w:p w14:paraId="63ECC8EB" w14:textId="77777777" w:rsidR="00DE28C8" w:rsidRPr="00DB2D4C" w:rsidRDefault="00DE28C8" w:rsidP="00546E3D">
      <w:pPr>
        <w:widowControl w:val="0"/>
        <w:spacing w:after="0" w:line="240" w:lineRule="auto"/>
        <w:jc w:val="both"/>
        <w:rPr>
          <w:rFonts w:ascii="Times New Roman" w:hAnsi="Times New Roman"/>
          <w:noProof/>
          <w:kern w:val="0"/>
          <w:sz w:val="24"/>
          <w:lang w:val="en-US"/>
        </w:rPr>
      </w:pPr>
    </w:p>
    <w:p w14:paraId="5BD95960" w14:textId="77777777" w:rsidR="007E32CB" w:rsidRPr="00B731CD" w:rsidRDefault="00CD7A42" w:rsidP="0027782A">
      <w:pPr>
        <w:keepNext/>
        <w:keepLines/>
        <w:widowControl w:val="0"/>
        <w:spacing w:after="0" w:line="240" w:lineRule="auto"/>
        <w:jc w:val="center"/>
        <w:rPr>
          <w:rFonts w:ascii="Times New Roman" w:hAnsi="Times New Roman"/>
          <w:b/>
          <w:bCs/>
          <w:noProof/>
          <w:kern w:val="0"/>
          <w:sz w:val="24"/>
        </w:rPr>
      </w:pPr>
      <w:bookmarkStart w:id="60" w:name="n5"/>
      <w:bookmarkStart w:id="61" w:name="n-789018"/>
      <w:bookmarkEnd w:id="60"/>
      <w:bookmarkEnd w:id="61"/>
      <w:r>
        <w:rPr>
          <w:rFonts w:ascii="Times New Roman" w:hAnsi="Times New Roman"/>
          <w:b/>
          <w:sz w:val="24"/>
        </w:rPr>
        <w:lastRenderedPageBreak/>
        <w:t>Chapter V</w:t>
      </w:r>
    </w:p>
    <w:p w14:paraId="5392377F" w14:textId="4279F5D9" w:rsidR="00CD7A42" w:rsidRDefault="00CD7A42" w:rsidP="0027782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Storage of Accounting Documents</w:t>
      </w:r>
    </w:p>
    <w:p w14:paraId="49A9F34A" w14:textId="77777777" w:rsidR="00DE28C8" w:rsidRPr="00DB2D4C" w:rsidRDefault="00DE28C8" w:rsidP="0027782A">
      <w:pPr>
        <w:keepNext/>
        <w:keepLines/>
        <w:widowControl w:val="0"/>
        <w:spacing w:after="0" w:line="240" w:lineRule="auto"/>
        <w:jc w:val="both"/>
        <w:rPr>
          <w:rFonts w:ascii="Times New Roman" w:hAnsi="Times New Roman"/>
          <w:b/>
          <w:bCs/>
          <w:noProof/>
          <w:kern w:val="0"/>
          <w:sz w:val="24"/>
          <w:lang w:val="en-US"/>
        </w:rPr>
      </w:pPr>
    </w:p>
    <w:p w14:paraId="2B67E991" w14:textId="77777777" w:rsidR="00CD7A42" w:rsidRPr="00DB2D4C" w:rsidRDefault="00CD7A42" w:rsidP="0027782A">
      <w:pPr>
        <w:keepNext/>
        <w:keepLines/>
        <w:widowControl w:val="0"/>
        <w:spacing w:after="0" w:line="240" w:lineRule="auto"/>
        <w:jc w:val="both"/>
        <w:rPr>
          <w:rFonts w:ascii="Times New Roman" w:hAnsi="Times New Roman"/>
          <w:b/>
          <w:bCs/>
          <w:noProof/>
          <w:kern w:val="0"/>
          <w:sz w:val="24"/>
        </w:rPr>
      </w:pPr>
      <w:bookmarkStart w:id="62" w:name="p27"/>
      <w:bookmarkStart w:id="63" w:name="p-789019"/>
      <w:bookmarkEnd w:id="62"/>
      <w:bookmarkEnd w:id="63"/>
      <w:r>
        <w:rPr>
          <w:rFonts w:ascii="Times New Roman" w:hAnsi="Times New Roman"/>
          <w:b/>
          <w:sz w:val="24"/>
        </w:rPr>
        <w:t>Section 27. General Provisions for the Storage of Accounting Documents</w:t>
      </w:r>
    </w:p>
    <w:p w14:paraId="1EA48B1C" w14:textId="77777777" w:rsidR="00DE28C8" w:rsidRDefault="00DE28C8" w:rsidP="00546E3D">
      <w:pPr>
        <w:widowControl w:val="0"/>
        <w:spacing w:after="0" w:line="240" w:lineRule="auto"/>
        <w:jc w:val="both"/>
        <w:rPr>
          <w:rFonts w:ascii="Times New Roman" w:hAnsi="Times New Roman"/>
          <w:noProof/>
          <w:kern w:val="0"/>
          <w:sz w:val="24"/>
          <w:lang w:val="en-US"/>
        </w:rPr>
      </w:pPr>
    </w:p>
    <w:p w14:paraId="4C781EC4" w14:textId="17E7473C"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Accounting documents in paper form shall be stored in the territory of the Republic of Latvia. Accounting documents in electronic form shall be stored in the territory of the Republic of Latvia or another European Union Member State in accordance with the requirements laid down in Regulation (EU) 2018/1807 of the European Parliament and of the Council of 14 November 2018 on a framework for the free flow of non-personal data in the European Union.</w:t>
      </w:r>
    </w:p>
    <w:p w14:paraId="37411CC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An undertaking shall systematically arrange and store accounting documents in the archives of the undertaking according to the procedures stipulated by the head of the undertaking.</w:t>
      </w:r>
    </w:p>
    <w:p w14:paraId="57FA7E8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Accounting documents shall, until transfer thereof for storage in the archives of an undertaking, be systematised (grouped, collected) and stored according to the procedures stipulated by the head of the undertaking at one or several storage points.</w:t>
      </w:r>
    </w:p>
    <w:p w14:paraId="3FD5A2CA"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Natural and legal persons may use accounting documents of an undertaking only with the permission of the head of the undertaking. Such documents may be removed from the undertaking only in the cases and in accordance with the procedures laid down by law.</w:t>
      </w:r>
    </w:p>
    <w:p w14:paraId="01D308B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If an undertaking is being reorganised or its activity is terminated, the liquidation commission (liquidator) or the head of the undertaking shall determine the procedures for the subsequent storage of the documents of the undertaking after agreement with the National Archives of Latvia.</w:t>
      </w:r>
    </w:p>
    <w:p w14:paraId="3569B430" w14:textId="77777777" w:rsidR="00DE28C8" w:rsidRDefault="00DE28C8" w:rsidP="00546E3D">
      <w:pPr>
        <w:widowControl w:val="0"/>
        <w:spacing w:after="0" w:line="240" w:lineRule="auto"/>
        <w:jc w:val="both"/>
        <w:rPr>
          <w:rFonts w:ascii="Times New Roman" w:hAnsi="Times New Roman"/>
          <w:b/>
          <w:bCs/>
          <w:noProof/>
          <w:kern w:val="0"/>
          <w:sz w:val="24"/>
        </w:rPr>
      </w:pPr>
      <w:bookmarkStart w:id="64" w:name="p28"/>
      <w:bookmarkStart w:id="65" w:name="p-789021"/>
      <w:bookmarkEnd w:id="64"/>
      <w:bookmarkEnd w:id="65"/>
    </w:p>
    <w:p w14:paraId="1802D69C" w14:textId="2979817F"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28. Storage Period of Accounting Documents</w:t>
      </w:r>
    </w:p>
    <w:p w14:paraId="2EC480E9" w14:textId="77777777" w:rsidR="00DE28C8" w:rsidRDefault="00DE28C8" w:rsidP="00546E3D">
      <w:pPr>
        <w:widowControl w:val="0"/>
        <w:spacing w:after="0" w:line="240" w:lineRule="auto"/>
        <w:jc w:val="both"/>
        <w:rPr>
          <w:rFonts w:ascii="Times New Roman" w:hAnsi="Times New Roman"/>
          <w:noProof/>
          <w:kern w:val="0"/>
          <w:sz w:val="24"/>
          <w:lang w:val="en-US"/>
        </w:rPr>
      </w:pPr>
    </w:p>
    <w:p w14:paraId="3FEFEEFF" w14:textId="3332611E"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minimum storage period of accounting documents shall be as follows:</w:t>
      </w:r>
    </w:p>
    <w:p w14:paraId="72B092B0"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annual statements – until the undertaking is reorganised or its activity is terminated, insofar as it is not laid down otherwise in other laws and regulations;</w:t>
      </w:r>
    </w:p>
    <w:p w14:paraId="7AF852E9"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inventory lists, accounting registers, and accounting organisation documents – 10 years;</w:t>
      </w:r>
    </w:p>
    <w:p w14:paraId="2391A0EB"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source documents regarding the remuneration calculated for employees, payment for the period of the leave granted, or reimbursement of the annual paid leave not used, compensation for forced absence from work, etc. with division according to years and months dating not earlier than 1 January 1999 – 75 years;</w:t>
      </w:r>
    </w:p>
    <w:p w14:paraId="24D71CFB"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4) for the source documents referred to in Clause 3 of this Section dating 1 January 1999 or later if they include information on the following calculated for employees:</w:t>
      </w:r>
    </w:p>
    <w:p w14:paraId="6B7F9934" w14:textId="77777777" w:rsidR="00CD7A42" w:rsidRPr="00DB2D4C" w:rsidRDefault="00CD7A42" w:rsidP="00DE28C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remuneration, compensation for forced absence from work, etc. with division according to years and months – 10 years;</w:t>
      </w:r>
    </w:p>
    <w:p w14:paraId="19255FCC" w14:textId="77777777" w:rsidR="00CD7A42" w:rsidRPr="00DB2D4C" w:rsidRDefault="00CD7A42" w:rsidP="00DE28C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payment for the period of the leave granted and reimbursement of the annual paid leave not used with division according to years and months – 10 years from the day when employment relationship with the particular undertaking as an employee has been terminated;</w:t>
      </w:r>
    </w:p>
    <w:p w14:paraId="49D8CAFC" w14:textId="3F8AFC2F"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5) for other source documents – until the date they are necessary to ensure compliance with the requirements for the traceability of an economic transaction specified in Section 6, Paragraph two of this Law, but not less than five years.</w:t>
      </w:r>
    </w:p>
    <w:p w14:paraId="7AA87C4E" w14:textId="77777777" w:rsidR="00DE28C8" w:rsidRDefault="00DE28C8" w:rsidP="00546E3D">
      <w:pPr>
        <w:widowControl w:val="0"/>
        <w:spacing w:after="0" w:line="240" w:lineRule="auto"/>
        <w:jc w:val="both"/>
        <w:rPr>
          <w:rFonts w:ascii="Times New Roman" w:hAnsi="Times New Roman"/>
          <w:b/>
          <w:bCs/>
          <w:noProof/>
          <w:kern w:val="0"/>
          <w:sz w:val="24"/>
        </w:rPr>
      </w:pPr>
      <w:bookmarkStart w:id="66" w:name="p29"/>
      <w:bookmarkStart w:id="67" w:name="p-789022"/>
      <w:bookmarkEnd w:id="66"/>
      <w:bookmarkEnd w:id="67"/>
    </w:p>
    <w:p w14:paraId="1CEFF007" w14:textId="62553A3F" w:rsidR="00CD7A42" w:rsidRPr="00DB2D4C" w:rsidRDefault="00CD7A42" w:rsidP="00DE28C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29. Conversion of an Accounting Document in Paper Form into Electronic Form for Storage in the Electronic Environment</w:t>
      </w:r>
    </w:p>
    <w:p w14:paraId="523175E9" w14:textId="77777777" w:rsidR="00DE28C8" w:rsidRDefault="00DE28C8" w:rsidP="00546E3D">
      <w:pPr>
        <w:widowControl w:val="0"/>
        <w:spacing w:after="0" w:line="240" w:lineRule="auto"/>
        <w:jc w:val="both"/>
        <w:rPr>
          <w:rFonts w:ascii="Times New Roman" w:hAnsi="Times New Roman"/>
          <w:noProof/>
          <w:kern w:val="0"/>
          <w:sz w:val="24"/>
          <w:lang w:val="en-US"/>
        </w:rPr>
      </w:pPr>
    </w:p>
    <w:p w14:paraId="3BD80526" w14:textId="2CB5B6C5"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An undertaking has the right to convert an accounting document in paper form (hereinafter – the original document) into electronic form for storage in the electronic environment.</w:t>
      </w:r>
    </w:p>
    <w:p w14:paraId="694A5D04"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document converted into electronic form for storage in the electronic environment shall have the same legal force as the original document and the undertaking has the right to destroy the original document only if the undertaking complies with the following provisions for the storage of a document converted into electronic form for storage in the electronic environment:</w:t>
      </w:r>
    </w:p>
    <w:p w14:paraId="64DF56F7" w14:textId="31CF5CB6"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portrayal and conformity of the content of the original document are ensured throughout the data storage period specified in Section 28 of this Law;</w:t>
      </w:r>
    </w:p>
    <w:p w14:paraId="67182CE0"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content is provided in human-readable format on the screen of a computer or another electronic device and, where necessary, creation of its derivatives in paper format is ensured;</w:t>
      </w:r>
    </w:p>
    <w:p w14:paraId="257E83D7"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converted document is protected against unauthorised alterations or destruction;</w:t>
      </w:r>
    </w:p>
    <w:p w14:paraId="01948941"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conversion process and also the process for the destruction of the original document are documented in accordance with the procedures stipulated by the head of an undertaking.</w:t>
      </w:r>
    </w:p>
    <w:p w14:paraId="27631463" w14:textId="77777777" w:rsidR="00DE28C8" w:rsidRDefault="00DE28C8" w:rsidP="00546E3D">
      <w:pPr>
        <w:widowControl w:val="0"/>
        <w:spacing w:after="0" w:line="240" w:lineRule="auto"/>
        <w:jc w:val="both"/>
        <w:rPr>
          <w:rFonts w:ascii="Times New Roman" w:hAnsi="Times New Roman"/>
          <w:b/>
          <w:bCs/>
          <w:noProof/>
          <w:kern w:val="0"/>
          <w:sz w:val="24"/>
        </w:rPr>
      </w:pPr>
      <w:bookmarkStart w:id="68" w:name="n6"/>
      <w:bookmarkStart w:id="69" w:name="n-789023"/>
      <w:bookmarkEnd w:id="68"/>
      <w:bookmarkEnd w:id="69"/>
    </w:p>
    <w:p w14:paraId="7D5BE81A" w14:textId="781DB985" w:rsidR="007E32CB" w:rsidRPr="00B731CD"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3A62344B" w14:textId="3C46A605" w:rsidR="00CD7A42" w:rsidRPr="00DB2D4C" w:rsidRDefault="00CD7A42" w:rsidP="00DE28C8">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Competence in the Field of Accounting</w:t>
      </w:r>
    </w:p>
    <w:p w14:paraId="0992F343" w14:textId="77777777" w:rsidR="00DE28C8" w:rsidRDefault="00DE28C8" w:rsidP="00546E3D">
      <w:pPr>
        <w:widowControl w:val="0"/>
        <w:spacing w:after="0" w:line="240" w:lineRule="auto"/>
        <w:jc w:val="both"/>
        <w:rPr>
          <w:rFonts w:ascii="Times New Roman" w:hAnsi="Times New Roman"/>
          <w:b/>
          <w:bCs/>
          <w:noProof/>
          <w:kern w:val="0"/>
          <w:sz w:val="24"/>
        </w:rPr>
      </w:pPr>
      <w:bookmarkStart w:id="70" w:name="p30"/>
      <w:bookmarkStart w:id="71" w:name="p-789025"/>
      <w:bookmarkEnd w:id="70"/>
      <w:bookmarkEnd w:id="71"/>
    </w:p>
    <w:p w14:paraId="647CE521" w14:textId="1F11D130"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30. Competence of the Ministry of Finance in the Field of Accounting</w:t>
      </w:r>
    </w:p>
    <w:p w14:paraId="1F1130F3" w14:textId="77777777" w:rsidR="00DE28C8" w:rsidRDefault="00DE28C8" w:rsidP="00546E3D">
      <w:pPr>
        <w:widowControl w:val="0"/>
        <w:spacing w:after="0" w:line="240" w:lineRule="auto"/>
        <w:jc w:val="both"/>
        <w:rPr>
          <w:rFonts w:ascii="Times New Roman" w:hAnsi="Times New Roman"/>
          <w:noProof/>
          <w:kern w:val="0"/>
          <w:sz w:val="24"/>
          <w:lang w:val="en-US"/>
        </w:rPr>
      </w:pPr>
    </w:p>
    <w:p w14:paraId="266F1E06" w14:textId="658AF62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develop the State policy in the field of accounting and coordinate the implementation thereof.</w:t>
      </w:r>
    </w:p>
    <w:p w14:paraId="0FDF8966"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w:t>
      </w:r>
    </w:p>
    <w:p w14:paraId="0DA6D0E5"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develop draft laws and regulations in the field of accounting;</w:t>
      </w:r>
    </w:p>
    <w:p w14:paraId="53A89591"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2) implement international cooperation in the field of accounting and ensure representation of Latvia in the meetings organised by the European Union authorities and other international organisations in accounting issues, also to participate in the assessment of draft legal acts developed by the European Union authorities governing the field of accounting;</w:t>
      </w:r>
    </w:p>
    <w:p w14:paraId="057EB43F" w14:textId="77777777" w:rsidR="00CD7A42" w:rsidRPr="00DB2D4C" w:rsidRDefault="00CD7A42" w:rsidP="00DE28C8">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assess the draft laws and regulations prepared by other ministries in relation to accounting issues and, if necessary, provide recommendations for the improvement thereof.</w:t>
      </w:r>
    </w:p>
    <w:p w14:paraId="64C3CCA8" w14:textId="77777777" w:rsidR="0089255A" w:rsidRDefault="0089255A" w:rsidP="00546E3D">
      <w:pPr>
        <w:widowControl w:val="0"/>
        <w:spacing w:after="0" w:line="240" w:lineRule="auto"/>
        <w:jc w:val="both"/>
        <w:rPr>
          <w:rFonts w:ascii="Times New Roman" w:hAnsi="Times New Roman"/>
          <w:b/>
          <w:bCs/>
          <w:noProof/>
          <w:kern w:val="0"/>
          <w:sz w:val="24"/>
        </w:rPr>
      </w:pPr>
      <w:bookmarkStart w:id="72" w:name="p31"/>
      <w:bookmarkStart w:id="73" w:name="p-1364490"/>
      <w:bookmarkEnd w:id="72"/>
      <w:bookmarkEnd w:id="73"/>
    </w:p>
    <w:p w14:paraId="68D57CD2" w14:textId="335526F1"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31. Obligations of the Head of an Undertaking in the Field of Accounting</w:t>
      </w:r>
    </w:p>
    <w:p w14:paraId="7E8F7BC8" w14:textId="77777777" w:rsidR="0089255A" w:rsidRDefault="0089255A" w:rsidP="00546E3D">
      <w:pPr>
        <w:widowControl w:val="0"/>
        <w:spacing w:after="0" w:line="240" w:lineRule="auto"/>
        <w:jc w:val="both"/>
        <w:rPr>
          <w:rFonts w:ascii="Times New Roman" w:hAnsi="Times New Roman"/>
          <w:noProof/>
          <w:kern w:val="0"/>
          <w:sz w:val="24"/>
          <w:lang w:val="en-US"/>
        </w:rPr>
      </w:pPr>
    </w:p>
    <w:p w14:paraId="61227D5F" w14:textId="468F3275"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head of an undertaking has the obligation to organise the keeping of accounts, the performance of inventory, the storage of accounting documents, and the preparation of the relevant reports in the undertaking in accordance with the requirements of this Law and the laws and regulations issued according to it.</w:t>
      </w:r>
    </w:p>
    <w:p w14:paraId="033093BC"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head of an undertaking has the obligation to ensure:</w:t>
      </w:r>
    </w:p>
    <w:p w14:paraId="79A04E30" w14:textId="77777777" w:rsidR="00CD7A42" w:rsidRPr="00DB2D4C" w:rsidRDefault="00CD7A42" w:rsidP="0089255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development, issuing of accounting organisation documents and the conformity with the procedures specified therein in the undertaking;</w:t>
      </w:r>
    </w:p>
    <w:p w14:paraId="15E47ECE" w14:textId="77777777" w:rsidR="00CD7A42" w:rsidRPr="00DB2D4C" w:rsidRDefault="00CD7A42" w:rsidP="0089255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development, introduction, maintenance, and improvement of an accounting control system in the undertaking;</w:t>
      </w:r>
    </w:p>
    <w:p w14:paraId="79E15683" w14:textId="77777777" w:rsidR="00CD7A42" w:rsidRPr="00DB2D4C" w:rsidRDefault="00CD7A42" w:rsidP="0089255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determination of the general security provisions for the accounting information computer systems and the mandatory technical and organisational requirements for accounting data protection in the undertaking if the conduct of accounting is ensured, using an accounting computer programme or accounting information computer system software, insofar as it has not been laid down otherwise in other laws and regulations, and also to ensure control of the conformity with the abovementioned provisions and requirements in the undertaking;</w:t>
      </w:r>
    </w:p>
    <w:p w14:paraId="54C0C9D6" w14:textId="3D45D139" w:rsidR="00CD7A42" w:rsidRPr="00DB2D4C" w:rsidRDefault="00CD7A42" w:rsidP="0089255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conservation of all originals of accounting documents or documents converted into electronic form for storage in the electronic environment and their availability to performers of audits, tax administration, law enforcement authorities, courts, and also other authorities in the cases provided for in laws and regulations in accordance with that referred to in the Trade Secret Protection Law in relation to a trade secret in accounting.</w:t>
      </w:r>
    </w:p>
    <w:p w14:paraId="030C0677" w14:textId="194E981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requirement laid down in Paragraph two, Clause 1 of this Section shall not apply to the head of the undertaking referred to in Section 10, Paragraph three of this Law if the relevant undertaking conducts the accounting in the single entry system. The abovementioned undertakings shall be released from the development and issuing of accounting organisation documents.</w:t>
      </w:r>
    </w:p>
    <w:p w14:paraId="7F60B009" w14:textId="18A4331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The requirements laid down in Paragraph two, Clauses 2 and 3 of this Section shall not apply to the head of the undertaking referred to in Section 35 of this Law who is entitled to keep the accounts himself or herself. The abovementioned undertakings shall be released from the development, introduction, and maintenance of an accounting control system, and also from the determination of the general security provisions for the accounting information computer systems and the mandatory technical and organisational requirements for accounting data protection.</w:t>
      </w:r>
    </w:p>
    <w:p w14:paraId="3B4E3AF0" w14:textId="46DF8726"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The requirements of this Section shall apply to a State budget institution and an institution non-financed from the budget insofar as the Law on Budget and Financial Management and the laws and regulations issued on the basis thereof regarding organising of accounting within the scope of the unified service centre of the State administration do not provide otherwise.</w:t>
      </w:r>
    </w:p>
    <w:p w14:paraId="4337E8B9" w14:textId="21921294"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Paragraph five shall come into force form 1 January 2025.</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72F539AA" w14:textId="77777777" w:rsidR="0089255A" w:rsidRDefault="0089255A" w:rsidP="00546E3D">
      <w:pPr>
        <w:widowControl w:val="0"/>
        <w:spacing w:after="0" w:line="240" w:lineRule="auto"/>
        <w:jc w:val="both"/>
        <w:rPr>
          <w:rFonts w:ascii="Times New Roman" w:hAnsi="Times New Roman"/>
          <w:b/>
          <w:bCs/>
          <w:noProof/>
          <w:kern w:val="0"/>
          <w:sz w:val="24"/>
        </w:rPr>
      </w:pPr>
      <w:bookmarkStart w:id="74" w:name="p32"/>
      <w:bookmarkStart w:id="75" w:name="p-789027"/>
      <w:bookmarkEnd w:id="74"/>
      <w:bookmarkEnd w:id="75"/>
    </w:p>
    <w:p w14:paraId="52E7CB63" w14:textId="20D05262"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32. Rights of the Head of an Undertaking in the Field of Accounting</w:t>
      </w:r>
    </w:p>
    <w:p w14:paraId="7EBE335B" w14:textId="77777777" w:rsidR="0089255A" w:rsidRDefault="0089255A" w:rsidP="00546E3D">
      <w:pPr>
        <w:widowControl w:val="0"/>
        <w:spacing w:after="0" w:line="240" w:lineRule="auto"/>
        <w:jc w:val="both"/>
        <w:rPr>
          <w:rFonts w:ascii="Times New Roman" w:hAnsi="Times New Roman"/>
          <w:noProof/>
          <w:kern w:val="0"/>
          <w:sz w:val="24"/>
          <w:lang w:val="en-US"/>
        </w:rPr>
      </w:pPr>
    </w:p>
    <w:p w14:paraId="21726810" w14:textId="44B21436"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head of an undertaking is entitled:</w:t>
      </w:r>
    </w:p>
    <w:p w14:paraId="3D0EF226" w14:textId="2E95A451"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conformity with the provisions of Section 11 of this Law regarding details of the document to be included in the source document and information on the economic transaction, to select the form (electronic or paper form), content of a source document and the procedures for the drawing up or preparation thereof, except for the case when the form, content of the relevant source document and the procedures for the drawing up or preparation thereof are governed by a particular law or regulation;</w:t>
      </w:r>
    </w:p>
    <w:p w14:paraId="016C6876"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select the type, content, number of accounting registers and the procedures for the preparation thereof (electronic or paper form), taking into account the structure of the particular undertaking, the nature of the economic activity, and the amount of the information to be processed, except for the case when the type, content of the relevant accounting register and the procedures for the preparation thereof are governed by a particular law or regulation;</w:t>
      </w:r>
    </w:p>
    <w:p w14:paraId="36F02360"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select an accounting computer programme or accounting information computer system software, taking into account the functional, technical, and data security requirements preferable or necessary for the activity of the particular undertaking, except for the case when the use of the particular computer programme or the requirements to be brought forward for it are governed by a particular law or regulation.</w:t>
      </w:r>
    </w:p>
    <w:p w14:paraId="7183C0D9" w14:textId="77777777" w:rsidR="00232FF7" w:rsidRDefault="00232FF7" w:rsidP="00546E3D">
      <w:pPr>
        <w:widowControl w:val="0"/>
        <w:spacing w:after="0" w:line="240" w:lineRule="auto"/>
        <w:jc w:val="both"/>
        <w:rPr>
          <w:rFonts w:ascii="Times New Roman" w:hAnsi="Times New Roman"/>
          <w:b/>
          <w:bCs/>
          <w:noProof/>
          <w:kern w:val="0"/>
          <w:sz w:val="24"/>
        </w:rPr>
      </w:pPr>
      <w:bookmarkStart w:id="76" w:name="p33"/>
      <w:bookmarkStart w:id="77" w:name="p-789028"/>
      <w:bookmarkEnd w:id="76"/>
      <w:bookmarkEnd w:id="77"/>
    </w:p>
    <w:p w14:paraId="3589EFAC" w14:textId="719EBB49" w:rsidR="00CD7A42" w:rsidRPr="00DB2D4C" w:rsidRDefault="00CD7A42" w:rsidP="0030515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33. Responsibility and Obligation of the Head of an Undertaking to Reimburse Losses</w:t>
      </w:r>
    </w:p>
    <w:p w14:paraId="61423F1E" w14:textId="77777777" w:rsidR="00232FF7" w:rsidRDefault="00232FF7" w:rsidP="00546E3D">
      <w:pPr>
        <w:widowControl w:val="0"/>
        <w:spacing w:after="0" w:line="240" w:lineRule="auto"/>
        <w:jc w:val="both"/>
        <w:rPr>
          <w:rFonts w:ascii="Times New Roman" w:hAnsi="Times New Roman"/>
          <w:noProof/>
          <w:kern w:val="0"/>
          <w:sz w:val="24"/>
          <w:lang w:val="en-US"/>
        </w:rPr>
      </w:pPr>
    </w:p>
    <w:p w14:paraId="07BC579B" w14:textId="668A433C"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head of an undertaking shall be responsible for:</w:t>
      </w:r>
    </w:p>
    <w:p w14:paraId="5F7978AC"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1) keeping the accounts in accordance with the requirements of this Law;</w:t>
      </w:r>
    </w:p>
    <w:p w14:paraId="5217547F" w14:textId="77AF23AF"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conservation and protection of the originals, copies, or data images of accounting documents against destruction or losing until their transfer to the archives of the undertaking, and also the conservation of accounting documents in the archives of the undertaking and their availability to performers of audits, tax administration, law enforcement authorities, courts, and also other authorities in the cases provided for in laws and regulations in accordance with that specified in the Trade Secret Protection Law in relation to a trade secret in accounting.</w:t>
      </w:r>
    </w:p>
    <w:p w14:paraId="64116932"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 xml:space="preserve">(2) The head of an undertaking shall be liable for the losses that have been incurred by the undertaking, the State (local government), or third party as a result of violation of the provisions </w:t>
      </w:r>
      <w:r>
        <w:rPr>
          <w:rFonts w:ascii="Times New Roman" w:hAnsi="Times New Roman"/>
          <w:sz w:val="24"/>
        </w:rPr>
        <w:lastRenderedPageBreak/>
        <w:t>of this Law due to his or her fault. Natural and legal persons who have incurred such losses are entitled to claim compensation therefor in accordance with the procedures laid down in laws and regulations.</w:t>
      </w:r>
    </w:p>
    <w:p w14:paraId="65F0AF78" w14:textId="77777777" w:rsidR="00232FF7" w:rsidRDefault="00232FF7" w:rsidP="00546E3D">
      <w:pPr>
        <w:widowControl w:val="0"/>
        <w:spacing w:after="0" w:line="240" w:lineRule="auto"/>
        <w:jc w:val="both"/>
        <w:rPr>
          <w:rFonts w:ascii="Times New Roman" w:hAnsi="Times New Roman"/>
          <w:b/>
          <w:bCs/>
          <w:noProof/>
          <w:kern w:val="0"/>
          <w:sz w:val="24"/>
        </w:rPr>
      </w:pPr>
      <w:bookmarkStart w:id="78" w:name="n7"/>
      <w:bookmarkStart w:id="79" w:name="n-789029"/>
      <w:bookmarkEnd w:id="78"/>
      <w:bookmarkEnd w:id="79"/>
    </w:p>
    <w:p w14:paraId="5102F320" w14:textId="3E127A75" w:rsidR="007E32CB" w:rsidRPr="00B731CD" w:rsidRDefault="00CD7A42" w:rsidP="00232FF7">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0AFD93EF" w14:textId="49E428ED" w:rsidR="00CD7A42" w:rsidRPr="00DB2D4C" w:rsidRDefault="00CD7A42" w:rsidP="00232FF7">
      <w:pPr>
        <w:widowControl w:val="0"/>
        <w:spacing w:after="0" w:line="240" w:lineRule="auto"/>
        <w:jc w:val="center"/>
        <w:rPr>
          <w:rFonts w:ascii="Times New Roman" w:hAnsi="Times New Roman"/>
          <w:b/>
          <w:bCs/>
          <w:noProof/>
          <w:kern w:val="0"/>
          <w:sz w:val="24"/>
        </w:rPr>
      </w:pPr>
      <w:r>
        <w:rPr>
          <w:rFonts w:ascii="Times New Roman" w:hAnsi="Times New Roman"/>
          <w:b/>
          <w:sz w:val="24"/>
        </w:rPr>
        <w:t>Person Entitled to Keep Accounts</w:t>
      </w:r>
    </w:p>
    <w:p w14:paraId="5ABE3B13" w14:textId="77777777" w:rsidR="00232FF7" w:rsidRDefault="00232FF7" w:rsidP="00546E3D">
      <w:pPr>
        <w:widowControl w:val="0"/>
        <w:spacing w:after="0" w:line="240" w:lineRule="auto"/>
        <w:jc w:val="both"/>
        <w:rPr>
          <w:rFonts w:ascii="Times New Roman" w:hAnsi="Times New Roman"/>
          <w:b/>
          <w:bCs/>
          <w:noProof/>
          <w:kern w:val="0"/>
          <w:sz w:val="24"/>
        </w:rPr>
      </w:pPr>
      <w:bookmarkStart w:id="80" w:name="p34"/>
      <w:bookmarkStart w:id="81" w:name="p-1364491"/>
      <w:bookmarkEnd w:id="80"/>
      <w:bookmarkEnd w:id="81"/>
    </w:p>
    <w:p w14:paraId="3D20F976" w14:textId="5D888E0C"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34. Accountant and Outsourced Accountant</w:t>
      </w:r>
    </w:p>
    <w:p w14:paraId="444F5AE0" w14:textId="77777777" w:rsidR="00232FF7" w:rsidRDefault="00232FF7" w:rsidP="00546E3D">
      <w:pPr>
        <w:widowControl w:val="0"/>
        <w:spacing w:after="0" w:line="240" w:lineRule="auto"/>
        <w:jc w:val="both"/>
        <w:rPr>
          <w:rFonts w:ascii="Times New Roman" w:hAnsi="Times New Roman"/>
          <w:noProof/>
          <w:kern w:val="0"/>
          <w:sz w:val="24"/>
          <w:lang w:val="en-US"/>
        </w:rPr>
      </w:pPr>
    </w:p>
    <w:p w14:paraId="350F0234" w14:textId="0B7C8D8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accounts in an undertaking shall be kept by an accountant or outsourced accountant with whom the head of the undertaking has entered into a relevant written agreement which stipulates the obligations, rights, and liability of such person.</w:t>
      </w:r>
    </w:p>
    <w:p w14:paraId="1BD452A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Law:</w:t>
      </w:r>
    </w:p>
    <w:p w14:paraId="3B74326D"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accountant is a natural person who, on the basis of a written agreement with the undertaking (except for a work-performance contract), prepares annual statements, consolidated annual statements, and other financial statements specified in laws and regulations in the undertaking in accordance with the requirements of the relevant laws and regulations and also is competent to perform other obligations of the conduct of accounting specified in this Law and whose competence in the abovementioned accounting issues is certified by a relevant education document (diploma or certificate), and also such natural person whose competence in the accounting issues referred to in this Clause is certified by experience or a corresponding certificate certifying knowledge in the field of accounting;</w:t>
      </w:r>
    </w:p>
    <w:p w14:paraId="73BF644C" w14:textId="4FCD8BC9"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outsourced accountant is a person who is the subject of the Law on the Prevention of Money Laundering and Terrorism and Proliferation Financing and who, on the basis of a written contract with the undertaking (except for a work-performance contract), undertakes to provide or provides accounting services to the customer and conforms to the following conditions:</w:t>
      </w:r>
    </w:p>
    <w:p w14:paraId="1077BC9C" w14:textId="2358CCF4" w:rsidR="00CD7A42" w:rsidRPr="00DB2D4C" w:rsidRDefault="00CD7A42" w:rsidP="0030515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if the outsourced accountant is a natural person, he or she has obtained at least first level vocational higher education (college education) within the meaning of the Vocational Education Law or academic higher education (at least bachelor’s degree) in the field of accounting, economy, management, or finances and he or she has at least three-year experience in the field of accounting;</w:t>
      </w:r>
    </w:p>
    <w:p w14:paraId="5C8B7008" w14:textId="77777777" w:rsidR="00CD7A42" w:rsidRPr="00DB2D4C" w:rsidRDefault="00CD7A42" w:rsidP="0030515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if the outsourced accountant is a merchant, the requirements for education and experience referred to in Sub-clause “a” of this Clause shall apply to a member of the executive board of the commercial company or a sole proprietorship, or an employee of the merchant who is responsible for the provision of the outsourced accounting service (hereinafter – the responsible outsourced accountant);</w:t>
      </w:r>
    </w:p>
    <w:p w14:paraId="6C55C80F"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3) such natural person shall not be considered an accountant who only performs the obligation of a recording and accounting employee under management of an accountant or independently in accordance with the basic tasks conforming to the profession and the basic requirements for qualification (for example, calculation of wages or prime cost, recording of material values, preparation of invoices, preparation of inventory lists, entering of the data of source documents, arrangement of the archives, keeping of single entry accounts) specified in the laws and regulations regarding classification of professions or other obligations related to the keeping of accounts (for example, scanning of invoices, conversion into human-readable and machine-readable format (in XML format) or sending, arranging of documents for storage);</w:t>
      </w:r>
    </w:p>
    <w:p w14:paraId="31E8C988" w14:textId="7D01F4B8"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4) such natural or legal person shall not be considered an outsourced accountant who only performs the obligations referred to in Clause 3 of this Paragraph.</w:t>
      </w:r>
    </w:p>
    <w:p w14:paraId="4A883767" w14:textId="5410B99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An outsourced accountant shall ensure conformity with the requirements of the Law on the Prevention of Money Laundering and Terrorism and Proliferation Financing.</w:t>
      </w:r>
    </w:p>
    <w:p w14:paraId="66C251D1" w14:textId="77777777" w:rsidR="00CD7A42" w:rsidRPr="00DB2D4C" w:rsidRDefault="00CD7A42" w:rsidP="0030515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Accounts of trade unions and their associations, associations and foundations may be kept by a voluntary performer of work with whom the management body has entered into a written agreement in which the obligations, rights, and liability of such person are specified.</w:t>
      </w:r>
    </w:p>
    <w:p w14:paraId="47C9B23E" w14:textId="66E3FBE3"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36072240" w14:textId="77777777" w:rsidR="00232FF7" w:rsidRDefault="00232FF7" w:rsidP="00546E3D">
      <w:pPr>
        <w:widowControl w:val="0"/>
        <w:spacing w:after="0" w:line="240" w:lineRule="auto"/>
        <w:jc w:val="both"/>
        <w:rPr>
          <w:rFonts w:ascii="Times New Roman" w:hAnsi="Times New Roman"/>
          <w:b/>
          <w:bCs/>
          <w:noProof/>
          <w:kern w:val="0"/>
          <w:sz w:val="24"/>
        </w:rPr>
      </w:pPr>
      <w:bookmarkStart w:id="82" w:name="p35"/>
      <w:bookmarkStart w:id="83" w:name="p-789031"/>
      <w:bookmarkEnd w:id="82"/>
      <w:bookmarkEnd w:id="83"/>
    </w:p>
    <w:p w14:paraId="1FC7BCE8" w14:textId="6B8A5C63"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35. Head of an Undertaking Entitled to Keep Accounts Himself or Herself</w:t>
      </w:r>
    </w:p>
    <w:p w14:paraId="514CEA15" w14:textId="77777777" w:rsidR="00232FF7" w:rsidRDefault="00232FF7" w:rsidP="00546E3D">
      <w:pPr>
        <w:widowControl w:val="0"/>
        <w:spacing w:after="0" w:line="240" w:lineRule="auto"/>
        <w:jc w:val="both"/>
        <w:rPr>
          <w:rFonts w:ascii="Times New Roman" w:hAnsi="Times New Roman"/>
          <w:noProof/>
          <w:kern w:val="0"/>
          <w:sz w:val="24"/>
          <w:lang w:val="en-US"/>
        </w:rPr>
      </w:pPr>
    </w:p>
    <w:p w14:paraId="4CA6D597" w14:textId="4AB9B476"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By derogation from the requirements of Section 34 of this Law, the head of an undertaking is entitled to keep accounts himself or herself if he or she is:</w:t>
      </w:r>
    </w:p>
    <w:p w14:paraId="375CDC5F"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owner of an individual undertaking, farm or fishing enterprise;</w:t>
      </w:r>
    </w:p>
    <w:p w14:paraId="007EEC2D"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natural person performing economic activity;</w:t>
      </w:r>
    </w:p>
    <w:p w14:paraId="20372EA6"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sole proprietorship;</w:t>
      </w:r>
    </w:p>
    <w:p w14:paraId="000567E8"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sole member of the executive board of a capital company who is the sole shareholder of the capital company;</w:t>
      </w:r>
    </w:p>
    <w:p w14:paraId="6A6FE6D7"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head of a religious organisation or its institution if accounts of the religious organisation or its institution are kept in the single entry system;</w:t>
      </w:r>
    </w:p>
    <w:p w14:paraId="61F7A71A" w14:textId="77777777"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6) a member of the executive body or management body (the executive board) of an association, foundation;</w:t>
      </w:r>
    </w:p>
    <w:p w14:paraId="74D26A0F" w14:textId="1E55D2F3" w:rsidR="00CD7A42" w:rsidRPr="00DB2D4C" w:rsidRDefault="00CD7A42" w:rsidP="00232FF7">
      <w:pPr>
        <w:widowControl w:val="0"/>
        <w:spacing w:after="0" w:line="240" w:lineRule="auto"/>
        <w:ind w:firstLine="709"/>
        <w:jc w:val="both"/>
        <w:rPr>
          <w:rFonts w:ascii="Times New Roman" w:hAnsi="Times New Roman"/>
          <w:noProof/>
          <w:kern w:val="0"/>
          <w:sz w:val="24"/>
        </w:rPr>
      </w:pPr>
      <w:r>
        <w:rPr>
          <w:rFonts w:ascii="Times New Roman" w:hAnsi="Times New Roman"/>
          <w:sz w:val="24"/>
        </w:rPr>
        <w:t>7) an administrator who, while fulfilling the requirements of the Insolvency Law, organises recording of accounting of a debtor during insolvency proceedings of a legal person.</w:t>
      </w:r>
    </w:p>
    <w:p w14:paraId="49C5F1D9" w14:textId="77777777" w:rsidR="00232FF7" w:rsidRDefault="00232FF7" w:rsidP="00546E3D">
      <w:pPr>
        <w:widowControl w:val="0"/>
        <w:spacing w:after="0" w:line="240" w:lineRule="auto"/>
        <w:jc w:val="both"/>
        <w:rPr>
          <w:rFonts w:ascii="Times New Roman" w:hAnsi="Times New Roman"/>
          <w:b/>
          <w:bCs/>
          <w:noProof/>
          <w:kern w:val="0"/>
          <w:sz w:val="24"/>
        </w:rPr>
      </w:pPr>
      <w:bookmarkStart w:id="84" w:name="p36"/>
      <w:bookmarkStart w:id="85" w:name="p-1364493"/>
      <w:bookmarkEnd w:id="84"/>
      <w:bookmarkEnd w:id="85"/>
    </w:p>
    <w:p w14:paraId="473BA494" w14:textId="746B0C5B"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36. Person who is not Considered an Outsourced Accountant</w:t>
      </w:r>
    </w:p>
    <w:p w14:paraId="167F650E" w14:textId="77777777" w:rsidR="00232FF7" w:rsidRDefault="00232FF7" w:rsidP="00546E3D">
      <w:pPr>
        <w:widowControl w:val="0"/>
        <w:spacing w:after="0" w:line="240" w:lineRule="auto"/>
        <w:jc w:val="both"/>
        <w:rPr>
          <w:rFonts w:ascii="Times New Roman" w:hAnsi="Times New Roman"/>
          <w:noProof/>
          <w:kern w:val="0"/>
          <w:sz w:val="24"/>
          <w:lang w:val="en-US"/>
        </w:rPr>
      </w:pPr>
    </w:p>
    <w:p w14:paraId="5625A798" w14:textId="49DBF62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If an institution which is financed from the State budget or local government budgets, and a State or local government agency provides accounting services to another institution financed from the State budget or local government budgets, and State or local government agency, it shall not be considered an outsourced accountant.</w:t>
      </w:r>
    </w:p>
    <w:p w14:paraId="7D9B4649" w14:textId="5D0190B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Within the scope of the unified service centre of the State administration, the Treasury shall not be considered an outsourced accountant when organising accounting in accordance with the Law on Budget and Financial Management and the laws and regulations issued on the basis thereof.</w:t>
      </w:r>
    </w:p>
    <w:p w14:paraId="48E45714" w14:textId="3694B7C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Paragraph two shall come into force on 1 January 2025.</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43FA06D2" w14:textId="77777777" w:rsidR="00995C42" w:rsidRDefault="00995C42" w:rsidP="00546E3D">
      <w:pPr>
        <w:widowControl w:val="0"/>
        <w:spacing w:after="0" w:line="240" w:lineRule="auto"/>
        <w:jc w:val="both"/>
        <w:rPr>
          <w:rFonts w:ascii="Times New Roman" w:hAnsi="Times New Roman"/>
          <w:b/>
          <w:bCs/>
          <w:noProof/>
          <w:kern w:val="0"/>
          <w:sz w:val="24"/>
        </w:rPr>
      </w:pPr>
      <w:bookmarkStart w:id="86" w:name="p37"/>
      <w:bookmarkStart w:id="87" w:name="p-789034"/>
      <w:bookmarkEnd w:id="86"/>
      <w:bookmarkEnd w:id="87"/>
    </w:p>
    <w:p w14:paraId="7AED7E24" w14:textId="109F2278"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37. Person who is Prohibited to be an Outsourced Accountant</w:t>
      </w:r>
    </w:p>
    <w:p w14:paraId="00058D4A" w14:textId="77777777" w:rsidR="00995C42" w:rsidRDefault="00995C42" w:rsidP="00546E3D">
      <w:pPr>
        <w:widowControl w:val="0"/>
        <w:spacing w:after="0" w:line="240" w:lineRule="auto"/>
        <w:jc w:val="both"/>
        <w:rPr>
          <w:rFonts w:ascii="Times New Roman" w:hAnsi="Times New Roman"/>
          <w:noProof/>
          <w:kern w:val="0"/>
          <w:sz w:val="24"/>
          <w:lang w:val="en-US"/>
        </w:rPr>
      </w:pPr>
    </w:p>
    <w:p w14:paraId="040D3028" w14:textId="69E48D17" w:rsidR="00CD7A42" w:rsidRPr="00DB2D4C" w:rsidRDefault="00CD7A42" w:rsidP="00995C42">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natural person who has been convicted for committing an intentional criminal offence in national economy or in the service of State authorities or for committing such crime which is related to terrorism and who has not been exonerated or whose criminal record has not been extinguished or set aside, or such natural person for whom the licence of an outsourced accountant has been cancelled for the violations of the Law on the Prevention of Money Laundering and Terrorism and Proliferation Financing or the Law on International Sanctions and National Sanctions of the Republic of Latvia is prohibited from being an outsourced accountant. Such natural person may not hold leading offices or be the beneficial owner (within the meaning of the Law on the Prevention of Money Laundering and Terrorism and Proliferation Financing) for an outsourced accountant.</w:t>
      </w:r>
    </w:p>
    <w:p w14:paraId="1F7E595E" w14:textId="77777777" w:rsidR="00995C42" w:rsidRDefault="00995C42" w:rsidP="00546E3D">
      <w:pPr>
        <w:widowControl w:val="0"/>
        <w:spacing w:after="0" w:line="240" w:lineRule="auto"/>
        <w:jc w:val="both"/>
        <w:rPr>
          <w:rFonts w:ascii="Times New Roman" w:hAnsi="Times New Roman"/>
          <w:b/>
          <w:bCs/>
          <w:noProof/>
          <w:kern w:val="0"/>
          <w:sz w:val="24"/>
        </w:rPr>
      </w:pPr>
      <w:bookmarkStart w:id="88" w:name="p38"/>
      <w:bookmarkStart w:id="89" w:name="p-789035"/>
      <w:bookmarkEnd w:id="88"/>
      <w:bookmarkEnd w:id="89"/>
    </w:p>
    <w:p w14:paraId="08FD126D" w14:textId="51936B0B"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38. Licensing of an Outsourced Accountant</w:t>
      </w:r>
    </w:p>
    <w:p w14:paraId="59A6CEE1" w14:textId="77777777" w:rsidR="00995C42" w:rsidRDefault="00995C42" w:rsidP="00546E3D">
      <w:pPr>
        <w:widowControl w:val="0"/>
        <w:spacing w:after="0" w:line="240" w:lineRule="auto"/>
        <w:jc w:val="both"/>
        <w:rPr>
          <w:rFonts w:ascii="Times New Roman" w:hAnsi="Times New Roman"/>
          <w:noProof/>
          <w:kern w:val="0"/>
          <w:sz w:val="24"/>
          <w:lang w:val="en-US"/>
        </w:rPr>
      </w:pPr>
    </w:p>
    <w:p w14:paraId="6FB8934C" w14:textId="4D3732D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The activity of an outsourced accountant shall be permitted if he or she has a valid licence of an outsourced accountant.</w:t>
      </w:r>
    </w:p>
    <w:p w14:paraId="16F7B130" w14:textId="77777777" w:rsidR="00CD7A42" w:rsidRPr="00DB2D4C" w:rsidRDefault="00CD7A42" w:rsidP="0030515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issuing of a licence of an outsourced accountant, the extending (hereinafter – the re-registration), suspension, cancellation of its term of validity, and the supervision of outsourced accountants shall be performed by the State Revenue Service. The licence of an outsourced accountant shall be issued for a period of five years.</w:t>
      </w:r>
    </w:p>
    <w:p w14:paraId="37554B8A" w14:textId="3F77399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A State fee in the amount of EUR 100 shall be paid for the issuing or re-registration of the licence of an outsourced accountant. The State fee shall be paid before submitting the relevant documents by transferring it into the State budget. If after receipt of all the necessary documents the State Revenue Service detects a non-conformity with the licensing requirements and it is not eliminated, the State fee shall not be repaid. Payments into the State budget shall be made, using the intermediation of such payment service provider which has the right to provide payment services within the meaning of the Law on Payment Services and Electronic Money.</w:t>
      </w:r>
    </w:p>
    <w:p w14:paraId="5E3FC373"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A person who wishes to commence the provision of outsourced accounting services or to re-register a licence shall submit a relevant submission to the State Revenue Service, indicating or attaching the following information and documents:</w:t>
      </w:r>
    </w:p>
    <w:p w14:paraId="4F39F635" w14:textId="77777777" w:rsidR="00CD7A42" w:rsidRPr="00DB2D4C" w:rsidRDefault="00CD7A42" w:rsidP="00995C42">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submission indicating the following information:</w:t>
      </w:r>
    </w:p>
    <w:p w14:paraId="7DA72A83"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merchant – the given name, surname, personal identity number of the responsible outsourced accountant, the name (firm name) and registration number or taxpayer registration code of the merchant;</w:t>
      </w:r>
    </w:p>
    <w:p w14:paraId="1116ECF0"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natural person performing economic activity – the given name, surname, taxpayer registration code;</w:t>
      </w:r>
    </w:p>
    <w:p w14:paraId="378C64B7" w14:textId="77777777" w:rsidR="00CD7A42" w:rsidRPr="00DB2D4C" w:rsidRDefault="00CD7A42" w:rsidP="00995C4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following documents shall be attached to the submission:</w:t>
      </w:r>
    </w:p>
    <w:p w14:paraId="20009CCB"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copy of the civil liability insurance policy;</w:t>
      </w:r>
    </w:p>
    <w:p w14:paraId="528BE931"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documentation of policies and procedures for the internal control system established in accordance with the laws and regulations in the field of the prevention of money laundering and terrorism and proliferation financing;</w:t>
      </w:r>
    </w:p>
    <w:p w14:paraId="5C7DE7A6"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copies of documents certifying professional qualification;</w:t>
      </w:r>
    </w:p>
    <w:p w14:paraId="652CA5E4" w14:textId="77777777" w:rsidR="00CD7A42" w:rsidRPr="00DB2D4C" w:rsidRDefault="00CD7A42" w:rsidP="00995C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 certification regarding professional experience.</w:t>
      </w:r>
    </w:p>
    <w:p w14:paraId="7CE50CD1"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The State Revenue Service shall suspend the licence and make a note thereon in the register in the following cases:</w:t>
      </w:r>
    </w:p>
    <w:p w14:paraId="7A29AAD4"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1) on the basis of a submission of the responsible outsourced accountant;</w:t>
      </w:r>
    </w:p>
    <w:p w14:paraId="2B8B7F6D"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there is no valid civil liability insurance policy;</w:t>
      </w:r>
    </w:p>
    <w:p w14:paraId="21A44E8B"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3) economic activity has been suspended;</w:t>
      </w:r>
    </w:p>
    <w:p w14:paraId="3765EB16"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sole responsible outsourced accountant of the merchant has deceased;</w:t>
      </w:r>
    </w:p>
    <w:p w14:paraId="5BF8747F"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5) an accounting programme without a licence is used for keeping the accounts;</w:t>
      </w:r>
    </w:p>
    <w:p w14:paraId="659A0D3E" w14:textId="3CE8EF0D"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information referred to in Section 39, Paragraph three of this Law has not been submitted;</w:t>
      </w:r>
    </w:p>
    <w:p w14:paraId="61FAECF2"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responsible outsourced accountant has terminated employment relationship with the outsourced accounting service provider and the outsourced accounting service provider does not have another outsourced accountant registered with the State Revenue Service.</w:t>
      </w:r>
    </w:p>
    <w:p w14:paraId="7260EF8E"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(6) The State Revenue Service shall cancel the licence and exclude the outsourced accountant from the register in the following cases:</w:t>
      </w:r>
    </w:p>
    <w:p w14:paraId="0BD30D28" w14:textId="11434BD2"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outsourced accountant does not conform to the requirements laid down in Section 34, Paragraph three, Section 37, and Section 38, Paragraph four of this Law or also intentionally provides false information on the conformity with the requirements laid down for an outsourced accountant;</w:t>
      </w:r>
    </w:p>
    <w:p w14:paraId="3AAC60AB"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outsourced accountant systematically does not cooperate with the State Revenue Service and does not provide the requested information;</w:t>
      </w:r>
    </w:p>
    <w:p w14:paraId="02054F40" w14:textId="75A310B6"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responsible outsourced accountant is included in the list of risk persons within the meaning of Section 1, Clause 31 of the law On Taxes and Fees;</w:t>
      </w:r>
    </w:p>
    <w:p w14:paraId="20BDF689" w14:textId="6644EB5A" w:rsidR="00CD7A42" w:rsidRPr="00DB2D4C" w:rsidRDefault="00CD7A42" w:rsidP="002D44B1">
      <w:pPr>
        <w:spacing w:after="0" w:line="240" w:lineRule="auto"/>
        <w:ind w:firstLine="709"/>
        <w:jc w:val="both"/>
        <w:rPr>
          <w:rFonts w:ascii="Times New Roman" w:hAnsi="Times New Roman"/>
          <w:noProof/>
          <w:kern w:val="0"/>
          <w:sz w:val="24"/>
        </w:rPr>
      </w:pPr>
      <w:r>
        <w:rPr>
          <w:rFonts w:ascii="Times New Roman" w:hAnsi="Times New Roman"/>
          <w:sz w:val="24"/>
        </w:rPr>
        <w:t xml:space="preserve">4) the legal address or address of the unit of the merchant of the outsourced accountant or the address of the declared place of residence of the natural person who performs economic </w:t>
      </w:r>
      <w:r>
        <w:rPr>
          <w:rFonts w:ascii="Times New Roman" w:hAnsi="Times New Roman"/>
          <w:sz w:val="24"/>
        </w:rPr>
        <w:lastRenderedPageBreak/>
        <w:t>activity conforms to the risk address within the meaning of Section 1, Clause 30 of the law On Taxes and Fees;</w:t>
      </w:r>
    </w:p>
    <w:p w14:paraId="32A7A6A9" w14:textId="64149BDC"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5) within a year, it is repeatedly established that the State Revenue Service has not been notified of suspicious transactions which conform to the signs indicated in Section 22.</w:t>
      </w:r>
      <w:r>
        <w:rPr>
          <w:rFonts w:ascii="Times New Roman" w:hAnsi="Times New Roman"/>
          <w:sz w:val="24"/>
          <w:vertAlign w:val="superscript"/>
        </w:rPr>
        <w:t>2</w:t>
      </w:r>
      <w:r>
        <w:rPr>
          <w:rFonts w:ascii="Times New Roman" w:hAnsi="Times New Roman"/>
          <w:sz w:val="24"/>
        </w:rPr>
        <w:t>, Paragraph three of the law On Taxes and Fees;</w:t>
      </w:r>
    </w:p>
    <w:p w14:paraId="64B17769" w14:textId="02007A8C"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outsourced accounting service provider, in performing economic activity, does not fulfil the obligations specified in Section 15, Paragraph one of the law On Taxes and Fees, evades taxes, or such circumstances have been detected which give evidence that the relevant outsourced accounting service provider is involved in the performance of such activities that are directed towards tax evasion;</w:t>
      </w:r>
    </w:p>
    <w:p w14:paraId="073EE511"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outsourced accountant has been excluded from the Commercial Register or the taxpayer register;</w:t>
      </w:r>
    </w:p>
    <w:p w14:paraId="12E68290"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outsourced accountant who is a natural person has died (if the outsourced accountant is a natural person who performed economic activity);</w:t>
      </w:r>
    </w:p>
    <w:p w14:paraId="302B896F"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9) on the basis of a submission of the outsourced accountant;</w:t>
      </w:r>
    </w:p>
    <w:p w14:paraId="114426DE"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10) within a year since suspending the licence, its operation has not been renewed.</w:t>
      </w:r>
    </w:p>
    <w:p w14:paraId="099B5F8A" w14:textId="77777777" w:rsidR="00094EDA" w:rsidRDefault="00094EDA" w:rsidP="00546E3D">
      <w:pPr>
        <w:widowControl w:val="0"/>
        <w:spacing w:after="0" w:line="240" w:lineRule="auto"/>
        <w:jc w:val="both"/>
        <w:rPr>
          <w:rFonts w:ascii="Times New Roman" w:hAnsi="Times New Roman"/>
          <w:b/>
          <w:bCs/>
          <w:noProof/>
          <w:kern w:val="0"/>
          <w:sz w:val="24"/>
        </w:rPr>
      </w:pPr>
      <w:bookmarkStart w:id="90" w:name="p39"/>
      <w:bookmarkStart w:id="91" w:name="p-789036"/>
      <w:bookmarkEnd w:id="90"/>
      <w:bookmarkEnd w:id="91"/>
    </w:p>
    <w:p w14:paraId="7E93C752" w14:textId="7E727FBD"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39. Register of Outsourced Accountants</w:t>
      </w:r>
    </w:p>
    <w:p w14:paraId="09D6DCDA" w14:textId="77777777" w:rsidR="00094EDA" w:rsidRDefault="00094EDA" w:rsidP="00546E3D">
      <w:pPr>
        <w:widowControl w:val="0"/>
        <w:spacing w:after="0" w:line="240" w:lineRule="auto"/>
        <w:jc w:val="both"/>
        <w:rPr>
          <w:rFonts w:ascii="Times New Roman" w:hAnsi="Times New Roman"/>
          <w:noProof/>
          <w:kern w:val="0"/>
          <w:sz w:val="24"/>
          <w:lang w:val="en-US"/>
        </w:rPr>
      </w:pPr>
    </w:p>
    <w:p w14:paraId="0652893B" w14:textId="28ACD793"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Outsourced accountants are recorded in a publicly available Register of Outsourced Accountants (hereinafter – the Register) which is maintained by the State Revenue Service on its website.</w:t>
      </w:r>
    </w:p>
    <w:p w14:paraId="27675A67"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information specified in Paragraph three of this Section shall be indicated in the Register. The information shall be updated at least every five working days. The personal identity number of natural persons is not made public in the public part of the Register.</w:t>
      </w:r>
    </w:p>
    <w:p w14:paraId="4303DD36"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The following information on the outsourced accountant shall be entered in the Register:</w:t>
      </w:r>
    </w:p>
    <w:p w14:paraId="064A3883"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(firm name), registration number, or taxpayer registration code of the merchant and the given name and surname of the responsible outsourced accountant, but for a natural person performing economic activity – the given name and surname, taxpayer registration code;</w:t>
      </w:r>
    </w:p>
    <w:p w14:paraId="6866AF89"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number of the licence;</w:t>
      </w:r>
    </w:p>
    <w:p w14:paraId="46691294"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date and basis of the issuance, suspension of operation of the licence or the cancellation of the licence;</w:t>
      </w:r>
    </w:p>
    <w:p w14:paraId="47FAA29D" w14:textId="77777777" w:rsidR="00CD7A42" w:rsidRPr="00DB2D4C" w:rsidRDefault="00CD7A42" w:rsidP="00094EDA">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professional indemnity insurance of the accountant.</w:t>
      </w:r>
    </w:p>
    <w:p w14:paraId="753D3B9F"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(4) If any of the information referred to in Paragraph three, Clauses 1 and 4 of this Section changes, the outsourced accountant shall, within two weeks, submit a relevant notification to the State Revenue Service.</w:t>
      </w:r>
    </w:p>
    <w:p w14:paraId="3A59690D" w14:textId="77777777" w:rsidR="00893C73" w:rsidRDefault="00893C73" w:rsidP="00546E3D">
      <w:pPr>
        <w:widowControl w:val="0"/>
        <w:spacing w:after="0" w:line="240" w:lineRule="auto"/>
        <w:jc w:val="both"/>
        <w:rPr>
          <w:rFonts w:ascii="Times New Roman" w:hAnsi="Times New Roman"/>
          <w:b/>
          <w:bCs/>
          <w:noProof/>
          <w:kern w:val="0"/>
          <w:sz w:val="24"/>
        </w:rPr>
      </w:pPr>
      <w:bookmarkStart w:id="92" w:name="p40"/>
      <w:bookmarkStart w:id="93" w:name="p-789037"/>
      <w:bookmarkEnd w:id="92"/>
      <w:bookmarkEnd w:id="93"/>
    </w:p>
    <w:p w14:paraId="492533C1" w14:textId="505725FE"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40. Civil Liability Insurance of an Outsourced Accountant</w:t>
      </w:r>
    </w:p>
    <w:p w14:paraId="490D6F4E" w14:textId="77777777" w:rsidR="00893C73" w:rsidRDefault="00893C73" w:rsidP="00546E3D">
      <w:pPr>
        <w:widowControl w:val="0"/>
        <w:spacing w:after="0" w:line="240" w:lineRule="auto"/>
        <w:jc w:val="both"/>
        <w:rPr>
          <w:rFonts w:ascii="Times New Roman" w:hAnsi="Times New Roman"/>
          <w:noProof/>
          <w:kern w:val="0"/>
          <w:sz w:val="24"/>
          <w:lang w:val="en-US"/>
        </w:rPr>
      </w:pPr>
    </w:p>
    <w:p w14:paraId="333F49A8" w14:textId="131FE12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An outsourced accountant has an obligation to insure his or her civil liability for the losses caused as a result of professional activity or failure to act.</w:t>
      </w:r>
    </w:p>
    <w:p w14:paraId="1DF98401"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minimum liability limit for the professional civil liability insurance of an outsourced accountant shall not be less than:</w:t>
      </w:r>
    </w:p>
    <w:p w14:paraId="0849E944" w14:textId="77777777" w:rsidR="00CD7A42" w:rsidRPr="00DB2D4C" w:rsidRDefault="00CD7A42" w:rsidP="00893C73">
      <w:pPr>
        <w:widowControl w:val="0"/>
        <w:spacing w:after="0" w:line="240" w:lineRule="auto"/>
        <w:ind w:firstLine="709"/>
        <w:jc w:val="both"/>
        <w:rPr>
          <w:rFonts w:ascii="Times New Roman" w:hAnsi="Times New Roman"/>
          <w:noProof/>
          <w:kern w:val="0"/>
          <w:sz w:val="24"/>
        </w:rPr>
      </w:pPr>
      <w:r>
        <w:rPr>
          <w:rFonts w:ascii="Times New Roman" w:hAnsi="Times New Roman"/>
          <w:sz w:val="24"/>
        </w:rPr>
        <w:t>1) EUR 3000 if net turnover (revenues) of at least one customer from economic activity in the previous reporting year does not exceed or is equivalent to EUR 300 000;</w:t>
      </w:r>
    </w:p>
    <w:p w14:paraId="16869372" w14:textId="77777777" w:rsidR="00CD7A42" w:rsidRPr="00DB2D4C" w:rsidRDefault="00CD7A42" w:rsidP="00893C73">
      <w:pPr>
        <w:widowControl w:val="0"/>
        <w:spacing w:after="0" w:line="240" w:lineRule="auto"/>
        <w:ind w:firstLine="709"/>
        <w:jc w:val="both"/>
        <w:rPr>
          <w:rFonts w:ascii="Times New Roman" w:hAnsi="Times New Roman"/>
          <w:noProof/>
          <w:kern w:val="0"/>
          <w:sz w:val="24"/>
        </w:rPr>
      </w:pPr>
      <w:r>
        <w:rPr>
          <w:rFonts w:ascii="Times New Roman" w:hAnsi="Times New Roman"/>
          <w:sz w:val="24"/>
        </w:rPr>
        <w:t>2) EUR 5000 if net turnover (revenues) of at least one customer from economic activity in the previous reporting year exceeds EUR 300 000.</w:t>
      </w:r>
    </w:p>
    <w:p w14:paraId="7D52A2BE" w14:textId="77777777" w:rsidR="00893C73" w:rsidRDefault="00893C73" w:rsidP="00546E3D">
      <w:pPr>
        <w:widowControl w:val="0"/>
        <w:spacing w:after="0" w:line="240" w:lineRule="auto"/>
        <w:jc w:val="both"/>
        <w:rPr>
          <w:rFonts w:ascii="Times New Roman" w:hAnsi="Times New Roman"/>
          <w:b/>
          <w:bCs/>
          <w:noProof/>
          <w:kern w:val="0"/>
          <w:sz w:val="24"/>
        </w:rPr>
      </w:pPr>
      <w:bookmarkStart w:id="94" w:name="n8"/>
      <w:bookmarkStart w:id="95" w:name="n-789038"/>
      <w:bookmarkStart w:id="96" w:name="aa"/>
      <w:bookmarkEnd w:id="94"/>
      <w:bookmarkEnd w:id="95"/>
      <w:bookmarkEnd w:id="96"/>
    </w:p>
    <w:p w14:paraId="23561312" w14:textId="526EBCED" w:rsidR="007E32CB" w:rsidRPr="00B731CD" w:rsidRDefault="00CD7A42" w:rsidP="002D44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VIII</w:t>
      </w:r>
    </w:p>
    <w:p w14:paraId="43D349AA" w14:textId="7935E318" w:rsidR="00CD7A42" w:rsidRPr="00DB2D4C" w:rsidRDefault="00CD7A42" w:rsidP="002D44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Accounting and Competence in the Administrative Offence Proceedings</w:t>
      </w:r>
    </w:p>
    <w:p w14:paraId="4FAA705A" w14:textId="77777777" w:rsidR="00893C73" w:rsidRDefault="00893C73" w:rsidP="002D44B1">
      <w:pPr>
        <w:keepNext/>
        <w:keepLines/>
        <w:widowControl w:val="0"/>
        <w:spacing w:after="0" w:line="240" w:lineRule="auto"/>
        <w:jc w:val="both"/>
        <w:rPr>
          <w:rFonts w:ascii="Times New Roman" w:hAnsi="Times New Roman"/>
          <w:b/>
          <w:bCs/>
          <w:noProof/>
          <w:kern w:val="0"/>
          <w:sz w:val="24"/>
        </w:rPr>
      </w:pPr>
      <w:bookmarkStart w:id="97" w:name="p41"/>
      <w:bookmarkStart w:id="98" w:name="p-789040"/>
      <w:bookmarkEnd w:id="97"/>
      <w:bookmarkEnd w:id="98"/>
    </w:p>
    <w:p w14:paraId="1BBDE304" w14:textId="3033D621"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41. Failure to Comply with the Procedures for Recording Cash</w:t>
      </w:r>
    </w:p>
    <w:p w14:paraId="4E23A580" w14:textId="77777777" w:rsidR="00893C73" w:rsidRDefault="00893C73" w:rsidP="00546E3D">
      <w:pPr>
        <w:widowControl w:val="0"/>
        <w:spacing w:after="0" w:line="240" w:lineRule="auto"/>
        <w:jc w:val="both"/>
        <w:rPr>
          <w:rFonts w:ascii="Times New Roman" w:hAnsi="Times New Roman"/>
          <w:noProof/>
          <w:kern w:val="0"/>
          <w:sz w:val="24"/>
          <w:lang w:val="en-US"/>
        </w:rPr>
      </w:pPr>
    </w:p>
    <w:p w14:paraId="5EBAC547" w14:textId="7EE51750" w:rsidR="00CD7A42" w:rsidRPr="00DB2D4C" w:rsidRDefault="00CD7A42" w:rsidP="00F84F54">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failure to comply with the procedures for recording cash, a warning or a fine of up to seventy units of fine shall be imposed.</w:t>
      </w:r>
    </w:p>
    <w:p w14:paraId="3B22A25E" w14:textId="77777777" w:rsidR="00F84F54" w:rsidRDefault="00F84F54" w:rsidP="00546E3D">
      <w:pPr>
        <w:widowControl w:val="0"/>
        <w:spacing w:after="0" w:line="240" w:lineRule="auto"/>
        <w:jc w:val="both"/>
        <w:rPr>
          <w:rFonts w:ascii="Times New Roman" w:hAnsi="Times New Roman"/>
          <w:b/>
          <w:bCs/>
          <w:noProof/>
          <w:kern w:val="0"/>
          <w:sz w:val="24"/>
        </w:rPr>
      </w:pPr>
      <w:bookmarkStart w:id="99" w:name="p42"/>
      <w:bookmarkStart w:id="100" w:name="p-789041"/>
      <w:bookmarkEnd w:id="99"/>
      <w:bookmarkEnd w:id="100"/>
    </w:p>
    <w:p w14:paraId="3E2F10CE" w14:textId="242BB099" w:rsidR="00CD7A42" w:rsidRPr="00DB2D4C" w:rsidRDefault="00CD7A42" w:rsidP="00F84F5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42. Failure to Comply with the Provisions for the Keeping of Accounts, Failure to Submit an Annual Statement and Consolidated Annual Statement</w:t>
      </w:r>
    </w:p>
    <w:p w14:paraId="4FCB1165" w14:textId="77777777" w:rsidR="00F84F54" w:rsidRDefault="00F84F54" w:rsidP="00546E3D">
      <w:pPr>
        <w:widowControl w:val="0"/>
        <w:spacing w:after="0" w:line="240" w:lineRule="auto"/>
        <w:jc w:val="both"/>
        <w:rPr>
          <w:rFonts w:ascii="Times New Roman" w:hAnsi="Times New Roman"/>
          <w:noProof/>
          <w:kern w:val="0"/>
          <w:sz w:val="24"/>
          <w:lang w:val="en-US"/>
        </w:rPr>
      </w:pPr>
    </w:p>
    <w:p w14:paraId="2EA48AC6" w14:textId="3ABBC03F" w:rsidR="00CD7A42" w:rsidRPr="00DB2D4C" w:rsidRDefault="00CD7A42" w:rsidP="00F84F54">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failure to comply with the provisions for the keeping of accounts, failure to submit an annual statement and consolidated annual statement to the State Revenue Service or the Corruption Prevention and Combating Bureau within the specified periods or for the submission of an annual statement and consolidated annual statement not conforming to laws and regulations, a warning or a fine of up to four hundred units of fine shall be imposed.</w:t>
      </w:r>
    </w:p>
    <w:p w14:paraId="5C6C1B2E" w14:textId="77777777" w:rsidR="00F84F54" w:rsidRDefault="00F84F54" w:rsidP="00546E3D">
      <w:pPr>
        <w:widowControl w:val="0"/>
        <w:spacing w:after="0" w:line="240" w:lineRule="auto"/>
        <w:jc w:val="both"/>
        <w:rPr>
          <w:rFonts w:ascii="Times New Roman" w:hAnsi="Times New Roman"/>
          <w:b/>
          <w:bCs/>
          <w:noProof/>
          <w:kern w:val="0"/>
          <w:sz w:val="24"/>
        </w:rPr>
      </w:pPr>
      <w:bookmarkStart w:id="101" w:name="p43"/>
      <w:bookmarkStart w:id="102" w:name="p-789042"/>
      <w:bookmarkEnd w:id="101"/>
      <w:bookmarkEnd w:id="102"/>
    </w:p>
    <w:p w14:paraId="796CA2E5" w14:textId="3C6727BC" w:rsidR="00CD7A42" w:rsidRPr="00DB2D4C" w:rsidRDefault="00CD7A42" w:rsidP="002D44B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43. Failure to Comply with the Procedures for the Registration and Use of Source Documents</w:t>
      </w:r>
    </w:p>
    <w:p w14:paraId="6893C663" w14:textId="77777777" w:rsidR="00F84F54" w:rsidRDefault="00F84F54" w:rsidP="00546E3D">
      <w:pPr>
        <w:widowControl w:val="0"/>
        <w:spacing w:after="0" w:line="240" w:lineRule="auto"/>
        <w:jc w:val="both"/>
        <w:rPr>
          <w:rFonts w:ascii="Times New Roman" w:hAnsi="Times New Roman"/>
          <w:noProof/>
          <w:kern w:val="0"/>
          <w:sz w:val="24"/>
          <w:lang w:val="en-US"/>
        </w:rPr>
      </w:pPr>
    </w:p>
    <w:p w14:paraId="57B22AA5" w14:textId="3A5BA34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For failure to comply with the procedures for the drawing up, registration, and use of source documents, a warning or a fine of up to eighty-six units of fine shall be imposed.</w:t>
      </w:r>
    </w:p>
    <w:p w14:paraId="691AD4B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For failure to comply with the procedures for the drawing up, registration, and use of source documents regarding transactions or activities involving excisable goods, a warning or a fine of up to four hundred units of fine shall be imposed.</w:t>
      </w:r>
    </w:p>
    <w:p w14:paraId="26D2B4C9" w14:textId="77777777" w:rsidR="004A144E" w:rsidRDefault="004A144E" w:rsidP="00546E3D">
      <w:pPr>
        <w:widowControl w:val="0"/>
        <w:spacing w:after="0" w:line="240" w:lineRule="auto"/>
        <w:jc w:val="both"/>
        <w:rPr>
          <w:rFonts w:ascii="Times New Roman" w:hAnsi="Times New Roman"/>
          <w:b/>
          <w:bCs/>
          <w:noProof/>
          <w:kern w:val="0"/>
          <w:sz w:val="24"/>
        </w:rPr>
      </w:pPr>
      <w:bookmarkStart w:id="103" w:name="p44"/>
      <w:bookmarkStart w:id="104" w:name="p-789043"/>
      <w:bookmarkEnd w:id="103"/>
      <w:bookmarkEnd w:id="104"/>
    </w:p>
    <w:p w14:paraId="455FED23" w14:textId="5E1D5856" w:rsidR="00CD7A42" w:rsidRPr="00DB2D4C" w:rsidRDefault="00CD7A42" w:rsidP="002D44B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44. Failure to Comply with the Procedures for the Use and Registration of the Documents of the Supply of Goods</w:t>
      </w:r>
    </w:p>
    <w:p w14:paraId="2B8693CD" w14:textId="77777777" w:rsidR="004A144E" w:rsidRDefault="004A144E" w:rsidP="00546E3D">
      <w:pPr>
        <w:widowControl w:val="0"/>
        <w:spacing w:after="0" w:line="240" w:lineRule="auto"/>
        <w:jc w:val="both"/>
        <w:rPr>
          <w:rFonts w:ascii="Times New Roman" w:hAnsi="Times New Roman"/>
          <w:noProof/>
          <w:kern w:val="0"/>
          <w:sz w:val="24"/>
          <w:lang w:val="en-US"/>
        </w:rPr>
      </w:pPr>
    </w:p>
    <w:p w14:paraId="0C194470" w14:textId="7C6E38D1"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For failure to comply with the procedures for the drawing up, registration, and use of the documents of the supply of goods, a warning or a fine of up to eighty-six units of fine shall be imposed.</w:t>
      </w:r>
    </w:p>
    <w:p w14:paraId="406345AB"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For failure to comply with the procedures for the drawing up, registration and use of such documents of the supply of goods which refer to transactions or activities involving excise goods, a warning or a fine of up to four hundred units of fine shall be imposed.</w:t>
      </w:r>
    </w:p>
    <w:p w14:paraId="17468445" w14:textId="77777777" w:rsidR="00013F4D" w:rsidRDefault="00013F4D" w:rsidP="00546E3D">
      <w:pPr>
        <w:widowControl w:val="0"/>
        <w:spacing w:after="0" w:line="240" w:lineRule="auto"/>
        <w:jc w:val="both"/>
        <w:rPr>
          <w:rFonts w:ascii="Times New Roman" w:hAnsi="Times New Roman"/>
          <w:b/>
          <w:bCs/>
          <w:noProof/>
          <w:kern w:val="0"/>
          <w:sz w:val="24"/>
        </w:rPr>
      </w:pPr>
      <w:bookmarkStart w:id="105" w:name="p45"/>
      <w:bookmarkStart w:id="106" w:name="p-789044"/>
      <w:bookmarkEnd w:id="105"/>
      <w:bookmarkEnd w:id="106"/>
    </w:p>
    <w:p w14:paraId="3B7487D0" w14:textId="2E47E5C5" w:rsidR="00CD7A42" w:rsidRPr="00DB2D4C" w:rsidRDefault="00CD7A42" w:rsidP="00546E3D">
      <w:pPr>
        <w:widowControl w:val="0"/>
        <w:spacing w:after="0" w:line="240" w:lineRule="auto"/>
        <w:jc w:val="both"/>
        <w:rPr>
          <w:rFonts w:ascii="Times New Roman" w:hAnsi="Times New Roman"/>
          <w:b/>
          <w:bCs/>
          <w:noProof/>
          <w:kern w:val="0"/>
          <w:sz w:val="24"/>
        </w:rPr>
      </w:pPr>
      <w:r>
        <w:rPr>
          <w:rFonts w:ascii="Times New Roman" w:hAnsi="Times New Roman"/>
          <w:b/>
          <w:sz w:val="24"/>
        </w:rPr>
        <w:t>Section 45. Competence in the Administrative Offence Proceedings</w:t>
      </w:r>
    </w:p>
    <w:p w14:paraId="31E1B43E" w14:textId="77777777" w:rsidR="00013F4D" w:rsidRDefault="00013F4D" w:rsidP="00546E3D">
      <w:pPr>
        <w:widowControl w:val="0"/>
        <w:spacing w:after="0" w:line="240" w:lineRule="auto"/>
        <w:jc w:val="both"/>
        <w:rPr>
          <w:rFonts w:ascii="Times New Roman" w:hAnsi="Times New Roman"/>
          <w:noProof/>
          <w:kern w:val="0"/>
          <w:sz w:val="24"/>
          <w:lang w:val="en-US"/>
        </w:rPr>
      </w:pPr>
    </w:p>
    <w:p w14:paraId="008B167A" w14:textId="074D0C68"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Sections 41, 42, 43, and 44 of this Law shall be conducted by the State Revenue Service.</w:t>
      </w:r>
    </w:p>
    <w:p w14:paraId="72E9E69D" w14:textId="66A52E4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offences referred to in Section 42 of this Law if such offences have been committed by a political organisation (party) or an alliance of political organisations (parties) shall be conducted by the Corruption Prevention and Combating Bureau.</w:t>
      </w:r>
    </w:p>
    <w:p w14:paraId="5441C1D3" w14:textId="77777777" w:rsidR="00013F4D" w:rsidRDefault="00013F4D" w:rsidP="00546E3D">
      <w:pPr>
        <w:widowControl w:val="0"/>
        <w:spacing w:after="0" w:line="240" w:lineRule="auto"/>
        <w:jc w:val="both"/>
        <w:rPr>
          <w:rFonts w:ascii="Times New Roman" w:hAnsi="Times New Roman"/>
          <w:b/>
          <w:bCs/>
          <w:noProof/>
          <w:kern w:val="0"/>
          <w:sz w:val="24"/>
        </w:rPr>
      </w:pPr>
      <w:bookmarkStart w:id="107" w:name="789046"/>
      <w:bookmarkEnd w:id="107"/>
    </w:p>
    <w:p w14:paraId="1240F9E5" w14:textId="3ACC8CC9" w:rsidR="00CD7A42" w:rsidRPr="00DB2D4C" w:rsidRDefault="00CD7A42" w:rsidP="002D44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Transitional Provisions</w:t>
      </w:r>
      <w:bookmarkStart w:id="108" w:name="pn-789046"/>
      <w:bookmarkEnd w:id="108"/>
    </w:p>
    <w:p w14:paraId="49F20961" w14:textId="77777777" w:rsidR="00013F4D" w:rsidRDefault="00013F4D" w:rsidP="002D44B1">
      <w:pPr>
        <w:keepNext/>
        <w:keepLines/>
        <w:widowControl w:val="0"/>
        <w:spacing w:after="0" w:line="240" w:lineRule="auto"/>
        <w:jc w:val="both"/>
        <w:rPr>
          <w:rFonts w:ascii="Times New Roman" w:hAnsi="Times New Roman"/>
          <w:noProof/>
          <w:kern w:val="0"/>
          <w:sz w:val="24"/>
        </w:rPr>
      </w:pPr>
      <w:bookmarkStart w:id="109" w:name="p-789047"/>
      <w:bookmarkEnd w:id="109"/>
    </w:p>
    <w:p w14:paraId="61BF7193" w14:textId="79B5AE70" w:rsidR="00CD7A42" w:rsidRPr="00DB2D4C" w:rsidRDefault="00CD7A42" w:rsidP="002D44B1">
      <w:pPr>
        <w:keepNext/>
        <w:keepLines/>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Accounting (</w:t>
      </w:r>
      <w:r>
        <w:rPr>
          <w:rFonts w:ascii="Times New Roman" w:hAnsi="Times New Roman"/>
          <w:i/>
          <w:iCs/>
          <w:sz w:val="24"/>
        </w:rPr>
        <w:t>Latvijas Republikas Saeimas un Ministru Kabineta Ziņotājs</w:t>
      </w:r>
      <w:r>
        <w:rPr>
          <w:rFonts w:ascii="Times New Roman" w:hAnsi="Times New Roman"/>
          <w:sz w:val="24"/>
        </w:rPr>
        <w:t xml:space="preserve">, 1992, No. 44/45; </w:t>
      </w:r>
      <w:r>
        <w:rPr>
          <w:rFonts w:ascii="Times New Roman" w:hAnsi="Times New Roman"/>
          <w:i/>
          <w:iCs/>
          <w:sz w:val="24"/>
        </w:rPr>
        <w:t>Latvijas Republikas Saeimas un Ministru Kabineta Ziņotājs</w:t>
      </w:r>
      <w:r>
        <w:rPr>
          <w:rFonts w:ascii="Times New Roman" w:hAnsi="Times New Roman"/>
          <w:sz w:val="24"/>
        </w:rPr>
        <w:t xml:space="preserve">, 1995, No. 3, 23; 1996, No. 24; 1999, No. 15; 2000, No. 10; 2003, No. 12; 2004, No. 6; 2006, No. 10; 2009, No. 9; </w:t>
      </w:r>
      <w:r>
        <w:rPr>
          <w:rFonts w:ascii="Times New Roman" w:hAnsi="Times New Roman"/>
          <w:i/>
          <w:iCs/>
          <w:sz w:val="24"/>
        </w:rPr>
        <w:t>Latvijas Vēstnesis</w:t>
      </w:r>
      <w:r>
        <w:rPr>
          <w:rFonts w:ascii="Times New Roman" w:hAnsi="Times New Roman"/>
          <w:sz w:val="24"/>
        </w:rPr>
        <w:t>, 2010, No. 102, 166, 2011, No. 65, 184; 2013, No. 87, 194, 250; 2016, No. 197, 241; 2017, No. 231, 236; 2019, No. 224; 2021, 37) is repealed.</w:t>
      </w:r>
      <w:bookmarkStart w:id="110" w:name="pn1"/>
      <w:bookmarkEnd w:id="110"/>
    </w:p>
    <w:p w14:paraId="68D59C7A" w14:textId="77777777" w:rsidR="00C640A0" w:rsidRDefault="00C640A0" w:rsidP="00546E3D">
      <w:pPr>
        <w:widowControl w:val="0"/>
        <w:spacing w:after="0" w:line="240" w:lineRule="auto"/>
        <w:jc w:val="both"/>
        <w:rPr>
          <w:rFonts w:ascii="Times New Roman" w:hAnsi="Times New Roman"/>
          <w:noProof/>
          <w:kern w:val="0"/>
          <w:sz w:val="24"/>
        </w:rPr>
      </w:pPr>
      <w:bookmarkStart w:id="111" w:name="p-789048"/>
      <w:bookmarkEnd w:id="111"/>
    </w:p>
    <w:p w14:paraId="0874F4C4" w14:textId="755C166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2. The Cabinet shall, by 1 July 2022, issue the regulations referred to in Section 5, Paragraph three, Section 6, Paragraph seven, Section 8, Paragraph four, Section 10, Paragraph three, Section 11, Paragraph thirteen, Section 12, Paragraph four, Section 14, Paragraph four, Section 15, Paragraph three, Section 18, Paragraph two, Clause 1, Section 21, Paragraph three, and Section 23, Paragraph three of this Law. Until the day of coming into force of the abovementioned regulations, but not later than until 1 July 2022, the following Cabinet regulations shall apply, insofar as they are not in contradiction with this Law:</w:t>
      </w:r>
      <w:bookmarkStart w:id="112" w:name="pn2"/>
      <w:bookmarkEnd w:id="112"/>
    </w:p>
    <w:p w14:paraId="09DEA6F3" w14:textId="2063217B"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1) Cabinet Regulation No. 583 of 21 October 2003, Evaluation of the Property of the Undertaking, also Claims and Liabilities in Accounting and Reflection Thereof in Financial Statements when Terminating the Activity of the Undertaking or the Structural Unit Thereof;</w:t>
      </w:r>
    </w:p>
    <w:p w14:paraId="3DB75E0B" w14:textId="30A135CB"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2) Cabinet Regulation No. 584 of 21 October 2003, Regulations Regarding Recording of Cash Operations;</w:t>
      </w:r>
    </w:p>
    <w:p w14:paraId="3E9F9474" w14:textId="39612542"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3) Cabinet Regulation No. 585 of 21 October 2003, Regulations Regarding the Keeping and Organisation of Accounts;</w:t>
      </w:r>
    </w:p>
    <w:p w14:paraId="0B0EF26C" w14:textId="51628E39"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4) Cabinet Regulation No. 591 of 13 July 2004, Regulations Regarding Annual Statements of Political Organisations (Parties) and Their Alliances;</w:t>
      </w:r>
    </w:p>
    <w:p w14:paraId="5776C943" w14:textId="59110C2D"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5) Cabinet Regulation No. 808 of 3 October 2006, Regulations Regarding the Annual Statements of Associations, Foundations, and Trade Unions;</w:t>
      </w:r>
    </w:p>
    <w:p w14:paraId="0313F9BE" w14:textId="797E78A5"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6) Cabinet Regulation No. 928 of 14 November 2006, Regulations Regarding the Annual Statements of Religious Organisations;</w:t>
      </w:r>
    </w:p>
    <w:p w14:paraId="30609ECE" w14:textId="61D59514"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7) Cabinet Regulation No. 188 of 20 March 2007, Procedures for the Keeping of Accounts in the Single Entry System by Sole Proprietorships, Individual Undertakings, Farm and Fishing Enterprises, Other Natural Persons Performing Economic Activity;</w:t>
      </w:r>
    </w:p>
    <w:p w14:paraId="05B901D5" w14:textId="0A7DC300" w:rsidR="00CD7A42" w:rsidRPr="00DB2D4C" w:rsidRDefault="00CD7A42" w:rsidP="008A11C9">
      <w:pPr>
        <w:widowControl w:val="0"/>
        <w:spacing w:after="0" w:line="240" w:lineRule="auto"/>
        <w:ind w:firstLine="709"/>
        <w:jc w:val="both"/>
        <w:rPr>
          <w:rFonts w:ascii="Times New Roman" w:hAnsi="Times New Roman"/>
          <w:noProof/>
          <w:kern w:val="0"/>
          <w:sz w:val="24"/>
        </w:rPr>
      </w:pPr>
      <w:r>
        <w:rPr>
          <w:rFonts w:ascii="Times New Roman" w:hAnsi="Times New Roman"/>
          <w:sz w:val="24"/>
        </w:rPr>
        <w:t>8) Cabinet Regulation No. 301 of 8 May 2007, Regulations Regarding the Annual Statements of Sole Proprietorships.</w:t>
      </w:r>
    </w:p>
    <w:p w14:paraId="100AFE2A" w14:textId="77777777" w:rsidR="008A11C9" w:rsidRDefault="008A11C9" w:rsidP="00546E3D">
      <w:pPr>
        <w:widowControl w:val="0"/>
        <w:spacing w:after="0" w:line="240" w:lineRule="auto"/>
        <w:jc w:val="both"/>
        <w:rPr>
          <w:rFonts w:ascii="Times New Roman" w:hAnsi="Times New Roman"/>
          <w:noProof/>
          <w:kern w:val="0"/>
          <w:sz w:val="24"/>
        </w:rPr>
      </w:pPr>
      <w:bookmarkStart w:id="113" w:name="p-789050"/>
      <w:bookmarkEnd w:id="113"/>
    </w:p>
    <w:p w14:paraId="25880D51" w14:textId="21CEA7E0"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3. Outsourced accountants are entitled to continue the provision of accounting services without a licence not longer than until 1 July 2023. If an outsourced accountant (natural person) or the responsible outsourced accountant does not have education corresponding to the requirements laid down in Section 34, Paragraph two, Clause 2, Sub-clause “a” of this Law but has corresponding experience in the field of accounting, his or her actual education may be recognised, until 1 July 2025, as corresponding education for the responsible outsourced accountant if he or she has commenced or continues studies corresponding to the abovementioned requirements for education and, each year by 15 October, submits a statement issued by the higher education institution to the State Revenue Service regarding successful continuation of the studies. If an outsourced accountant (natural person) or the responsible outsourced accountant has been granted a State old-age pension (also before the due time) or he or she has reached the age which gives the right to receive a State old-age pension, or six years or less have remained until reaching the age and he or she has corresponding education in the field of accounting, in such case, without applying the requirements for education laid down by law, he or she may receive the licence of an outsourced accountant the term of validity of which is five years, but not longer than 1 July 2027.</w:t>
      </w:r>
      <w:bookmarkStart w:id="114" w:name="pn3"/>
      <w:bookmarkEnd w:id="114"/>
    </w:p>
    <w:p w14:paraId="1F8F0BE0" w14:textId="77777777" w:rsidR="009963B9" w:rsidRDefault="009963B9" w:rsidP="00546E3D">
      <w:pPr>
        <w:widowControl w:val="0"/>
        <w:spacing w:after="0" w:line="240" w:lineRule="auto"/>
        <w:jc w:val="both"/>
        <w:rPr>
          <w:rFonts w:ascii="Times New Roman" w:hAnsi="Times New Roman"/>
          <w:noProof/>
          <w:kern w:val="0"/>
          <w:sz w:val="24"/>
        </w:rPr>
      </w:pPr>
      <w:bookmarkStart w:id="115" w:name="p-789051"/>
      <w:bookmarkEnd w:id="115"/>
    </w:p>
    <w:p w14:paraId="6F739418" w14:textId="6970984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Section 40, Paragraph two of this Law shall come into force on 1 January 2023.</w:t>
      </w:r>
      <w:bookmarkStart w:id="116" w:name="pn4"/>
      <w:bookmarkEnd w:id="116"/>
    </w:p>
    <w:p w14:paraId="756DDB38" w14:textId="77777777" w:rsidR="009963B9" w:rsidRDefault="009963B9" w:rsidP="00546E3D">
      <w:pPr>
        <w:widowControl w:val="0"/>
        <w:spacing w:after="0" w:line="240" w:lineRule="auto"/>
        <w:jc w:val="both"/>
        <w:rPr>
          <w:rFonts w:ascii="Times New Roman" w:hAnsi="Times New Roman"/>
          <w:noProof/>
          <w:kern w:val="0"/>
          <w:sz w:val="24"/>
        </w:rPr>
      </w:pPr>
      <w:bookmarkStart w:id="117" w:name="p-789052"/>
      <w:bookmarkEnd w:id="117"/>
    </w:p>
    <w:p w14:paraId="40055B59" w14:textId="4DC764AB"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5. Until the day when Section 40, Paragraph two of this Law comes into force, the minimum liability limit for the professional civil liability insurance of an outsourced accountant shall not be less than EUR 3000.</w:t>
      </w:r>
      <w:bookmarkStart w:id="118" w:name="pn5"/>
      <w:bookmarkEnd w:id="118"/>
    </w:p>
    <w:p w14:paraId="515317BE" w14:textId="77777777" w:rsidR="009963B9" w:rsidRDefault="009963B9" w:rsidP="00546E3D">
      <w:pPr>
        <w:widowControl w:val="0"/>
        <w:spacing w:after="0" w:line="240" w:lineRule="auto"/>
        <w:jc w:val="both"/>
        <w:rPr>
          <w:rFonts w:ascii="Times New Roman" w:hAnsi="Times New Roman"/>
          <w:noProof/>
          <w:kern w:val="0"/>
          <w:sz w:val="24"/>
        </w:rPr>
      </w:pPr>
      <w:bookmarkStart w:id="119" w:name="p-1364495"/>
      <w:bookmarkEnd w:id="119"/>
    </w:p>
    <w:p w14:paraId="288E3E46" w14:textId="127FF12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6. Section 17, Paragraph two, Section 31, Paragraph five, and Section 36, Paragraph two of this Law shall come into force on 1 January 2025.</w:t>
      </w:r>
      <w:bookmarkStart w:id="120" w:name="pn6"/>
      <w:bookmarkEnd w:id="120"/>
    </w:p>
    <w:p w14:paraId="73F7CE35" w14:textId="702C0D1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A12C0BC" w14:textId="77777777" w:rsidR="009963B9" w:rsidRDefault="009963B9" w:rsidP="00546E3D">
      <w:pPr>
        <w:widowControl w:val="0"/>
        <w:spacing w:after="0" w:line="240" w:lineRule="auto"/>
        <w:jc w:val="both"/>
        <w:rPr>
          <w:rFonts w:ascii="Times New Roman" w:hAnsi="Times New Roman"/>
          <w:noProof/>
          <w:kern w:val="0"/>
          <w:sz w:val="24"/>
        </w:rPr>
      </w:pPr>
      <w:bookmarkStart w:id="121" w:name="p-1364496"/>
      <w:bookmarkEnd w:id="121"/>
    </w:p>
    <w:p w14:paraId="04AEABBD" w14:textId="7BC2C529"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7. The second sentence of Section 18, Paragraph three of this Law shall be applicable in conformity with the procedures provided for in Paragraph 15 of the Transitional Provisions of the Law on Sustainability Disclosures.</w:t>
      </w:r>
      <w:bookmarkStart w:id="122" w:name="pn7"/>
      <w:bookmarkEnd w:id="122"/>
    </w:p>
    <w:p w14:paraId="3BFF151A" w14:textId="0CBFC4D3"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3AE97ED" w14:textId="77777777" w:rsidR="009963B9" w:rsidRDefault="009963B9" w:rsidP="00546E3D">
      <w:pPr>
        <w:widowControl w:val="0"/>
        <w:spacing w:after="0" w:line="240" w:lineRule="auto"/>
        <w:jc w:val="both"/>
        <w:rPr>
          <w:rFonts w:ascii="Times New Roman" w:hAnsi="Times New Roman"/>
          <w:noProof/>
          <w:kern w:val="0"/>
          <w:sz w:val="24"/>
        </w:rPr>
      </w:pPr>
      <w:bookmarkStart w:id="123" w:name="p-1373946"/>
      <w:bookmarkEnd w:id="123"/>
    </w:p>
    <w:p w14:paraId="43D95D10" w14:textId="3C78DC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8. The obligation specified for an undertaking in Section 11, Paragraph fourteen of this Law to draw up a source document which is issued for payment to another undertaking registered in the Republic of Latvia which is not a budget institution as a structured electronic invoice shall be applicable, starting from 1 January 2026.</w:t>
      </w:r>
      <w:bookmarkStart w:id="124" w:name="pn8"/>
      <w:bookmarkEnd w:id="124"/>
    </w:p>
    <w:p w14:paraId="04D407C2" w14:textId="004E3E5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1749389A" w14:textId="77777777" w:rsidR="009963B9" w:rsidRDefault="009963B9" w:rsidP="00546E3D">
      <w:pPr>
        <w:widowControl w:val="0"/>
        <w:spacing w:after="0" w:line="240" w:lineRule="auto"/>
        <w:jc w:val="both"/>
        <w:rPr>
          <w:rFonts w:ascii="Times New Roman" w:hAnsi="Times New Roman"/>
          <w:noProof/>
          <w:kern w:val="0"/>
          <w:sz w:val="24"/>
        </w:rPr>
      </w:pPr>
      <w:bookmarkStart w:id="125" w:name="p-1373947"/>
      <w:bookmarkEnd w:id="125"/>
    </w:p>
    <w:p w14:paraId="553A41E4" w14:textId="5C0718A4"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9. Application of Section 11, Paragraph fourteen of this Law in relation to transactions which have been entered into until 31 December 2024 and in which the undertaking issues a source document to another undertaking that is a budget institution shall commence not later than from 1 January 2026.</w:t>
      </w:r>
      <w:bookmarkStart w:id="126" w:name="pn9"/>
      <w:bookmarkEnd w:id="126"/>
    </w:p>
    <w:p w14:paraId="36FEAC4F" w14:textId="03CF007A"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6721D0E5" w14:textId="77777777" w:rsidR="009963B9" w:rsidRDefault="009963B9" w:rsidP="00546E3D">
      <w:pPr>
        <w:widowControl w:val="0"/>
        <w:spacing w:after="0" w:line="240" w:lineRule="auto"/>
        <w:jc w:val="both"/>
        <w:rPr>
          <w:rFonts w:ascii="Times New Roman" w:hAnsi="Times New Roman"/>
          <w:noProof/>
          <w:kern w:val="0"/>
          <w:sz w:val="24"/>
        </w:rPr>
      </w:pPr>
      <w:bookmarkStart w:id="127" w:name="p-1373948"/>
      <w:bookmarkEnd w:id="127"/>
    </w:p>
    <w:p w14:paraId="63251C6D" w14:textId="6F0D2A6F"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10. The Cabinet shall, by 1 May 2025, issue the regulations referred to in Section 11, Paragraph fifteen of this Law. Data of structured electronic invoices shall be submitted to the State Revenue Service, starting from 1 January 2026.</w:t>
      </w:r>
      <w:bookmarkStart w:id="128" w:name="pn10"/>
      <w:bookmarkEnd w:id="128"/>
    </w:p>
    <w:p w14:paraId="21C0779D" w14:textId="11A18862"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1CD42664" w14:textId="77777777" w:rsidR="009963B9" w:rsidRDefault="009963B9" w:rsidP="00546E3D">
      <w:pPr>
        <w:widowControl w:val="0"/>
        <w:spacing w:after="0" w:line="240" w:lineRule="auto"/>
        <w:jc w:val="both"/>
        <w:rPr>
          <w:rFonts w:ascii="Times New Roman" w:hAnsi="Times New Roman"/>
          <w:noProof/>
          <w:kern w:val="0"/>
          <w:sz w:val="24"/>
        </w:rPr>
      </w:pPr>
      <w:bookmarkStart w:id="129" w:name="p-1373949"/>
      <w:bookmarkEnd w:id="129"/>
    </w:p>
    <w:p w14:paraId="6FB978BB" w14:textId="1757C2AD"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11. Until the day when the Law on Tax and Customs Police comes into force, the rights provided for the Tax and Customs Police in Section 11, Paragraph sixteen, Clause 3 of this Law shall be attributable to the Tax and Customs Police Department of the State Revenue Service.</w:t>
      </w:r>
      <w:bookmarkStart w:id="130" w:name="pn11"/>
      <w:bookmarkEnd w:id="130"/>
    </w:p>
    <w:p w14:paraId="39598EB4" w14:textId="319EB095" w:rsidR="00CD7A42"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October 2024</w:t>
      </w:r>
      <w:r>
        <w:rPr>
          <w:rFonts w:ascii="Times New Roman" w:hAnsi="Times New Roman"/>
          <w:sz w:val="24"/>
        </w:rPr>
        <w:t>]</w:t>
      </w:r>
    </w:p>
    <w:p w14:paraId="585F55D6" w14:textId="77777777" w:rsidR="00EC6631" w:rsidRPr="00DB2D4C" w:rsidRDefault="00EC6631" w:rsidP="00546E3D">
      <w:pPr>
        <w:widowControl w:val="0"/>
        <w:spacing w:after="0" w:line="240" w:lineRule="auto"/>
        <w:jc w:val="both"/>
        <w:rPr>
          <w:rFonts w:ascii="Times New Roman" w:hAnsi="Times New Roman"/>
          <w:noProof/>
          <w:kern w:val="0"/>
          <w:sz w:val="24"/>
          <w:lang w:val="en-US"/>
        </w:rPr>
      </w:pPr>
    </w:p>
    <w:p w14:paraId="3BC4511A" w14:textId="77777777" w:rsidR="00CD7A42" w:rsidRPr="00DB2D4C" w:rsidRDefault="00CD7A42" w:rsidP="00EC6631">
      <w:pPr>
        <w:widowControl w:val="0"/>
        <w:spacing w:after="0" w:line="240" w:lineRule="auto"/>
        <w:jc w:val="center"/>
        <w:rPr>
          <w:rFonts w:ascii="Times New Roman" w:hAnsi="Times New Roman"/>
          <w:b/>
          <w:bCs/>
          <w:noProof/>
          <w:kern w:val="0"/>
          <w:sz w:val="24"/>
        </w:rPr>
      </w:pPr>
      <w:bookmarkStart w:id="131" w:name="1364498"/>
      <w:bookmarkEnd w:id="131"/>
      <w:r>
        <w:rPr>
          <w:rFonts w:ascii="Times New Roman" w:hAnsi="Times New Roman"/>
          <w:b/>
          <w:sz w:val="24"/>
        </w:rPr>
        <w:t>Informative Reference to European Union Directives</w:t>
      </w:r>
      <w:bookmarkStart w:id="132" w:name="es-1364498"/>
      <w:bookmarkEnd w:id="132"/>
    </w:p>
    <w:p w14:paraId="756837BF" w14:textId="5168EB0A" w:rsidR="00CD7A42" w:rsidRDefault="00CD7A42" w:rsidP="00EC663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580FB55" w14:textId="77777777" w:rsidR="00EC6631" w:rsidRPr="00DB2D4C" w:rsidRDefault="00EC6631" w:rsidP="00546E3D">
      <w:pPr>
        <w:widowControl w:val="0"/>
        <w:spacing w:after="0" w:line="240" w:lineRule="auto"/>
        <w:jc w:val="both"/>
        <w:rPr>
          <w:rFonts w:ascii="Times New Roman" w:hAnsi="Times New Roman"/>
          <w:noProof/>
          <w:kern w:val="0"/>
          <w:sz w:val="24"/>
          <w:lang w:val="en-US"/>
        </w:rPr>
      </w:pPr>
    </w:p>
    <w:p w14:paraId="3A2F8A68" w14:textId="77777777" w:rsidR="00CD7A42" w:rsidRPr="00DB2D4C" w:rsidRDefault="00CD7A42" w:rsidP="00EC6631">
      <w:pPr>
        <w:widowControl w:val="0"/>
        <w:spacing w:after="0" w:line="240" w:lineRule="auto"/>
        <w:ind w:firstLine="709"/>
        <w:jc w:val="both"/>
        <w:rPr>
          <w:rFonts w:ascii="Times New Roman" w:hAnsi="Times New Roman"/>
          <w:noProof/>
          <w:kern w:val="0"/>
          <w:sz w:val="24"/>
        </w:rPr>
      </w:pPr>
      <w:bookmarkStart w:id="133" w:name="p213"/>
      <w:bookmarkStart w:id="134" w:name="p-1364497"/>
      <w:bookmarkEnd w:id="133"/>
      <w:bookmarkEnd w:id="134"/>
      <w:r>
        <w:rPr>
          <w:rFonts w:ascii="Times New Roman" w:hAnsi="Times New Roman"/>
          <w:sz w:val="24"/>
        </w:rPr>
        <w:t>The Law contains legal norms arising from:</w:t>
      </w:r>
    </w:p>
    <w:p w14:paraId="4CDD8089" w14:textId="0BEF6D8A" w:rsidR="00CD7A42" w:rsidRPr="00DB2D4C" w:rsidRDefault="00CD7A42" w:rsidP="00EC6631">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(EU) 2017/1132 of the European Parliament and of the Council of 14 June 2017 relating to certain aspects of company law;</w:t>
      </w:r>
    </w:p>
    <w:p w14:paraId="6898EFEB" w14:textId="7ACF66B4" w:rsidR="00CD7A42" w:rsidRPr="00DB2D4C" w:rsidRDefault="00CD7A42" w:rsidP="00EC6631">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4E38F6A4" w14:textId="100CF2D0" w:rsidR="00CD7A42" w:rsidRDefault="00CD7A42" w:rsidP="00EC6631">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(EU) 2022/2464 of the European Parliament and of the Council of 14 December 2022 amending Regulation (EU) No 537/2014, Directive 2004/109/EC, Directive 2006/43/EC and Directive 2013/34/EU, as regards corporate sustainability reporting.</w:t>
      </w:r>
    </w:p>
    <w:p w14:paraId="56721D61" w14:textId="77777777" w:rsidR="00EC6631" w:rsidRDefault="00EC6631" w:rsidP="00EC6631">
      <w:pPr>
        <w:widowControl w:val="0"/>
        <w:spacing w:after="0" w:line="240" w:lineRule="auto"/>
        <w:ind w:firstLine="709"/>
        <w:jc w:val="both"/>
        <w:rPr>
          <w:rFonts w:ascii="Times New Roman" w:hAnsi="Times New Roman"/>
          <w:noProof/>
          <w:kern w:val="0"/>
          <w:sz w:val="24"/>
          <w:lang w:val="en-US"/>
        </w:rPr>
      </w:pPr>
    </w:p>
    <w:p w14:paraId="475A6591" w14:textId="77777777" w:rsidR="00EC6631" w:rsidRPr="00DB2D4C" w:rsidRDefault="00EC6631" w:rsidP="00EC6631">
      <w:pPr>
        <w:widowControl w:val="0"/>
        <w:spacing w:after="0" w:line="240" w:lineRule="auto"/>
        <w:ind w:firstLine="709"/>
        <w:jc w:val="both"/>
        <w:rPr>
          <w:rFonts w:ascii="Times New Roman" w:hAnsi="Times New Roman"/>
          <w:noProof/>
          <w:kern w:val="0"/>
          <w:sz w:val="24"/>
          <w:lang w:val="en-US"/>
        </w:rPr>
      </w:pPr>
    </w:p>
    <w:p w14:paraId="32CC8873" w14:textId="77777777" w:rsidR="007E32CB" w:rsidRPr="00B731CD"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January 2022.</w:t>
      </w:r>
    </w:p>
    <w:p w14:paraId="472EE812" w14:textId="77777777" w:rsidR="007E32CB" w:rsidRPr="00B731CD" w:rsidRDefault="007E32CB" w:rsidP="00546E3D">
      <w:pPr>
        <w:widowControl w:val="0"/>
        <w:spacing w:after="0" w:line="240" w:lineRule="auto"/>
        <w:jc w:val="both"/>
        <w:rPr>
          <w:rFonts w:ascii="Times New Roman" w:hAnsi="Times New Roman"/>
          <w:noProof/>
          <w:kern w:val="0"/>
          <w:sz w:val="24"/>
          <w:lang w:val="en-US"/>
        </w:rPr>
      </w:pPr>
    </w:p>
    <w:p w14:paraId="7A5ADD79" w14:textId="6B9B7D9D" w:rsidR="00CD7A42"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10 June 2021.</w:t>
      </w:r>
    </w:p>
    <w:p w14:paraId="356F336C" w14:textId="77777777" w:rsidR="00EC6631" w:rsidRDefault="00EC6631" w:rsidP="00546E3D">
      <w:pPr>
        <w:widowControl w:val="0"/>
        <w:spacing w:after="0" w:line="240" w:lineRule="auto"/>
        <w:jc w:val="both"/>
        <w:rPr>
          <w:rFonts w:ascii="Times New Roman" w:hAnsi="Times New Roman"/>
          <w:noProof/>
          <w:kern w:val="0"/>
          <w:sz w:val="24"/>
          <w:lang w:val="en-US"/>
        </w:rPr>
      </w:pPr>
    </w:p>
    <w:p w14:paraId="59DD2921" w14:textId="77777777" w:rsidR="00EC6631" w:rsidRPr="00DB2D4C" w:rsidRDefault="00EC6631" w:rsidP="00546E3D">
      <w:pPr>
        <w:widowControl w:val="0"/>
        <w:spacing w:after="0" w:line="240" w:lineRule="auto"/>
        <w:jc w:val="both"/>
        <w:rPr>
          <w:rFonts w:ascii="Times New Roman" w:hAnsi="Times New Roman"/>
          <w:noProof/>
          <w:kern w:val="0"/>
          <w:sz w:val="24"/>
          <w:lang w:val="en-US"/>
        </w:rPr>
      </w:pPr>
    </w:p>
    <w:p w14:paraId="0AEF5A61" w14:textId="255E52EF" w:rsidR="00CD7A42" w:rsidRDefault="00CD7A42" w:rsidP="002D44B1">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2D44B1">
        <w:rPr>
          <w:rFonts w:ascii="Times New Roman" w:hAnsi="Times New Roman"/>
          <w:sz w:val="24"/>
        </w:rPr>
        <w:tab/>
      </w:r>
      <w:r>
        <w:rPr>
          <w:rFonts w:ascii="Times New Roman" w:hAnsi="Times New Roman"/>
          <w:sz w:val="24"/>
        </w:rPr>
        <w:t>E. Levits</w:t>
      </w:r>
    </w:p>
    <w:p w14:paraId="057B1AFB" w14:textId="77777777" w:rsidR="00EC6631" w:rsidRPr="00DB2D4C" w:rsidRDefault="00EC6631" w:rsidP="00546E3D">
      <w:pPr>
        <w:widowControl w:val="0"/>
        <w:spacing w:after="0" w:line="240" w:lineRule="auto"/>
        <w:jc w:val="both"/>
        <w:rPr>
          <w:rFonts w:ascii="Times New Roman" w:hAnsi="Times New Roman"/>
          <w:noProof/>
          <w:kern w:val="0"/>
          <w:sz w:val="24"/>
          <w:lang w:val="en-US"/>
        </w:rPr>
      </w:pPr>
    </w:p>
    <w:p w14:paraId="1B6AF29D" w14:textId="77777777" w:rsidR="00CD7A42" w:rsidRPr="00DB2D4C" w:rsidRDefault="00CD7A42" w:rsidP="00546E3D">
      <w:pPr>
        <w:widowControl w:val="0"/>
        <w:spacing w:after="0" w:line="240" w:lineRule="auto"/>
        <w:jc w:val="both"/>
        <w:rPr>
          <w:rFonts w:ascii="Times New Roman" w:hAnsi="Times New Roman"/>
          <w:noProof/>
          <w:kern w:val="0"/>
          <w:sz w:val="24"/>
        </w:rPr>
      </w:pPr>
      <w:r>
        <w:rPr>
          <w:rFonts w:ascii="Times New Roman" w:hAnsi="Times New Roman"/>
          <w:sz w:val="24"/>
        </w:rPr>
        <w:t>Rīga, 28 June 2021</w:t>
      </w:r>
    </w:p>
    <w:p w14:paraId="70EA2D6D" w14:textId="77777777" w:rsidR="00CD7A42" w:rsidRPr="00B731CD" w:rsidRDefault="00CD7A42" w:rsidP="00546E3D">
      <w:pPr>
        <w:widowControl w:val="0"/>
        <w:spacing w:after="0" w:line="240" w:lineRule="auto"/>
        <w:jc w:val="both"/>
        <w:rPr>
          <w:rFonts w:ascii="Times New Roman" w:hAnsi="Times New Roman"/>
          <w:noProof/>
          <w:kern w:val="0"/>
          <w:sz w:val="24"/>
          <w:lang w:val="en-US"/>
        </w:rPr>
      </w:pPr>
    </w:p>
    <w:sectPr w:rsidR="00CD7A42" w:rsidRPr="00B731CD" w:rsidSect="00787B05">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C84E" w14:textId="77777777" w:rsidR="000653B3" w:rsidRPr="00CD7A42" w:rsidRDefault="000653B3" w:rsidP="00CD7A42">
      <w:pPr>
        <w:spacing w:after="0" w:line="240" w:lineRule="auto"/>
        <w:rPr>
          <w:noProof/>
          <w:kern w:val="0"/>
          <w:lang w:val="en-US"/>
        </w:rPr>
      </w:pPr>
      <w:r w:rsidRPr="00CD7A42">
        <w:rPr>
          <w:noProof/>
          <w:kern w:val="0"/>
          <w:lang w:val="en-US"/>
        </w:rPr>
        <w:separator/>
      </w:r>
    </w:p>
  </w:endnote>
  <w:endnote w:type="continuationSeparator" w:id="0">
    <w:p w14:paraId="59DBF442" w14:textId="77777777" w:rsidR="000653B3" w:rsidRPr="00CD7A42" w:rsidRDefault="000653B3" w:rsidP="00CD7A42">
      <w:pPr>
        <w:spacing w:after="0" w:line="240" w:lineRule="auto"/>
        <w:rPr>
          <w:noProof/>
          <w:kern w:val="0"/>
          <w:lang w:val="en-US"/>
        </w:rPr>
      </w:pPr>
      <w:r w:rsidRPr="00CD7A42">
        <w:rPr>
          <w:noProof/>
          <w:kern w:val="0"/>
          <w:lang w:val="en-US"/>
        </w:rPr>
        <w:continuationSeparator/>
      </w:r>
    </w:p>
  </w:endnote>
  <w:endnote w:type="continuationNotice" w:id="1">
    <w:p w14:paraId="5041F5DD" w14:textId="77777777" w:rsidR="000653B3" w:rsidRDefault="00065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9B1E" w14:textId="77777777" w:rsidR="007D570E" w:rsidRPr="007D570E" w:rsidRDefault="007D570E" w:rsidP="007D570E">
    <w:pPr>
      <w:pStyle w:val="Footer"/>
      <w:rPr>
        <w:rFonts w:ascii="Times New Roman" w:hAnsi="Times New Roman"/>
        <w:sz w:val="20"/>
        <w:szCs w:val="20"/>
      </w:rPr>
    </w:pPr>
  </w:p>
  <w:p w14:paraId="635F9E25" w14:textId="77777777" w:rsidR="007D570E" w:rsidRPr="007D570E" w:rsidRDefault="007D570E" w:rsidP="007D570E">
    <w:pPr>
      <w:pStyle w:val="Footer"/>
      <w:framePr w:wrap="around" w:vAnchor="text" w:hAnchor="margin" w:xAlign="right" w:y="1"/>
      <w:jc w:val="right"/>
      <w:rPr>
        <w:rStyle w:val="PageNumber"/>
        <w:rFonts w:ascii="Times New Roman" w:hAnsi="Times New Roman"/>
        <w:sz w:val="20"/>
        <w:szCs w:val="20"/>
      </w:rPr>
    </w:pPr>
    <w:r w:rsidRPr="007D570E">
      <w:rPr>
        <w:rStyle w:val="PageNumber"/>
        <w:rFonts w:ascii="Times New Roman" w:hAnsi="Times New Roman"/>
        <w:sz w:val="20"/>
        <w:szCs w:val="20"/>
      </w:rPr>
      <w:fldChar w:fldCharType="begin"/>
    </w:r>
    <w:r w:rsidRPr="007D570E">
      <w:rPr>
        <w:rStyle w:val="PageNumber"/>
        <w:rFonts w:ascii="Times New Roman" w:hAnsi="Times New Roman"/>
        <w:sz w:val="20"/>
        <w:szCs w:val="20"/>
      </w:rPr>
      <w:instrText xml:space="preserve"> PAGE </w:instrText>
    </w:r>
    <w:r w:rsidRPr="007D570E">
      <w:rPr>
        <w:rStyle w:val="PageNumber"/>
        <w:rFonts w:ascii="Times New Roman" w:hAnsi="Times New Roman"/>
        <w:sz w:val="20"/>
        <w:szCs w:val="20"/>
      </w:rPr>
      <w:fldChar w:fldCharType="separate"/>
    </w:r>
    <w:r w:rsidRPr="007D570E">
      <w:rPr>
        <w:rStyle w:val="PageNumber"/>
        <w:rFonts w:ascii="Times New Roman" w:hAnsi="Times New Roman"/>
        <w:sz w:val="20"/>
        <w:szCs w:val="20"/>
      </w:rPr>
      <w:t>2</w:t>
    </w:r>
    <w:r w:rsidRPr="007D570E">
      <w:rPr>
        <w:rStyle w:val="PageNumber"/>
        <w:rFonts w:ascii="Times New Roman" w:hAnsi="Times New Roman"/>
        <w:sz w:val="20"/>
        <w:szCs w:val="20"/>
      </w:rPr>
      <w:fldChar w:fldCharType="end"/>
    </w:r>
    <w:r w:rsidRPr="007D570E">
      <w:rPr>
        <w:rStyle w:val="PageNumber"/>
        <w:rFonts w:ascii="Times New Roman" w:hAnsi="Times New Roman"/>
        <w:sz w:val="20"/>
        <w:szCs w:val="20"/>
      </w:rPr>
      <w:t xml:space="preserve"> </w:t>
    </w:r>
  </w:p>
  <w:p w14:paraId="32AAA09F" w14:textId="4F47C5E1" w:rsidR="0087622D" w:rsidRPr="007D570E" w:rsidRDefault="007D570E">
    <w:pPr>
      <w:pStyle w:val="Footer"/>
      <w:rPr>
        <w:rFonts w:ascii="Times New Roman" w:hAnsi="Times New Roman"/>
        <w:sz w:val="20"/>
        <w:szCs w:val="20"/>
      </w:rPr>
    </w:pPr>
    <w:r w:rsidRPr="007D570E">
      <w:rPr>
        <w:rFonts w:ascii="Times New Roman" w:hAnsi="Times New Roman"/>
        <w:sz w:val="20"/>
        <w:szCs w:val="20"/>
      </w:rPr>
      <w:t xml:space="preserve">Translation </w:t>
    </w:r>
    <w:r w:rsidRPr="007D570E">
      <w:rPr>
        <w:rFonts w:ascii="Times New Roman" w:hAnsi="Times New Roman"/>
        <w:sz w:val="20"/>
        <w:szCs w:val="20"/>
      </w:rPr>
      <w:fldChar w:fldCharType="begin"/>
    </w:r>
    <w:r w:rsidRPr="007D570E">
      <w:rPr>
        <w:rFonts w:ascii="Times New Roman" w:hAnsi="Times New Roman"/>
        <w:sz w:val="20"/>
        <w:szCs w:val="20"/>
      </w:rPr>
      <w:instrText>symbol 169 \f "UnivrstyRoman TL" \s 8</w:instrText>
    </w:r>
    <w:r w:rsidRPr="007D570E">
      <w:rPr>
        <w:rFonts w:ascii="Times New Roman" w:hAnsi="Times New Roman"/>
        <w:sz w:val="20"/>
        <w:szCs w:val="20"/>
      </w:rPr>
      <w:fldChar w:fldCharType="separate"/>
    </w:r>
    <w:r w:rsidRPr="007D570E">
      <w:rPr>
        <w:rFonts w:ascii="Times New Roman" w:hAnsi="Times New Roman"/>
        <w:sz w:val="20"/>
        <w:szCs w:val="20"/>
      </w:rPr>
      <w:t>©</w:t>
    </w:r>
    <w:r w:rsidRPr="007D570E">
      <w:rPr>
        <w:rFonts w:ascii="Times New Roman" w:hAnsi="Times New Roman"/>
        <w:sz w:val="20"/>
        <w:szCs w:val="20"/>
      </w:rPr>
      <w:fldChar w:fldCharType="end"/>
    </w:r>
    <w:r w:rsidRPr="007D570E">
      <w:rPr>
        <w:rFonts w:ascii="Times New Roman" w:hAnsi="Times New Roman"/>
        <w:sz w:val="20"/>
        <w:szCs w:val="20"/>
      </w:rPr>
      <w:t xml:space="preserve"> 202</w:t>
    </w:r>
    <w:r w:rsidRPr="007D570E">
      <w:rPr>
        <w:rFonts w:ascii="Times New Roman" w:hAnsi="Times New Roman"/>
        <w:sz w:val="20"/>
        <w:szCs w:val="20"/>
      </w:rPr>
      <w:t>5</w:t>
    </w:r>
    <w:r w:rsidRPr="007D570E">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80F8" w14:textId="77777777" w:rsidR="0087622D" w:rsidRPr="0087622D" w:rsidRDefault="0087622D" w:rsidP="0087622D">
    <w:pPr>
      <w:pStyle w:val="Footer"/>
      <w:rPr>
        <w:rFonts w:ascii="Times New Roman" w:hAnsi="Times New Roman"/>
        <w:sz w:val="20"/>
        <w:szCs w:val="20"/>
        <w:vertAlign w:val="superscript"/>
      </w:rPr>
    </w:pPr>
  </w:p>
  <w:p w14:paraId="7D2858D8" w14:textId="77777777" w:rsidR="0087622D" w:rsidRPr="0087622D" w:rsidRDefault="0087622D" w:rsidP="0087622D">
    <w:pPr>
      <w:pStyle w:val="Footer"/>
      <w:rPr>
        <w:rFonts w:ascii="Times New Roman" w:hAnsi="Times New Roman"/>
        <w:sz w:val="20"/>
        <w:szCs w:val="20"/>
      </w:rPr>
    </w:pPr>
    <w:r w:rsidRPr="0087622D">
      <w:rPr>
        <w:rFonts w:ascii="Times New Roman" w:hAnsi="Times New Roman"/>
        <w:sz w:val="20"/>
        <w:szCs w:val="20"/>
        <w:vertAlign w:val="superscript"/>
      </w:rPr>
      <w:t>1</w:t>
    </w:r>
    <w:r w:rsidRPr="0087622D">
      <w:rPr>
        <w:rFonts w:ascii="Times New Roman" w:hAnsi="Times New Roman"/>
        <w:sz w:val="20"/>
        <w:szCs w:val="20"/>
      </w:rPr>
      <w:t xml:space="preserve"> The Parliament of the Republic of Latvia</w:t>
    </w:r>
  </w:p>
  <w:p w14:paraId="0FE563DD" w14:textId="77777777" w:rsidR="0087622D" w:rsidRPr="0087622D" w:rsidRDefault="0087622D" w:rsidP="0087622D">
    <w:pPr>
      <w:pStyle w:val="Footer"/>
      <w:rPr>
        <w:rFonts w:ascii="Times New Roman" w:hAnsi="Times New Roman"/>
        <w:sz w:val="20"/>
        <w:szCs w:val="20"/>
      </w:rPr>
    </w:pPr>
  </w:p>
  <w:p w14:paraId="25A6DC92" w14:textId="068E6D20" w:rsidR="0087622D" w:rsidRPr="0087622D" w:rsidRDefault="0087622D">
    <w:pPr>
      <w:pStyle w:val="Footer"/>
      <w:rPr>
        <w:rFonts w:ascii="Times New Roman" w:hAnsi="Times New Roman"/>
        <w:sz w:val="20"/>
        <w:szCs w:val="20"/>
      </w:rPr>
    </w:pPr>
    <w:r w:rsidRPr="0087622D">
      <w:rPr>
        <w:rFonts w:ascii="Times New Roman" w:hAnsi="Times New Roman"/>
        <w:sz w:val="20"/>
        <w:szCs w:val="20"/>
      </w:rPr>
      <w:t xml:space="preserve">Translation </w:t>
    </w:r>
    <w:r w:rsidRPr="0087622D">
      <w:rPr>
        <w:rFonts w:ascii="Times New Roman" w:hAnsi="Times New Roman"/>
        <w:sz w:val="20"/>
        <w:szCs w:val="20"/>
      </w:rPr>
      <w:fldChar w:fldCharType="begin"/>
    </w:r>
    <w:r w:rsidRPr="0087622D">
      <w:rPr>
        <w:rFonts w:ascii="Times New Roman" w:hAnsi="Times New Roman"/>
        <w:sz w:val="20"/>
        <w:szCs w:val="20"/>
      </w:rPr>
      <w:instrText>symbol 169 \f "UnivrstyRoman TL" \s 8</w:instrText>
    </w:r>
    <w:r w:rsidRPr="0087622D">
      <w:rPr>
        <w:rFonts w:ascii="Times New Roman" w:hAnsi="Times New Roman"/>
        <w:sz w:val="20"/>
        <w:szCs w:val="20"/>
      </w:rPr>
      <w:fldChar w:fldCharType="separate"/>
    </w:r>
    <w:r w:rsidRPr="0087622D">
      <w:rPr>
        <w:rFonts w:ascii="Times New Roman" w:hAnsi="Times New Roman"/>
        <w:sz w:val="20"/>
        <w:szCs w:val="20"/>
      </w:rPr>
      <w:t>©</w:t>
    </w:r>
    <w:r w:rsidRPr="0087622D">
      <w:rPr>
        <w:rFonts w:ascii="Times New Roman" w:hAnsi="Times New Roman"/>
        <w:sz w:val="20"/>
        <w:szCs w:val="20"/>
      </w:rPr>
      <w:fldChar w:fldCharType="end"/>
    </w:r>
    <w:r w:rsidRPr="0087622D">
      <w:rPr>
        <w:rFonts w:ascii="Times New Roman" w:hAnsi="Times New Roman"/>
        <w:sz w:val="20"/>
        <w:szCs w:val="20"/>
      </w:rPr>
      <w:t xml:space="preserve"> 202</w:t>
    </w:r>
    <w:r>
      <w:rPr>
        <w:rFonts w:ascii="Times New Roman" w:hAnsi="Times New Roman"/>
        <w:sz w:val="20"/>
        <w:szCs w:val="20"/>
      </w:rPr>
      <w:t>5</w:t>
    </w:r>
    <w:r w:rsidRPr="0087622D">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0F1E" w14:textId="77777777" w:rsidR="000653B3" w:rsidRPr="00CD7A42" w:rsidRDefault="000653B3" w:rsidP="00CD7A42">
      <w:pPr>
        <w:spacing w:after="0" w:line="240" w:lineRule="auto"/>
        <w:rPr>
          <w:noProof/>
          <w:kern w:val="0"/>
          <w:lang w:val="en-US"/>
        </w:rPr>
      </w:pPr>
      <w:r w:rsidRPr="00CD7A42">
        <w:rPr>
          <w:noProof/>
          <w:kern w:val="0"/>
          <w:lang w:val="en-US"/>
        </w:rPr>
        <w:separator/>
      </w:r>
    </w:p>
  </w:footnote>
  <w:footnote w:type="continuationSeparator" w:id="0">
    <w:p w14:paraId="675180D1" w14:textId="77777777" w:rsidR="000653B3" w:rsidRPr="00CD7A42" w:rsidRDefault="000653B3" w:rsidP="00CD7A42">
      <w:pPr>
        <w:spacing w:after="0" w:line="240" w:lineRule="auto"/>
        <w:rPr>
          <w:noProof/>
          <w:kern w:val="0"/>
          <w:lang w:val="en-US"/>
        </w:rPr>
      </w:pPr>
      <w:r w:rsidRPr="00CD7A42">
        <w:rPr>
          <w:noProof/>
          <w:kern w:val="0"/>
          <w:lang w:val="en-US"/>
        </w:rPr>
        <w:continuationSeparator/>
      </w:r>
    </w:p>
  </w:footnote>
  <w:footnote w:type="continuationNotice" w:id="1">
    <w:p w14:paraId="55D8700F" w14:textId="77777777" w:rsidR="000653B3" w:rsidRDefault="000653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B"/>
    <w:rsid w:val="00011D7C"/>
    <w:rsid w:val="00013F4D"/>
    <w:rsid w:val="000653B3"/>
    <w:rsid w:val="00094EDA"/>
    <w:rsid w:val="0009770E"/>
    <w:rsid w:val="001A76D8"/>
    <w:rsid w:val="001B659B"/>
    <w:rsid w:val="00220A9C"/>
    <w:rsid w:val="0022420A"/>
    <w:rsid w:val="002271A3"/>
    <w:rsid w:val="00232FF7"/>
    <w:rsid w:val="002375AC"/>
    <w:rsid w:val="0027782A"/>
    <w:rsid w:val="0029137E"/>
    <w:rsid w:val="002D44B1"/>
    <w:rsid w:val="00305151"/>
    <w:rsid w:val="003D4215"/>
    <w:rsid w:val="004A144E"/>
    <w:rsid w:val="004A564E"/>
    <w:rsid w:val="004B295D"/>
    <w:rsid w:val="004F1E4D"/>
    <w:rsid w:val="00510357"/>
    <w:rsid w:val="00544613"/>
    <w:rsid w:val="00546E3D"/>
    <w:rsid w:val="00581B5B"/>
    <w:rsid w:val="0062380D"/>
    <w:rsid w:val="00787B05"/>
    <w:rsid w:val="007B646C"/>
    <w:rsid w:val="007D570E"/>
    <w:rsid w:val="007E32CB"/>
    <w:rsid w:val="007F624F"/>
    <w:rsid w:val="00850731"/>
    <w:rsid w:val="0087622D"/>
    <w:rsid w:val="0089255A"/>
    <w:rsid w:val="00893C73"/>
    <w:rsid w:val="008A11C9"/>
    <w:rsid w:val="00917886"/>
    <w:rsid w:val="009303BD"/>
    <w:rsid w:val="00995C42"/>
    <w:rsid w:val="009963B9"/>
    <w:rsid w:val="009F1FEE"/>
    <w:rsid w:val="00AD497A"/>
    <w:rsid w:val="00B04EB0"/>
    <w:rsid w:val="00B62F47"/>
    <w:rsid w:val="00B731CD"/>
    <w:rsid w:val="00B769FB"/>
    <w:rsid w:val="00C61C1C"/>
    <w:rsid w:val="00C640A0"/>
    <w:rsid w:val="00CD7A42"/>
    <w:rsid w:val="00D425EB"/>
    <w:rsid w:val="00DB2D4C"/>
    <w:rsid w:val="00DE28C8"/>
    <w:rsid w:val="00E45056"/>
    <w:rsid w:val="00EC6631"/>
    <w:rsid w:val="00F84F54"/>
    <w:rsid w:val="00FA4C68"/>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AA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B5B"/>
    <w:rPr>
      <w:rFonts w:eastAsiaTheme="majorEastAsia" w:cstheme="majorBidi"/>
      <w:color w:val="272727" w:themeColor="text1" w:themeTint="D8"/>
    </w:rPr>
  </w:style>
  <w:style w:type="paragraph" w:styleId="Title">
    <w:name w:val="Title"/>
    <w:basedOn w:val="Normal"/>
    <w:next w:val="Normal"/>
    <w:link w:val="TitleChar"/>
    <w:uiPriority w:val="10"/>
    <w:qFormat/>
    <w:rsid w:val="00581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B5B"/>
    <w:pPr>
      <w:spacing w:before="160"/>
      <w:jc w:val="center"/>
    </w:pPr>
    <w:rPr>
      <w:i/>
      <w:iCs/>
      <w:color w:val="404040" w:themeColor="text1" w:themeTint="BF"/>
    </w:rPr>
  </w:style>
  <w:style w:type="character" w:customStyle="1" w:styleId="QuoteChar">
    <w:name w:val="Quote Char"/>
    <w:basedOn w:val="DefaultParagraphFont"/>
    <w:link w:val="Quote"/>
    <w:uiPriority w:val="29"/>
    <w:rsid w:val="00581B5B"/>
    <w:rPr>
      <w:i/>
      <w:iCs/>
      <w:color w:val="404040" w:themeColor="text1" w:themeTint="BF"/>
    </w:rPr>
  </w:style>
  <w:style w:type="paragraph" w:styleId="ListParagraph">
    <w:name w:val="List Paragraph"/>
    <w:basedOn w:val="Normal"/>
    <w:uiPriority w:val="34"/>
    <w:qFormat/>
    <w:rsid w:val="00581B5B"/>
    <w:pPr>
      <w:ind w:left="720"/>
      <w:contextualSpacing/>
    </w:pPr>
  </w:style>
  <w:style w:type="character" w:styleId="IntenseEmphasis">
    <w:name w:val="Intense Emphasis"/>
    <w:basedOn w:val="DefaultParagraphFont"/>
    <w:uiPriority w:val="21"/>
    <w:qFormat/>
    <w:rsid w:val="00581B5B"/>
    <w:rPr>
      <w:i/>
      <w:iCs/>
      <w:color w:val="0F4761" w:themeColor="accent1" w:themeShade="BF"/>
    </w:rPr>
  </w:style>
  <w:style w:type="paragraph" w:styleId="IntenseQuote">
    <w:name w:val="Intense Quote"/>
    <w:basedOn w:val="Normal"/>
    <w:next w:val="Normal"/>
    <w:link w:val="IntenseQuoteChar"/>
    <w:uiPriority w:val="30"/>
    <w:qFormat/>
    <w:rsid w:val="00581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B5B"/>
    <w:rPr>
      <w:i/>
      <w:iCs/>
      <w:color w:val="0F4761" w:themeColor="accent1" w:themeShade="BF"/>
    </w:rPr>
  </w:style>
  <w:style w:type="character" w:styleId="IntenseReference">
    <w:name w:val="Intense Reference"/>
    <w:basedOn w:val="DefaultParagraphFont"/>
    <w:uiPriority w:val="32"/>
    <w:qFormat/>
    <w:rsid w:val="00581B5B"/>
    <w:rPr>
      <w:b/>
      <w:bCs/>
      <w:smallCaps/>
      <w:color w:val="0F4761" w:themeColor="accent1" w:themeShade="BF"/>
      <w:spacing w:val="5"/>
    </w:rPr>
  </w:style>
  <w:style w:type="paragraph" w:customStyle="1" w:styleId="msonormal0">
    <w:name w:val="msonormal"/>
    <w:basedOn w:val="Normal"/>
    <w:rsid w:val="00DB2D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DB2D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B2D4C"/>
    <w:rPr>
      <w:color w:val="0000FF"/>
      <w:u w:val="single"/>
    </w:rPr>
  </w:style>
  <w:style w:type="character" w:styleId="FollowedHyperlink">
    <w:name w:val="FollowedHyperlink"/>
    <w:basedOn w:val="DefaultParagraphFont"/>
    <w:uiPriority w:val="99"/>
    <w:semiHidden/>
    <w:unhideWhenUsed/>
    <w:rsid w:val="00DB2D4C"/>
    <w:rPr>
      <w:color w:val="800080"/>
      <w:u w:val="single"/>
    </w:rPr>
  </w:style>
  <w:style w:type="character" w:customStyle="1" w:styleId="fontsize2">
    <w:name w:val="fontsize2"/>
    <w:basedOn w:val="DefaultParagraphFont"/>
    <w:rsid w:val="00DB2D4C"/>
  </w:style>
  <w:style w:type="paragraph" w:customStyle="1" w:styleId="labojumupamats">
    <w:name w:val="labojumu_pamats"/>
    <w:basedOn w:val="Normal"/>
    <w:rsid w:val="00DB2D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B2D4C"/>
    <w:rPr>
      <w:color w:val="605E5C"/>
      <w:shd w:val="clear" w:color="auto" w:fill="E1DFDD"/>
    </w:rPr>
  </w:style>
  <w:style w:type="paragraph" w:styleId="Header">
    <w:name w:val="header"/>
    <w:basedOn w:val="Normal"/>
    <w:link w:val="HeaderChar"/>
    <w:uiPriority w:val="99"/>
    <w:unhideWhenUsed/>
    <w:rsid w:val="00CD7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A42"/>
  </w:style>
  <w:style w:type="paragraph" w:styleId="Footer">
    <w:name w:val="footer"/>
    <w:basedOn w:val="Normal"/>
    <w:link w:val="FooterChar"/>
    <w:unhideWhenUsed/>
    <w:rsid w:val="00CD7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A42"/>
  </w:style>
  <w:style w:type="paragraph" w:styleId="BlockText">
    <w:name w:val="Block Text"/>
    <w:basedOn w:val="Normal"/>
    <w:semiHidden/>
    <w:rsid w:val="0029137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7D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947726">
      <w:bodyDiv w:val="1"/>
      <w:marLeft w:val="0"/>
      <w:marRight w:val="0"/>
      <w:marTop w:val="0"/>
      <w:marBottom w:val="0"/>
      <w:divBdr>
        <w:top w:val="none" w:sz="0" w:space="0" w:color="auto"/>
        <w:left w:val="none" w:sz="0" w:space="0" w:color="auto"/>
        <w:bottom w:val="none" w:sz="0" w:space="0" w:color="auto"/>
        <w:right w:val="none" w:sz="0" w:space="0" w:color="auto"/>
      </w:divBdr>
      <w:divsChild>
        <w:div w:id="739254836">
          <w:marLeft w:val="0"/>
          <w:marRight w:val="0"/>
          <w:marTop w:val="480"/>
          <w:marBottom w:val="240"/>
          <w:divBdr>
            <w:top w:val="none" w:sz="0" w:space="0" w:color="auto"/>
            <w:left w:val="none" w:sz="0" w:space="0" w:color="auto"/>
            <w:bottom w:val="none" w:sz="0" w:space="0" w:color="auto"/>
            <w:right w:val="none" w:sz="0" w:space="0" w:color="auto"/>
          </w:divBdr>
        </w:div>
        <w:div w:id="1070618576">
          <w:marLeft w:val="0"/>
          <w:marRight w:val="0"/>
          <w:marTop w:val="0"/>
          <w:marBottom w:val="567"/>
          <w:divBdr>
            <w:top w:val="none" w:sz="0" w:space="0" w:color="auto"/>
            <w:left w:val="none" w:sz="0" w:space="0" w:color="auto"/>
            <w:bottom w:val="none" w:sz="0" w:space="0" w:color="auto"/>
            <w:right w:val="none" w:sz="0" w:space="0" w:color="auto"/>
          </w:divBdr>
        </w:div>
        <w:div w:id="1632593060">
          <w:marLeft w:val="0"/>
          <w:marRight w:val="0"/>
          <w:marTop w:val="0"/>
          <w:marBottom w:val="0"/>
          <w:divBdr>
            <w:top w:val="none" w:sz="0" w:space="0" w:color="auto"/>
            <w:left w:val="none" w:sz="0" w:space="0" w:color="auto"/>
            <w:bottom w:val="none" w:sz="0" w:space="0" w:color="auto"/>
            <w:right w:val="none" w:sz="0" w:space="0" w:color="auto"/>
          </w:divBdr>
        </w:div>
        <w:div w:id="86540134">
          <w:marLeft w:val="0"/>
          <w:marRight w:val="0"/>
          <w:marTop w:val="0"/>
          <w:marBottom w:val="0"/>
          <w:divBdr>
            <w:top w:val="none" w:sz="0" w:space="0" w:color="auto"/>
            <w:left w:val="none" w:sz="0" w:space="0" w:color="auto"/>
            <w:bottom w:val="none" w:sz="0" w:space="0" w:color="auto"/>
            <w:right w:val="none" w:sz="0" w:space="0" w:color="auto"/>
          </w:divBdr>
        </w:div>
        <w:div w:id="735278523">
          <w:marLeft w:val="0"/>
          <w:marRight w:val="0"/>
          <w:marTop w:val="0"/>
          <w:marBottom w:val="0"/>
          <w:divBdr>
            <w:top w:val="none" w:sz="0" w:space="0" w:color="auto"/>
            <w:left w:val="none" w:sz="0" w:space="0" w:color="auto"/>
            <w:bottom w:val="none" w:sz="0" w:space="0" w:color="auto"/>
            <w:right w:val="none" w:sz="0" w:space="0" w:color="auto"/>
          </w:divBdr>
        </w:div>
        <w:div w:id="1021394118">
          <w:marLeft w:val="0"/>
          <w:marRight w:val="0"/>
          <w:marTop w:val="0"/>
          <w:marBottom w:val="0"/>
          <w:divBdr>
            <w:top w:val="none" w:sz="0" w:space="0" w:color="auto"/>
            <w:left w:val="none" w:sz="0" w:space="0" w:color="auto"/>
            <w:bottom w:val="none" w:sz="0" w:space="0" w:color="auto"/>
            <w:right w:val="none" w:sz="0" w:space="0" w:color="auto"/>
          </w:divBdr>
        </w:div>
        <w:div w:id="100342475">
          <w:marLeft w:val="0"/>
          <w:marRight w:val="0"/>
          <w:marTop w:val="0"/>
          <w:marBottom w:val="0"/>
          <w:divBdr>
            <w:top w:val="none" w:sz="0" w:space="0" w:color="auto"/>
            <w:left w:val="none" w:sz="0" w:space="0" w:color="auto"/>
            <w:bottom w:val="none" w:sz="0" w:space="0" w:color="auto"/>
            <w:right w:val="none" w:sz="0" w:space="0" w:color="auto"/>
          </w:divBdr>
        </w:div>
        <w:div w:id="1743605287">
          <w:marLeft w:val="0"/>
          <w:marRight w:val="0"/>
          <w:marTop w:val="0"/>
          <w:marBottom w:val="0"/>
          <w:divBdr>
            <w:top w:val="none" w:sz="0" w:space="0" w:color="auto"/>
            <w:left w:val="none" w:sz="0" w:space="0" w:color="auto"/>
            <w:bottom w:val="none" w:sz="0" w:space="0" w:color="auto"/>
            <w:right w:val="none" w:sz="0" w:space="0" w:color="auto"/>
          </w:divBdr>
        </w:div>
        <w:div w:id="1551457916">
          <w:marLeft w:val="0"/>
          <w:marRight w:val="0"/>
          <w:marTop w:val="0"/>
          <w:marBottom w:val="0"/>
          <w:divBdr>
            <w:top w:val="none" w:sz="0" w:space="0" w:color="auto"/>
            <w:left w:val="none" w:sz="0" w:space="0" w:color="auto"/>
            <w:bottom w:val="none" w:sz="0" w:space="0" w:color="auto"/>
            <w:right w:val="none" w:sz="0" w:space="0" w:color="auto"/>
          </w:divBdr>
        </w:div>
        <w:div w:id="1380742419">
          <w:marLeft w:val="0"/>
          <w:marRight w:val="0"/>
          <w:marTop w:val="0"/>
          <w:marBottom w:val="0"/>
          <w:divBdr>
            <w:top w:val="none" w:sz="0" w:space="0" w:color="auto"/>
            <w:left w:val="none" w:sz="0" w:space="0" w:color="auto"/>
            <w:bottom w:val="none" w:sz="0" w:space="0" w:color="auto"/>
            <w:right w:val="none" w:sz="0" w:space="0" w:color="auto"/>
          </w:divBdr>
        </w:div>
        <w:div w:id="382946236">
          <w:marLeft w:val="0"/>
          <w:marRight w:val="0"/>
          <w:marTop w:val="0"/>
          <w:marBottom w:val="0"/>
          <w:divBdr>
            <w:top w:val="none" w:sz="0" w:space="0" w:color="auto"/>
            <w:left w:val="none" w:sz="0" w:space="0" w:color="auto"/>
            <w:bottom w:val="none" w:sz="0" w:space="0" w:color="auto"/>
            <w:right w:val="none" w:sz="0" w:space="0" w:color="auto"/>
          </w:divBdr>
        </w:div>
        <w:div w:id="255676733">
          <w:marLeft w:val="0"/>
          <w:marRight w:val="0"/>
          <w:marTop w:val="0"/>
          <w:marBottom w:val="0"/>
          <w:divBdr>
            <w:top w:val="none" w:sz="0" w:space="0" w:color="auto"/>
            <w:left w:val="none" w:sz="0" w:space="0" w:color="auto"/>
            <w:bottom w:val="none" w:sz="0" w:space="0" w:color="auto"/>
            <w:right w:val="none" w:sz="0" w:space="0" w:color="auto"/>
          </w:divBdr>
        </w:div>
        <w:div w:id="726614908">
          <w:marLeft w:val="0"/>
          <w:marRight w:val="0"/>
          <w:marTop w:val="0"/>
          <w:marBottom w:val="0"/>
          <w:divBdr>
            <w:top w:val="none" w:sz="0" w:space="0" w:color="auto"/>
            <w:left w:val="none" w:sz="0" w:space="0" w:color="auto"/>
            <w:bottom w:val="none" w:sz="0" w:space="0" w:color="auto"/>
            <w:right w:val="none" w:sz="0" w:space="0" w:color="auto"/>
          </w:divBdr>
        </w:div>
        <w:div w:id="61295990">
          <w:marLeft w:val="0"/>
          <w:marRight w:val="0"/>
          <w:marTop w:val="0"/>
          <w:marBottom w:val="0"/>
          <w:divBdr>
            <w:top w:val="none" w:sz="0" w:space="0" w:color="auto"/>
            <w:left w:val="none" w:sz="0" w:space="0" w:color="auto"/>
            <w:bottom w:val="none" w:sz="0" w:space="0" w:color="auto"/>
            <w:right w:val="none" w:sz="0" w:space="0" w:color="auto"/>
          </w:divBdr>
        </w:div>
        <w:div w:id="886185022">
          <w:marLeft w:val="0"/>
          <w:marRight w:val="0"/>
          <w:marTop w:val="0"/>
          <w:marBottom w:val="0"/>
          <w:divBdr>
            <w:top w:val="none" w:sz="0" w:space="0" w:color="auto"/>
            <w:left w:val="none" w:sz="0" w:space="0" w:color="auto"/>
            <w:bottom w:val="none" w:sz="0" w:space="0" w:color="auto"/>
            <w:right w:val="none" w:sz="0" w:space="0" w:color="auto"/>
          </w:divBdr>
        </w:div>
        <w:div w:id="2084911935">
          <w:marLeft w:val="0"/>
          <w:marRight w:val="0"/>
          <w:marTop w:val="0"/>
          <w:marBottom w:val="0"/>
          <w:divBdr>
            <w:top w:val="none" w:sz="0" w:space="0" w:color="auto"/>
            <w:left w:val="none" w:sz="0" w:space="0" w:color="auto"/>
            <w:bottom w:val="none" w:sz="0" w:space="0" w:color="auto"/>
            <w:right w:val="none" w:sz="0" w:space="0" w:color="auto"/>
          </w:divBdr>
        </w:div>
        <w:div w:id="1783262697">
          <w:marLeft w:val="0"/>
          <w:marRight w:val="0"/>
          <w:marTop w:val="0"/>
          <w:marBottom w:val="0"/>
          <w:divBdr>
            <w:top w:val="none" w:sz="0" w:space="0" w:color="auto"/>
            <w:left w:val="none" w:sz="0" w:space="0" w:color="auto"/>
            <w:bottom w:val="none" w:sz="0" w:space="0" w:color="auto"/>
            <w:right w:val="none" w:sz="0" w:space="0" w:color="auto"/>
          </w:divBdr>
        </w:div>
        <w:div w:id="480541576">
          <w:marLeft w:val="0"/>
          <w:marRight w:val="0"/>
          <w:marTop w:val="0"/>
          <w:marBottom w:val="0"/>
          <w:divBdr>
            <w:top w:val="none" w:sz="0" w:space="0" w:color="auto"/>
            <w:left w:val="none" w:sz="0" w:space="0" w:color="auto"/>
            <w:bottom w:val="none" w:sz="0" w:space="0" w:color="auto"/>
            <w:right w:val="none" w:sz="0" w:space="0" w:color="auto"/>
          </w:divBdr>
        </w:div>
        <w:div w:id="1054962404">
          <w:marLeft w:val="0"/>
          <w:marRight w:val="0"/>
          <w:marTop w:val="0"/>
          <w:marBottom w:val="0"/>
          <w:divBdr>
            <w:top w:val="none" w:sz="0" w:space="0" w:color="auto"/>
            <w:left w:val="none" w:sz="0" w:space="0" w:color="auto"/>
            <w:bottom w:val="none" w:sz="0" w:space="0" w:color="auto"/>
            <w:right w:val="none" w:sz="0" w:space="0" w:color="auto"/>
          </w:divBdr>
        </w:div>
        <w:div w:id="1070544113">
          <w:marLeft w:val="0"/>
          <w:marRight w:val="0"/>
          <w:marTop w:val="0"/>
          <w:marBottom w:val="0"/>
          <w:divBdr>
            <w:top w:val="none" w:sz="0" w:space="0" w:color="auto"/>
            <w:left w:val="none" w:sz="0" w:space="0" w:color="auto"/>
            <w:bottom w:val="none" w:sz="0" w:space="0" w:color="auto"/>
            <w:right w:val="none" w:sz="0" w:space="0" w:color="auto"/>
          </w:divBdr>
        </w:div>
        <w:div w:id="411583531">
          <w:marLeft w:val="0"/>
          <w:marRight w:val="0"/>
          <w:marTop w:val="0"/>
          <w:marBottom w:val="0"/>
          <w:divBdr>
            <w:top w:val="none" w:sz="0" w:space="0" w:color="auto"/>
            <w:left w:val="none" w:sz="0" w:space="0" w:color="auto"/>
            <w:bottom w:val="none" w:sz="0" w:space="0" w:color="auto"/>
            <w:right w:val="none" w:sz="0" w:space="0" w:color="auto"/>
          </w:divBdr>
        </w:div>
        <w:div w:id="1096637623">
          <w:marLeft w:val="0"/>
          <w:marRight w:val="0"/>
          <w:marTop w:val="0"/>
          <w:marBottom w:val="0"/>
          <w:divBdr>
            <w:top w:val="none" w:sz="0" w:space="0" w:color="auto"/>
            <w:left w:val="none" w:sz="0" w:space="0" w:color="auto"/>
            <w:bottom w:val="none" w:sz="0" w:space="0" w:color="auto"/>
            <w:right w:val="none" w:sz="0" w:space="0" w:color="auto"/>
          </w:divBdr>
        </w:div>
        <w:div w:id="2007510624">
          <w:marLeft w:val="0"/>
          <w:marRight w:val="0"/>
          <w:marTop w:val="0"/>
          <w:marBottom w:val="0"/>
          <w:divBdr>
            <w:top w:val="none" w:sz="0" w:space="0" w:color="auto"/>
            <w:left w:val="none" w:sz="0" w:space="0" w:color="auto"/>
            <w:bottom w:val="none" w:sz="0" w:space="0" w:color="auto"/>
            <w:right w:val="none" w:sz="0" w:space="0" w:color="auto"/>
          </w:divBdr>
        </w:div>
        <w:div w:id="960578568">
          <w:marLeft w:val="0"/>
          <w:marRight w:val="0"/>
          <w:marTop w:val="0"/>
          <w:marBottom w:val="0"/>
          <w:divBdr>
            <w:top w:val="none" w:sz="0" w:space="0" w:color="auto"/>
            <w:left w:val="none" w:sz="0" w:space="0" w:color="auto"/>
            <w:bottom w:val="none" w:sz="0" w:space="0" w:color="auto"/>
            <w:right w:val="none" w:sz="0" w:space="0" w:color="auto"/>
          </w:divBdr>
        </w:div>
        <w:div w:id="1960987176">
          <w:marLeft w:val="0"/>
          <w:marRight w:val="0"/>
          <w:marTop w:val="0"/>
          <w:marBottom w:val="0"/>
          <w:divBdr>
            <w:top w:val="none" w:sz="0" w:space="0" w:color="auto"/>
            <w:left w:val="none" w:sz="0" w:space="0" w:color="auto"/>
            <w:bottom w:val="none" w:sz="0" w:space="0" w:color="auto"/>
            <w:right w:val="none" w:sz="0" w:space="0" w:color="auto"/>
          </w:divBdr>
        </w:div>
        <w:div w:id="2069722503">
          <w:marLeft w:val="0"/>
          <w:marRight w:val="0"/>
          <w:marTop w:val="0"/>
          <w:marBottom w:val="0"/>
          <w:divBdr>
            <w:top w:val="none" w:sz="0" w:space="0" w:color="auto"/>
            <w:left w:val="none" w:sz="0" w:space="0" w:color="auto"/>
            <w:bottom w:val="none" w:sz="0" w:space="0" w:color="auto"/>
            <w:right w:val="none" w:sz="0" w:space="0" w:color="auto"/>
          </w:divBdr>
        </w:div>
        <w:div w:id="1836337147">
          <w:marLeft w:val="0"/>
          <w:marRight w:val="0"/>
          <w:marTop w:val="0"/>
          <w:marBottom w:val="0"/>
          <w:divBdr>
            <w:top w:val="none" w:sz="0" w:space="0" w:color="auto"/>
            <w:left w:val="none" w:sz="0" w:space="0" w:color="auto"/>
            <w:bottom w:val="none" w:sz="0" w:space="0" w:color="auto"/>
            <w:right w:val="none" w:sz="0" w:space="0" w:color="auto"/>
          </w:divBdr>
        </w:div>
        <w:div w:id="231816453">
          <w:marLeft w:val="0"/>
          <w:marRight w:val="0"/>
          <w:marTop w:val="0"/>
          <w:marBottom w:val="0"/>
          <w:divBdr>
            <w:top w:val="none" w:sz="0" w:space="0" w:color="auto"/>
            <w:left w:val="none" w:sz="0" w:space="0" w:color="auto"/>
            <w:bottom w:val="none" w:sz="0" w:space="0" w:color="auto"/>
            <w:right w:val="none" w:sz="0" w:space="0" w:color="auto"/>
          </w:divBdr>
        </w:div>
        <w:div w:id="293216961">
          <w:marLeft w:val="0"/>
          <w:marRight w:val="0"/>
          <w:marTop w:val="0"/>
          <w:marBottom w:val="0"/>
          <w:divBdr>
            <w:top w:val="none" w:sz="0" w:space="0" w:color="auto"/>
            <w:left w:val="none" w:sz="0" w:space="0" w:color="auto"/>
            <w:bottom w:val="none" w:sz="0" w:space="0" w:color="auto"/>
            <w:right w:val="none" w:sz="0" w:space="0" w:color="auto"/>
          </w:divBdr>
        </w:div>
        <w:div w:id="1416517012">
          <w:marLeft w:val="0"/>
          <w:marRight w:val="0"/>
          <w:marTop w:val="0"/>
          <w:marBottom w:val="0"/>
          <w:divBdr>
            <w:top w:val="none" w:sz="0" w:space="0" w:color="auto"/>
            <w:left w:val="none" w:sz="0" w:space="0" w:color="auto"/>
            <w:bottom w:val="none" w:sz="0" w:space="0" w:color="auto"/>
            <w:right w:val="none" w:sz="0" w:space="0" w:color="auto"/>
          </w:divBdr>
        </w:div>
        <w:div w:id="523058617">
          <w:marLeft w:val="0"/>
          <w:marRight w:val="0"/>
          <w:marTop w:val="0"/>
          <w:marBottom w:val="0"/>
          <w:divBdr>
            <w:top w:val="none" w:sz="0" w:space="0" w:color="auto"/>
            <w:left w:val="none" w:sz="0" w:space="0" w:color="auto"/>
            <w:bottom w:val="none" w:sz="0" w:space="0" w:color="auto"/>
            <w:right w:val="none" w:sz="0" w:space="0" w:color="auto"/>
          </w:divBdr>
        </w:div>
        <w:div w:id="259531928">
          <w:marLeft w:val="0"/>
          <w:marRight w:val="0"/>
          <w:marTop w:val="0"/>
          <w:marBottom w:val="0"/>
          <w:divBdr>
            <w:top w:val="none" w:sz="0" w:space="0" w:color="auto"/>
            <w:left w:val="none" w:sz="0" w:space="0" w:color="auto"/>
            <w:bottom w:val="none" w:sz="0" w:space="0" w:color="auto"/>
            <w:right w:val="none" w:sz="0" w:space="0" w:color="auto"/>
          </w:divBdr>
        </w:div>
        <w:div w:id="1540317338">
          <w:marLeft w:val="0"/>
          <w:marRight w:val="0"/>
          <w:marTop w:val="0"/>
          <w:marBottom w:val="0"/>
          <w:divBdr>
            <w:top w:val="none" w:sz="0" w:space="0" w:color="auto"/>
            <w:left w:val="none" w:sz="0" w:space="0" w:color="auto"/>
            <w:bottom w:val="none" w:sz="0" w:space="0" w:color="auto"/>
            <w:right w:val="none" w:sz="0" w:space="0" w:color="auto"/>
          </w:divBdr>
        </w:div>
        <w:div w:id="595745364">
          <w:marLeft w:val="0"/>
          <w:marRight w:val="0"/>
          <w:marTop w:val="0"/>
          <w:marBottom w:val="0"/>
          <w:divBdr>
            <w:top w:val="none" w:sz="0" w:space="0" w:color="auto"/>
            <w:left w:val="none" w:sz="0" w:space="0" w:color="auto"/>
            <w:bottom w:val="none" w:sz="0" w:space="0" w:color="auto"/>
            <w:right w:val="none" w:sz="0" w:space="0" w:color="auto"/>
          </w:divBdr>
        </w:div>
        <w:div w:id="1557351350">
          <w:marLeft w:val="0"/>
          <w:marRight w:val="0"/>
          <w:marTop w:val="0"/>
          <w:marBottom w:val="0"/>
          <w:divBdr>
            <w:top w:val="none" w:sz="0" w:space="0" w:color="auto"/>
            <w:left w:val="none" w:sz="0" w:space="0" w:color="auto"/>
            <w:bottom w:val="none" w:sz="0" w:space="0" w:color="auto"/>
            <w:right w:val="none" w:sz="0" w:space="0" w:color="auto"/>
          </w:divBdr>
        </w:div>
        <w:div w:id="360012055">
          <w:marLeft w:val="0"/>
          <w:marRight w:val="0"/>
          <w:marTop w:val="0"/>
          <w:marBottom w:val="0"/>
          <w:divBdr>
            <w:top w:val="none" w:sz="0" w:space="0" w:color="auto"/>
            <w:left w:val="none" w:sz="0" w:space="0" w:color="auto"/>
            <w:bottom w:val="none" w:sz="0" w:space="0" w:color="auto"/>
            <w:right w:val="none" w:sz="0" w:space="0" w:color="auto"/>
          </w:divBdr>
        </w:div>
        <w:div w:id="1566067209">
          <w:marLeft w:val="0"/>
          <w:marRight w:val="0"/>
          <w:marTop w:val="0"/>
          <w:marBottom w:val="0"/>
          <w:divBdr>
            <w:top w:val="none" w:sz="0" w:space="0" w:color="auto"/>
            <w:left w:val="none" w:sz="0" w:space="0" w:color="auto"/>
            <w:bottom w:val="none" w:sz="0" w:space="0" w:color="auto"/>
            <w:right w:val="none" w:sz="0" w:space="0" w:color="auto"/>
          </w:divBdr>
        </w:div>
        <w:div w:id="1655790758">
          <w:marLeft w:val="0"/>
          <w:marRight w:val="0"/>
          <w:marTop w:val="0"/>
          <w:marBottom w:val="0"/>
          <w:divBdr>
            <w:top w:val="none" w:sz="0" w:space="0" w:color="auto"/>
            <w:left w:val="none" w:sz="0" w:space="0" w:color="auto"/>
            <w:bottom w:val="none" w:sz="0" w:space="0" w:color="auto"/>
            <w:right w:val="none" w:sz="0" w:space="0" w:color="auto"/>
          </w:divBdr>
        </w:div>
        <w:div w:id="1661689917">
          <w:marLeft w:val="0"/>
          <w:marRight w:val="0"/>
          <w:marTop w:val="0"/>
          <w:marBottom w:val="0"/>
          <w:divBdr>
            <w:top w:val="none" w:sz="0" w:space="0" w:color="auto"/>
            <w:left w:val="none" w:sz="0" w:space="0" w:color="auto"/>
            <w:bottom w:val="none" w:sz="0" w:space="0" w:color="auto"/>
            <w:right w:val="none" w:sz="0" w:space="0" w:color="auto"/>
          </w:divBdr>
        </w:div>
        <w:div w:id="557983583">
          <w:marLeft w:val="0"/>
          <w:marRight w:val="0"/>
          <w:marTop w:val="0"/>
          <w:marBottom w:val="0"/>
          <w:divBdr>
            <w:top w:val="none" w:sz="0" w:space="0" w:color="auto"/>
            <w:left w:val="none" w:sz="0" w:space="0" w:color="auto"/>
            <w:bottom w:val="none" w:sz="0" w:space="0" w:color="auto"/>
            <w:right w:val="none" w:sz="0" w:space="0" w:color="auto"/>
          </w:divBdr>
        </w:div>
        <w:div w:id="2023896319">
          <w:marLeft w:val="0"/>
          <w:marRight w:val="0"/>
          <w:marTop w:val="0"/>
          <w:marBottom w:val="0"/>
          <w:divBdr>
            <w:top w:val="none" w:sz="0" w:space="0" w:color="auto"/>
            <w:left w:val="none" w:sz="0" w:space="0" w:color="auto"/>
            <w:bottom w:val="none" w:sz="0" w:space="0" w:color="auto"/>
            <w:right w:val="none" w:sz="0" w:space="0" w:color="auto"/>
          </w:divBdr>
        </w:div>
        <w:div w:id="697513101">
          <w:marLeft w:val="0"/>
          <w:marRight w:val="0"/>
          <w:marTop w:val="0"/>
          <w:marBottom w:val="0"/>
          <w:divBdr>
            <w:top w:val="none" w:sz="0" w:space="0" w:color="auto"/>
            <w:left w:val="none" w:sz="0" w:space="0" w:color="auto"/>
            <w:bottom w:val="none" w:sz="0" w:space="0" w:color="auto"/>
            <w:right w:val="none" w:sz="0" w:space="0" w:color="auto"/>
          </w:divBdr>
        </w:div>
        <w:div w:id="474106320">
          <w:marLeft w:val="0"/>
          <w:marRight w:val="0"/>
          <w:marTop w:val="0"/>
          <w:marBottom w:val="0"/>
          <w:divBdr>
            <w:top w:val="none" w:sz="0" w:space="0" w:color="auto"/>
            <w:left w:val="none" w:sz="0" w:space="0" w:color="auto"/>
            <w:bottom w:val="none" w:sz="0" w:space="0" w:color="auto"/>
            <w:right w:val="none" w:sz="0" w:space="0" w:color="auto"/>
          </w:divBdr>
        </w:div>
        <w:div w:id="1462261525">
          <w:marLeft w:val="0"/>
          <w:marRight w:val="0"/>
          <w:marTop w:val="0"/>
          <w:marBottom w:val="0"/>
          <w:divBdr>
            <w:top w:val="none" w:sz="0" w:space="0" w:color="auto"/>
            <w:left w:val="none" w:sz="0" w:space="0" w:color="auto"/>
            <w:bottom w:val="none" w:sz="0" w:space="0" w:color="auto"/>
            <w:right w:val="none" w:sz="0" w:space="0" w:color="auto"/>
          </w:divBdr>
        </w:div>
        <w:div w:id="1695422458">
          <w:marLeft w:val="0"/>
          <w:marRight w:val="0"/>
          <w:marTop w:val="0"/>
          <w:marBottom w:val="0"/>
          <w:divBdr>
            <w:top w:val="none" w:sz="0" w:space="0" w:color="auto"/>
            <w:left w:val="none" w:sz="0" w:space="0" w:color="auto"/>
            <w:bottom w:val="none" w:sz="0" w:space="0" w:color="auto"/>
            <w:right w:val="none" w:sz="0" w:space="0" w:color="auto"/>
          </w:divBdr>
        </w:div>
        <w:div w:id="1946690875">
          <w:marLeft w:val="0"/>
          <w:marRight w:val="0"/>
          <w:marTop w:val="0"/>
          <w:marBottom w:val="0"/>
          <w:divBdr>
            <w:top w:val="none" w:sz="0" w:space="0" w:color="auto"/>
            <w:left w:val="none" w:sz="0" w:space="0" w:color="auto"/>
            <w:bottom w:val="none" w:sz="0" w:space="0" w:color="auto"/>
            <w:right w:val="none" w:sz="0" w:space="0" w:color="auto"/>
          </w:divBdr>
        </w:div>
        <w:div w:id="1383678968">
          <w:marLeft w:val="0"/>
          <w:marRight w:val="0"/>
          <w:marTop w:val="0"/>
          <w:marBottom w:val="0"/>
          <w:divBdr>
            <w:top w:val="none" w:sz="0" w:space="0" w:color="auto"/>
            <w:left w:val="none" w:sz="0" w:space="0" w:color="auto"/>
            <w:bottom w:val="none" w:sz="0" w:space="0" w:color="auto"/>
            <w:right w:val="none" w:sz="0" w:space="0" w:color="auto"/>
          </w:divBdr>
        </w:div>
        <w:div w:id="523519093">
          <w:marLeft w:val="0"/>
          <w:marRight w:val="0"/>
          <w:marTop w:val="135"/>
          <w:marBottom w:val="0"/>
          <w:divBdr>
            <w:top w:val="none" w:sz="0" w:space="0" w:color="auto"/>
            <w:left w:val="none" w:sz="0" w:space="0" w:color="auto"/>
            <w:bottom w:val="none" w:sz="0" w:space="0" w:color="auto"/>
            <w:right w:val="none" w:sz="0" w:space="0" w:color="auto"/>
          </w:divBdr>
        </w:div>
        <w:div w:id="1578633976">
          <w:marLeft w:val="0"/>
          <w:marRight w:val="0"/>
          <w:marTop w:val="0"/>
          <w:marBottom w:val="0"/>
          <w:divBdr>
            <w:top w:val="none" w:sz="0" w:space="0" w:color="auto"/>
            <w:left w:val="none" w:sz="0" w:space="0" w:color="auto"/>
            <w:bottom w:val="none" w:sz="0" w:space="0" w:color="auto"/>
            <w:right w:val="none" w:sz="0" w:space="0" w:color="auto"/>
          </w:divBdr>
        </w:div>
        <w:div w:id="1783957331">
          <w:marLeft w:val="0"/>
          <w:marRight w:val="0"/>
          <w:marTop w:val="0"/>
          <w:marBottom w:val="0"/>
          <w:divBdr>
            <w:top w:val="none" w:sz="0" w:space="0" w:color="auto"/>
            <w:left w:val="none" w:sz="0" w:space="0" w:color="auto"/>
            <w:bottom w:val="none" w:sz="0" w:space="0" w:color="auto"/>
            <w:right w:val="none" w:sz="0" w:space="0" w:color="auto"/>
          </w:divBdr>
        </w:div>
        <w:div w:id="313528982">
          <w:marLeft w:val="0"/>
          <w:marRight w:val="0"/>
          <w:marTop w:val="0"/>
          <w:marBottom w:val="0"/>
          <w:divBdr>
            <w:top w:val="none" w:sz="0" w:space="0" w:color="auto"/>
            <w:left w:val="none" w:sz="0" w:space="0" w:color="auto"/>
            <w:bottom w:val="none" w:sz="0" w:space="0" w:color="auto"/>
            <w:right w:val="none" w:sz="0" w:space="0" w:color="auto"/>
          </w:divBdr>
        </w:div>
        <w:div w:id="462815335">
          <w:marLeft w:val="0"/>
          <w:marRight w:val="0"/>
          <w:marTop w:val="0"/>
          <w:marBottom w:val="0"/>
          <w:divBdr>
            <w:top w:val="none" w:sz="0" w:space="0" w:color="auto"/>
            <w:left w:val="none" w:sz="0" w:space="0" w:color="auto"/>
            <w:bottom w:val="none" w:sz="0" w:space="0" w:color="auto"/>
            <w:right w:val="none" w:sz="0" w:space="0" w:color="auto"/>
          </w:divBdr>
        </w:div>
        <w:div w:id="1707024101">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1870950461">
          <w:marLeft w:val="0"/>
          <w:marRight w:val="0"/>
          <w:marTop w:val="0"/>
          <w:marBottom w:val="0"/>
          <w:divBdr>
            <w:top w:val="none" w:sz="0" w:space="0" w:color="auto"/>
            <w:left w:val="none" w:sz="0" w:space="0" w:color="auto"/>
            <w:bottom w:val="none" w:sz="0" w:space="0" w:color="auto"/>
            <w:right w:val="none" w:sz="0" w:space="0" w:color="auto"/>
          </w:divBdr>
        </w:div>
        <w:div w:id="1947808533">
          <w:marLeft w:val="0"/>
          <w:marRight w:val="0"/>
          <w:marTop w:val="0"/>
          <w:marBottom w:val="0"/>
          <w:divBdr>
            <w:top w:val="none" w:sz="0" w:space="0" w:color="auto"/>
            <w:left w:val="none" w:sz="0" w:space="0" w:color="auto"/>
            <w:bottom w:val="none" w:sz="0" w:space="0" w:color="auto"/>
            <w:right w:val="none" w:sz="0" w:space="0" w:color="auto"/>
          </w:divBdr>
        </w:div>
        <w:div w:id="1209492612">
          <w:marLeft w:val="0"/>
          <w:marRight w:val="0"/>
          <w:marTop w:val="0"/>
          <w:marBottom w:val="0"/>
          <w:divBdr>
            <w:top w:val="none" w:sz="0" w:space="0" w:color="auto"/>
            <w:left w:val="none" w:sz="0" w:space="0" w:color="auto"/>
            <w:bottom w:val="none" w:sz="0" w:space="0" w:color="auto"/>
            <w:right w:val="none" w:sz="0" w:space="0" w:color="auto"/>
          </w:divBdr>
        </w:div>
        <w:div w:id="1092554337">
          <w:marLeft w:val="0"/>
          <w:marRight w:val="0"/>
          <w:marTop w:val="0"/>
          <w:marBottom w:val="0"/>
          <w:divBdr>
            <w:top w:val="none" w:sz="0" w:space="0" w:color="auto"/>
            <w:left w:val="none" w:sz="0" w:space="0" w:color="auto"/>
            <w:bottom w:val="none" w:sz="0" w:space="0" w:color="auto"/>
            <w:right w:val="none" w:sz="0" w:space="0" w:color="auto"/>
          </w:divBdr>
        </w:div>
        <w:div w:id="866872007">
          <w:marLeft w:val="0"/>
          <w:marRight w:val="0"/>
          <w:marTop w:val="0"/>
          <w:marBottom w:val="0"/>
          <w:divBdr>
            <w:top w:val="none" w:sz="0" w:space="0" w:color="auto"/>
            <w:left w:val="none" w:sz="0" w:space="0" w:color="auto"/>
            <w:bottom w:val="none" w:sz="0" w:space="0" w:color="auto"/>
            <w:right w:val="none" w:sz="0" w:space="0" w:color="auto"/>
          </w:divBdr>
        </w:div>
        <w:div w:id="1770197683">
          <w:marLeft w:val="0"/>
          <w:marRight w:val="0"/>
          <w:marTop w:val="135"/>
          <w:marBottom w:val="0"/>
          <w:divBdr>
            <w:top w:val="none" w:sz="0" w:space="0" w:color="auto"/>
            <w:left w:val="none" w:sz="0" w:space="0" w:color="auto"/>
            <w:bottom w:val="none" w:sz="0" w:space="0" w:color="auto"/>
            <w:right w:val="none" w:sz="0" w:space="0" w:color="auto"/>
          </w:divBdr>
        </w:div>
        <w:div w:id="1735855743">
          <w:marLeft w:val="0"/>
          <w:marRight w:val="0"/>
          <w:marTop w:val="210"/>
          <w:marBottom w:val="0"/>
          <w:divBdr>
            <w:top w:val="none" w:sz="0" w:space="0" w:color="auto"/>
            <w:left w:val="none" w:sz="0" w:space="0" w:color="auto"/>
            <w:bottom w:val="none" w:sz="0" w:space="0" w:color="auto"/>
            <w:right w:val="none" w:sz="0" w:space="0" w:color="auto"/>
          </w:divBdr>
        </w:div>
        <w:div w:id="535851269">
          <w:marLeft w:val="0"/>
          <w:marRight w:val="0"/>
          <w:marTop w:val="567"/>
          <w:marBottom w:val="0"/>
          <w:divBdr>
            <w:top w:val="none" w:sz="0" w:space="0" w:color="auto"/>
            <w:left w:val="none" w:sz="0" w:space="0" w:color="auto"/>
            <w:bottom w:val="none" w:sz="0" w:space="0" w:color="auto"/>
            <w:right w:val="none" w:sz="0" w:space="0" w:color="auto"/>
          </w:divBdr>
        </w:div>
        <w:div w:id="1949577579">
          <w:marLeft w:val="0"/>
          <w:marRight w:val="0"/>
          <w:marTop w:val="240"/>
          <w:marBottom w:val="0"/>
          <w:divBdr>
            <w:top w:val="none" w:sz="0" w:space="0" w:color="auto"/>
            <w:left w:val="none" w:sz="0" w:space="0" w:color="auto"/>
            <w:bottom w:val="none" w:sz="0" w:space="0" w:color="auto"/>
            <w:right w:val="none" w:sz="0" w:space="0" w:color="auto"/>
          </w:divBdr>
        </w:div>
        <w:div w:id="1906378931">
          <w:marLeft w:val="0"/>
          <w:marRight w:val="0"/>
          <w:marTop w:val="240"/>
          <w:marBottom w:val="0"/>
          <w:divBdr>
            <w:top w:val="none" w:sz="0" w:space="0" w:color="auto"/>
            <w:left w:val="none" w:sz="0" w:space="0" w:color="auto"/>
            <w:bottom w:val="none" w:sz="0" w:space="0" w:color="auto"/>
            <w:right w:val="none" w:sz="0" w:space="0" w:color="auto"/>
          </w:divBdr>
        </w:div>
      </w:divsChild>
    </w:div>
    <w:div w:id="1493986918">
      <w:bodyDiv w:val="1"/>
      <w:marLeft w:val="0"/>
      <w:marRight w:val="0"/>
      <w:marTop w:val="0"/>
      <w:marBottom w:val="0"/>
      <w:divBdr>
        <w:top w:val="none" w:sz="0" w:space="0" w:color="auto"/>
        <w:left w:val="none" w:sz="0" w:space="0" w:color="auto"/>
        <w:bottom w:val="none" w:sz="0" w:space="0" w:color="auto"/>
        <w:right w:val="none" w:sz="0" w:space="0" w:color="auto"/>
      </w:divBdr>
      <w:divsChild>
        <w:div w:id="1596327252">
          <w:marLeft w:val="0"/>
          <w:marRight w:val="0"/>
          <w:marTop w:val="480"/>
          <w:marBottom w:val="240"/>
          <w:divBdr>
            <w:top w:val="none" w:sz="0" w:space="0" w:color="auto"/>
            <w:left w:val="none" w:sz="0" w:space="0" w:color="auto"/>
            <w:bottom w:val="none" w:sz="0" w:space="0" w:color="auto"/>
            <w:right w:val="none" w:sz="0" w:space="0" w:color="auto"/>
          </w:divBdr>
        </w:div>
        <w:div w:id="2001231210">
          <w:marLeft w:val="0"/>
          <w:marRight w:val="0"/>
          <w:marTop w:val="0"/>
          <w:marBottom w:val="567"/>
          <w:divBdr>
            <w:top w:val="none" w:sz="0" w:space="0" w:color="auto"/>
            <w:left w:val="none" w:sz="0" w:space="0" w:color="auto"/>
            <w:bottom w:val="none" w:sz="0" w:space="0" w:color="auto"/>
            <w:right w:val="none" w:sz="0" w:space="0" w:color="auto"/>
          </w:divBdr>
        </w:div>
        <w:div w:id="1189878427">
          <w:marLeft w:val="0"/>
          <w:marRight w:val="0"/>
          <w:marTop w:val="0"/>
          <w:marBottom w:val="0"/>
          <w:divBdr>
            <w:top w:val="none" w:sz="0" w:space="0" w:color="auto"/>
            <w:left w:val="none" w:sz="0" w:space="0" w:color="auto"/>
            <w:bottom w:val="none" w:sz="0" w:space="0" w:color="auto"/>
            <w:right w:val="none" w:sz="0" w:space="0" w:color="auto"/>
          </w:divBdr>
        </w:div>
        <w:div w:id="723452909">
          <w:marLeft w:val="0"/>
          <w:marRight w:val="0"/>
          <w:marTop w:val="0"/>
          <w:marBottom w:val="0"/>
          <w:divBdr>
            <w:top w:val="none" w:sz="0" w:space="0" w:color="auto"/>
            <w:left w:val="none" w:sz="0" w:space="0" w:color="auto"/>
            <w:bottom w:val="none" w:sz="0" w:space="0" w:color="auto"/>
            <w:right w:val="none" w:sz="0" w:space="0" w:color="auto"/>
          </w:divBdr>
        </w:div>
        <w:div w:id="545336078">
          <w:marLeft w:val="0"/>
          <w:marRight w:val="0"/>
          <w:marTop w:val="0"/>
          <w:marBottom w:val="0"/>
          <w:divBdr>
            <w:top w:val="none" w:sz="0" w:space="0" w:color="auto"/>
            <w:left w:val="none" w:sz="0" w:space="0" w:color="auto"/>
            <w:bottom w:val="none" w:sz="0" w:space="0" w:color="auto"/>
            <w:right w:val="none" w:sz="0" w:space="0" w:color="auto"/>
          </w:divBdr>
        </w:div>
        <w:div w:id="1479608665">
          <w:marLeft w:val="0"/>
          <w:marRight w:val="0"/>
          <w:marTop w:val="0"/>
          <w:marBottom w:val="0"/>
          <w:divBdr>
            <w:top w:val="none" w:sz="0" w:space="0" w:color="auto"/>
            <w:left w:val="none" w:sz="0" w:space="0" w:color="auto"/>
            <w:bottom w:val="none" w:sz="0" w:space="0" w:color="auto"/>
            <w:right w:val="none" w:sz="0" w:space="0" w:color="auto"/>
          </w:divBdr>
        </w:div>
        <w:div w:id="624625293">
          <w:marLeft w:val="0"/>
          <w:marRight w:val="0"/>
          <w:marTop w:val="0"/>
          <w:marBottom w:val="0"/>
          <w:divBdr>
            <w:top w:val="none" w:sz="0" w:space="0" w:color="auto"/>
            <w:left w:val="none" w:sz="0" w:space="0" w:color="auto"/>
            <w:bottom w:val="none" w:sz="0" w:space="0" w:color="auto"/>
            <w:right w:val="none" w:sz="0" w:space="0" w:color="auto"/>
          </w:divBdr>
        </w:div>
        <w:div w:id="1384333818">
          <w:marLeft w:val="0"/>
          <w:marRight w:val="0"/>
          <w:marTop w:val="0"/>
          <w:marBottom w:val="0"/>
          <w:divBdr>
            <w:top w:val="none" w:sz="0" w:space="0" w:color="auto"/>
            <w:left w:val="none" w:sz="0" w:space="0" w:color="auto"/>
            <w:bottom w:val="none" w:sz="0" w:space="0" w:color="auto"/>
            <w:right w:val="none" w:sz="0" w:space="0" w:color="auto"/>
          </w:divBdr>
        </w:div>
        <w:div w:id="1058434089">
          <w:marLeft w:val="0"/>
          <w:marRight w:val="0"/>
          <w:marTop w:val="0"/>
          <w:marBottom w:val="0"/>
          <w:divBdr>
            <w:top w:val="none" w:sz="0" w:space="0" w:color="auto"/>
            <w:left w:val="none" w:sz="0" w:space="0" w:color="auto"/>
            <w:bottom w:val="none" w:sz="0" w:space="0" w:color="auto"/>
            <w:right w:val="none" w:sz="0" w:space="0" w:color="auto"/>
          </w:divBdr>
        </w:div>
        <w:div w:id="235285897">
          <w:marLeft w:val="0"/>
          <w:marRight w:val="0"/>
          <w:marTop w:val="0"/>
          <w:marBottom w:val="0"/>
          <w:divBdr>
            <w:top w:val="none" w:sz="0" w:space="0" w:color="auto"/>
            <w:left w:val="none" w:sz="0" w:space="0" w:color="auto"/>
            <w:bottom w:val="none" w:sz="0" w:space="0" w:color="auto"/>
            <w:right w:val="none" w:sz="0" w:space="0" w:color="auto"/>
          </w:divBdr>
        </w:div>
        <w:div w:id="1725522574">
          <w:marLeft w:val="0"/>
          <w:marRight w:val="0"/>
          <w:marTop w:val="0"/>
          <w:marBottom w:val="0"/>
          <w:divBdr>
            <w:top w:val="none" w:sz="0" w:space="0" w:color="auto"/>
            <w:left w:val="none" w:sz="0" w:space="0" w:color="auto"/>
            <w:bottom w:val="none" w:sz="0" w:space="0" w:color="auto"/>
            <w:right w:val="none" w:sz="0" w:space="0" w:color="auto"/>
          </w:divBdr>
        </w:div>
        <w:div w:id="2082632148">
          <w:marLeft w:val="0"/>
          <w:marRight w:val="0"/>
          <w:marTop w:val="0"/>
          <w:marBottom w:val="0"/>
          <w:divBdr>
            <w:top w:val="none" w:sz="0" w:space="0" w:color="auto"/>
            <w:left w:val="none" w:sz="0" w:space="0" w:color="auto"/>
            <w:bottom w:val="none" w:sz="0" w:space="0" w:color="auto"/>
            <w:right w:val="none" w:sz="0" w:space="0" w:color="auto"/>
          </w:divBdr>
        </w:div>
        <w:div w:id="82993893">
          <w:marLeft w:val="0"/>
          <w:marRight w:val="0"/>
          <w:marTop w:val="0"/>
          <w:marBottom w:val="0"/>
          <w:divBdr>
            <w:top w:val="none" w:sz="0" w:space="0" w:color="auto"/>
            <w:left w:val="none" w:sz="0" w:space="0" w:color="auto"/>
            <w:bottom w:val="none" w:sz="0" w:space="0" w:color="auto"/>
            <w:right w:val="none" w:sz="0" w:space="0" w:color="auto"/>
          </w:divBdr>
        </w:div>
        <w:div w:id="192961638">
          <w:marLeft w:val="0"/>
          <w:marRight w:val="0"/>
          <w:marTop w:val="0"/>
          <w:marBottom w:val="0"/>
          <w:divBdr>
            <w:top w:val="none" w:sz="0" w:space="0" w:color="auto"/>
            <w:left w:val="none" w:sz="0" w:space="0" w:color="auto"/>
            <w:bottom w:val="none" w:sz="0" w:space="0" w:color="auto"/>
            <w:right w:val="none" w:sz="0" w:space="0" w:color="auto"/>
          </w:divBdr>
        </w:div>
        <w:div w:id="1282885019">
          <w:marLeft w:val="0"/>
          <w:marRight w:val="0"/>
          <w:marTop w:val="0"/>
          <w:marBottom w:val="0"/>
          <w:divBdr>
            <w:top w:val="none" w:sz="0" w:space="0" w:color="auto"/>
            <w:left w:val="none" w:sz="0" w:space="0" w:color="auto"/>
            <w:bottom w:val="none" w:sz="0" w:space="0" w:color="auto"/>
            <w:right w:val="none" w:sz="0" w:space="0" w:color="auto"/>
          </w:divBdr>
        </w:div>
        <w:div w:id="1579826244">
          <w:marLeft w:val="0"/>
          <w:marRight w:val="0"/>
          <w:marTop w:val="0"/>
          <w:marBottom w:val="0"/>
          <w:divBdr>
            <w:top w:val="none" w:sz="0" w:space="0" w:color="auto"/>
            <w:left w:val="none" w:sz="0" w:space="0" w:color="auto"/>
            <w:bottom w:val="none" w:sz="0" w:space="0" w:color="auto"/>
            <w:right w:val="none" w:sz="0" w:space="0" w:color="auto"/>
          </w:divBdr>
        </w:div>
        <w:div w:id="699936781">
          <w:marLeft w:val="0"/>
          <w:marRight w:val="0"/>
          <w:marTop w:val="0"/>
          <w:marBottom w:val="0"/>
          <w:divBdr>
            <w:top w:val="none" w:sz="0" w:space="0" w:color="auto"/>
            <w:left w:val="none" w:sz="0" w:space="0" w:color="auto"/>
            <w:bottom w:val="none" w:sz="0" w:space="0" w:color="auto"/>
            <w:right w:val="none" w:sz="0" w:space="0" w:color="auto"/>
          </w:divBdr>
        </w:div>
        <w:div w:id="10033213">
          <w:marLeft w:val="0"/>
          <w:marRight w:val="0"/>
          <w:marTop w:val="0"/>
          <w:marBottom w:val="0"/>
          <w:divBdr>
            <w:top w:val="none" w:sz="0" w:space="0" w:color="auto"/>
            <w:left w:val="none" w:sz="0" w:space="0" w:color="auto"/>
            <w:bottom w:val="none" w:sz="0" w:space="0" w:color="auto"/>
            <w:right w:val="none" w:sz="0" w:space="0" w:color="auto"/>
          </w:divBdr>
        </w:div>
        <w:div w:id="1608191685">
          <w:marLeft w:val="0"/>
          <w:marRight w:val="0"/>
          <w:marTop w:val="0"/>
          <w:marBottom w:val="0"/>
          <w:divBdr>
            <w:top w:val="none" w:sz="0" w:space="0" w:color="auto"/>
            <w:left w:val="none" w:sz="0" w:space="0" w:color="auto"/>
            <w:bottom w:val="none" w:sz="0" w:space="0" w:color="auto"/>
            <w:right w:val="none" w:sz="0" w:space="0" w:color="auto"/>
          </w:divBdr>
        </w:div>
        <w:div w:id="985085286">
          <w:marLeft w:val="0"/>
          <w:marRight w:val="0"/>
          <w:marTop w:val="0"/>
          <w:marBottom w:val="0"/>
          <w:divBdr>
            <w:top w:val="none" w:sz="0" w:space="0" w:color="auto"/>
            <w:left w:val="none" w:sz="0" w:space="0" w:color="auto"/>
            <w:bottom w:val="none" w:sz="0" w:space="0" w:color="auto"/>
            <w:right w:val="none" w:sz="0" w:space="0" w:color="auto"/>
          </w:divBdr>
        </w:div>
        <w:div w:id="728724103">
          <w:marLeft w:val="0"/>
          <w:marRight w:val="0"/>
          <w:marTop w:val="0"/>
          <w:marBottom w:val="0"/>
          <w:divBdr>
            <w:top w:val="none" w:sz="0" w:space="0" w:color="auto"/>
            <w:left w:val="none" w:sz="0" w:space="0" w:color="auto"/>
            <w:bottom w:val="none" w:sz="0" w:space="0" w:color="auto"/>
            <w:right w:val="none" w:sz="0" w:space="0" w:color="auto"/>
          </w:divBdr>
        </w:div>
        <w:div w:id="1479885804">
          <w:marLeft w:val="0"/>
          <w:marRight w:val="0"/>
          <w:marTop w:val="0"/>
          <w:marBottom w:val="0"/>
          <w:divBdr>
            <w:top w:val="none" w:sz="0" w:space="0" w:color="auto"/>
            <w:left w:val="none" w:sz="0" w:space="0" w:color="auto"/>
            <w:bottom w:val="none" w:sz="0" w:space="0" w:color="auto"/>
            <w:right w:val="none" w:sz="0" w:space="0" w:color="auto"/>
          </w:divBdr>
        </w:div>
        <w:div w:id="1374960985">
          <w:marLeft w:val="0"/>
          <w:marRight w:val="0"/>
          <w:marTop w:val="0"/>
          <w:marBottom w:val="0"/>
          <w:divBdr>
            <w:top w:val="none" w:sz="0" w:space="0" w:color="auto"/>
            <w:left w:val="none" w:sz="0" w:space="0" w:color="auto"/>
            <w:bottom w:val="none" w:sz="0" w:space="0" w:color="auto"/>
            <w:right w:val="none" w:sz="0" w:space="0" w:color="auto"/>
          </w:divBdr>
        </w:div>
        <w:div w:id="224680021">
          <w:marLeft w:val="0"/>
          <w:marRight w:val="0"/>
          <w:marTop w:val="0"/>
          <w:marBottom w:val="0"/>
          <w:divBdr>
            <w:top w:val="none" w:sz="0" w:space="0" w:color="auto"/>
            <w:left w:val="none" w:sz="0" w:space="0" w:color="auto"/>
            <w:bottom w:val="none" w:sz="0" w:space="0" w:color="auto"/>
            <w:right w:val="none" w:sz="0" w:space="0" w:color="auto"/>
          </w:divBdr>
        </w:div>
        <w:div w:id="1527869235">
          <w:marLeft w:val="0"/>
          <w:marRight w:val="0"/>
          <w:marTop w:val="0"/>
          <w:marBottom w:val="0"/>
          <w:divBdr>
            <w:top w:val="none" w:sz="0" w:space="0" w:color="auto"/>
            <w:left w:val="none" w:sz="0" w:space="0" w:color="auto"/>
            <w:bottom w:val="none" w:sz="0" w:space="0" w:color="auto"/>
            <w:right w:val="none" w:sz="0" w:space="0" w:color="auto"/>
          </w:divBdr>
        </w:div>
        <w:div w:id="544604366">
          <w:marLeft w:val="0"/>
          <w:marRight w:val="0"/>
          <w:marTop w:val="0"/>
          <w:marBottom w:val="0"/>
          <w:divBdr>
            <w:top w:val="none" w:sz="0" w:space="0" w:color="auto"/>
            <w:left w:val="none" w:sz="0" w:space="0" w:color="auto"/>
            <w:bottom w:val="none" w:sz="0" w:space="0" w:color="auto"/>
            <w:right w:val="none" w:sz="0" w:space="0" w:color="auto"/>
          </w:divBdr>
        </w:div>
        <w:div w:id="1575626131">
          <w:marLeft w:val="0"/>
          <w:marRight w:val="0"/>
          <w:marTop w:val="0"/>
          <w:marBottom w:val="0"/>
          <w:divBdr>
            <w:top w:val="none" w:sz="0" w:space="0" w:color="auto"/>
            <w:left w:val="none" w:sz="0" w:space="0" w:color="auto"/>
            <w:bottom w:val="none" w:sz="0" w:space="0" w:color="auto"/>
            <w:right w:val="none" w:sz="0" w:space="0" w:color="auto"/>
          </w:divBdr>
        </w:div>
        <w:div w:id="266890595">
          <w:marLeft w:val="0"/>
          <w:marRight w:val="0"/>
          <w:marTop w:val="0"/>
          <w:marBottom w:val="0"/>
          <w:divBdr>
            <w:top w:val="none" w:sz="0" w:space="0" w:color="auto"/>
            <w:left w:val="none" w:sz="0" w:space="0" w:color="auto"/>
            <w:bottom w:val="none" w:sz="0" w:space="0" w:color="auto"/>
            <w:right w:val="none" w:sz="0" w:space="0" w:color="auto"/>
          </w:divBdr>
        </w:div>
        <w:div w:id="714621474">
          <w:marLeft w:val="0"/>
          <w:marRight w:val="0"/>
          <w:marTop w:val="0"/>
          <w:marBottom w:val="0"/>
          <w:divBdr>
            <w:top w:val="none" w:sz="0" w:space="0" w:color="auto"/>
            <w:left w:val="none" w:sz="0" w:space="0" w:color="auto"/>
            <w:bottom w:val="none" w:sz="0" w:space="0" w:color="auto"/>
            <w:right w:val="none" w:sz="0" w:space="0" w:color="auto"/>
          </w:divBdr>
        </w:div>
        <w:div w:id="1063258617">
          <w:marLeft w:val="0"/>
          <w:marRight w:val="0"/>
          <w:marTop w:val="0"/>
          <w:marBottom w:val="0"/>
          <w:divBdr>
            <w:top w:val="none" w:sz="0" w:space="0" w:color="auto"/>
            <w:left w:val="none" w:sz="0" w:space="0" w:color="auto"/>
            <w:bottom w:val="none" w:sz="0" w:space="0" w:color="auto"/>
            <w:right w:val="none" w:sz="0" w:space="0" w:color="auto"/>
          </w:divBdr>
        </w:div>
        <w:div w:id="547840275">
          <w:marLeft w:val="0"/>
          <w:marRight w:val="0"/>
          <w:marTop w:val="0"/>
          <w:marBottom w:val="0"/>
          <w:divBdr>
            <w:top w:val="none" w:sz="0" w:space="0" w:color="auto"/>
            <w:left w:val="none" w:sz="0" w:space="0" w:color="auto"/>
            <w:bottom w:val="none" w:sz="0" w:space="0" w:color="auto"/>
            <w:right w:val="none" w:sz="0" w:space="0" w:color="auto"/>
          </w:divBdr>
        </w:div>
        <w:div w:id="751858169">
          <w:marLeft w:val="0"/>
          <w:marRight w:val="0"/>
          <w:marTop w:val="0"/>
          <w:marBottom w:val="0"/>
          <w:divBdr>
            <w:top w:val="none" w:sz="0" w:space="0" w:color="auto"/>
            <w:left w:val="none" w:sz="0" w:space="0" w:color="auto"/>
            <w:bottom w:val="none" w:sz="0" w:space="0" w:color="auto"/>
            <w:right w:val="none" w:sz="0" w:space="0" w:color="auto"/>
          </w:divBdr>
        </w:div>
        <w:div w:id="300422665">
          <w:marLeft w:val="0"/>
          <w:marRight w:val="0"/>
          <w:marTop w:val="0"/>
          <w:marBottom w:val="0"/>
          <w:divBdr>
            <w:top w:val="none" w:sz="0" w:space="0" w:color="auto"/>
            <w:left w:val="none" w:sz="0" w:space="0" w:color="auto"/>
            <w:bottom w:val="none" w:sz="0" w:space="0" w:color="auto"/>
            <w:right w:val="none" w:sz="0" w:space="0" w:color="auto"/>
          </w:divBdr>
        </w:div>
        <w:div w:id="2001423738">
          <w:marLeft w:val="0"/>
          <w:marRight w:val="0"/>
          <w:marTop w:val="0"/>
          <w:marBottom w:val="0"/>
          <w:divBdr>
            <w:top w:val="none" w:sz="0" w:space="0" w:color="auto"/>
            <w:left w:val="none" w:sz="0" w:space="0" w:color="auto"/>
            <w:bottom w:val="none" w:sz="0" w:space="0" w:color="auto"/>
            <w:right w:val="none" w:sz="0" w:space="0" w:color="auto"/>
          </w:divBdr>
        </w:div>
        <w:div w:id="1503544396">
          <w:marLeft w:val="0"/>
          <w:marRight w:val="0"/>
          <w:marTop w:val="0"/>
          <w:marBottom w:val="0"/>
          <w:divBdr>
            <w:top w:val="none" w:sz="0" w:space="0" w:color="auto"/>
            <w:left w:val="none" w:sz="0" w:space="0" w:color="auto"/>
            <w:bottom w:val="none" w:sz="0" w:space="0" w:color="auto"/>
            <w:right w:val="none" w:sz="0" w:space="0" w:color="auto"/>
          </w:divBdr>
        </w:div>
        <w:div w:id="1134179356">
          <w:marLeft w:val="0"/>
          <w:marRight w:val="0"/>
          <w:marTop w:val="0"/>
          <w:marBottom w:val="0"/>
          <w:divBdr>
            <w:top w:val="none" w:sz="0" w:space="0" w:color="auto"/>
            <w:left w:val="none" w:sz="0" w:space="0" w:color="auto"/>
            <w:bottom w:val="none" w:sz="0" w:space="0" w:color="auto"/>
            <w:right w:val="none" w:sz="0" w:space="0" w:color="auto"/>
          </w:divBdr>
        </w:div>
        <w:div w:id="1080979726">
          <w:marLeft w:val="0"/>
          <w:marRight w:val="0"/>
          <w:marTop w:val="0"/>
          <w:marBottom w:val="0"/>
          <w:divBdr>
            <w:top w:val="none" w:sz="0" w:space="0" w:color="auto"/>
            <w:left w:val="none" w:sz="0" w:space="0" w:color="auto"/>
            <w:bottom w:val="none" w:sz="0" w:space="0" w:color="auto"/>
            <w:right w:val="none" w:sz="0" w:space="0" w:color="auto"/>
          </w:divBdr>
        </w:div>
        <w:div w:id="1344631791">
          <w:marLeft w:val="0"/>
          <w:marRight w:val="0"/>
          <w:marTop w:val="0"/>
          <w:marBottom w:val="0"/>
          <w:divBdr>
            <w:top w:val="none" w:sz="0" w:space="0" w:color="auto"/>
            <w:left w:val="none" w:sz="0" w:space="0" w:color="auto"/>
            <w:bottom w:val="none" w:sz="0" w:space="0" w:color="auto"/>
            <w:right w:val="none" w:sz="0" w:space="0" w:color="auto"/>
          </w:divBdr>
        </w:div>
        <w:div w:id="1223443678">
          <w:marLeft w:val="0"/>
          <w:marRight w:val="0"/>
          <w:marTop w:val="0"/>
          <w:marBottom w:val="0"/>
          <w:divBdr>
            <w:top w:val="none" w:sz="0" w:space="0" w:color="auto"/>
            <w:left w:val="none" w:sz="0" w:space="0" w:color="auto"/>
            <w:bottom w:val="none" w:sz="0" w:space="0" w:color="auto"/>
            <w:right w:val="none" w:sz="0" w:space="0" w:color="auto"/>
          </w:divBdr>
        </w:div>
        <w:div w:id="71509111">
          <w:marLeft w:val="0"/>
          <w:marRight w:val="0"/>
          <w:marTop w:val="0"/>
          <w:marBottom w:val="0"/>
          <w:divBdr>
            <w:top w:val="none" w:sz="0" w:space="0" w:color="auto"/>
            <w:left w:val="none" w:sz="0" w:space="0" w:color="auto"/>
            <w:bottom w:val="none" w:sz="0" w:space="0" w:color="auto"/>
            <w:right w:val="none" w:sz="0" w:space="0" w:color="auto"/>
          </w:divBdr>
        </w:div>
        <w:div w:id="2137599829">
          <w:marLeft w:val="0"/>
          <w:marRight w:val="0"/>
          <w:marTop w:val="0"/>
          <w:marBottom w:val="0"/>
          <w:divBdr>
            <w:top w:val="none" w:sz="0" w:space="0" w:color="auto"/>
            <w:left w:val="none" w:sz="0" w:space="0" w:color="auto"/>
            <w:bottom w:val="none" w:sz="0" w:space="0" w:color="auto"/>
            <w:right w:val="none" w:sz="0" w:space="0" w:color="auto"/>
          </w:divBdr>
        </w:div>
        <w:div w:id="1738167653">
          <w:marLeft w:val="0"/>
          <w:marRight w:val="0"/>
          <w:marTop w:val="0"/>
          <w:marBottom w:val="0"/>
          <w:divBdr>
            <w:top w:val="none" w:sz="0" w:space="0" w:color="auto"/>
            <w:left w:val="none" w:sz="0" w:space="0" w:color="auto"/>
            <w:bottom w:val="none" w:sz="0" w:space="0" w:color="auto"/>
            <w:right w:val="none" w:sz="0" w:space="0" w:color="auto"/>
          </w:divBdr>
        </w:div>
        <w:div w:id="830100297">
          <w:marLeft w:val="0"/>
          <w:marRight w:val="0"/>
          <w:marTop w:val="0"/>
          <w:marBottom w:val="0"/>
          <w:divBdr>
            <w:top w:val="none" w:sz="0" w:space="0" w:color="auto"/>
            <w:left w:val="none" w:sz="0" w:space="0" w:color="auto"/>
            <w:bottom w:val="none" w:sz="0" w:space="0" w:color="auto"/>
            <w:right w:val="none" w:sz="0" w:space="0" w:color="auto"/>
          </w:divBdr>
        </w:div>
        <w:div w:id="795953782">
          <w:marLeft w:val="0"/>
          <w:marRight w:val="0"/>
          <w:marTop w:val="0"/>
          <w:marBottom w:val="0"/>
          <w:divBdr>
            <w:top w:val="none" w:sz="0" w:space="0" w:color="auto"/>
            <w:left w:val="none" w:sz="0" w:space="0" w:color="auto"/>
            <w:bottom w:val="none" w:sz="0" w:space="0" w:color="auto"/>
            <w:right w:val="none" w:sz="0" w:space="0" w:color="auto"/>
          </w:divBdr>
        </w:div>
        <w:div w:id="475731812">
          <w:marLeft w:val="0"/>
          <w:marRight w:val="0"/>
          <w:marTop w:val="0"/>
          <w:marBottom w:val="0"/>
          <w:divBdr>
            <w:top w:val="none" w:sz="0" w:space="0" w:color="auto"/>
            <w:left w:val="none" w:sz="0" w:space="0" w:color="auto"/>
            <w:bottom w:val="none" w:sz="0" w:space="0" w:color="auto"/>
            <w:right w:val="none" w:sz="0" w:space="0" w:color="auto"/>
          </w:divBdr>
        </w:div>
        <w:div w:id="1398283775">
          <w:marLeft w:val="0"/>
          <w:marRight w:val="0"/>
          <w:marTop w:val="0"/>
          <w:marBottom w:val="0"/>
          <w:divBdr>
            <w:top w:val="none" w:sz="0" w:space="0" w:color="auto"/>
            <w:left w:val="none" w:sz="0" w:space="0" w:color="auto"/>
            <w:bottom w:val="none" w:sz="0" w:space="0" w:color="auto"/>
            <w:right w:val="none" w:sz="0" w:space="0" w:color="auto"/>
          </w:divBdr>
        </w:div>
        <w:div w:id="1307205834">
          <w:marLeft w:val="0"/>
          <w:marRight w:val="0"/>
          <w:marTop w:val="0"/>
          <w:marBottom w:val="0"/>
          <w:divBdr>
            <w:top w:val="none" w:sz="0" w:space="0" w:color="auto"/>
            <w:left w:val="none" w:sz="0" w:space="0" w:color="auto"/>
            <w:bottom w:val="none" w:sz="0" w:space="0" w:color="auto"/>
            <w:right w:val="none" w:sz="0" w:space="0" w:color="auto"/>
          </w:divBdr>
        </w:div>
        <w:div w:id="1518696832">
          <w:marLeft w:val="0"/>
          <w:marRight w:val="0"/>
          <w:marTop w:val="135"/>
          <w:marBottom w:val="0"/>
          <w:divBdr>
            <w:top w:val="none" w:sz="0" w:space="0" w:color="auto"/>
            <w:left w:val="none" w:sz="0" w:space="0" w:color="auto"/>
            <w:bottom w:val="none" w:sz="0" w:space="0" w:color="auto"/>
            <w:right w:val="none" w:sz="0" w:space="0" w:color="auto"/>
          </w:divBdr>
        </w:div>
        <w:div w:id="1127118667">
          <w:marLeft w:val="0"/>
          <w:marRight w:val="0"/>
          <w:marTop w:val="0"/>
          <w:marBottom w:val="0"/>
          <w:divBdr>
            <w:top w:val="none" w:sz="0" w:space="0" w:color="auto"/>
            <w:left w:val="none" w:sz="0" w:space="0" w:color="auto"/>
            <w:bottom w:val="none" w:sz="0" w:space="0" w:color="auto"/>
            <w:right w:val="none" w:sz="0" w:space="0" w:color="auto"/>
          </w:divBdr>
        </w:div>
        <w:div w:id="384917804">
          <w:marLeft w:val="0"/>
          <w:marRight w:val="0"/>
          <w:marTop w:val="0"/>
          <w:marBottom w:val="0"/>
          <w:divBdr>
            <w:top w:val="none" w:sz="0" w:space="0" w:color="auto"/>
            <w:left w:val="none" w:sz="0" w:space="0" w:color="auto"/>
            <w:bottom w:val="none" w:sz="0" w:space="0" w:color="auto"/>
            <w:right w:val="none" w:sz="0" w:space="0" w:color="auto"/>
          </w:divBdr>
        </w:div>
        <w:div w:id="194781219">
          <w:marLeft w:val="0"/>
          <w:marRight w:val="0"/>
          <w:marTop w:val="0"/>
          <w:marBottom w:val="0"/>
          <w:divBdr>
            <w:top w:val="none" w:sz="0" w:space="0" w:color="auto"/>
            <w:left w:val="none" w:sz="0" w:space="0" w:color="auto"/>
            <w:bottom w:val="none" w:sz="0" w:space="0" w:color="auto"/>
            <w:right w:val="none" w:sz="0" w:space="0" w:color="auto"/>
          </w:divBdr>
        </w:div>
        <w:div w:id="1562523787">
          <w:marLeft w:val="0"/>
          <w:marRight w:val="0"/>
          <w:marTop w:val="0"/>
          <w:marBottom w:val="0"/>
          <w:divBdr>
            <w:top w:val="none" w:sz="0" w:space="0" w:color="auto"/>
            <w:left w:val="none" w:sz="0" w:space="0" w:color="auto"/>
            <w:bottom w:val="none" w:sz="0" w:space="0" w:color="auto"/>
            <w:right w:val="none" w:sz="0" w:space="0" w:color="auto"/>
          </w:divBdr>
        </w:div>
        <w:div w:id="1411200477">
          <w:marLeft w:val="0"/>
          <w:marRight w:val="0"/>
          <w:marTop w:val="0"/>
          <w:marBottom w:val="0"/>
          <w:divBdr>
            <w:top w:val="none" w:sz="0" w:space="0" w:color="auto"/>
            <w:left w:val="none" w:sz="0" w:space="0" w:color="auto"/>
            <w:bottom w:val="none" w:sz="0" w:space="0" w:color="auto"/>
            <w:right w:val="none" w:sz="0" w:space="0" w:color="auto"/>
          </w:divBdr>
        </w:div>
        <w:div w:id="1993899259">
          <w:marLeft w:val="0"/>
          <w:marRight w:val="0"/>
          <w:marTop w:val="0"/>
          <w:marBottom w:val="0"/>
          <w:divBdr>
            <w:top w:val="none" w:sz="0" w:space="0" w:color="auto"/>
            <w:left w:val="none" w:sz="0" w:space="0" w:color="auto"/>
            <w:bottom w:val="none" w:sz="0" w:space="0" w:color="auto"/>
            <w:right w:val="none" w:sz="0" w:space="0" w:color="auto"/>
          </w:divBdr>
        </w:div>
        <w:div w:id="1364983952">
          <w:marLeft w:val="0"/>
          <w:marRight w:val="0"/>
          <w:marTop w:val="0"/>
          <w:marBottom w:val="0"/>
          <w:divBdr>
            <w:top w:val="none" w:sz="0" w:space="0" w:color="auto"/>
            <w:left w:val="none" w:sz="0" w:space="0" w:color="auto"/>
            <w:bottom w:val="none" w:sz="0" w:space="0" w:color="auto"/>
            <w:right w:val="none" w:sz="0" w:space="0" w:color="auto"/>
          </w:divBdr>
        </w:div>
        <w:div w:id="247812528">
          <w:marLeft w:val="0"/>
          <w:marRight w:val="0"/>
          <w:marTop w:val="0"/>
          <w:marBottom w:val="0"/>
          <w:divBdr>
            <w:top w:val="none" w:sz="0" w:space="0" w:color="auto"/>
            <w:left w:val="none" w:sz="0" w:space="0" w:color="auto"/>
            <w:bottom w:val="none" w:sz="0" w:space="0" w:color="auto"/>
            <w:right w:val="none" w:sz="0" w:space="0" w:color="auto"/>
          </w:divBdr>
        </w:div>
        <w:div w:id="1889296477">
          <w:marLeft w:val="0"/>
          <w:marRight w:val="0"/>
          <w:marTop w:val="0"/>
          <w:marBottom w:val="0"/>
          <w:divBdr>
            <w:top w:val="none" w:sz="0" w:space="0" w:color="auto"/>
            <w:left w:val="none" w:sz="0" w:space="0" w:color="auto"/>
            <w:bottom w:val="none" w:sz="0" w:space="0" w:color="auto"/>
            <w:right w:val="none" w:sz="0" w:space="0" w:color="auto"/>
          </w:divBdr>
        </w:div>
        <w:div w:id="1895463286">
          <w:marLeft w:val="0"/>
          <w:marRight w:val="0"/>
          <w:marTop w:val="0"/>
          <w:marBottom w:val="0"/>
          <w:divBdr>
            <w:top w:val="none" w:sz="0" w:space="0" w:color="auto"/>
            <w:left w:val="none" w:sz="0" w:space="0" w:color="auto"/>
            <w:bottom w:val="none" w:sz="0" w:space="0" w:color="auto"/>
            <w:right w:val="none" w:sz="0" w:space="0" w:color="auto"/>
          </w:divBdr>
        </w:div>
        <w:div w:id="1278953479">
          <w:marLeft w:val="0"/>
          <w:marRight w:val="0"/>
          <w:marTop w:val="0"/>
          <w:marBottom w:val="0"/>
          <w:divBdr>
            <w:top w:val="none" w:sz="0" w:space="0" w:color="auto"/>
            <w:left w:val="none" w:sz="0" w:space="0" w:color="auto"/>
            <w:bottom w:val="none" w:sz="0" w:space="0" w:color="auto"/>
            <w:right w:val="none" w:sz="0" w:space="0" w:color="auto"/>
          </w:divBdr>
        </w:div>
        <w:div w:id="1227373554">
          <w:marLeft w:val="0"/>
          <w:marRight w:val="0"/>
          <w:marTop w:val="135"/>
          <w:marBottom w:val="0"/>
          <w:divBdr>
            <w:top w:val="none" w:sz="0" w:space="0" w:color="auto"/>
            <w:left w:val="none" w:sz="0" w:space="0" w:color="auto"/>
            <w:bottom w:val="none" w:sz="0" w:space="0" w:color="auto"/>
            <w:right w:val="none" w:sz="0" w:space="0" w:color="auto"/>
          </w:divBdr>
        </w:div>
        <w:div w:id="1216041095">
          <w:marLeft w:val="0"/>
          <w:marRight w:val="0"/>
          <w:marTop w:val="210"/>
          <w:marBottom w:val="0"/>
          <w:divBdr>
            <w:top w:val="none" w:sz="0" w:space="0" w:color="auto"/>
            <w:left w:val="none" w:sz="0" w:space="0" w:color="auto"/>
            <w:bottom w:val="none" w:sz="0" w:space="0" w:color="auto"/>
            <w:right w:val="none" w:sz="0" w:space="0" w:color="auto"/>
          </w:divBdr>
        </w:div>
        <w:div w:id="1970092698">
          <w:marLeft w:val="0"/>
          <w:marRight w:val="0"/>
          <w:marTop w:val="567"/>
          <w:marBottom w:val="0"/>
          <w:divBdr>
            <w:top w:val="none" w:sz="0" w:space="0" w:color="auto"/>
            <w:left w:val="none" w:sz="0" w:space="0" w:color="auto"/>
            <w:bottom w:val="none" w:sz="0" w:space="0" w:color="auto"/>
            <w:right w:val="none" w:sz="0" w:space="0" w:color="auto"/>
          </w:divBdr>
        </w:div>
        <w:div w:id="1363284019">
          <w:marLeft w:val="0"/>
          <w:marRight w:val="0"/>
          <w:marTop w:val="240"/>
          <w:marBottom w:val="0"/>
          <w:divBdr>
            <w:top w:val="none" w:sz="0" w:space="0" w:color="auto"/>
            <w:left w:val="none" w:sz="0" w:space="0" w:color="auto"/>
            <w:bottom w:val="none" w:sz="0" w:space="0" w:color="auto"/>
            <w:right w:val="none" w:sz="0" w:space="0" w:color="auto"/>
          </w:divBdr>
        </w:div>
        <w:div w:id="2078859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2A9EB-E941-468F-AC7C-C26BE04B8A47}">
  <ds:schemaRefs>
    <ds:schemaRef ds:uri="http://schemas.microsoft.com/sharepoint/v3/contenttype/forms"/>
  </ds:schemaRefs>
</ds:datastoreItem>
</file>

<file path=customXml/itemProps2.xml><?xml version="1.0" encoding="utf-8"?>
<ds:datastoreItem xmlns:ds="http://schemas.openxmlformats.org/officeDocument/2006/customXml" ds:itemID="{1C4077E0-1945-4391-AB81-9F12D71734E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63B5C33-D7DF-4E03-B791-A41CEF2B94E3}"/>
</file>

<file path=docProps/app.xml><?xml version="1.0" encoding="utf-8"?>
<Properties xmlns="http://schemas.openxmlformats.org/officeDocument/2006/extended-properties" xmlns:vt="http://schemas.openxmlformats.org/officeDocument/2006/docPropsVTypes">
  <Template>Normal</Template>
  <TotalTime>0</TotalTime>
  <Pages>25</Pages>
  <Words>12551</Words>
  <Characters>71542</Characters>
  <Application>Microsoft Office Word</Application>
  <DocSecurity>0</DocSecurity>
  <Lines>596</Lines>
  <Paragraphs>167</Paragraphs>
  <ScaleCrop>false</ScaleCrop>
  <Company/>
  <LinksUpToDate>false</LinksUpToDate>
  <CharactersWithSpaces>83926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2024-11-15T11:48:00Z</dcterms:created>
  <dcterms:modified xsi:type="dcterms:W3CDTF">2025-03-27T13:28:00Z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