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1C2026" w14:textId="398C0761" w:rsidR="006F5378" w:rsidRPr="006A5C06" w:rsidRDefault="006F5378" w:rsidP="00C201A6">
      <w:pPr>
        <w:jc w:val="center"/>
        <w:rPr>
          <w:b/>
          <w:bCs/>
          <w:noProof/>
          <w:sz w:val="24"/>
        </w:rPr>
      </w:pPr>
      <w:r>
        <w:rPr>
          <w:b/>
          <w:sz w:val="24"/>
        </w:rPr>
        <w:t>Grozījumi un papildinājumi Nolīgumā par pasažieru starptautisko satiksmi (</w:t>
      </w:r>
      <w:r>
        <w:rPr>
          <w:b/>
          <w:i/>
          <w:iCs/>
          <w:sz w:val="24"/>
        </w:rPr>
        <w:t>SMPS</w:t>
      </w:r>
      <w:r>
        <w:rPr>
          <w:b/>
          <w:sz w:val="24"/>
        </w:rPr>
        <w:t>)</w:t>
      </w:r>
      <w:r w:rsidR="006377E6">
        <w:rPr>
          <w:b/>
          <w:sz w:val="24"/>
        </w:rPr>
        <w:t xml:space="preserve">, </w:t>
      </w:r>
      <w:r w:rsidR="006377E6" w:rsidRPr="006377E6">
        <w:rPr>
          <w:b/>
          <w:sz w:val="24"/>
        </w:rPr>
        <w:t>kas stājās spēkā 01.05.2024.</w:t>
      </w:r>
    </w:p>
    <w:p w14:paraId="790A43D8" w14:textId="77777777" w:rsidR="006F5378" w:rsidRPr="006A5C06" w:rsidRDefault="006F5378" w:rsidP="008B3A36">
      <w:pPr>
        <w:jc w:val="both"/>
        <w:rPr>
          <w:b/>
          <w:noProof/>
          <w:sz w:val="24"/>
        </w:rPr>
      </w:pPr>
    </w:p>
    <w:tbl>
      <w:tblPr>
        <w:tblW w:w="5000" w:type="pct"/>
        <w:tblBorders>
          <w:top w:val="single" w:sz="6" w:space="0" w:color="3B3B3B"/>
          <w:left w:val="single" w:sz="6" w:space="0" w:color="3B3B3B"/>
          <w:bottom w:val="single" w:sz="6" w:space="0" w:color="3B3B3B"/>
          <w:right w:val="single" w:sz="6" w:space="0" w:color="3B3B3B"/>
          <w:insideH w:val="single" w:sz="6" w:space="0" w:color="3B3B3B"/>
          <w:insideV w:val="single" w:sz="6" w:space="0" w:color="3B3B3B"/>
        </w:tblBorders>
        <w:tblCellMar>
          <w:top w:w="28" w:type="dxa"/>
          <w:left w:w="28" w:type="dxa"/>
          <w:bottom w:w="28" w:type="dxa"/>
          <w:right w:w="28" w:type="dxa"/>
        </w:tblCellMar>
        <w:tblLook w:val="01E0" w:firstRow="1" w:lastRow="1" w:firstColumn="1" w:lastColumn="1" w:noHBand="0" w:noVBand="0"/>
      </w:tblPr>
      <w:tblGrid>
        <w:gridCol w:w="690"/>
        <w:gridCol w:w="47"/>
        <w:gridCol w:w="1985"/>
        <w:gridCol w:w="15"/>
        <w:gridCol w:w="1640"/>
        <w:gridCol w:w="46"/>
        <w:gridCol w:w="4708"/>
      </w:tblGrid>
      <w:tr w:rsidR="006A5C06" w:rsidRPr="006A5C06" w14:paraId="145B034D" w14:textId="77777777" w:rsidTr="00FD4463">
        <w:trPr>
          <w:trHeight w:val="599"/>
        </w:trPr>
        <w:tc>
          <w:tcPr>
            <w:tcW w:w="378" w:type="pct"/>
          </w:tcPr>
          <w:p w14:paraId="738520D6" w14:textId="77777777" w:rsidR="006F5378" w:rsidRPr="006A5C06" w:rsidRDefault="00CD604D" w:rsidP="001A4205">
            <w:pPr>
              <w:pStyle w:val="TableParagraph"/>
              <w:jc w:val="center"/>
              <w:rPr>
                <w:b/>
                <w:bCs/>
                <w:i/>
                <w:iCs/>
                <w:noProof/>
                <w:sz w:val="24"/>
                <w:u w:val="single"/>
                <w:vertAlign w:val="superscript"/>
              </w:rPr>
            </w:pPr>
            <w:r>
              <w:rPr>
                <w:b/>
                <w:i/>
                <w:sz w:val="24"/>
              </w:rPr>
              <w:t>Nr.</w:t>
            </w:r>
          </w:p>
          <w:p w14:paraId="1387797C" w14:textId="03F6946B" w:rsidR="00CD604D" w:rsidRPr="006A5C06" w:rsidRDefault="00CD604D" w:rsidP="001A4205">
            <w:pPr>
              <w:pStyle w:val="TableParagraph"/>
              <w:jc w:val="center"/>
              <w:rPr>
                <w:b/>
                <w:bCs/>
                <w:i/>
                <w:iCs/>
                <w:noProof/>
                <w:sz w:val="24"/>
              </w:rPr>
            </w:pPr>
            <w:r>
              <w:rPr>
                <w:b/>
                <w:i/>
                <w:sz w:val="24"/>
              </w:rPr>
              <w:t>p. k.</w:t>
            </w:r>
          </w:p>
        </w:tc>
        <w:tc>
          <w:tcPr>
            <w:tcW w:w="1121" w:type="pct"/>
            <w:gridSpan w:val="3"/>
          </w:tcPr>
          <w:p w14:paraId="3BCFA49E" w14:textId="30435F79" w:rsidR="006F5378" w:rsidRPr="006A5C06" w:rsidRDefault="00B81D2F" w:rsidP="001A4205">
            <w:pPr>
              <w:pStyle w:val="TableParagraph"/>
              <w:tabs>
                <w:tab w:val="left" w:pos="1097"/>
              </w:tabs>
              <w:jc w:val="center"/>
              <w:rPr>
                <w:b/>
                <w:bCs/>
                <w:noProof/>
                <w:sz w:val="24"/>
              </w:rPr>
            </w:pPr>
            <w:r>
              <w:rPr>
                <w:b/>
                <w:sz w:val="24"/>
              </w:rPr>
              <w:t>Panti</w:t>
            </w:r>
          </w:p>
        </w:tc>
        <w:tc>
          <w:tcPr>
            <w:tcW w:w="898" w:type="pct"/>
          </w:tcPr>
          <w:p w14:paraId="01EB200D" w14:textId="396D5883" w:rsidR="006F5378" w:rsidRPr="006A5C06" w:rsidRDefault="006F5378" w:rsidP="001A4205">
            <w:pPr>
              <w:pStyle w:val="TableParagraph"/>
              <w:jc w:val="center"/>
              <w:rPr>
                <w:b/>
                <w:bCs/>
                <w:noProof/>
                <w:sz w:val="24"/>
              </w:rPr>
            </w:pPr>
            <w:r>
              <w:rPr>
                <w:b/>
                <w:sz w:val="24"/>
              </w:rPr>
              <w:t>Paragrāfi, punkti</w:t>
            </w:r>
          </w:p>
        </w:tc>
        <w:tc>
          <w:tcPr>
            <w:tcW w:w="2603" w:type="pct"/>
            <w:gridSpan w:val="2"/>
          </w:tcPr>
          <w:p w14:paraId="343946B9" w14:textId="77777777" w:rsidR="006F5378" w:rsidRPr="006A5C06" w:rsidRDefault="006F5378" w:rsidP="001A4205">
            <w:pPr>
              <w:pStyle w:val="TableParagraph"/>
              <w:jc w:val="center"/>
              <w:rPr>
                <w:b/>
                <w:noProof/>
                <w:sz w:val="24"/>
              </w:rPr>
            </w:pPr>
            <w:r>
              <w:rPr>
                <w:b/>
                <w:sz w:val="24"/>
              </w:rPr>
              <w:t>Priekšlikuma saturs</w:t>
            </w:r>
          </w:p>
        </w:tc>
      </w:tr>
      <w:tr w:rsidR="006A5C06" w:rsidRPr="006A5C06" w14:paraId="66F6D8C0" w14:textId="77777777" w:rsidTr="007A726D">
        <w:trPr>
          <w:trHeight w:val="2425"/>
        </w:trPr>
        <w:tc>
          <w:tcPr>
            <w:tcW w:w="378" w:type="pct"/>
          </w:tcPr>
          <w:p w14:paraId="029A4E29" w14:textId="77777777" w:rsidR="006F5378" w:rsidRPr="006A5C06" w:rsidRDefault="006F5378" w:rsidP="0025085F">
            <w:pPr>
              <w:pStyle w:val="TableParagraph"/>
              <w:jc w:val="center"/>
              <w:rPr>
                <w:noProof/>
                <w:sz w:val="24"/>
              </w:rPr>
            </w:pPr>
            <w:r>
              <w:rPr>
                <w:sz w:val="24"/>
              </w:rPr>
              <w:t>1.</w:t>
            </w:r>
          </w:p>
        </w:tc>
        <w:tc>
          <w:tcPr>
            <w:tcW w:w="1121" w:type="pct"/>
            <w:gridSpan w:val="3"/>
          </w:tcPr>
          <w:p w14:paraId="4C21ECBB" w14:textId="77777777" w:rsidR="00876DE2" w:rsidRPr="006A5C06" w:rsidRDefault="006F5378" w:rsidP="00351089">
            <w:pPr>
              <w:pStyle w:val="TableParagraph"/>
              <w:jc w:val="both"/>
              <w:rPr>
                <w:noProof/>
                <w:sz w:val="24"/>
              </w:rPr>
            </w:pPr>
            <w:r>
              <w:rPr>
                <w:sz w:val="24"/>
              </w:rPr>
              <w:t>I nodaļa</w:t>
            </w:r>
          </w:p>
          <w:p w14:paraId="31FD0E05" w14:textId="77777777" w:rsidR="00876DE2" w:rsidRPr="006A5C06" w:rsidRDefault="006F5378" w:rsidP="00351089">
            <w:pPr>
              <w:pStyle w:val="TableParagraph"/>
              <w:jc w:val="both"/>
              <w:rPr>
                <w:noProof/>
                <w:sz w:val="24"/>
              </w:rPr>
            </w:pPr>
            <w:r>
              <w:rPr>
                <w:sz w:val="24"/>
              </w:rPr>
              <w:t>4. pants</w:t>
            </w:r>
          </w:p>
          <w:p w14:paraId="630C035A" w14:textId="6EAE5B9A" w:rsidR="006F5378" w:rsidRPr="006A5C06" w:rsidRDefault="006F5378" w:rsidP="00351089">
            <w:pPr>
              <w:pStyle w:val="TableParagraph"/>
              <w:jc w:val="both"/>
              <w:rPr>
                <w:noProof/>
                <w:sz w:val="24"/>
              </w:rPr>
            </w:pPr>
            <w:r>
              <w:rPr>
                <w:sz w:val="24"/>
              </w:rPr>
              <w:t>“Pasažieru, bagāžas un kravas bagāžas pārvadājumu organizēšana”</w:t>
            </w:r>
          </w:p>
        </w:tc>
        <w:tc>
          <w:tcPr>
            <w:tcW w:w="898" w:type="pct"/>
          </w:tcPr>
          <w:p w14:paraId="5EE97FD1" w14:textId="77777777" w:rsidR="006F5378" w:rsidRPr="006A5C06" w:rsidRDefault="006F5378" w:rsidP="000270E9">
            <w:pPr>
              <w:pStyle w:val="TableParagraph"/>
              <w:jc w:val="center"/>
              <w:rPr>
                <w:noProof/>
                <w:sz w:val="24"/>
              </w:rPr>
            </w:pPr>
            <w:r>
              <w:rPr>
                <w:sz w:val="24"/>
              </w:rPr>
              <w:t>3. §</w:t>
            </w:r>
          </w:p>
        </w:tc>
        <w:tc>
          <w:tcPr>
            <w:tcW w:w="2603" w:type="pct"/>
            <w:gridSpan w:val="2"/>
          </w:tcPr>
          <w:p w14:paraId="3ED952E3" w14:textId="102798D4" w:rsidR="006F5378" w:rsidRPr="006A5C06" w:rsidRDefault="006F5378" w:rsidP="004E39D8">
            <w:pPr>
              <w:pStyle w:val="TableParagraph"/>
              <w:ind w:firstLine="162"/>
              <w:jc w:val="both"/>
              <w:rPr>
                <w:noProof/>
                <w:sz w:val="24"/>
              </w:rPr>
            </w:pPr>
            <w:r>
              <w:rPr>
                <w:sz w:val="24"/>
              </w:rPr>
              <w:t>Izteikt pirmo rindkopu šādā redakcijā:</w:t>
            </w:r>
          </w:p>
          <w:p w14:paraId="324D9FC3" w14:textId="272897C2" w:rsidR="006F5378" w:rsidRPr="006A5C06" w:rsidRDefault="006F5378" w:rsidP="008B3A36">
            <w:pPr>
              <w:pStyle w:val="TableParagraph"/>
              <w:jc w:val="both"/>
              <w:rPr>
                <w:noProof/>
                <w:sz w:val="24"/>
              </w:rPr>
            </w:pPr>
            <w:r>
              <w:rPr>
                <w:sz w:val="24"/>
              </w:rPr>
              <w:t>“3. § Pārvadājuma procesa dalībniekiem ir tiesības veikt šā panta 2. § norādītos pasākumus, ja tie būs nepieciešami sakarā ar apstākļiem, kurus pārvadājuma procesa dalībnieki nevar novērst un kuru novēršana nav no tiem atkarīga.”</w:t>
            </w:r>
          </w:p>
        </w:tc>
      </w:tr>
      <w:tr w:rsidR="006A5C06" w:rsidRPr="006A5C06" w14:paraId="772B8206" w14:textId="77777777" w:rsidTr="007A726D">
        <w:trPr>
          <w:trHeight w:val="2418"/>
        </w:trPr>
        <w:tc>
          <w:tcPr>
            <w:tcW w:w="378" w:type="pct"/>
          </w:tcPr>
          <w:p w14:paraId="26E62095" w14:textId="77777777" w:rsidR="006F5378" w:rsidRPr="006A5C06" w:rsidRDefault="006F5378" w:rsidP="0025085F">
            <w:pPr>
              <w:pStyle w:val="TableParagraph"/>
              <w:jc w:val="center"/>
              <w:rPr>
                <w:noProof/>
                <w:sz w:val="24"/>
              </w:rPr>
            </w:pPr>
            <w:r>
              <w:rPr>
                <w:sz w:val="24"/>
              </w:rPr>
              <w:t>2.</w:t>
            </w:r>
          </w:p>
        </w:tc>
        <w:tc>
          <w:tcPr>
            <w:tcW w:w="1121" w:type="pct"/>
            <w:gridSpan w:val="3"/>
          </w:tcPr>
          <w:p w14:paraId="657CBE02" w14:textId="77777777" w:rsidR="006F5378" w:rsidRPr="006A5C06" w:rsidRDefault="006F5378" w:rsidP="008B3A36">
            <w:pPr>
              <w:pStyle w:val="TableParagraph"/>
              <w:jc w:val="both"/>
              <w:rPr>
                <w:noProof/>
                <w:sz w:val="24"/>
              </w:rPr>
            </w:pPr>
            <w:r>
              <w:rPr>
                <w:sz w:val="24"/>
              </w:rPr>
              <w:t>II nodaļa</w:t>
            </w:r>
          </w:p>
          <w:p w14:paraId="7D92304F" w14:textId="77777777" w:rsidR="006F5378" w:rsidRPr="006A5C06" w:rsidRDefault="006F5378" w:rsidP="008B3A36">
            <w:pPr>
              <w:pStyle w:val="TableParagraph"/>
              <w:jc w:val="both"/>
              <w:rPr>
                <w:noProof/>
                <w:sz w:val="24"/>
              </w:rPr>
            </w:pPr>
            <w:r>
              <w:rPr>
                <w:sz w:val="24"/>
              </w:rPr>
              <w:t>10. pants</w:t>
            </w:r>
          </w:p>
          <w:p w14:paraId="6C5441E1" w14:textId="77777777" w:rsidR="006F5378" w:rsidRPr="006A5C06" w:rsidRDefault="006F5378" w:rsidP="008B3A36">
            <w:pPr>
              <w:pStyle w:val="TableParagraph"/>
              <w:jc w:val="both"/>
              <w:rPr>
                <w:noProof/>
                <w:sz w:val="24"/>
              </w:rPr>
            </w:pPr>
            <w:r>
              <w:rPr>
                <w:sz w:val="24"/>
              </w:rPr>
              <w:t>“Braukšanas dokumentu spēkā esamības nosacījumi”</w:t>
            </w:r>
          </w:p>
        </w:tc>
        <w:tc>
          <w:tcPr>
            <w:tcW w:w="898" w:type="pct"/>
          </w:tcPr>
          <w:p w14:paraId="29440CA6" w14:textId="2EB92A8E" w:rsidR="006F5378" w:rsidRPr="006A5C06" w:rsidRDefault="000270E9" w:rsidP="000270E9">
            <w:pPr>
              <w:pStyle w:val="TableParagraph"/>
              <w:jc w:val="center"/>
              <w:rPr>
                <w:bCs/>
                <w:noProof/>
                <w:sz w:val="24"/>
              </w:rPr>
            </w:pPr>
            <w:r>
              <w:rPr>
                <w:sz w:val="24"/>
              </w:rPr>
              <w:t>3. §</w:t>
            </w:r>
          </w:p>
        </w:tc>
        <w:tc>
          <w:tcPr>
            <w:tcW w:w="2603" w:type="pct"/>
            <w:gridSpan w:val="2"/>
          </w:tcPr>
          <w:p w14:paraId="243A0E54" w14:textId="7E0DB861" w:rsidR="006F5378" w:rsidRPr="006A5C06" w:rsidRDefault="006F5378" w:rsidP="00CA73D8">
            <w:pPr>
              <w:pStyle w:val="TableParagraph"/>
              <w:tabs>
                <w:tab w:val="left" w:pos="1597"/>
                <w:tab w:val="left" w:pos="2539"/>
                <w:tab w:val="left" w:pos="3344"/>
              </w:tabs>
              <w:ind w:firstLine="162"/>
              <w:jc w:val="both"/>
              <w:rPr>
                <w:noProof/>
                <w:sz w:val="24"/>
              </w:rPr>
            </w:pPr>
            <w:r>
              <w:rPr>
                <w:sz w:val="24"/>
              </w:rPr>
              <w:t>Izteikt trešo rindkopu šādā redakcijā:</w:t>
            </w:r>
          </w:p>
          <w:p w14:paraId="62447438" w14:textId="2D06ADD1" w:rsidR="006F5378" w:rsidRPr="006A5C06" w:rsidRDefault="006F5378" w:rsidP="008B3A36">
            <w:pPr>
              <w:pStyle w:val="TableParagraph"/>
              <w:tabs>
                <w:tab w:val="left" w:pos="1897"/>
                <w:tab w:val="left" w:pos="3449"/>
              </w:tabs>
              <w:jc w:val="both"/>
              <w:rPr>
                <w:noProof/>
                <w:sz w:val="24"/>
              </w:rPr>
            </w:pPr>
            <w:r>
              <w:rPr>
                <w:sz w:val="24"/>
              </w:rPr>
              <w:t>“Ja pārvadātājs, pie kura ir vērsies pasažieris ar lūgumu pagarināt biļetes spēkā esamības termiņu, atzīst iemeslus, kas izraisījuši nepieciešamību pēc pagarinājuma, par attaisnojošiem, viņam ir pienākums pagarināt biļetes spēkā esamības termiņu, izdarot atzīmi.”</w:t>
            </w:r>
          </w:p>
        </w:tc>
      </w:tr>
      <w:tr w:rsidR="006A5C06" w:rsidRPr="006A5C06" w14:paraId="007126BB" w14:textId="77777777" w:rsidTr="007A726D">
        <w:trPr>
          <w:trHeight w:val="2427"/>
        </w:trPr>
        <w:tc>
          <w:tcPr>
            <w:tcW w:w="378" w:type="pct"/>
          </w:tcPr>
          <w:p w14:paraId="2D582262" w14:textId="77777777" w:rsidR="006F5378" w:rsidRPr="006A5C06" w:rsidRDefault="006F5378" w:rsidP="0025085F">
            <w:pPr>
              <w:pStyle w:val="TableParagraph"/>
              <w:jc w:val="center"/>
              <w:rPr>
                <w:noProof/>
                <w:sz w:val="24"/>
              </w:rPr>
            </w:pPr>
            <w:r>
              <w:rPr>
                <w:noProof/>
                <w:sz w:val="24"/>
              </w:rPr>
              <w:drawing>
                <wp:inline distT="0" distB="0" distL="0" distR="0" wp14:anchorId="10BC9894" wp14:editId="2E3618F1">
                  <wp:extent cx="60959" cy="112775"/>
                  <wp:effectExtent l="0" t="0" r="0" b="0"/>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9" cstate="print"/>
                          <a:stretch>
                            <a:fillRect/>
                          </a:stretch>
                        </pic:blipFill>
                        <pic:spPr>
                          <a:xfrm>
                            <a:off x="0" y="0"/>
                            <a:ext cx="60959" cy="112775"/>
                          </a:xfrm>
                          <a:prstGeom prst="rect">
                            <a:avLst/>
                          </a:prstGeom>
                        </pic:spPr>
                      </pic:pic>
                    </a:graphicData>
                  </a:graphic>
                </wp:inline>
              </w:drawing>
            </w:r>
          </w:p>
        </w:tc>
        <w:tc>
          <w:tcPr>
            <w:tcW w:w="1121" w:type="pct"/>
            <w:gridSpan w:val="3"/>
          </w:tcPr>
          <w:p w14:paraId="292BE491" w14:textId="77777777" w:rsidR="006F5378" w:rsidRPr="006A5C06" w:rsidRDefault="006F5378" w:rsidP="008B3A36">
            <w:pPr>
              <w:pStyle w:val="TableParagraph"/>
              <w:jc w:val="both"/>
              <w:rPr>
                <w:noProof/>
                <w:sz w:val="24"/>
              </w:rPr>
            </w:pPr>
            <w:r>
              <w:rPr>
                <w:sz w:val="24"/>
              </w:rPr>
              <w:t>III nodaļa</w:t>
            </w:r>
          </w:p>
          <w:p w14:paraId="13EC55C9" w14:textId="77777777" w:rsidR="006F5378" w:rsidRPr="006A5C06" w:rsidRDefault="006F5378" w:rsidP="008B3A36">
            <w:pPr>
              <w:pStyle w:val="TableParagraph"/>
              <w:jc w:val="both"/>
              <w:rPr>
                <w:noProof/>
                <w:sz w:val="24"/>
              </w:rPr>
            </w:pPr>
            <w:r>
              <w:rPr>
                <w:sz w:val="24"/>
              </w:rPr>
              <w:t>23. pants</w:t>
            </w:r>
          </w:p>
          <w:p w14:paraId="6CA3C1F4" w14:textId="77777777" w:rsidR="006F5378" w:rsidRPr="006A5C06" w:rsidRDefault="006F5378" w:rsidP="008B3A36">
            <w:pPr>
              <w:pStyle w:val="TableParagraph"/>
              <w:jc w:val="both"/>
              <w:rPr>
                <w:noProof/>
                <w:sz w:val="24"/>
              </w:rPr>
            </w:pPr>
            <w:r>
              <w:rPr>
                <w:sz w:val="24"/>
              </w:rPr>
              <w:t>“Bagāžas iepakošana un marķēšana”</w:t>
            </w:r>
          </w:p>
        </w:tc>
        <w:tc>
          <w:tcPr>
            <w:tcW w:w="898" w:type="pct"/>
          </w:tcPr>
          <w:p w14:paraId="07B81391" w14:textId="2A02F2BD" w:rsidR="006F5378" w:rsidRPr="006A5C06" w:rsidRDefault="00E12F99" w:rsidP="00E12F99">
            <w:pPr>
              <w:pStyle w:val="TableParagraph"/>
              <w:jc w:val="center"/>
              <w:rPr>
                <w:noProof/>
                <w:sz w:val="24"/>
              </w:rPr>
            </w:pPr>
            <w:r>
              <w:rPr>
                <w:sz w:val="24"/>
              </w:rPr>
              <w:t>1. §</w:t>
            </w:r>
          </w:p>
        </w:tc>
        <w:tc>
          <w:tcPr>
            <w:tcW w:w="2603" w:type="pct"/>
            <w:gridSpan w:val="2"/>
          </w:tcPr>
          <w:p w14:paraId="3BD34C16" w14:textId="77777777" w:rsidR="006F5378" w:rsidRPr="006A5C06" w:rsidRDefault="006F5378" w:rsidP="00E12F99">
            <w:pPr>
              <w:pStyle w:val="TableParagraph"/>
              <w:ind w:firstLine="162"/>
              <w:jc w:val="both"/>
              <w:rPr>
                <w:noProof/>
                <w:sz w:val="24"/>
              </w:rPr>
            </w:pPr>
            <w:r>
              <w:rPr>
                <w:sz w:val="24"/>
              </w:rPr>
              <w:t>Izteikt šādā redakcijā:</w:t>
            </w:r>
          </w:p>
          <w:p w14:paraId="341ABA7D" w14:textId="6FA67D73" w:rsidR="006F5378" w:rsidRPr="006A5C06" w:rsidRDefault="006F5378" w:rsidP="008B3A36">
            <w:pPr>
              <w:pStyle w:val="TableParagraph"/>
              <w:tabs>
                <w:tab w:val="left" w:pos="2881"/>
              </w:tabs>
              <w:jc w:val="both"/>
              <w:rPr>
                <w:noProof/>
                <w:sz w:val="24"/>
              </w:rPr>
            </w:pPr>
            <w:r>
              <w:rPr>
                <w:sz w:val="24"/>
              </w:rPr>
              <w:t>“1. § Bagāž</w:t>
            </w:r>
            <w:r w:rsidR="008B3227">
              <w:rPr>
                <w:sz w:val="24"/>
              </w:rPr>
              <w:t>a</w:t>
            </w:r>
            <w:r>
              <w:rPr>
                <w:sz w:val="24"/>
              </w:rPr>
              <w:t xml:space="preserve"> jānodod pārvadāšanai atbilstošā iepakojumā, kas nodrošina tās saglabātību visā pārvadāšanas ceļā un pasargā ritošo sastāvu un citu nosūtītāju bagāžu vai kravas bagāžu no bojājumiem, kā arī nodrošina apkalpojošā personāla darba drošību.”</w:t>
            </w:r>
          </w:p>
        </w:tc>
      </w:tr>
      <w:tr w:rsidR="006A5C06" w:rsidRPr="006A5C06" w14:paraId="7E3AFA73" w14:textId="77777777" w:rsidTr="00FD4463">
        <w:trPr>
          <w:trHeight w:val="2097"/>
        </w:trPr>
        <w:tc>
          <w:tcPr>
            <w:tcW w:w="378" w:type="pct"/>
          </w:tcPr>
          <w:p w14:paraId="0FE774D5" w14:textId="77777777" w:rsidR="006F5378" w:rsidRPr="006A5C06" w:rsidRDefault="006F5378" w:rsidP="0025085F">
            <w:pPr>
              <w:pStyle w:val="TableParagraph"/>
              <w:jc w:val="center"/>
              <w:rPr>
                <w:noProof/>
                <w:sz w:val="24"/>
              </w:rPr>
            </w:pPr>
            <w:r>
              <w:rPr>
                <w:sz w:val="24"/>
              </w:rPr>
              <w:t>4.</w:t>
            </w:r>
          </w:p>
        </w:tc>
        <w:tc>
          <w:tcPr>
            <w:tcW w:w="1121" w:type="pct"/>
            <w:gridSpan w:val="3"/>
          </w:tcPr>
          <w:p w14:paraId="3D79B8E4" w14:textId="77777777" w:rsidR="006F5378" w:rsidRPr="006A5C06" w:rsidRDefault="006F5378" w:rsidP="008B3A36">
            <w:pPr>
              <w:pStyle w:val="TableParagraph"/>
              <w:jc w:val="both"/>
              <w:rPr>
                <w:noProof/>
                <w:sz w:val="24"/>
              </w:rPr>
            </w:pPr>
            <w:r>
              <w:rPr>
                <w:sz w:val="24"/>
              </w:rPr>
              <w:t>V nodaļa</w:t>
            </w:r>
          </w:p>
          <w:p w14:paraId="01B6D9F0" w14:textId="77777777" w:rsidR="006F5378" w:rsidRPr="006A5C06" w:rsidRDefault="006F5378" w:rsidP="008B3A36">
            <w:pPr>
              <w:pStyle w:val="TableParagraph"/>
              <w:jc w:val="both"/>
              <w:rPr>
                <w:noProof/>
                <w:sz w:val="24"/>
              </w:rPr>
            </w:pPr>
            <w:r>
              <w:rPr>
                <w:sz w:val="24"/>
              </w:rPr>
              <w:t>35. pants</w:t>
            </w:r>
          </w:p>
          <w:p w14:paraId="1ED7FF7D" w14:textId="4B2F5FE2" w:rsidR="006F5378" w:rsidRPr="006A5C06" w:rsidRDefault="006F5378" w:rsidP="0064086E">
            <w:pPr>
              <w:pStyle w:val="TableParagraph"/>
              <w:jc w:val="both"/>
              <w:rPr>
                <w:noProof/>
                <w:sz w:val="24"/>
              </w:rPr>
            </w:pPr>
            <w:r>
              <w:rPr>
                <w:sz w:val="24"/>
              </w:rPr>
              <w:t>“Pārvadājuma maksu atpakaļatdošana”</w:t>
            </w:r>
          </w:p>
        </w:tc>
        <w:tc>
          <w:tcPr>
            <w:tcW w:w="898" w:type="pct"/>
          </w:tcPr>
          <w:p w14:paraId="5F712ECE" w14:textId="77777777" w:rsidR="006F5378" w:rsidRPr="006A5C06" w:rsidRDefault="006F5378" w:rsidP="00E12F99">
            <w:pPr>
              <w:pStyle w:val="TableParagraph"/>
              <w:jc w:val="center"/>
              <w:rPr>
                <w:noProof/>
                <w:sz w:val="24"/>
              </w:rPr>
            </w:pPr>
            <w:r>
              <w:rPr>
                <w:sz w:val="24"/>
              </w:rPr>
              <w:t>1. §</w:t>
            </w:r>
          </w:p>
        </w:tc>
        <w:tc>
          <w:tcPr>
            <w:tcW w:w="2603" w:type="pct"/>
            <w:gridSpan w:val="2"/>
          </w:tcPr>
          <w:p w14:paraId="4D58D8E6" w14:textId="4F5D7253" w:rsidR="006F5378" w:rsidRPr="006A5C06" w:rsidRDefault="006F5378" w:rsidP="00E22F01">
            <w:pPr>
              <w:pStyle w:val="TableParagraph"/>
              <w:ind w:firstLine="162"/>
              <w:jc w:val="both"/>
              <w:rPr>
                <w:noProof/>
                <w:sz w:val="24"/>
              </w:rPr>
            </w:pPr>
            <w:r>
              <w:rPr>
                <w:sz w:val="24"/>
              </w:rPr>
              <w:t>Izteikt pirmo un otro rindkopu šādā redakcijā:</w:t>
            </w:r>
          </w:p>
          <w:p w14:paraId="1600A4F5" w14:textId="77777777" w:rsidR="00FD4463" w:rsidRPr="006A5C06" w:rsidRDefault="006F5378" w:rsidP="00FD4463">
            <w:pPr>
              <w:pStyle w:val="TableParagraph"/>
              <w:jc w:val="both"/>
              <w:rPr>
                <w:noProof/>
                <w:sz w:val="24"/>
              </w:rPr>
            </w:pPr>
            <w:r>
              <w:rPr>
                <w:sz w:val="24"/>
              </w:rPr>
              <w:t>“1. § Pasažieris vai nosūtītājs var saņemt atpakaļ attiecīgās pārvadājuma maksas, uzrādot pārvadātājam braukšanas/pārvadājuma dokumenta oriģinālu.</w:t>
            </w:r>
          </w:p>
          <w:p w14:paraId="6485DB4D" w14:textId="1742640A" w:rsidR="006F5378" w:rsidRPr="006A5C06" w:rsidRDefault="00FD4463" w:rsidP="00253FBE">
            <w:pPr>
              <w:pStyle w:val="TableParagraph"/>
              <w:ind w:firstLine="162"/>
              <w:jc w:val="both"/>
              <w:rPr>
                <w:noProof/>
                <w:sz w:val="24"/>
              </w:rPr>
            </w:pPr>
            <w:r>
              <w:rPr>
                <w:sz w:val="24"/>
              </w:rPr>
              <w:t>Pieprasījums par pārvadājuma maksas atpakaļatdošanu jāapliecina vienam no pārvadātājiem vai to pilnvarotai personai, izdarot attiecīgu atzīmi uz braukšanas vai pārvadājuma dokumentiem.”</w:t>
            </w:r>
          </w:p>
        </w:tc>
      </w:tr>
      <w:tr w:rsidR="006A5C06" w:rsidRPr="006A5C06" w14:paraId="23B3AAF4" w14:textId="77777777" w:rsidTr="007A726D">
        <w:tblPrEx>
          <w:tblBorders>
            <w:top w:val="single" w:sz="6" w:space="0" w:color="383838"/>
            <w:left w:val="single" w:sz="6" w:space="0" w:color="383838"/>
            <w:bottom w:val="single" w:sz="6" w:space="0" w:color="383838"/>
            <w:right w:val="single" w:sz="6" w:space="0" w:color="383838"/>
            <w:insideH w:val="single" w:sz="6" w:space="0" w:color="383838"/>
            <w:insideV w:val="single" w:sz="6" w:space="0" w:color="383838"/>
          </w:tblBorders>
        </w:tblPrEx>
        <w:trPr>
          <w:trHeight w:val="2791"/>
        </w:trPr>
        <w:tc>
          <w:tcPr>
            <w:tcW w:w="404" w:type="pct"/>
            <w:gridSpan w:val="2"/>
          </w:tcPr>
          <w:p w14:paraId="6BD9B9E0" w14:textId="77777777" w:rsidR="006F5378" w:rsidRPr="006A5C06" w:rsidRDefault="006F5378" w:rsidP="00384569">
            <w:pPr>
              <w:pStyle w:val="TableParagraph"/>
              <w:jc w:val="center"/>
              <w:rPr>
                <w:noProof/>
                <w:sz w:val="24"/>
              </w:rPr>
            </w:pPr>
            <w:r>
              <w:rPr>
                <w:sz w:val="24"/>
              </w:rPr>
              <w:lastRenderedPageBreak/>
              <w:t>5.</w:t>
            </w:r>
          </w:p>
        </w:tc>
        <w:tc>
          <w:tcPr>
            <w:tcW w:w="1087" w:type="pct"/>
          </w:tcPr>
          <w:p w14:paraId="1ABCC0F6" w14:textId="77777777" w:rsidR="006F5378" w:rsidRPr="006A5C06" w:rsidRDefault="006F5378" w:rsidP="008B3A36">
            <w:pPr>
              <w:pStyle w:val="TableParagraph"/>
              <w:jc w:val="both"/>
              <w:rPr>
                <w:noProof/>
                <w:sz w:val="24"/>
              </w:rPr>
            </w:pPr>
            <w:r>
              <w:rPr>
                <w:sz w:val="24"/>
              </w:rPr>
              <w:t>VIII nodaļa</w:t>
            </w:r>
          </w:p>
          <w:p w14:paraId="56435723" w14:textId="77777777" w:rsidR="006F5378" w:rsidRPr="006A5C06" w:rsidRDefault="006F5378" w:rsidP="008B3A36">
            <w:pPr>
              <w:pStyle w:val="TableParagraph"/>
              <w:jc w:val="both"/>
              <w:rPr>
                <w:noProof/>
                <w:sz w:val="24"/>
              </w:rPr>
            </w:pPr>
            <w:r>
              <w:rPr>
                <w:sz w:val="24"/>
              </w:rPr>
              <w:t>43. pants</w:t>
            </w:r>
          </w:p>
          <w:p w14:paraId="7072B546" w14:textId="77777777" w:rsidR="006F5378" w:rsidRPr="006A5C06" w:rsidRDefault="006F5378" w:rsidP="008B3A36">
            <w:pPr>
              <w:pStyle w:val="TableParagraph"/>
              <w:jc w:val="both"/>
              <w:rPr>
                <w:noProof/>
                <w:sz w:val="24"/>
              </w:rPr>
            </w:pPr>
            <w:r>
              <w:rPr>
                <w:sz w:val="24"/>
              </w:rPr>
              <w:t>“Pretenzijas”</w:t>
            </w:r>
          </w:p>
        </w:tc>
        <w:tc>
          <w:tcPr>
            <w:tcW w:w="931" w:type="pct"/>
            <w:gridSpan w:val="3"/>
          </w:tcPr>
          <w:p w14:paraId="7BA13D48" w14:textId="77777777" w:rsidR="006F5378" w:rsidRPr="006A5C06" w:rsidRDefault="006F5378" w:rsidP="00384569">
            <w:pPr>
              <w:pStyle w:val="TableParagraph"/>
              <w:jc w:val="center"/>
              <w:rPr>
                <w:noProof/>
                <w:sz w:val="24"/>
              </w:rPr>
            </w:pPr>
            <w:r>
              <w:rPr>
                <w:sz w:val="24"/>
              </w:rPr>
              <w:t>5. §</w:t>
            </w:r>
          </w:p>
        </w:tc>
        <w:tc>
          <w:tcPr>
            <w:tcW w:w="2578" w:type="pct"/>
          </w:tcPr>
          <w:p w14:paraId="73B8E0EC" w14:textId="77777777" w:rsidR="006F5378" w:rsidRPr="006A5C06" w:rsidRDefault="006F5378" w:rsidP="00DD1D78">
            <w:pPr>
              <w:pStyle w:val="TableParagraph"/>
              <w:ind w:firstLine="184"/>
              <w:jc w:val="both"/>
              <w:rPr>
                <w:noProof/>
                <w:sz w:val="24"/>
              </w:rPr>
            </w:pPr>
            <w:r>
              <w:rPr>
                <w:sz w:val="24"/>
              </w:rPr>
              <w:t>Papildināt ar jaunu astoto rindkopu šādā redakcijā:</w:t>
            </w:r>
          </w:p>
          <w:p w14:paraId="1699C1FC" w14:textId="6BE9ADCE" w:rsidR="006F5378" w:rsidRPr="006A5C06" w:rsidRDefault="006F5378" w:rsidP="008B3A36">
            <w:pPr>
              <w:pStyle w:val="TableParagraph"/>
              <w:tabs>
                <w:tab w:val="left" w:pos="3887"/>
              </w:tabs>
              <w:jc w:val="both"/>
              <w:rPr>
                <w:noProof/>
                <w:sz w:val="24"/>
              </w:rPr>
            </w:pPr>
            <w:r>
              <w:rPr>
                <w:sz w:val="24"/>
              </w:rPr>
              <w:t>“Kad tiek iesniegta pretenzija šā paragrāfa 2., 3., 4., 5. punktā minētajos gadījumos, uz braukšanas un pārvadāšanas dokumentu oriģināliem jābūt izdarītām attiecīgām atzīmēm, kas apliecina, ka viena no pusēm neizpilda vai groza pārvadājuma līguma nosacījumus.”</w:t>
            </w:r>
          </w:p>
        </w:tc>
      </w:tr>
      <w:tr w:rsidR="006A5C06" w:rsidRPr="006A5C06" w14:paraId="48579B89" w14:textId="77777777" w:rsidTr="007A726D">
        <w:tblPrEx>
          <w:tblBorders>
            <w:top w:val="single" w:sz="6" w:space="0" w:color="383838"/>
            <w:left w:val="single" w:sz="6" w:space="0" w:color="383838"/>
            <w:bottom w:val="single" w:sz="6" w:space="0" w:color="383838"/>
            <w:right w:val="single" w:sz="6" w:space="0" w:color="383838"/>
            <w:insideH w:val="single" w:sz="6" w:space="0" w:color="383838"/>
            <w:insideV w:val="single" w:sz="6" w:space="0" w:color="383838"/>
          </w:tblBorders>
        </w:tblPrEx>
        <w:trPr>
          <w:trHeight w:val="3328"/>
        </w:trPr>
        <w:tc>
          <w:tcPr>
            <w:tcW w:w="404" w:type="pct"/>
            <w:gridSpan w:val="2"/>
          </w:tcPr>
          <w:p w14:paraId="3EB21447" w14:textId="77777777" w:rsidR="006F5378" w:rsidRPr="006A5C06" w:rsidRDefault="006F5378" w:rsidP="00384569">
            <w:pPr>
              <w:pStyle w:val="TableParagraph"/>
              <w:jc w:val="center"/>
              <w:rPr>
                <w:noProof/>
                <w:sz w:val="24"/>
              </w:rPr>
            </w:pPr>
            <w:r>
              <w:rPr>
                <w:sz w:val="24"/>
              </w:rPr>
              <w:t>6.</w:t>
            </w:r>
          </w:p>
        </w:tc>
        <w:tc>
          <w:tcPr>
            <w:tcW w:w="1087" w:type="pct"/>
          </w:tcPr>
          <w:p w14:paraId="50C0C621" w14:textId="77777777" w:rsidR="006F5378" w:rsidRPr="006A5C06" w:rsidRDefault="006F5378" w:rsidP="008B3A36">
            <w:pPr>
              <w:pStyle w:val="TableParagraph"/>
              <w:jc w:val="both"/>
              <w:rPr>
                <w:noProof/>
                <w:sz w:val="24"/>
              </w:rPr>
            </w:pPr>
            <w:r>
              <w:rPr>
                <w:sz w:val="24"/>
              </w:rPr>
              <w:t>1. pielikums</w:t>
            </w:r>
          </w:p>
          <w:p w14:paraId="36037A34" w14:textId="3718FB6D" w:rsidR="006F5378" w:rsidRPr="006A5C06" w:rsidRDefault="006F5378" w:rsidP="008B3A36">
            <w:pPr>
              <w:pStyle w:val="TableParagraph"/>
              <w:jc w:val="both"/>
              <w:rPr>
                <w:noProof/>
                <w:sz w:val="24"/>
              </w:rPr>
            </w:pPr>
            <w:r>
              <w:rPr>
                <w:sz w:val="24"/>
              </w:rPr>
              <w:t xml:space="preserve">“Saraksts ar </w:t>
            </w:r>
            <w:r>
              <w:rPr>
                <w:i/>
                <w:iCs/>
                <w:sz w:val="24"/>
              </w:rPr>
              <w:t>SMPS</w:t>
            </w:r>
            <w:r>
              <w:rPr>
                <w:sz w:val="24"/>
              </w:rPr>
              <w:t xml:space="preserve"> dalībnieku kontaktinformāciju, lai informētu par personu ar ierobežotām pārvietošanās spējām braukšanas iespējām”</w:t>
            </w:r>
          </w:p>
        </w:tc>
        <w:tc>
          <w:tcPr>
            <w:tcW w:w="931" w:type="pct"/>
            <w:gridSpan w:val="3"/>
          </w:tcPr>
          <w:p w14:paraId="3E73FEF9" w14:textId="77777777" w:rsidR="006F5378" w:rsidRPr="006A5C06" w:rsidRDefault="006F5378" w:rsidP="008B3A36">
            <w:pPr>
              <w:pStyle w:val="TableParagraph"/>
              <w:jc w:val="both"/>
              <w:rPr>
                <w:noProof/>
                <w:sz w:val="24"/>
              </w:rPr>
            </w:pPr>
          </w:p>
        </w:tc>
        <w:tc>
          <w:tcPr>
            <w:tcW w:w="2578" w:type="pct"/>
          </w:tcPr>
          <w:p w14:paraId="03096762" w14:textId="77777777" w:rsidR="006F5378" w:rsidRPr="006A5C06" w:rsidRDefault="006F5378" w:rsidP="008B3A36">
            <w:pPr>
              <w:pStyle w:val="TableParagraph"/>
              <w:jc w:val="both"/>
              <w:rPr>
                <w:noProof/>
                <w:sz w:val="24"/>
              </w:rPr>
            </w:pPr>
            <w:r>
              <w:rPr>
                <w:sz w:val="24"/>
              </w:rPr>
              <w:t>Izklāstīt datus, kas attiecas uz Ukrainu, šādā redakcijā:</w:t>
            </w:r>
          </w:p>
          <w:p w14:paraId="1ACFD4AC" w14:textId="77777777" w:rsidR="006F5378" w:rsidRPr="006A5C06" w:rsidRDefault="006F5378" w:rsidP="008B3A36">
            <w:pPr>
              <w:pStyle w:val="TableParagraph"/>
              <w:jc w:val="both"/>
              <w:rPr>
                <w:noProof/>
                <w:sz w:val="24"/>
              </w:rPr>
            </w:pPr>
            <w:r>
              <w:rPr>
                <w:sz w:val="24"/>
              </w:rPr>
              <w:t>“Ukrainā</w:t>
            </w:r>
          </w:p>
          <w:p w14:paraId="5B429BF5" w14:textId="77777777" w:rsidR="006F5378" w:rsidRPr="006A5C06" w:rsidRDefault="006F5378" w:rsidP="008B3A36">
            <w:pPr>
              <w:pStyle w:val="TableParagraph"/>
              <w:jc w:val="both"/>
              <w:rPr>
                <w:noProof/>
                <w:sz w:val="24"/>
              </w:rPr>
            </w:pPr>
            <w:r>
              <w:rPr>
                <w:sz w:val="24"/>
              </w:rPr>
              <w:t xml:space="preserve">https://services.uz.gov.ua/special-carriage </w:t>
            </w:r>
            <w:hyperlink r:id="rId10">
              <w:r>
                <w:rPr>
                  <w:sz w:val="24"/>
                </w:rPr>
                <w:t>www.uz.gov.ua</w:t>
              </w:r>
            </w:hyperlink>
          </w:p>
          <w:p w14:paraId="52209DEE" w14:textId="77777777" w:rsidR="006F5378" w:rsidRPr="006A5C06" w:rsidRDefault="006F5378" w:rsidP="008B3A36">
            <w:pPr>
              <w:pStyle w:val="TableParagraph"/>
              <w:jc w:val="both"/>
              <w:rPr>
                <w:noProof/>
                <w:sz w:val="24"/>
              </w:rPr>
            </w:pPr>
            <w:r>
              <w:rPr>
                <w:sz w:val="24"/>
              </w:rPr>
              <w:t>Iespēja pasūtīt speciālu vagonu, kas pielāgots tādu personu vajadzībām, kurām ir ierobežotas pārvietošanās spējas.”</w:t>
            </w:r>
          </w:p>
        </w:tc>
      </w:tr>
      <w:tr w:rsidR="006A5C06" w:rsidRPr="006A5C06" w14:paraId="3DFE1CB6" w14:textId="77777777" w:rsidTr="007A726D">
        <w:tblPrEx>
          <w:tblBorders>
            <w:top w:val="single" w:sz="6" w:space="0" w:color="383838"/>
            <w:left w:val="single" w:sz="6" w:space="0" w:color="383838"/>
            <w:bottom w:val="single" w:sz="6" w:space="0" w:color="383838"/>
            <w:right w:val="single" w:sz="6" w:space="0" w:color="383838"/>
            <w:insideH w:val="single" w:sz="6" w:space="0" w:color="383838"/>
            <w:insideV w:val="single" w:sz="6" w:space="0" w:color="383838"/>
          </w:tblBorders>
        </w:tblPrEx>
        <w:trPr>
          <w:trHeight w:val="3599"/>
        </w:trPr>
        <w:tc>
          <w:tcPr>
            <w:tcW w:w="404" w:type="pct"/>
            <w:gridSpan w:val="2"/>
          </w:tcPr>
          <w:p w14:paraId="63F6BC12" w14:textId="77777777" w:rsidR="006F5378" w:rsidRPr="006A5C06" w:rsidRDefault="006F5378" w:rsidP="00384569">
            <w:pPr>
              <w:pStyle w:val="TableParagraph"/>
              <w:jc w:val="center"/>
              <w:rPr>
                <w:noProof/>
                <w:sz w:val="24"/>
              </w:rPr>
            </w:pPr>
            <w:r>
              <w:rPr>
                <w:sz w:val="24"/>
              </w:rPr>
              <w:t>7.</w:t>
            </w:r>
          </w:p>
        </w:tc>
        <w:tc>
          <w:tcPr>
            <w:tcW w:w="1087" w:type="pct"/>
          </w:tcPr>
          <w:p w14:paraId="0B99EE8F" w14:textId="77777777" w:rsidR="006F5378" w:rsidRPr="006A5C06" w:rsidRDefault="006F5378" w:rsidP="008B3A36">
            <w:pPr>
              <w:pStyle w:val="TableParagraph"/>
              <w:jc w:val="both"/>
              <w:rPr>
                <w:noProof/>
                <w:sz w:val="24"/>
              </w:rPr>
            </w:pPr>
            <w:r>
              <w:rPr>
                <w:sz w:val="24"/>
              </w:rPr>
              <w:t>3. pielikums</w:t>
            </w:r>
          </w:p>
          <w:p w14:paraId="2B61ACA2" w14:textId="77777777" w:rsidR="006F5378" w:rsidRPr="006A5C06" w:rsidRDefault="006F5378" w:rsidP="008B3A36">
            <w:pPr>
              <w:pStyle w:val="TableParagraph"/>
              <w:jc w:val="both"/>
              <w:rPr>
                <w:noProof/>
                <w:sz w:val="24"/>
              </w:rPr>
            </w:pPr>
            <w:r>
              <w:rPr>
                <w:sz w:val="24"/>
              </w:rPr>
              <w:t>“Organizāciju, kas izskata pretenzijas, adrešu saraksts”</w:t>
            </w:r>
          </w:p>
        </w:tc>
        <w:tc>
          <w:tcPr>
            <w:tcW w:w="931" w:type="pct"/>
            <w:gridSpan w:val="3"/>
          </w:tcPr>
          <w:p w14:paraId="5D287DAB" w14:textId="77777777" w:rsidR="006F5378" w:rsidRPr="006A5C06" w:rsidRDefault="006F5378" w:rsidP="008B3A36">
            <w:pPr>
              <w:pStyle w:val="TableParagraph"/>
              <w:jc w:val="both"/>
              <w:rPr>
                <w:noProof/>
                <w:sz w:val="24"/>
              </w:rPr>
            </w:pPr>
          </w:p>
        </w:tc>
        <w:tc>
          <w:tcPr>
            <w:tcW w:w="2578" w:type="pct"/>
          </w:tcPr>
          <w:p w14:paraId="047CA39D" w14:textId="77777777" w:rsidR="00406444" w:rsidRPr="006A5C06" w:rsidRDefault="006F5378" w:rsidP="008B3A36">
            <w:pPr>
              <w:pStyle w:val="TableParagraph"/>
              <w:jc w:val="both"/>
              <w:rPr>
                <w:noProof/>
                <w:sz w:val="24"/>
              </w:rPr>
            </w:pPr>
            <w:r>
              <w:rPr>
                <w:sz w:val="24"/>
              </w:rPr>
              <w:t>Datos, kas attiecas uz Ukrainu, vārdus “valsts akciju sabiedrības “Ukrainas dzelzceļš”” aizstāt ar vārdiem “akciju sabiedrības “Ukrainska zaliznicja” [</w:t>
            </w:r>
            <w:r>
              <w:rPr>
                <w:i/>
                <w:iCs/>
                <w:sz w:val="24"/>
              </w:rPr>
              <w:t>Українська залізниця</w:t>
            </w:r>
            <w:r>
              <w:rPr>
                <w:sz w:val="24"/>
              </w:rPr>
              <w:t>]” un vārdus “VAS “Ukrzaliznicja”” aizstāt ar vārdiem “AS “Ukrzaliznicja” [</w:t>
            </w:r>
            <w:r>
              <w:rPr>
                <w:i/>
                <w:iCs/>
                <w:sz w:val="24"/>
              </w:rPr>
              <w:t>Укрзалізниця</w:t>
            </w:r>
            <w:r>
              <w:rPr>
                <w:sz w:val="24"/>
              </w:rPr>
              <w:t>]”:</w:t>
            </w:r>
          </w:p>
          <w:p w14:paraId="20CBB25E" w14:textId="359FD90A" w:rsidR="00A81844" w:rsidRPr="006A5C06" w:rsidRDefault="006F5378" w:rsidP="00F2055E">
            <w:pPr>
              <w:pStyle w:val="TableParagraph"/>
              <w:jc w:val="both"/>
              <w:rPr>
                <w:noProof/>
                <w:sz w:val="24"/>
              </w:rPr>
            </w:pPr>
            <w:r>
              <w:rPr>
                <w:sz w:val="24"/>
              </w:rPr>
              <w:t>“Ukrainā par pasažieru braukšanas maksu atpakaļatdošanu, par atlīdzinājumiem par bagāžas, kravas bagāžas pilnīgu vai daļēju zudumu vai bojājumu, par bagāžas piegādes termiņa kavējumu – akciju sabiedrības “Ukrainska zaliznicja” [</w:t>
            </w:r>
            <w:r>
              <w:rPr>
                <w:i/>
                <w:iCs/>
                <w:sz w:val="24"/>
              </w:rPr>
              <w:t>Українська залізниця</w:t>
            </w:r>
            <w:r>
              <w:rPr>
                <w:sz w:val="24"/>
              </w:rPr>
              <w:t>] filiāle “Vienotais dzelzceļa pārvadājumu norēķinu centrs”, saīsinātais nosaukums – filiāle “VNC” AS “Ukrzaliznicja” [</w:t>
            </w:r>
            <w:r>
              <w:rPr>
                <w:i/>
                <w:iCs/>
                <w:sz w:val="24"/>
              </w:rPr>
              <w:t>Укрзалізниця</w:t>
            </w:r>
            <w:r>
              <w:rPr>
                <w:sz w:val="24"/>
              </w:rPr>
              <w:t>], Ukraina 03049, Kijiva, Umanska 5,</w:t>
            </w:r>
          </w:p>
          <w:p w14:paraId="6321D857" w14:textId="77777777" w:rsidR="00A81844" w:rsidRPr="006A5C06" w:rsidRDefault="00A81844" w:rsidP="00A81844">
            <w:pPr>
              <w:pStyle w:val="TableParagraph"/>
              <w:jc w:val="both"/>
              <w:rPr>
                <w:noProof/>
                <w:sz w:val="24"/>
              </w:rPr>
            </w:pPr>
            <w:r>
              <w:rPr>
                <w:sz w:val="24"/>
              </w:rPr>
              <w:t>tālr.: +38044 465 11 00;</w:t>
            </w:r>
          </w:p>
          <w:p w14:paraId="4EB8BF59" w14:textId="77777777" w:rsidR="00835DAB" w:rsidRPr="006A5C06" w:rsidRDefault="00A81844" w:rsidP="00A81844">
            <w:pPr>
              <w:pStyle w:val="TableParagraph"/>
              <w:jc w:val="both"/>
              <w:rPr>
                <w:noProof/>
                <w:sz w:val="24"/>
              </w:rPr>
            </w:pPr>
            <w:r>
              <w:rPr>
                <w:sz w:val="24"/>
              </w:rPr>
              <w:t>fakss/tālrunis: +38044 248 04 33;</w:t>
            </w:r>
          </w:p>
          <w:p w14:paraId="1D6B71EC" w14:textId="5A0D63C1" w:rsidR="00A81844" w:rsidRPr="006A5C06" w:rsidRDefault="00A81844" w:rsidP="00A81844">
            <w:pPr>
              <w:pStyle w:val="TableParagraph"/>
              <w:jc w:val="both"/>
              <w:rPr>
                <w:noProof/>
                <w:sz w:val="24"/>
              </w:rPr>
            </w:pPr>
            <w:r>
              <w:rPr>
                <w:sz w:val="24"/>
              </w:rPr>
              <w:t>e-pasts: ercs@uz.gov.ua;”</w:t>
            </w:r>
          </w:p>
        </w:tc>
      </w:tr>
    </w:tbl>
    <w:p w14:paraId="49187166" w14:textId="77777777" w:rsidR="00CD664F" w:rsidRPr="00384569" w:rsidRDefault="00CD664F" w:rsidP="008B3A36">
      <w:pPr>
        <w:jc w:val="both"/>
        <w:rPr>
          <w:noProof/>
          <w:sz w:val="24"/>
        </w:rPr>
      </w:pPr>
    </w:p>
    <w:sectPr w:rsidR="00CD664F" w:rsidRPr="00384569" w:rsidSect="002D2D0F">
      <w:headerReference w:type="default" r:id="rId11"/>
      <w:footerReference w:type="default" r:id="rId12"/>
      <w:headerReference w:type="first" r:id="rId13"/>
      <w:footerReference w:type="first" r:id="rId14"/>
      <w:pgSz w:w="1191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00645" w14:textId="77777777" w:rsidR="0092763B" w:rsidRPr="006F5378" w:rsidRDefault="0092763B" w:rsidP="006F5378">
      <w:pPr>
        <w:rPr>
          <w:noProof/>
          <w:lang w:val="en-US"/>
        </w:rPr>
      </w:pPr>
      <w:r w:rsidRPr="006F5378">
        <w:rPr>
          <w:noProof/>
          <w:lang w:val="en-US"/>
        </w:rPr>
        <w:separator/>
      </w:r>
    </w:p>
  </w:endnote>
  <w:endnote w:type="continuationSeparator" w:id="0">
    <w:p w14:paraId="148942AE" w14:textId="77777777" w:rsidR="0092763B" w:rsidRPr="006F5378" w:rsidRDefault="0092763B" w:rsidP="006F5378">
      <w:pPr>
        <w:rPr>
          <w:noProof/>
          <w:lang w:val="en-US"/>
        </w:rPr>
      </w:pPr>
      <w:r w:rsidRPr="006F5378">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674A5" w14:textId="77777777" w:rsidR="00CF7EA3" w:rsidRPr="00864FDC" w:rsidRDefault="00CF7EA3" w:rsidP="00CF7EA3">
    <w:pPr>
      <w:pStyle w:val="Header"/>
      <w:tabs>
        <w:tab w:val="left" w:pos="9072"/>
      </w:tabs>
      <w:rPr>
        <w:rStyle w:val="PageNumber"/>
        <w:sz w:val="20"/>
        <w:szCs w:val="18"/>
      </w:rPr>
    </w:pPr>
  </w:p>
  <w:p w14:paraId="2E5597F0" w14:textId="77777777" w:rsidR="00CF7EA3" w:rsidRPr="00864FDC" w:rsidRDefault="00CF7EA3" w:rsidP="00CF7EA3">
    <w:pPr>
      <w:pStyle w:val="Header"/>
      <w:tabs>
        <w:tab w:val="clear" w:pos="4513"/>
        <w:tab w:val="clear" w:pos="9026"/>
        <w:tab w:val="right" w:leader="underscore" w:pos="9072"/>
      </w:tabs>
      <w:rPr>
        <w:rStyle w:val="PageNumber"/>
        <w:sz w:val="20"/>
        <w:szCs w:val="18"/>
      </w:rPr>
    </w:pPr>
    <w:r w:rsidRPr="00864FDC">
      <w:rPr>
        <w:rStyle w:val="PageNumber"/>
        <w:sz w:val="20"/>
        <w:szCs w:val="18"/>
      </w:rPr>
      <w:tab/>
    </w:r>
  </w:p>
  <w:p w14:paraId="24B29C4B" w14:textId="77777777" w:rsidR="00CF7EA3" w:rsidRPr="00864FDC" w:rsidRDefault="00CF7EA3" w:rsidP="00CF7EA3">
    <w:pPr>
      <w:pStyle w:val="Header"/>
      <w:tabs>
        <w:tab w:val="right" w:pos="9072"/>
      </w:tabs>
      <w:rPr>
        <w:rStyle w:val="PageNumber"/>
        <w:sz w:val="20"/>
        <w:szCs w:val="18"/>
      </w:rPr>
    </w:pPr>
  </w:p>
  <w:p w14:paraId="0DADB3DB" w14:textId="372F9E44" w:rsidR="006F5378" w:rsidRPr="00CF7EA3" w:rsidRDefault="00CF7EA3" w:rsidP="00CF7EA3">
    <w:pPr>
      <w:pStyle w:val="Footer"/>
      <w:tabs>
        <w:tab w:val="clear" w:pos="4513"/>
        <w:tab w:val="clear" w:pos="9026"/>
        <w:tab w:val="right" w:pos="9072"/>
      </w:tabs>
      <w:rPr>
        <w:sz w:val="20"/>
        <w:szCs w:val="18"/>
      </w:rPr>
    </w:pPr>
    <w:r w:rsidRPr="00864FDC">
      <w:rPr>
        <w:noProof/>
        <w:sz w:val="20"/>
        <w:szCs w:val="18"/>
      </w:rPr>
      <w:t xml:space="preserve">Tulkojums </w:t>
    </w:r>
    <w:r w:rsidRPr="00864FDC">
      <w:rPr>
        <w:noProof/>
        <w:sz w:val="20"/>
        <w:szCs w:val="18"/>
      </w:rPr>
      <w:fldChar w:fldCharType="begin"/>
    </w:r>
    <w:r w:rsidRPr="00864FDC">
      <w:rPr>
        <w:noProof/>
        <w:sz w:val="20"/>
        <w:szCs w:val="18"/>
      </w:rPr>
      <w:instrText>symbol 211 \f "Symbol" \s 9</w:instrText>
    </w:r>
    <w:r w:rsidRPr="00864FDC">
      <w:rPr>
        <w:noProof/>
        <w:sz w:val="20"/>
        <w:szCs w:val="18"/>
      </w:rPr>
      <w:fldChar w:fldCharType="separate"/>
    </w:r>
    <w:r w:rsidRPr="00864FDC">
      <w:rPr>
        <w:noProof/>
        <w:sz w:val="20"/>
        <w:szCs w:val="18"/>
      </w:rPr>
      <w:t>Ó</w:t>
    </w:r>
    <w:r w:rsidRPr="00864FDC">
      <w:rPr>
        <w:noProof/>
        <w:sz w:val="20"/>
        <w:szCs w:val="18"/>
      </w:rPr>
      <w:fldChar w:fldCharType="end"/>
    </w:r>
    <w:r w:rsidRPr="00864FDC">
      <w:rPr>
        <w:noProof/>
        <w:sz w:val="20"/>
        <w:szCs w:val="18"/>
      </w:rPr>
      <w:t xml:space="preserve"> Valsts valodas centrs, 202</w:t>
    </w:r>
    <w:r>
      <w:rPr>
        <w:noProof/>
        <w:sz w:val="20"/>
        <w:szCs w:val="18"/>
      </w:rPr>
      <w:t>5</w:t>
    </w:r>
    <w:r w:rsidRPr="00864FDC">
      <w:rPr>
        <w:sz w:val="20"/>
        <w:szCs w:val="18"/>
      </w:rPr>
      <w:tab/>
    </w:r>
    <w:r w:rsidRPr="00864FDC">
      <w:rPr>
        <w:rStyle w:val="PageNumber"/>
        <w:sz w:val="20"/>
        <w:szCs w:val="18"/>
      </w:rPr>
      <w:fldChar w:fldCharType="begin"/>
    </w:r>
    <w:r w:rsidRPr="00864FDC">
      <w:rPr>
        <w:rStyle w:val="PageNumber"/>
        <w:sz w:val="20"/>
        <w:szCs w:val="18"/>
      </w:rPr>
      <w:instrText xml:space="preserve">page </w:instrText>
    </w:r>
    <w:r w:rsidRPr="00864FDC">
      <w:rPr>
        <w:rStyle w:val="PageNumber"/>
        <w:sz w:val="20"/>
        <w:szCs w:val="18"/>
      </w:rPr>
      <w:fldChar w:fldCharType="separate"/>
    </w:r>
    <w:r>
      <w:rPr>
        <w:rStyle w:val="PageNumber"/>
        <w:sz w:val="20"/>
        <w:szCs w:val="18"/>
      </w:rPr>
      <w:t>2</w:t>
    </w:r>
    <w:r w:rsidRPr="00864FDC">
      <w:rPr>
        <w:rStyle w:val="PageNumber"/>
        <w:sz w:val="20"/>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19D67" w14:textId="77777777" w:rsidR="003F58F5" w:rsidRPr="00864FDC" w:rsidRDefault="003F58F5" w:rsidP="003F58F5">
    <w:pPr>
      <w:pStyle w:val="Header"/>
      <w:tabs>
        <w:tab w:val="left" w:pos="9072"/>
      </w:tabs>
      <w:rPr>
        <w:rStyle w:val="PageNumber"/>
        <w:sz w:val="20"/>
        <w:szCs w:val="18"/>
      </w:rPr>
    </w:pPr>
    <w:bookmarkStart w:id="18" w:name="_Hlk496261764"/>
    <w:bookmarkStart w:id="19" w:name="_Hlk496261765"/>
    <w:bookmarkStart w:id="20" w:name="_Hlk496261766"/>
    <w:bookmarkStart w:id="21" w:name="_Hlk30491075"/>
    <w:bookmarkStart w:id="22" w:name="_Hlk30491076"/>
  </w:p>
  <w:p w14:paraId="1EA05615" w14:textId="77777777" w:rsidR="003F58F5" w:rsidRPr="00864FDC" w:rsidRDefault="003F58F5" w:rsidP="003F58F5">
    <w:pPr>
      <w:pStyle w:val="Header"/>
      <w:tabs>
        <w:tab w:val="clear" w:pos="4513"/>
        <w:tab w:val="clear" w:pos="9026"/>
        <w:tab w:val="left" w:leader="underscore" w:pos="9072"/>
      </w:tabs>
      <w:rPr>
        <w:rStyle w:val="PageNumber"/>
        <w:sz w:val="20"/>
        <w:szCs w:val="18"/>
      </w:rPr>
    </w:pPr>
    <w:r w:rsidRPr="00864FDC">
      <w:rPr>
        <w:rStyle w:val="PageNumber"/>
        <w:sz w:val="20"/>
        <w:szCs w:val="18"/>
      </w:rPr>
      <w:tab/>
    </w:r>
  </w:p>
  <w:p w14:paraId="0813190E" w14:textId="77777777" w:rsidR="003F58F5" w:rsidRPr="00864FDC" w:rsidRDefault="003F58F5" w:rsidP="003F58F5">
    <w:pPr>
      <w:pStyle w:val="Header"/>
      <w:tabs>
        <w:tab w:val="left" w:pos="9072"/>
      </w:tabs>
      <w:rPr>
        <w:rStyle w:val="PageNumber"/>
        <w:sz w:val="20"/>
        <w:szCs w:val="18"/>
      </w:rPr>
    </w:pPr>
  </w:p>
  <w:p w14:paraId="05CA3072" w14:textId="7D98BDE5" w:rsidR="006F5378" w:rsidRPr="003F58F5" w:rsidRDefault="003F58F5">
    <w:pPr>
      <w:pStyle w:val="Footer"/>
      <w:rPr>
        <w:sz w:val="20"/>
        <w:szCs w:val="18"/>
      </w:rPr>
    </w:pPr>
    <w:r w:rsidRPr="00864FDC">
      <w:rPr>
        <w:noProof/>
        <w:sz w:val="20"/>
        <w:szCs w:val="18"/>
      </w:rPr>
      <w:t xml:space="preserve">Tulkojums </w:t>
    </w:r>
    <w:r w:rsidRPr="00864FDC">
      <w:rPr>
        <w:noProof/>
        <w:sz w:val="20"/>
        <w:szCs w:val="18"/>
      </w:rPr>
      <w:fldChar w:fldCharType="begin"/>
    </w:r>
    <w:r w:rsidRPr="00864FDC">
      <w:rPr>
        <w:noProof/>
        <w:sz w:val="20"/>
        <w:szCs w:val="18"/>
      </w:rPr>
      <w:instrText>symbol 211 \f "Symbol" \s 9</w:instrText>
    </w:r>
    <w:r w:rsidRPr="00864FDC">
      <w:rPr>
        <w:noProof/>
        <w:sz w:val="20"/>
        <w:szCs w:val="18"/>
      </w:rPr>
      <w:fldChar w:fldCharType="separate"/>
    </w:r>
    <w:r w:rsidRPr="00864FDC">
      <w:rPr>
        <w:noProof/>
        <w:sz w:val="20"/>
        <w:szCs w:val="18"/>
      </w:rPr>
      <w:t>Ó</w:t>
    </w:r>
    <w:r w:rsidRPr="00864FDC">
      <w:rPr>
        <w:noProof/>
        <w:sz w:val="20"/>
        <w:szCs w:val="18"/>
      </w:rPr>
      <w:fldChar w:fldCharType="end"/>
    </w:r>
    <w:r w:rsidRPr="00864FDC">
      <w:rPr>
        <w:noProof/>
        <w:sz w:val="20"/>
        <w:szCs w:val="18"/>
      </w:rPr>
      <w:t xml:space="preserve"> Valsts valodas centrs, 20</w:t>
    </w:r>
    <w:bookmarkEnd w:id="18"/>
    <w:bookmarkEnd w:id="19"/>
    <w:bookmarkEnd w:id="20"/>
    <w:r w:rsidRPr="00864FDC">
      <w:rPr>
        <w:noProof/>
        <w:sz w:val="20"/>
        <w:szCs w:val="18"/>
      </w:rPr>
      <w:t>2</w:t>
    </w:r>
    <w:bookmarkEnd w:id="21"/>
    <w:bookmarkEnd w:id="22"/>
    <w:r>
      <w:rPr>
        <w:noProof/>
        <w:sz w:val="20"/>
        <w:szCs w:val="18"/>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215118" w14:textId="77777777" w:rsidR="0092763B" w:rsidRPr="006F5378" w:rsidRDefault="0092763B" w:rsidP="006F5378">
      <w:pPr>
        <w:rPr>
          <w:noProof/>
          <w:lang w:val="en-US"/>
        </w:rPr>
      </w:pPr>
      <w:r w:rsidRPr="006F5378">
        <w:rPr>
          <w:noProof/>
          <w:lang w:val="en-US"/>
        </w:rPr>
        <w:separator/>
      </w:r>
    </w:p>
  </w:footnote>
  <w:footnote w:type="continuationSeparator" w:id="0">
    <w:p w14:paraId="2E6978B9" w14:textId="77777777" w:rsidR="0092763B" w:rsidRPr="006F5378" w:rsidRDefault="0092763B" w:rsidP="006F5378">
      <w:pPr>
        <w:rPr>
          <w:noProof/>
          <w:lang w:val="en-US"/>
        </w:rPr>
      </w:pPr>
      <w:r w:rsidRPr="006F5378">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47A59" w14:textId="77777777" w:rsidR="000B624C" w:rsidRPr="00864FDC" w:rsidRDefault="000B624C" w:rsidP="000B624C">
    <w:pPr>
      <w:pStyle w:val="Header"/>
      <w:rPr>
        <w:rStyle w:val="PageNumber"/>
        <w:sz w:val="20"/>
        <w:szCs w:val="20"/>
      </w:rPr>
    </w:pPr>
  </w:p>
  <w:p w14:paraId="43C68159" w14:textId="77777777" w:rsidR="000B624C" w:rsidRPr="00864FDC" w:rsidRDefault="000B624C" w:rsidP="000B624C">
    <w:pPr>
      <w:pStyle w:val="Header"/>
      <w:tabs>
        <w:tab w:val="clear" w:pos="4513"/>
        <w:tab w:val="clear" w:pos="9026"/>
        <w:tab w:val="right" w:leader="underscore" w:pos="9072"/>
      </w:tabs>
      <w:rPr>
        <w:rStyle w:val="PageNumber"/>
        <w:sz w:val="20"/>
        <w:szCs w:val="20"/>
      </w:rPr>
    </w:pPr>
    <w:bookmarkStart w:id="0" w:name="_Hlk496261784"/>
    <w:bookmarkStart w:id="1" w:name="_Hlk496261785"/>
    <w:bookmarkStart w:id="2" w:name="_Hlk496261786"/>
    <w:bookmarkStart w:id="3" w:name="_Hlk502757728"/>
    <w:bookmarkStart w:id="4" w:name="_Hlk502757729"/>
    <w:bookmarkStart w:id="5" w:name="_Hlk502757738"/>
    <w:bookmarkStart w:id="6" w:name="_Hlk502757739"/>
    <w:bookmarkStart w:id="7" w:name="_Hlk30491084"/>
    <w:bookmarkStart w:id="8" w:name="_Hlk30491085"/>
    <w:bookmarkStart w:id="9" w:name="_Hlk63344778"/>
    <w:bookmarkStart w:id="10" w:name="_Hlk63344779"/>
    <w:bookmarkStart w:id="11" w:name="_Hlk63344780"/>
    <w:bookmarkStart w:id="12" w:name="_Hlk63344781"/>
    <w:r w:rsidRPr="00864FDC">
      <w:rPr>
        <w:rStyle w:val="PageNumber"/>
        <w:sz w:val="20"/>
        <w:szCs w:val="20"/>
      </w:rPr>
      <w:tab/>
    </w:r>
  </w:p>
  <w:bookmarkEnd w:id="0"/>
  <w:bookmarkEnd w:id="1"/>
  <w:bookmarkEnd w:id="2"/>
  <w:bookmarkEnd w:id="3"/>
  <w:bookmarkEnd w:id="4"/>
  <w:bookmarkEnd w:id="5"/>
  <w:bookmarkEnd w:id="6"/>
  <w:bookmarkEnd w:id="7"/>
  <w:bookmarkEnd w:id="8"/>
  <w:bookmarkEnd w:id="9"/>
  <w:bookmarkEnd w:id="10"/>
  <w:bookmarkEnd w:id="11"/>
  <w:bookmarkEnd w:id="12"/>
  <w:p w14:paraId="0306CDEA" w14:textId="77777777" w:rsidR="006F5378" w:rsidRDefault="006F53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FEBFD" w14:textId="77777777" w:rsidR="005D0AEF" w:rsidRPr="00864FDC" w:rsidRDefault="005D0AEF" w:rsidP="005D0AEF">
    <w:pPr>
      <w:pBdr>
        <w:bottom w:val="single" w:sz="12" w:space="5" w:color="auto"/>
      </w:pBdr>
      <w:rPr>
        <w:spacing w:val="-2"/>
        <w:sz w:val="20"/>
        <w:szCs w:val="20"/>
      </w:rPr>
    </w:pPr>
    <w:bookmarkStart w:id="13" w:name="_Hlk496261745"/>
    <w:bookmarkStart w:id="14" w:name="_Hlk496261746"/>
    <w:bookmarkStart w:id="15" w:name="_Hlk496261747"/>
    <w:bookmarkStart w:id="16" w:name="_Hlk30491063"/>
    <w:bookmarkStart w:id="17" w:name="_Hlk30491064"/>
  </w:p>
  <w:bookmarkEnd w:id="13"/>
  <w:bookmarkEnd w:id="14"/>
  <w:bookmarkEnd w:id="15"/>
  <w:bookmarkEnd w:id="16"/>
  <w:bookmarkEnd w:id="17"/>
  <w:p w14:paraId="468FE7E7" w14:textId="77777777" w:rsidR="006F5378" w:rsidRDefault="006F537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43A3B"/>
    <w:rsid w:val="00003E95"/>
    <w:rsid w:val="00006B90"/>
    <w:rsid w:val="000270E9"/>
    <w:rsid w:val="000B624C"/>
    <w:rsid w:val="001037E8"/>
    <w:rsid w:val="001A4205"/>
    <w:rsid w:val="00214B3F"/>
    <w:rsid w:val="0025085F"/>
    <w:rsid w:val="00253FBE"/>
    <w:rsid w:val="002B22CE"/>
    <w:rsid w:val="002D2110"/>
    <w:rsid w:val="002D2D0F"/>
    <w:rsid w:val="002D722F"/>
    <w:rsid w:val="00351089"/>
    <w:rsid w:val="00384569"/>
    <w:rsid w:val="003E0E98"/>
    <w:rsid w:val="003F2074"/>
    <w:rsid w:val="003F58F5"/>
    <w:rsid w:val="00406444"/>
    <w:rsid w:val="00456274"/>
    <w:rsid w:val="004A41C9"/>
    <w:rsid w:val="004E39D8"/>
    <w:rsid w:val="00521797"/>
    <w:rsid w:val="005C5982"/>
    <w:rsid w:val="005D0AEF"/>
    <w:rsid w:val="005F7C6A"/>
    <w:rsid w:val="006149C2"/>
    <w:rsid w:val="006377E6"/>
    <w:rsid w:val="0064086E"/>
    <w:rsid w:val="00697B26"/>
    <w:rsid w:val="006A5C06"/>
    <w:rsid w:val="006E2772"/>
    <w:rsid w:val="006F5378"/>
    <w:rsid w:val="006F63C3"/>
    <w:rsid w:val="007369B6"/>
    <w:rsid w:val="00743A3B"/>
    <w:rsid w:val="0079475A"/>
    <w:rsid w:val="007A726D"/>
    <w:rsid w:val="00835DAB"/>
    <w:rsid w:val="00876DE2"/>
    <w:rsid w:val="008B3227"/>
    <w:rsid w:val="008B3A36"/>
    <w:rsid w:val="00913138"/>
    <w:rsid w:val="0092763B"/>
    <w:rsid w:val="00A351B8"/>
    <w:rsid w:val="00A400F9"/>
    <w:rsid w:val="00A81844"/>
    <w:rsid w:val="00B81D2F"/>
    <w:rsid w:val="00C201A6"/>
    <w:rsid w:val="00CA73D8"/>
    <w:rsid w:val="00CD604D"/>
    <w:rsid w:val="00CD664F"/>
    <w:rsid w:val="00CF7EA3"/>
    <w:rsid w:val="00D31045"/>
    <w:rsid w:val="00DB40D0"/>
    <w:rsid w:val="00DD1D78"/>
    <w:rsid w:val="00E12F99"/>
    <w:rsid w:val="00E22F01"/>
    <w:rsid w:val="00EF09FF"/>
    <w:rsid w:val="00F2055E"/>
    <w:rsid w:val="00FC7C8D"/>
    <w:rsid w:val="00FD4463"/>
    <w:rsid w:val="00FF6A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E8B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iCs/>
      <w:sz w:val="27"/>
      <w:szCs w:val="27"/>
    </w:rPr>
  </w:style>
  <w:style w:type="paragraph" w:styleId="Title">
    <w:name w:val="Title"/>
    <w:basedOn w:val="Normal"/>
    <w:uiPriority w:val="10"/>
    <w:qFormat/>
    <w:pPr>
      <w:spacing w:before="242"/>
      <w:ind w:left="2964" w:right="2796"/>
      <w:jc w:val="center"/>
    </w:pPr>
    <w:rPr>
      <w:b/>
      <w:bCs/>
      <w:sz w:val="27"/>
      <w:szCs w:val="27"/>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6F5378"/>
    <w:pPr>
      <w:tabs>
        <w:tab w:val="center" w:pos="4513"/>
        <w:tab w:val="right" w:pos="9026"/>
      </w:tabs>
    </w:pPr>
  </w:style>
  <w:style w:type="character" w:customStyle="1" w:styleId="HeaderChar">
    <w:name w:val="Header Char"/>
    <w:basedOn w:val="DefaultParagraphFont"/>
    <w:link w:val="Header"/>
    <w:uiPriority w:val="99"/>
    <w:rsid w:val="006F5378"/>
    <w:rPr>
      <w:rFonts w:ascii="Times New Roman" w:eastAsia="Times New Roman" w:hAnsi="Times New Roman" w:cs="Times New Roman"/>
      <w:lang w:val="lv-LV"/>
    </w:rPr>
  </w:style>
  <w:style w:type="paragraph" w:styleId="Footer">
    <w:name w:val="footer"/>
    <w:basedOn w:val="Normal"/>
    <w:link w:val="FooterChar"/>
    <w:unhideWhenUsed/>
    <w:rsid w:val="006F5378"/>
    <w:pPr>
      <w:tabs>
        <w:tab w:val="center" w:pos="4513"/>
        <w:tab w:val="right" w:pos="9026"/>
      </w:tabs>
    </w:pPr>
  </w:style>
  <w:style w:type="character" w:customStyle="1" w:styleId="FooterChar">
    <w:name w:val="Footer Char"/>
    <w:basedOn w:val="DefaultParagraphFont"/>
    <w:link w:val="Footer"/>
    <w:uiPriority w:val="99"/>
    <w:rsid w:val="006F5378"/>
    <w:rPr>
      <w:rFonts w:ascii="Times New Roman" w:eastAsia="Times New Roman" w:hAnsi="Times New Roman" w:cs="Times New Roman"/>
      <w:lang w:val="lv-LV"/>
    </w:rPr>
  </w:style>
  <w:style w:type="character" w:styleId="PageNumber">
    <w:name w:val="page number"/>
    <w:basedOn w:val="DefaultParagraphFont"/>
    <w:semiHidden/>
    <w:rsid w:val="003F58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uz.gov.ua/"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14" ma:contentTypeDescription="Izveidot jaunu dokumentu." ma:contentTypeScope="" ma:versionID="214bdd172c618ab9cd53eb4b2f74f16d">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0ef2b8e2d6827afe8d1ce76e8ab0b534"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d57a815-79e8-498e-8f04-9c2e9221b678">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CF445CBF-AE81-4B1F-A34E-5B8F020C22D8}"/>
</file>

<file path=customXml/itemProps2.xml><?xml version="1.0" encoding="utf-8"?>
<ds:datastoreItem xmlns:ds="http://schemas.openxmlformats.org/officeDocument/2006/customXml" ds:itemID="{FAEFB07B-6DB7-45AF-9256-A922C6FCED7A}">
  <ds:schemaRefs>
    <ds:schemaRef ds:uri="http://schemas.microsoft.com/sharepoint/v3/contenttype/forms"/>
  </ds:schemaRefs>
</ds:datastoreItem>
</file>

<file path=customXml/itemProps3.xml><?xml version="1.0" encoding="utf-8"?>
<ds:datastoreItem xmlns:ds="http://schemas.openxmlformats.org/officeDocument/2006/customXml" ds:itemID="{9BDE42E6-4E79-47B7-9516-8DFD62155F15}">
  <ds:schemaRefs>
    <ds:schemaRef ds:uri="http://schemas.microsoft.com/office/2006/metadata/properties"/>
    <ds:schemaRef ds:uri="http://schemas.microsoft.com/office/infopath/2007/PartnerControls"/>
    <ds:schemaRef ds:uri="1d57a815-79e8-498e-8f04-9c2e9221b678"/>
    <ds:schemaRef ds:uri="05fc81c9-325d-42ab-a312-d2989bc4c6c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494</Words>
  <Characters>2822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2024-04-25T07:25:00Z</dcterms:created>
  <dcterms:modified xsi:type="dcterms:W3CDTF">2025-05-06T09:28:00Z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2024-04-25T00:00:00Z</vt:filetime>
  </property>
  <property fmtid="{D5CDD505-2E9C-101B-9397-08002B2CF9AE}" pid="3" name="MediaServiceImageTags">
    <vt:lpwstr/>
  </property>
  <property fmtid="{D5CDD505-2E9C-101B-9397-08002B2CF9AE}" pid="4" name="ContentTypeId">
    <vt:lpwstr>0x0101006747409639620A48BB08F713A1AC624B</vt:lpwstr>
  </property>
  <property fmtid="{D5CDD505-2E9C-101B-9397-08002B2CF9AE}" pid="5" name="Creator">
    <vt:lpwstr>Online2PDF.com</vt:lpwstr>
  </property>
  <property fmtid="{D5CDD505-2E9C-101B-9397-08002B2CF9AE}" pid="6" name="Created">
    <vt:filetime>2024-03-19T00:00:00Z</vt:filetime>
  </property>
</Properties>
</file>