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A7FB8" w14:textId="77777777" w:rsidR="004751D5" w:rsidRPr="007E04B7" w:rsidRDefault="004751D5" w:rsidP="004751D5">
      <w:pPr>
        <w:spacing w:after="0" w:line="240" w:lineRule="auto"/>
        <w:rPr>
          <w:rFonts w:ascii="Times New Roman" w:eastAsia="Times New Roman" w:hAnsi="Times New Roman" w:cs="Times New Roman"/>
          <w:snapToGrid w:val="0"/>
          <w:sz w:val="24"/>
          <w:szCs w:val="20"/>
        </w:rPr>
      </w:pPr>
    </w:p>
    <w:p w14:paraId="3F9299F3" w14:textId="77777777" w:rsidR="004751D5" w:rsidRPr="007E04B7" w:rsidRDefault="004751D5" w:rsidP="004751D5">
      <w:pPr>
        <w:widowControl w:val="0"/>
        <w:spacing w:after="0" w:line="240" w:lineRule="auto"/>
        <w:jc w:val="both"/>
        <w:rPr>
          <w:rFonts w:ascii="Times New Roman" w:eastAsia="Times New Roman" w:hAnsi="Times New Roman" w:cs="Times New Roman"/>
          <w:snapToGrid w:val="0"/>
          <w:sz w:val="20"/>
          <w:szCs w:val="20"/>
        </w:rPr>
      </w:pPr>
      <w:r w:rsidRPr="007E04B7">
        <w:rPr>
          <w:rFonts w:ascii="Times New Roman" w:eastAsia="Times New Roman" w:hAnsi="Times New Roman" w:cs="Times New Roman"/>
          <w:snapToGrid w:val="0"/>
          <w:sz w:val="20"/>
          <w:szCs w:val="20"/>
        </w:rPr>
        <w:t>Text consolidated by Valsts valodas centrs (State Language Centre) with amending laws of:</w:t>
      </w:r>
    </w:p>
    <w:p w14:paraId="7628CC87" w14:textId="0101CC38" w:rsidR="004751D5" w:rsidRDefault="00C91CAD" w:rsidP="004751D5">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20</w:t>
      </w:r>
      <w:r w:rsidR="004751D5">
        <w:rPr>
          <w:rFonts w:ascii="Times New Roman" w:eastAsia="Times New Roman" w:hAnsi="Times New Roman" w:cs="Times New Roman"/>
          <w:sz w:val="20"/>
          <w:szCs w:val="24"/>
        </w:rPr>
        <w:t> </w:t>
      </w:r>
      <w:r>
        <w:rPr>
          <w:rFonts w:ascii="Times New Roman" w:eastAsia="Times New Roman" w:hAnsi="Times New Roman" w:cs="Times New Roman"/>
          <w:sz w:val="20"/>
          <w:szCs w:val="24"/>
        </w:rPr>
        <w:t>August</w:t>
      </w:r>
      <w:r w:rsidR="004751D5">
        <w:rPr>
          <w:rFonts w:ascii="Times New Roman" w:eastAsia="Times New Roman" w:hAnsi="Times New Roman" w:cs="Times New Roman"/>
          <w:sz w:val="20"/>
          <w:szCs w:val="24"/>
        </w:rPr>
        <w:t> </w:t>
      </w:r>
      <w:r w:rsidR="00516AF3">
        <w:rPr>
          <w:rFonts w:ascii="Times New Roman" w:eastAsia="Times New Roman" w:hAnsi="Times New Roman" w:cs="Times New Roman"/>
          <w:sz w:val="20"/>
          <w:szCs w:val="24"/>
        </w:rPr>
        <w:t>1999</w:t>
      </w:r>
      <w:r w:rsidR="004751D5">
        <w:rPr>
          <w:rFonts w:ascii="Times New Roman" w:eastAsia="Times New Roman" w:hAnsi="Times New Roman" w:cs="Times New Roman"/>
          <w:sz w:val="20"/>
          <w:szCs w:val="24"/>
        </w:rPr>
        <w:t xml:space="preserve"> [shall come into force on </w:t>
      </w:r>
      <w:r w:rsidR="00516AF3">
        <w:rPr>
          <w:rFonts w:ascii="Times New Roman" w:eastAsia="Times New Roman" w:hAnsi="Times New Roman" w:cs="Times New Roman"/>
          <w:sz w:val="20"/>
          <w:szCs w:val="24"/>
        </w:rPr>
        <w:t>25</w:t>
      </w:r>
      <w:r w:rsidR="004751D5">
        <w:rPr>
          <w:rFonts w:ascii="Times New Roman" w:eastAsia="Times New Roman" w:hAnsi="Times New Roman" w:cs="Times New Roman"/>
          <w:sz w:val="20"/>
          <w:szCs w:val="24"/>
        </w:rPr>
        <w:t> </w:t>
      </w:r>
      <w:r w:rsidR="00516AF3">
        <w:rPr>
          <w:rFonts w:ascii="Times New Roman" w:eastAsia="Times New Roman" w:hAnsi="Times New Roman" w:cs="Times New Roman"/>
          <w:sz w:val="20"/>
          <w:szCs w:val="24"/>
        </w:rPr>
        <w:t>August</w:t>
      </w:r>
      <w:r w:rsidR="004751D5">
        <w:rPr>
          <w:rFonts w:ascii="Times New Roman" w:eastAsia="Times New Roman" w:hAnsi="Times New Roman" w:cs="Times New Roman"/>
          <w:sz w:val="20"/>
          <w:szCs w:val="24"/>
        </w:rPr>
        <w:t> </w:t>
      </w:r>
      <w:r w:rsidR="00516AF3">
        <w:rPr>
          <w:rFonts w:ascii="Times New Roman" w:eastAsia="Times New Roman" w:hAnsi="Times New Roman" w:cs="Times New Roman"/>
          <w:sz w:val="20"/>
          <w:szCs w:val="24"/>
        </w:rPr>
        <w:t>1999</w:t>
      </w:r>
      <w:r w:rsidR="004751D5">
        <w:rPr>
          <w:rFonts w:ascii="Times New Roman" w:eastAsia="Times New Roman" w:hAnsi="Times New Roman" w:cs="Times New Roman"/>
          <w:sz w:val="20"/>
          <w:szCs w:val="24"/>
        </w:rPr>
        <w:t>];</w:t>
      </w:r>
    </w:p>
    <w:p w14:paraId="163B3B4D" w14:textId="582D102B" w:rsidR="004751D5" w:rsidRPr="007E04B7" w:rsidRDefault="00516AF3" w:rsidP="004751D5">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28</w:t>
      </w:r>
      <w:r w:rsidR="004751D5">
        <w:rPr>
          <w:rFonts w:ascii="Times New Roman" w:eastAsia="Times New Roman" w:hAnsi="Times New Roman" w:cs="Times New Roman"/>
          <w:sz w:val="20"/>
          <w:szCs w:val="24"/>
        </w:rPr>
        <w:t> October </w:t>
      </w:r>
      <w:r>
        <w:rPr>
          <w:rFonts w:ascii="Times New Roman" w:eastAsia="Times New Roman" w:hAnsi="Times New Roman" w:cs="Times New Roman"/>
          <w:sz w:val="20"/>
          <w:szCs w:val="24"/>
        </w:rPr>
        <w:t>1999</w:t>
      </w:r>
      <w:r w:rsidR="004751D5">
        <w:rPr>
          <w:rFonts w:ascii="Times New Roman" w:eastAsia="Times New Roman" w:hAnsi="Times New Roman" w:cs="Times New Roman"/>
          <w:sz w:val="20"/>
          <w:szCs w:val="24"/>
        </w:rPr>
        <w:t xml:space="preserve"> [shall come into force on 1 </w:t>
      </w:r>
      <w:r w:rsidR="00FB123F">
        <w:rPr>
          <w:rFonts w:ascii="Times New Roman" w:eastAsia="Times New Roman" w:hAnsi="Times New Roman" w:cs="Times New Roman"/>
          <w:sz w:val="20"/>
          <w:szCs w:val="24"/>
        </w:rPr>
        <w:t>December</w:t>
      </w:r>
      <w:r w:rsidR="004751D5">
        <w:rPr>
          <w:rFonts w:ascii="Times New Roman" w:eastAsia="Times New Roman" w:hAnsi="Times New Roman" w:cs="Times New Roman"/>
          <w:sz w:val="20"/>
          <w:szCs w:val="24"/>
        </w:rPr>
        <w:t> </w:t>
      </w:r>
      <w:r w:rsidR="00FB123F">
        <w:rPr>
          <w:rFonts w:ascii="Times New Roman" w:eastAsia="Times New Roman" w:hAnsi="Times New Roman" w:cs="Times New Roman"/>
          <w:sz w:val="20"/>
          <w:szCs w:val="24"/>
        </w:rPr>
        <w:t>1999</w:t>
      </w:r>
      <w:r w:rsidR="004751D5">
        <w:rPr>
          <w:rFonts w:ascii="Times New Roman" w:eastAsia="Times New Roman" w:hAnsi="Times New Roman" w:cs="Times New Roman"/>
          <w:sz w:val="20"/>
          <w:szCs w:val="24"/>
        </w:rPr>
        <w:t>];</w:t>
      </w:r>
    </w:p>
    <w:p w14:paraId="795EADF2" w14:textId="1B4F6F8B" w:rsidR="004751D5" w:rsidRDefault="00FB123F" w:rsidP="004751D5">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w:t>
      </w:r>
      <w:r w:rsidR="004751D5">
        <w:rPr>
          <w:rFonts w:ascii="Times New Roman" w:eastAsia="Times New Roman" w:hAnsi="Times New Roman" w:cs="Times New Roman"/>
          <w:sz w:val="20"/>
          <w:szCs w:val="24"/>
        </w:rPr>
        <w:t>4 </w:t>
      </w:r>
      <w:r>
        <w:rPr>
          <w:rFonts w:ascii="Times New Roman" w:eastAsia="Times New Roman" w:hAnsi="Times New Roman" w:cs="Times New Roman"/>
          <w:sz w:val="20"/>
          <w:szCs w:val="24"/>
        </w:rPr>
        <w:t>March</w:t>
      </w:r>
      <w:r w:rsidR="004751D5">
        <w:rPr>
          <w:rFonts w:ascii="Times New Roman" w:eastAsia="Times New Roman" w:hAnsi="Times New Roman" w:cs="Times New Roman"/>
          <w:sz w:val="20"/>
          <w:szCs w:val="24"/>
        </w:rPr>
        <w:t> 20</w:t>
      </w:r>
      <w:r>
        <w:rPr>
          <w:rFonts w:ascii="Times New Roman" w:eastAsia="Times New Roman" w:hAnsi="Times New Roman" w:cs="Times New Roman"/>
          <w:sz w:val="20"/>
          <w:szCs w:val="24"/>
        </w:rPr>
        <w:t>1</w:t>
      </w:r>
      <w:r w:rsidR="004751D5">
        <w:rPr>
          <w:rFonts w:ascii="Times New Roman" w:eastAsia="Times New Roman" w:hAnsi="Times New Roman" w:cs="Times New Roman"/>
          <w:sz w:val="20"/>
          <w:szCs w:val="24"/>
        </w:rPr>
        <w:t xml:space="preserve">1 [shall come into force on </w:t>
      </w:r>
      <w:r>
        <w:rPr>
          <w:rFonts w:ascii="Times New Roman" w:eastAsia="Times New Roman" w:hAnsi="Times New Roman" w:cs="Times New Roman"/>
          <w:sz w:val="20"/>
          <w:szCs w:val="24"/>
        </w:rPr>
        <w:t>2</w:t>
      </w:r>
      <w:r w:rsidR="004751D5">
        <w:rPr>
          <w:rFonts w:ascii="Times New Roman" w:eastAsia="Times New Roman" w:hAnsi="Times New Roman" w:cs="Times New Roman"/>
          <w:sz w:val="20"/>
          <w:szCs w:val="24"/>
        </w:rPr>
        <w:t>2 </w:t>
      </w:r>
      <w:r>
        <w:rPr>
          <w:rFonts w:ascii="Times New Roman" w:eastAsia="Times New Roman" w:hAnsi="Times New Roman" w:cs="Times New Roman"/>
          <w:sz w:val="20"/>
          <w:szCs w:val="24"/>
        </w:rPr>
        <w:t>April</w:t>
      </w:r>
      <w:r w:rsidR="004751D5">
        <w:rPr>
          <w:rFonts w:ascii="Times New Roman" w:eastAsia="Times New Roman" w:hAnsi="Times New Roman" w:cs="Times New Roman"/>
          <w:sz w:val="20"/>
          <w:szCs w:val="24"/>
        </w:rPr>
        <w:t> 20</w:t>
      </w:r>
      <w:r w:rsidR="0087024D">
        <w:rPr>
          <w:rFonts w:ascii="Times New Roman" w:eastAsia="Times New Roman" w:hAnsi="Times New Roman" w:cs="Times New Roman"/>
          <w:sz w:val="20"/>
          <w:szCs w:val="24"/>
        </w:rPr>
        <w:t>1</w:t>
      </w:r>
      <w:r w:rsidR="004751D5">
        <w:rPr>
          <w:rFonts w:ascii="Times New Roman" w:eastAsia="Times New Roman" w:hAnsi="Times New Roman" w:cs="Times New Roman"/>
          <w:sz w:val="20"/>
          <w:szCs w:val="24"/>
        </w:rPr>
        <w:t>1]</w:t>
      </w:r>
      <w:r w:rsidR="00C91CAD">
        <w:rPr>
          <w:rFonts w:ascii="Times New Roman" w:eastAsia="Times New Roman" w:hAnsi="Times New Roman" w:cs="Times New Roman"/>
          <w:sz w:val="20"/>
          <w:szCs w:val="24"/>
        </w:rPr>
        <w:t>;</w:t>
      </w:r>
    </w:p>
    <w:p w14:paraId="307329FA" w14:textId="7F5A5879" w:rsidR="00C91CAD" w:rsidRPr="007E04B7" w:rsidRDefault="00C91CAD" w:rsidP="00C91CA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w:t>
      </w:r>
      <w:r w:rsidR="0087024D">
        <w:rPr>
          <w:rFonts w:ascii="Times New Roman" w:eastAsia="Times New Roman" w:hAnsi="Times New Roman" w:cs="Times New Roman"/>
          <w:sz w:val="20"/>
          <w:szCs w:val="24"/>
        </w:rPr>
        <w:t>2</w:t>
      </w:r>
      <w:r>
        <w:rPr>
          <w:rFonts w:ascii="Times New Roman" w:eastAsia="Times New Roman" w:hAnsi="Times New Roman" w:cs="Times New Roman"/>
          <w:sz w:val="20"/>
          <w:szCs w:val="24"/>
        </w:rPr>
        <w:t> </w:t>
      </w:r>
      <w:r w:rsidR="0087024D">
        <w:rPr>
          <w:rFonts w:ascii="Times New Roman" w:eastAsia="Times New Roman" w:hAnsi="Times New Roman" w:cs="Times New Roman"/>
          <w:sz w:val="20"/>
          <w:szCs w:val="24"/>
        </w:rPr>
        <w:t>September</w:t>
      </w:r>
      <w:r>
        <w:rPr>
          <w:rFonts w:ascii="Times New Roman" w:eastAsia="Times New Roman" w:hAnsi="Times New Roman" w:cs="Times New Roman"/>
          <w:sz w:val="20"/>
          <w:szCs w:val="24"/>
        </w:rPr>
        <w:t> 201</w:t>
      </w:r>
      <w:r w:rsidR="0087024D">
        <w:rPr>
          <w:rFonts w:ascii="Times New Roman" w:eastAsia="Times New Roman" w:hAnsi="Times New Roman" w:cs="Times New Roman"/>
          <w:sz w:val="20"/>
          <w:szCs w:val="24"/>
        </w:rPr>
        <w:t>3</w:t>
      </w:r>
      <w:r>
        <w:rPr>
          <w:rFonts w:ascii="Times New Roman" w:eastAsia="Times New Roman" w:hAnsi="Times New Roman" w:cs="Times New Roman"/>
          <w:sz w:val="20"/>
          <w:szCs w:val="24"/>
        </w:rPr>
        <w:t xml:space="preserve"> [shall come into force on 1 </w:t>
      </w:r>
      <w:r w:rsidR="0087024D">
        <w:rPr>
          <w:rFonts w:ascii="Times New Roman" w:eastAsia="Times New Roman" w:hAnsi="Times New Roman" w:cs="Times New Roman"/>
          <w:sz w:val="20"/>
          <w:szCs w:val="24"/>
        </w:rPr>
        <w:t>January</w:t>
      </w:r>
      <w:r>
        <w:rPr>
          <w:rFonts w:ascii="Times New Roman" w:eastAsia="Times New Roman" w:hAnsi="Times New Roman" w:cs="Times New Roman"/>
          <w:sz w:val="20"/>
          <w:szCs w:val="24"/>
        </w:rPr>
        <w:t> 201</w:t>
      </w:r>
      <w:r w:rsidR="0087024D">
        <w:rPr>
          <w:rFonts w:ascii="Times New Roman" w:eastAsia="Times New Roman" w:hAnsi="Times New Roman" w:cs="Times New Roman"/>
          <w:sz w:val="20"/>
          <w:szCs w:val="24"/>
        </w:rPr>
        <w:t>4</w:t>
      </w:r>
      <w:r>
        <w:rPr>
          <w:rFonts w:ascii="Times New Roman" w:eastAsia="Times New Roman" w:hAnsi="Times New Roman" w:cs="Times New Roman"/>
          <w:sz w:val="20"/>
          <w:szCs w:val="24"/>
        </w:rPr>
        <w:t>];</w:t>
      </w:r>
    </w:p>
    <w:p w14:paraId="4D1E31FD" w14:textId="65E3F5A5" w:rsidR="00C91CAD" w:rsidRPr="007E04B7" w:rsidRDefault="0087024D" w:rsidP="00C91CAD">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5</w:t>
      </w:r>
      <w:r w:rsidR="00C91CAD">
        <w:rPr>
          <w:rFonts w:ascii="Times New Roman" w:eastAsia="Times New Roman" w:hAnsi="Times New Roman" w:cs="Times New Roman"/>
          <w:sz w:val="20"/>
          <w:szCs w:val="24"/>
        </w:rPr>
        <w:t> </w:t>
      </w:r>
      <w:r>
        <w:rPr>
          <w:rFonts w:ascii="Times New Roman" w:eastAsia="Times New Roman" w:hAnsi="Times New Roman" w:cs="Times New Roman"/>
          <w:sz w:val="20"/>
          <w:szCs w:val="24"/>
        </w:rPr>
        <w:t>December</w:t>
      </w:r>
      <w:r w:rsidR="00C91CAD">
        <w:rPr>
          <w:rFonts w:ascii="Times New Roman" w:eastAsia="Times New Roman" w:hAnsi="Times New Roman" w:cs="Times New Roman"/>
          <w:sz w:val="20"/>
          <w:szCs w:val="24"/>
        </w:rPr>
        <w:t> 20</w:t>
      </w:r>
      <w:r>
        <w:rPr>
          <w:rFonts w:ascii="Times New Roman" w:eastAsia="Times New Roman" w:hAnsi="Times New Roman" w:cs="Times New Roman"/>
          <w:sz w:val="20"/>
          <w:szCs w:val="24"/>
        </w:rPr>
        <w:t>13</w:t>
      </w:r>
      <w:r w:rsidR="00C91CAD">
        <w:rPr>
          <w:rFonts w:ascii="Times New Roman" w:eastAsia="Times New Roman" w:hAnsi="Times New Roman" w:cs="Times New Roman"/>
          <w:sz w:val="20"/>
          <w:szCs w:val="24"/>
        </w:rPr>
        <w:t xml:space="preserve"> [shall come into force on </w:t>
      </w:r>
      <w:r w:rsidR="0053448D">
        <w:rPr>
          <w:rFonts w:ascii="Times New Roman" w:eastAsia="Times New Roman" w:hAnsi="Times New Roman" w:cs="Times New Roman"/>
          <w:sz w:val="20"/>
          <w:szCs w:val="24"/>
        </w:rPr>
        <w:t>3</w:t>
      </w:r>
      <w:r w:rsidR="00C91CAD">
        <w:rPr>
          <w:rFonts w:ascii="Times New Roman" w:eastAsia="Times New Roman" w:hAnsi="Times New Roman" w:cs="Times New Roman"/>
          <w:sz w:val="20"/>
          <w:szCs w:val="24"/>
        </w:rPr>
        <w:t> </w:t>
      </w:r>
      <w:r w:rsidR="0053448D">
        <w:rPr>
          <w:rFonts w:ascii="Times New Roman" w:eastAsia="Times New Roman" w:hAnsi="Times New Roman" w:cs="Times New Roman"/>
          <w:sz w:val="20"/>
          <w:szCs w:val="24"/>
        </w:rPr>
        <w:t>January</w:t>
      </w:r>
      <w:r w:rsidR="00C91CAD">
        <w:rPr>
          <w:rFonts w:ascii="Times New Roman" w:eastAsia="Times New Roman" w:hAnsi="Times New Roman" w:cs="Times New Roman"/>
          <w:sz w:val="20"/>
          <w:szCs w:val="24"/>
        </w:rPr>
        <w:t> 20</w:t>
      </w:r>
      <w:r w:rsidR="0053448D">
        <w:rPr>
          <w:rFonts w:ascii="Times New Roman" w:eastAsia="Times New Roman" w:hAnsi="Times New Roman" w:cs="Times New Roman"/>
          <w:sz w:val="20"/>
          <w:szCs w:val="24"/>
        </w:rPr>
        <w:t>14</w:t>
      </w:r>
      <w:r w:rsidR="00C91CAD">
        <w:rPr>
          <w:rFonts w:ascii="Times New Roman" w:eastAsia="Times New Roman" w:hAnsi="Times New Roman" w:cs="Times New Roman"/>
          <w:sz w:val="20"/>
          <w:szCs w:val="24"/>
        </w:rPr>
        <w:t>].</w:t>
      </w:r>
    </w:p>
    <w:p w14:paraId="404406DD" w14:textId="77777777" w:rsidR="004751D5" w:rsidRPr="007E04B7" w:rsidRDefault="004751D5" w:rsidP="004751D5">
      <w:pPr>
        <w:pStyle w:val="Tekstabloks"/>
        <w:ind w:left="0" w:right="26"/>
        <w:rPr>
          <w:snapToGrid w:val="0"/>
        </w:rPr>
      </w:pPr>
      <w:r w:rsidRPr="007E04B7">
        <w:t>If a whole or part of a section has been amended, the date of the amending law appears in square brackets at the end of the section.</w:t>
      </w:r>
      <w:r w:rsidRPr="007E04B7">
        <w:rPr>
          <w:snapToGrid w:val="0"/>
        </w:rPr>
        <w:t xml:space="preserve"> If a whole section, paragraph or clause has been deleted, the date of the deletion appears in square brackets beside the deleted section, paragraph or clause.</w:t>
      </w:r>
    </w:p>
    <w:p w14:paraId="0CC82022" w14:textId="77777777" w:rsidR="004751D5" w:rsidRDefault="004751D5" w:rsidP="004751D5">
      <w:pPr>
        <w:shd w:val="clear" w:color="auto" w:fill="FFFFFF"/>
        <w:spacing w:after="0" w:line="240" w:lineRule="auto"/>
        <w:jc w:val="right"/>
        <w:rPr>
          <w:rFonts w:ascii="Times New Roman" w:hAnsi="Times New Roman"/>
          <w:sz w:val="24"/>
          <w:szCs w:val="20"/>
        </w:rPr>
      </w:pPr>
    </w:p>
    <w:p w14:paraId="748575A4" w14:textId="77777777" w:rsidR="004751D5" w:rsidRDefault="004751D5" w:rsidP="004751D5">
      <w:pPr>
        <w:shd w:val="clear" w:color="auto" w:fill="FFFFFF"/>
        <w:spacing w:after="0" w:line="240" w:lineRule="auto"/>
        <w:jc w:val="right"/>
        <w:rPr>
          <w:rFonts w:ascii="Times New Roman" w:hAnsi="Times New Roman"/>
          <w:sz w:val="24"/>
          <w:szCs w:val="20"/>
        </w:rPr>
      </w:pPr>
    </w:p>
    <w:p w14:paraId="3EFF04BF" w14:textId="77777777" w:rsidR="004751D5" w:rsidRDefault="004751D5" w:rsidP="004751D5">
      <w:pPr>
        <w:shd w:val="clear" w:color="auto" w:fill="FFFFFF"/>
        <w:spacing w:after="0" w:line="240" w:lineRule="auto"/>
        <w:jc w:val="right"/>
        <w:rPr>
          <w:rFonts w:ascii="Times New Roman" w:eastAsia="Times New Roman" w:hAnsi="Times New Roman" w:cs="Arial"/>
          <w:sz w:val="24"/>
          <w:szCs w:val="20"/>
        </w:rPr>
      </w:pPr>
      <w:r>
        <w:rPr>
          <w:rFonts w:ascii="Times New Roman" w:hAnsi="Times New Roman"/>
          <w:sz w:val="24"/>
          <w:szCs w:val="20"/>
        </w:rPr>
        <w:t xml:space="preserve">The </w:t>
      </w:r>
      <w:r>
        <w:rPr>
          <w:rFonts w:ascii="Times New Roman" w:hAnsi="Times New Roman"/>
          <w:i/>
          <w:sz w:val="24"/>
          <w:szCs w:val="20"/>
        </w:rPr>
        <w:t>Saeima </w:t>
      </w:r>
      <w:r w:rsidRPr="00804DC8">
        <w:rPr>
          <w:rFonts w:ascii="Times New Roman" w:hAnsi="Times New Roman"/>
          <w:iCs/>
          <w:sz w:val="24"/>
          <w:szCs w:val="20"/>
          <w:vertAlign w:val="superscript"/>
        </w:rPr>
        <w:t>1</w:t>
      </w:r>
      <w:r>
        <w:rPr>
          <w:rFonts w:ascii="Times New Roman" w:hAnsi="Times New Roman"/>
          <w:sz w:val="24"/>
          <w:szCs w:val="20"/>
        </w:rPr>
        <w:t xml:space="preserve"> has adopted and</w:t>
      </w:r>
    </w:p>
    <w:p w14:paraId="162892B2" w14:textId="6238CB6E" w:rsidR="00FD6100" w:rsidRDefault="00FD6100" w:rsidP="00F473EA">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37E12FED" w14:textId="54F85F54" w:rsidR="00F473EA" w:rsidRDefault="00F473EA" w:rsidP="00F473EA">
      <w:pPr>
        <w:spacing w:after="0" w:line="240" w:lineRule="auto"/>
        <w:jc w:val="both"/>
        <w:rPr>
          <w:rFonts w:ascii="Times New Roman" w:eastAsia="Times New Roman" w:hAnsi="Times New Roman" w:cs="Times New Roman"/>
          <w:noProof/>
          <w:sz w:val="24"/>
          <w:szCs w:val="24"/>
          <w:lang w:eastAsia="lv-LV"/>
        </w:rPr>
      </w:pPr>
    </w:p>
    <w:p w14:paraId="576DF740" w14:textId="77777777" w:rsidR="00F473EA" w:rsidRPr="00FD6100" w:rsidRDefault="00F473EA" w:rsidP="00F473EA">
      <w:pPr>
        <w:spacing w:after="0" w:line="240" w:lineRule="auto"/>
        <w:jc w:val="both"/>
        <w:rPr>
          <w:rFonts w:ascii="Times New Roman" w:eastAsia="Times New Roman" w:hAnsi="Times New Roman" w:cs="Times New Roman"/>
          <w:noProof/>
          <w:sz w:val="24"/>
          <w:szCs w:val="24"/>
          <w:lang w:eastAsia="lv-LV"/>
        </w:rPr>
      </w:pPr>
    </w:p>
    <w:p w14:paraId="2D907588" w14:textId="30B33502" w:rsidR="00FD6100" w:rsidRPr="00F473EA" w:rsidRDefault="00FD6100" w:rsidP="00F473E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8"/>
        </w:rPr>
        <w:t>On Ensuring the Work of the Office of the President</w:t>
      </w:r>
    </w:p>
    <w:p w14:paraId="660550A3" w14:textId="74F35EEB" w:rsidR="00F473EA" w:rsidRDefault="00F473EA" w:rsidP="00F473EA">
      <w:pPr>
        <w:spacing w:after="0" w:line="240" w:lineRule="auto"/>
        <w:jc w:val="both"/>
        <w:rPr>
          <w:rFonts w:ascii="Times New Roman" w:eastAsia="Times New Roman" w:hAnsi="Times New Roman" w:cs="Times New Roman"/>
          <w:noProof/>
          <w:sz w:val="24"/>
          <w:szCs w:val="24"/>
          <w:lang w:eastAsia="lv-LV"/>
        </w:rPr>
      </w:pPr>
    </w:p>
    <w:p w14:paraId="378D582E" w14:textId="77777777" w:rsidR="00F473EA" w:rsidRPr="00FD6100" w:rsidRDefault="00F473EA" w:rsidP="00F473EA">
      <w:pPr>
        <w:spacing w:after="0" w:line="240" w:lineRule="auto"/>
        <w:jc w:val="both"/>
        <w:rPr>
          <w:rFonts w:ascii="Times New Roman" w:eastAsia="Times New Roman" w:hAnsi="Times New Roman" w:cs="Times New Roman"/>
          <w:noProof/>
          <w:sz w:val="24"/>
          <w:szCs w:val="24"/>
          <w:lang w:eastAsia="lv-LV"/>
        </w:rPr>
      </w:pPr>
    </w:p>
    <w:p w14:paraId="26DEF410" w14:textId="77777777" w:rsidR="00F473EA" w:rsidRPr="00F473EA" w:rsidRDefault="00FD6100" w:rsidP="00F473EA">
      <w:pPr>
        <w:spacing w:after="0" w:line="240" w:lineRule="auto"/>
        <w:jc w:val="center"/>
        <w:rPr>
          <w:rFonts w:ascii="Times New Roman" w:eastAsia="Times New Roman" w:hAnsi="Times New Roman" w:cs="Times New Roman"/>
          <w:b/>
          <w:bCs/>
          <w:noProof/>
          <w:sz w:val="24"/>
          <w:szCs w:val="24"/>
        </w:rPr>
      </w:pPr>
      <w:bookmarkStart w:id="0" w:name="n1"/>
      <w:bookmarkStart w:id="1" w:name="n-20659"/>
      <w:bookmarkEnd w:id="0"/>
      <w:bookmarkEnd w:id="1"/>
      <w:r>
        <w:rPr>
          <w:rFonts w:ascii="Times New Roman" w:hAnsi="Times New Roman"/>
          <w:b/>
          <w:sz w:val="24"/>
        </w:rPr>
        <w:t>Chapter I</w:t>
      </w:r>
    </w:p>
    <w:p w14:paraId="19F9A518" w14:textId="447CAB76" w:rsidR="00FD6100" w:rsidRPr="00F473EA" w:rsidRDefault="00FD6100" w:rsidP="00F473E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Remuneration and Residence of the President</w:t>
      </w:r>
    </w:p>
    <w:p w14:paraId="7DCAA408" w14:textId="77777777" w:rsidR="00F473EA" w:rsidRPr="00FD6100" w:rsidRDefault="00F473EA" w:rsidP="00F473EA">
      <w:pPr>
        <w:spacing w:after="0" w:line="240" w:lineRule="auto"/>
        <w:jc w:val="both"/>
        <w:rPr>
          <w:rFonts w:ascii="Times New Roman" w:eastAsia="Times New Roman" w:hAnsi="Times New Roman" w:cs="Times New Roman"/>
          <w:noProof/>
          <w:sz w:val="24"/>
          <w:szCs w:val="24"/>
          <w:lang w:eastAsia="lv-LV"/>
        </w:rPr>
      </w:pPr>
    </w:p>
    <w:p w14:paraId="193F5686"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bookmarkStart w:id="2" w:name="p1"/>
      <w:bookmarkStart w:id="3" w:name="p-20660"/>
      <w:bookmarkEnd w:id="2"/>
      <w:bookmarkEnd w:id="3"/>
      <w:r>
        <w:rPr>
          <w:rFonts w:ascii="Times New Roman" w:hAnsi="Times New Roman"/>
          <w:b/>
          <w:sz w:val="24"/>
        </w:rPr>
        <w:t xml:space="preserve">Section 1. </w:t>
      </w:r>
      <w:r>
        <w:rPr>
          <w:rFonts w:ascii="Times New Roman" w:hAnsi="Times New Roman"/>
          <w:sz w:val="24"/>
        </w:rPr>
        <w:t xml:space="preserve">(1) The remuneration and representation expenses of the President shall be determined by the </w:t>
      </w:r>
      <w:r>
        <w:rPr>
          <w:rFonts w:ascii="Times New Roman" w:hAnsi="Times New Roman"/>
          <w:i/>
          <w:iCs/>
          <w:sz w:val="24"/>
        </w:rPr>
        <w:t>Saeima</w:t>
      </w:r>
      <w:r>
        <w:rPr>
          <w:rFonts w:ascii="Times New Roman" w:hAnsi="Times New Roman"/>
          <w:sz w:val="24"/>
        </w:rPr>
        <w:t xml:space="preserve"> upon adopting the annual State budget. The President shall not receive any other cash payments from the State.</w:t>
      </w:r>
    </w:p>
    <w:p w14:paraId="2DE70D20"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previously established remuneration of the President may not be reduced during the term of office of the President.</w:t>
      </w:r>
    </w:p>
    <w:p w14:paraId="13EF522E"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remuneration and representation expenses of the President shall be specified in separate positions of the State budget.</w:t>
      </w:r>
    </w:p>
    <w:p w14:paraId="4553966B" w14:textId="77777777" w:rsidR="00F473EA" w:rsidRDefault="00F473EA" w:rsidP="00F473EA">
      <w:pPr>
        <w:spacing w:after="0" w:line="240" w:lineRule="auto"/>
        <w:jc w:val="both"/>
        <w:rPr>
          <w:rFonts w:ascii="Times New Roman" w:eastAsia="Times New Roman" w:hAnsi="Times New Roman" w:cs="Times New Roman"/>
          <w:b/>
          <w:bCs/>
          <w:noProof/>
          <w:sz w:val="24"/>
          <w:szCs w:val="24"/>
        </w:rPr>
      </w:pPr>
      <w:bookmarkStart w:id="4" w:name="p2"/>
      <w:bookmarkStart w:id="5" w:name="p-20661"/>
      <w:bookmarkEnd w:id="4"/>
      <w:bookmarkEnd w:id="5"/>
    </w:p>
    <w:p w14:paraId="5F30621C" w14:textId="6203C2C3"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In addition to remuneration, the President shall, on a monthly basis, receive funds for representation expenses in the amount of 20 per cent of the monthly remuneration.</w:t>
      </w:r>
    </w:p>
    <w:p w14:paraId="4EDE3D47" w14:textId="77777777" w:rsidR="00F473EA" w:rsidRDefault="00F473EA" w:rsidP="00F473EA">
      <w:pPr>
        <w:spacing w:after="0" w:line="240" w:lineRule="auto"/>
        <w:jc w:val="both"/>
        <w:rPr>
          <w:rFonts w:ascii="Times New Roman" w:eastAsia="Times New Roman" w:hAnsi="Times New Roman" w:cs="Times New Roman"/>
          <w:b/>
          <w:bCs/>
          <w:noProof/>
          <w:sz w:val="24"/>
          <w:szCs w:val="24"/>
        </w:rPr>
      </w:pPr>
      <w:bookmarkStart w:id="6" w:name="p3"/>
      <w:bookmarkStart w:id="7" w:name="p-20662"/>
      <w:bookmarkEnd w:id="6"/>
      <w:bookmarkEnd w:id="7"/>
    </w:p>
    <w:p w14:paraId="5E30BD3D" w14:textId="32BE7012"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The Rīga Castle is the residence of the President. The President also has a summer residence in Jūrmala.</w:t>
      </w:r>
    </w:p>
    <w:p w14:paraId="719188B8" w14:textId="77777777" w:rsidR="00F473EA" w:rsidRDefault="00F473EA" w:rsidP="00F473EA">
      <w:pPr>
        <w:spacing w:after="0" w:line="240" w:lineRule="auto"/>
        <w:jc w:val="both"/>
        <w:rPr>
          <w:rFonts w:ascii="Times New Roman" w:eastAsia="Times New Roman" w:hAnsi="Times New Roman" w:cs="Times New Roman"/>
          <w:b/>
          <w:bCs/>
          <w:noProof/>
          <w:sz w:val="24"/>
          <w:szCs w:val="24"/>
        </w:rPr>
      </w:pPr>
      <w:bookmarkStart w:id="8" w:name="p4"/>
      <w:bookmarkStart w:id="9" w:name="p-20663"/>
      <w:bookmarkEnd w:id="8"/>
      <w:bookmarkEnd w:id="9"/>
    </w:p>
    <w:p w14:paraId="0ED8AAAD" w14:textId="3EE1A55C"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 </w:t>
      </w:r>
      <w:r>
        <w:rPr>
          <w:rFonts w:ascii="Times New Roman" w:hAnsi="Times New Roman"/>
          <w:sz w:val="24"/>
        </w:rPr>
        <w:t>The remuneration and funds for representation expenses intended for the President shall not be received by the person who fulfils the duties of office of the President in accordance with Article 52 of the Constitution of the Republic of Latvia.</w:t>
      </w:r>
    </w:p>
    <w:p w14:paraId="1238B952" w14:textId="77777777" w:rsidR="00F473EA" w:rsidRDefault="00F473EA" w:rsidP="00F473EA">
      <w:pPr>
        <w:spacing w:after="0" w:line="240" w:lineRule="auto"/>
        <w:jc w:val="both"/>
        <w:rPr>
          <w:rFonts w:ascii="Times New Roman" w:eastAsia="Times New Roman" w:hAnsi="Times New Roman" w:cs="Times New Roman"/>
          <w:noProof/>
          <w:sz w:val="24"/>
          <w:szCs w:val="24"/>
        </w:rPr>
      </w:pPr>
      <w:bookmarkStart w:id="10" w:name="n2"/>
      <w:bookmarkStart w:id="11" w:name="n-20664"/>
      <w:bookmarkEnd w:id="10"/>
      <w:bookmarkEnd w:id="11"/>
    </w:p>
    <w:p w14:paraId="6DCB4566" w14:textId="7736F3ED" w:rsidR="00F473EA" w:rsidRPr="00F473EA" w:rsidRDefault="00FD6100" w:rsidP="00F473E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29185656" w14:textId="30A2BA21" w:rsidR="00FD6100" w:rsidRPr="00FD6100" w:rsidRDefault="00FD6100" w:rsidP="00F473E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Chancery of the President</w:t>
      </w:r>
    </w:p>
    <w:p w14:paraId="5FF69F71" w14:textId="77777777" w:rsidR="00F473EA" w:rsidRDefault="00F473EA" w:rsidP="00F473EA">
      <w:pPr>
        <w:spacing w:after="0" w:line="240" w:lineRule="auto"/>
        <w:jc w:val="both"/>
        <w:rPr>
          <w:rFonts w:ascii="Times New Roman" w:eastAsia="Times New Roman" w:hAnsi="Times New Roman" w:cs="Times New Roman"/>
          <w:b/>
          <w:bCs/>
          <w:noProof/>
          <w:sz w:val="24"/>
          <w:szCs w:val="24"/>
        </w:rPr>
      </w:pPr>
      <w:bookmarkStart w:id="12" w:name="p5"/>
      <w:bookmarkStart w:id="13" w:name="p-501296"/>
      <w:bookmarkEnd w:id="12"/>
      <w:bookmarkEnd w:id="13"/>
    </w:p>
    <w:p w14:paraId="25B4F085" w14:textId="252A39C2"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(1) The Chancery of the President (hereinafter – the Chancery) is an independent authority which handles matters related to the work of the President who holds the relevant office and manages the record-keeping of the President.</w:t>
      </w:r>
    </w:p>
    <w:p w14:paraId="297BD88A"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Chancery shall also manage the record-keeping of the newly-elected President and shall support the work of the newly-elected President until the moment of taking the office of the President.</w:t>
      </w:r>
    </w:p>
    <w:p w14:paraId="0F2EDEC8"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Chancery shall manage the record-keeping of the person who took the office of the President.</w:t>
      </w:r>
    </w:p>
    <w:p w14:paraId="14255E6C"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structure and internal working regulations of the Chancery shall be governed by the by-laws approved by the President.</w:t>
      </w:r>
    </w:p>
    <w:p w14:paraId="78A41ED0"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Chancery shall issue the internal regulations on the basis of the State Administration Structure Law.</w:t>
      </w:r>
    </w:p>
    <w:p w14:paraId="4B3EF9A3"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March 2011; 5 December 2013</w:t>
      </w:r>
      <w:r>
        <w:rPr>
          <w:rFonts w:ascii="Times New Roman" w:hAnsi="Times New Roman"/>
          <w:sz w:val="24"/>
        </w:rPr>
        <w:t>]</w:t>
      </w:r>
    </w:p>
    <w:p w14:paraId="6F20AB34" w14:textId="77777777" w:rsidR="00F473EA" w:rsidRDefault="00F473EA" w:rsidP="00F473EA">
      <w:pPr>
        <w:spacing w:after="0" w:line="240" w:lineRule="auto"/>
        <w:jc w:val="both"/>
        <w:rPr>
          <w:rFonts w:ascii="Times New Roman" w:eastAsia="Times New Roman" w:hAnsi="Times New Roman" w:cs="Times New Roman"/>
          <w:b/>
          <w:bCs/>
          <w:noProof/>
          <w:sz w:val="24"/>
          <w:szCs w:val="24"/>
        </w:rPr>
      </w:pPr>
      <w:bookmarkStart w:id="14" w:name="p6"/>
      <w:bookmarkStart w:id="15" w:name="p-501297"/>
      <w:bookmarkEnd w:id="14"/>
      <w:bookmarkEnd w:id="15"/>
    </w:p>
    <w:p w14:paraId="49FBC798" w14:textId="134F9555"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(1) The Chancery shall be managed by the head of the Chancery appointed by the President who shall administer the budget of the Chancery.</w:t>
      </w:r>
    </w:p>
    <w:p w14:paraId="5B24E2D7"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employment contract with the head of the Chancery, his or her deputies and advisors of the President shall be concluded for a definite period of time, not longer than the term of office of the President. The restriction of the time period of the employment contract specified in Section 45, Paragraph one of the Labour Law shall not apply to the abovementioned officials. The employment contract with the abovementioned officials may be terminated at any time </w:t>
      </w:r>
      <w:r>
        <w:rPr>
          <w:rFonts w:ascii="Times New Roman" w:hAnsi="Times New Roman"/>
          <w:sz w:val="24"/>
        </w:rPr>
        <w:lastRenderedPageBreak/>
        <w:t>without giving any reasons for such termination. The decision to conclude or terminate the employment contract shall be a political decision.</w:t>
      </w:r>
    </w:p>
    <w:p w14:paraId="311F3D08"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March 2011; 5 December 2013</w:t>
      </w:r>
      <w:r>
        <w:rPr>
          <w:rFonts w:ascii="Times New Roman" w:hAnsi="Times New Roman"/>
          <w:sz w:val="24"/>
        </w:rPr>
        <w:t>]</w:t>
      </w:r>
    </w:p>
    <w:p w14:paraId="788090AC" w14:textId="77777777" w:rsidR="00F473EA" w:rsidRDefault="00F473EA" w:rsidP="00F473EA">
      <w:pPr>
        <w:spacing w:after="0" w:line="240" w:lineRule="auto"/>
        <w:jc w:val="both"/>
        <w:rPr>
          <w:rFonts w:ascii="Times New Roman" w:eastAsia="Times New Roman" w:hAnsi="Times New Roman" w:cs="Times New Roman"/>
          <w:b/>
          <w:bCs/>
          <w:noProof/>
          <w:sz w:val="24"/>
          <w:szCs w:val="24"/>
        </w:rPr>
      </w:pPr>
      <w:bookmarkStart w:id="16" w:name="p7"/>
      <w:bookmarkStart w:id="17" w:name="p-20667"/>
      <w:bookmarkEnd w:id="16"/>
      <w:bookmarkEnd w:id="17"/>
    </w:p>
    <w:p w14:paraId="1675171A" w14:textId="5354D51D"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 xml:space="preserve">The budget of the Chancery, also expenses provided for social and other guarantees referred to in Section 10 of this Law, shall be determined by the </w:t>
      </w:r>
      <w:r>
        <w:rPr>
          <w:rFonts w:ascii="Times New Roman" w:hAnsi="Times New Roman"/>
          <w:i/>
          <w:iCs/>
          <w:sz w:val="24"/>
        </w:rPr>
        <w:t>Saeima</w:t>
      </w:r>
      <w:r>
        <w:rPr>
          <w:rFonts w:ascii="Times New Roman" w:hAnsi="Times New Roman"/>
          <w:sz w:val="24"/>
        </w:rPr>
        <w:t xml:space="preserve"> upon adopting the annual State budget.</w:t>
      </w:r>
    </w:p>
    <w:p w14:paraId="324F3F56" w14:textId="77777777" w:rsidR="00F473EA" w:rsidRDefault="00F473EA" w:rsidP="00F473EA">
      <w:pPr>
        <w:spacing w:after="0" w:line="240" w:lineRule="auto"/>
        <w:jc w:val="both"/>
        <w:rPr>
          <w:rFonts w:ascii="Times New Roman" w:eastAsia="Times New Roman" w:hAnsi="Times New Roman" w:cs="Times New Roman"/>
          <w:b/>
          <w:bCs/>
          <w:noProof/>
          <w:sz w:val="24"/>
          <w:szCs w:val="24"/>
        </w:rPr>
      </w:pPr>
      <w:bookmarkStart w:id="18" w:name="p7.1"/>
      <w:bookmarkStart w:id="19" w:name="p-388379"/>
      <w:bookmarkEnd w:id="18"/>
      <w:bookmarkEnd w:id="19"/>
    </w:p>
    <w:p w14:paraId="250406F4" w14:textId="773B2033"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7.</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(1) The President is entitled to establish a permanent or temporary advisory or scientific commission to resolve matters of national importance. If such commission is established, the President shall determine the functions and tasks of the commission and the term of office of members of the commission, and also shall approve the composition of the commission.</w:t>
      </w:r>
    </w:p>
    <w:p w14:paraId="268B958F"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structure of the commission, actions and the decision-making procedures shall be governed by the by-laws of the commission approved by the President.</w:t>
      </w:r>
    </w:p>
    <w:p w14:paraId="53F55D66"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Chancery shall manage the record-keeping of the commissions established by the President.</w:t>
      </w:r>
    </w:p>
    <w:p w14:paraId="070CF2B7"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Commissions, except for the State Heraldry Commission, are established for the term of office of the President.</w:t>
      </w:r>
    </w:p>
    <w:p w14:paraId="16C81619"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March 2011</w:t>
      </w:r>
      <w:r>
        <w:rPr>
          <w:rFonts w:ascii="Times New Roman" w:hAnsi="Times New Roman"/>
          <w:sz w:val="24"/>
        </w:rPr>
        <w:t>]</w:t>
      </w:r>
    </w:p>
    <w:p w14:paraId="4689AA71" w14:textId="77777777" w:rsidR="00F473EA" w:rsidRDefault="00F473EA" w:rsidP="00F473EA">
      <w:pPr>
        <w:spacing w:after="0" w:line="240" w:lineRule="auto"/>
        <w:jc w:val="both"/>
        <w:rPr>
          <w:rFonts w:ascii="Times New Roman" w:eastAsia="Times New Roman" w:hAnsi="Times New Roman" w:cs="Times New Roman"/>
          <w:noProof/>
          <w:sz w:val="24"/>
          <w:szCs w:val="24"/>
        </w:rPr>
      </w:pPr>
      <w:bookmarkStart w:id="20" w:name="n3"/>
      <w:bookmarkStart w:id="21" w:name="n-20668"/>
      <w:bookmarkEnd w:id="20"/>
      <w:bookmarkEnd w:id="21"/>
    </w:p>
    <w:p w14:paraId="29C9F27C" w14:textId="253D94FE" w:rsidR="00F473EA" w:rsidRPr="00F473EA" w:rsidRDefault="00FD6100" w:rsidP="00F473E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150478BA" w14:textId="6F018EA3" w:rsidR="00FD6100" w:rsidRPr="00FD6100" w:rsidRDefault="00FD6100" w:rsidP="00F473E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Social and Other Guarantees</w:t>
      </w:r>
    </w:p>
    <w:p w14:paraId="3AA26600" w14:textId="77777777" w:rsidR="00F473EA" w:rsidRDefault="00F473EA" w:rsidP="00F473EA">
      <w:pPr>
        <w:spacing w:after="0" w:line="240" w:lineRule="auto"/>
        <w:jc w:val="both"/>
        <w:rPr>
          <w:rFonts w:ascii="Times New Roman" w:eastAsia="Times New Roman" w:hAnsi="Times New Roman" w:cs="Times New Roman"/>
          <w:b/>
          <w:bCs/>
          <w:noProof/>
          <w:sz w:val="24"/>
          <w:szCs w:val="24"/>
        </w:rPr>
      </w:pPr>
      <w:bookmarkStart w:id="22" w:name="p8"/>
      <w:bookmarkStart w:id="23" w:name="p-388380"/>
      <w:bookmarkEnd w:id="22"/>
      <w:bookmarkEnd w:id="23"/>
    </w:p>
    <w:p w14:paraId="67984186" w14:textId="2A5C868C"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(1) State protection (security guard) shall be ensured to the President during the term of office thereof.</w:t>
      </w:r>
    </w:p>
    <w:p w14:paraId="5716963B"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State protection (security guard) shall be ensured to the newly-elected President for the period from the moment of his or her election until giving of the solemn oath.</w:t>
      </w:r>
    </w:p>
    <w:p w14:paraId="188E4C7F"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March 2011</w:t>
      </w:r>
      <w:r>
        <w:rPr>
          <w:rFonts w:ascii="Times New Roman" w:hAnsi="Times New Roman"/>
          <w:sz w:val="24"/>
        </w:rPr>
        <w:t>]</w:t>
      </w:r>
    </w:p>
    <w:p w14:paraId="611FE64B" w14:textId="77777777" w:rsidR="00F473EA" w:rsidRDefault="00F473EA" w:rsidP="00F473EA">
      <w:pPr>
        <w:spacing w:after="0" w:line="240" w:lineRule="auto"/>
        <w:jc w:val="both"/>
        <w:rPr>
          <w:rFonts w:ascii="Times New Roman" w:eastAsia="Times New Roman" w:hAnsi="Times New Roman" w:cs="Times New Roman"/>
          <w:b/>
          <w:bCs/>
          <w:noProof/>
          <w:sz w:val="24"/>
          <w:szCs w:val="24"/>
        </w:rPr>
      </w:pPr>
      <w:bookmarkStart w:id="24" w:name="p9"/>
      <w:bookmarkStart w:id="25" w:name="p-20670"/>
      <w:bookmarkEnd w:id="24"/>
      <w:bookmarkEnd w:id="25"/>
    </w:p>
    <w:p w14:paraId="26196FAB" w14:textId="032FF03C"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 </w:t>
      </w:r>
      <w:r>
        <w:rPr>
          <w:rFonts w:ascii="Times New Roman" w:hAnsi="Times New Roman"/>
          <w:sz w:val="24"/>
        </w:rPr>
        <w:t xml:space="preserve">The President shall coordinate his or her annual leave with the Chairperson of the </w:t>
      </w:r>
      <w:r>
        <w:rPr>
          <w:rFonts w:ascii="Times New Roman" w:hAnsi="Times New Roman"/>
          <w:i/>
          <w:iCs/>
          <w:sz w:val="24"/>
        </w:rPr>
        <w:t>Saeima</w:t>
      </w:r>
      <w:r>
        <w:rPr>
          <w:rFonts w:ascii="Times New Roman" w:hAnsi="Times New Roman"/>
          <w:sz w:val="24"/>
        </w:rPr>
        <w:t>.</w:t>
      </w:r>
    </w:p>
    <w:p w14:paraId="6ED4E882" w14:textId="77777777" w:rsidR="00F473EA" w:rsidRDefault="00F473EA" w:rsidP="00F473EA">
      <w:pPr>
        <w:spacing w:after="0" w:line="240" w:lineRule="auto"/>
        <w:jc w:val="both"/>
        <w:rPr>
          <w:rFonts w:ascii="Times New Roman" w:eastAsia="Times New Roman" w:hAnsi="Times New Roman" w:cs="Times New Roman"/>
          <w:b/>
          <w:bCs/>
          <w:noProof/>
          <w:sz w:val="24"/>
          <w:szCs w:val="24"/>
        </w:rPr>
      </w:pPr>
      <w:bookmarkStart w:id="26" w:name="p10"/>
      <w:bookmarkStart w:id="27" w:name="p-501301"/>
      <w:bookmarkEnd w:id="26"/>
      <w:bookmarkEnd w:id="27"/>
    </w:p>
    <w:p w14:paraId="38DDAA32" w14:textId="1FD2A371"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10. </w:t>
      </w:r>
      <w:r>
        <w:rPr>
          <w:rFonts w:ascii="Times New Roman" w:hAnsi="Times New Roman"/>
          <w:sz w:val="24"/>
        </w:rPr>
        <w:t>(1) Upon leaving the office of the President, the person who held the office of the President, shall receive the following from the State:</w:t>
      </w:r>
    </w:p>
    <w:p w14:paraId="2AD7070C" w14:textId="77777777" w:rsidR="00FD6100" w:rsidRPr="00FD6100" w:rsidRDefault="00FD6100" w:rsidP="00F473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monthly pension in the amount of 85 per cent of the monthly remuneration of the President;</w:t>
      </w:r>
    </w:p>
    <w:p w14:paraId="16362AC2" w14:textId="77777777" w:rsidR="00FD6100" w:rsidRPr="00FD6100" w:rsidRDefault="00FD6100" w:rsidP="00F473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[5 December 2013];</w:t>
      </w:r>
    </w:p>
    <w:p w14:paraId="37130E52" w14:textId="77777777" w:rsidR="00FD6100" w:rsidRPr="00FD6100" w:rsidRDefault="00FD6100" w:rsidP="00F473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one vehicle for use the purchase or lease value whereof does not exceed double the purchase or lease value of the vehicle to which a public official (employee) of the State administration institution has the right to receive in accordance with the laws and regulations issued by the Cabinet.</w:t>
      </w:r>
    </w:p>
    <w:p w14:paraId="71194251" w14:textId="77777777" w:rsidR="00FD6100" w:rsidRPr="00FD6100" w:rsidRDefault="00FD6100" w:rsidP="00F473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secretary.</w:t>
      </w:r>
    </w:p>
    <w:p w14:paraId="71121828"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national security institutions shall inform the person who held the office of the President of the safety thereof and such person has the right to protection (security guard) ensured by the State for four years after leaving the office of the President. The necessity of protection (security guard) after the end of the term of office shall be decided in each case individually by the Cabinet, taking into account the information provided by the national security institutions and having heard the person who held the office of the President.</w:t>
      </w:r>
    </w:p>
    <w:p w14:paraId="5E35A4C0"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the person who held the office of the President takes up the office for the holder of which protection (security guard) ensured by the State is intended in accordance with laws and regulations, the Cabinet shall decide on the procedures for ensuring State protection (security guard) in such case.</w:t>
      </w:r>
    </w:p>
    <w:p w14:paraId="4AFE3B15"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President shall be the holder of a diplomatic passport also after the end of the term of office.</w:t>
      </w:r>
    </w:p>
    <w:p w14:paraId="162D6C99"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particular case, the Chancery shall, upon assessing the nature of the relevant measure and the agenda plans of the President, provide the person who held the office of the President with representation premises at the residence of the President.</w:t>
      </w:r>
    </w:p>
    <w:p w14:paraId="67ABE67F"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person who held the office of the President may fully or partially refuse the social guarantees referred to in this Section by submitting the relevant submission to the head of the Chancery.</w:t>
      </w:r>
    </w:p>
    <w:p w14:paraId="48B689D3"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October 1999; 24 March 2011; 5 December 2013 /</w:t>
      </w:r>
      <w:r>
        <w:rPr>
          <w:rFonts w:ascii="Times New Roman" w:hAnsi="Times New Roman"/>
          <w:sz w:val="24"/>
        </w:rPr>
        <w:t xml:space="preserve"> </w:t>
      </w:r>
      <w:r>
        <w:rPr>
          <w:rFonts w:ascii="Times New Roman" w:hAnsi="Times New Roman"/>
          <w:i/>
          <w:iCs/>
          <w:sz w:val="24"/>
        </w:rPr>
        <w:t>See Paragraphs 2 and 3 of Transitional Provisions</w:t>
      </w:r>
      <w:r>
        <w:rPr>
          <w:rFonts w:ascii="Times New Roman" w:hAnsi="Times New Roman"/>
          <w:sz w:val="24"/>
        </w:rPr>
        <w:t>]</w:t>
      </w:r>
    </w:p>
    <w:p w14:paraId="58C8DBDA" w14:textId="77777777" w:rsidR="00F473EA" w:rsidRDefault="00F473EA" w:rsidP="00F473EA">
      <w:pPr>
        <w:spacing w:after="0" w:line="240" w:lineRule="auto"/>
        <w:jc w:val="both"/>
        <w:rPr>
          <w:rFonts w:ascii="Times New Roman" w:eastAsia="Times New Roman" w:hAnsi="Times New Roman" w:cs="Times New Roman"/>
          <w:b/>
          <w:bCs/>
          <w:noProof/>
          <w:sz w:val="24"/>
          <w:szCs w:val="24"/>
        </w:rPr>
      </w:pPr>
      <w:bookmarkStart w:id="28" w:name="p11"/>
      <w:bookmarkStart w:id="29" w:name="p-501303"/>
      <w:bookmarkEnd w:id="28"/>
      <w:bookmarkEnd w:id="29"/>
    </w:p>
    <w:p w14:paraId="1DD24EE1" w14:textId="404CAE55"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11. </w:t>
      </w:r>
      <w:r>
        <w:rPr>
          <w:rFonts w:ascii="Times New Roman" w:hAnsi="Times New Roman"/>
          <w:sz w:val="24"/>
        </w:rPr>
        <w:t>(1) The person who held the office of the President shall receive social and other guarantees referred to in Section 10 of this Law starting from the first day of leaving the office of the President for the rest of his or her life and irrespective of whether this person has other income, except for that specified in Paragraph 1.</w:t>
      </w:r>
      <w:r>
        <w:rPr>
          <w:rFonts w:ascii="Times New Roman" w:hAnsi="Times New Roman"/>
          <w:sz w:val="24"/>
          <w:vertAlign w:val="superscript"/>
        </w:rPr>
        <w:t>1</w:t>
      </w:r>
      <w:r>
        <w:rPr>
          <w:rFonts w:ascii="Times New Roman" w:hAnsi="Times New Roman"/>
          <w:sz w:val="24"/>
        </w:rPr>
        <w:t xml:space="preserve"> of this Section.</w:t>
      </w:r>
    </w:p>
    <w:p w14:paraId="2828BE72"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The person who held the office of the President shall not be disbursed the pension specified in Section 10, Paragraph one, Clause 1 of this Law throughout the period while he or she fulfils the duties of a member of the </w:t>
      </w:r>
      <w:r>
        <w:rPr>
          <w:rFonts w:ascii="Times New Roman" w:hAnsi="Times New Roman"/>
          <w:i/>
          <w:iCs/>
          <w:sz w:val="24"/>
        </w:rPr>
        <w:t>Saeima</w:t>
      </w:r>
      <w:r>
        <w:rPr>
          <w:rFonts w:ascii="Times New Roman" w:hAnsi="Times New Roman"/>
          <w:sz w:val="24"/>
        </w:rPr>
        <w:t>, a member of the Cabinet, or a parliamentary secretary. Upon fulfilling the duties of the relevant office referred to in this Paragraph, this person shall choose which vehicle he or she would use if an official vehicle is ensured for him or her while holding the relevant office.</w:t>
      </w:r>
    </w:p>
    <w:p w14:paraId="3E1ED170"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for exercising the guarantees referred to in Section 10, Paragraph one of this Law.</w:t>
      </w:r>
    </w:p>
    <w:p w14:paraId="3F558E1A"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March 2011, 5 December 2013 /</w:t>
      </w:r>
      <w:r>
        <w:rPr>
          <w:rFonts w:ascii="Times New Roman" w:hAnsi="Times New Roman"/>
          <w:sz w:val="24"/>
        </w:rPr>
        <w:t xml:space="preserve"> </w:t>
      </w:r>
      <w:r>
        <w:rPr>
          <w:rFonts w:ascii="Times New Roman" w:hAnsi="Times New Roman"/>
          <w:i/>
          <w:iCs/>
          <w:sz w:val="24"/>
        </w:rPr>
        <w:t>See Paragraph 4 of Transitional Provisions</w:t>
      </w:r>
      <w:r>
        <w:rPr>
          <w:rFonts w:ascii="Times New Roman" w:hAnsi="Times New Roman"/>
          <w:sz w:val="24"/>
        </w:rPr>
        <w:t>]</w:t>
      </w:r>
    </w:p>
    <w:p w14:paraId="2378AF42" w14:textId="77777777" w:rsidR="00F473EA" w:rsidRDefault="00F473EA" w:rsidP="00F473EA">
      <w:pPr>
        <w:spacing w:after="0" w:line="240" w:lineRule="auto"/>
        <w:jc w:val="both"/>
        <w:rPr>
          <w:rFonts w:ascii="Times New Roman" w:eastAsia="Times New Roman" w:hAnsi="Times New Roman" w:cs="Times New Roman"/>
          <w:b/>
          <w:bCs/>
          <w:noProof/>
          <w:sz w:val="24"/>
          <w:szCs w:val="24"/>
        </w:rPr>
      </w:pPr>
      <w:bookmarkStart w:id="30" w:name="p12"/>
      <w:bookmarkStart w:id="31" w:name="p-388383"/>
      <w:bookmarkEnd w:id="30"/>
      <w:bookmarkEnd w:id="31"/>
    </w:p>
    <w:p w14:paraId="5039622C" w14:textId="2CA72665"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12. </w:t>
      </w:r>
      <w:r>
        <w:rPr>
          <w:rFonts w:ascii="Times New Roman" w:hAnsi="Times New Roman"/>
          <w:sz w:val="24"/>
        </w:rPr>
        <w:t>The State shall cover burial and grave maintenance expenses of the President and the person who held the office of the President.</w:t>
      </w:r>
    </w:p>
    <w:p w14:paraId="44780CF3"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March 2011</w:t>
      </w:r>
      <w:r>
        <w:rPr>
          <w:rFonts w:ascii="Times New Roman" w:hAnsi="Times New Roman"/>
          <w:sz w:val="24"/>
        </w:rPr>
        <w:t>]</w:t>
      </w:r>
    </w:p>
    <w:p w14:paraId="548B6974" w14:textId="77777777" w:rsidR="00F473EA" w:rsidRDefault="00F473EA" w:rsidP="00F473EA">
      <w:pPr>
        <w:spacing w:after="0" w:line="240" w:lineRule="auto"/>
        <w:jc w:val="both"/>
        <w:rPr>
          <w:rFonts w:ascii="Times New Roman" w:eastAsia="Times New Roman" w:hAnsi="Times New Roman" w:cs="Times New Roman"/>
          <w:noProof/>
          <w:sz w:val="24"/>
          <w:szCs w:val="24"/>
        </w:rPr>
      </w:pPr>
      <w:bookmarkStart w:id="32" w:name="n4"/>
      <w:bookmarkStart w:id="33" w:name="n-20674"/>
      <w:bookmarkEnd w:id="32"/>
      <w:bookmarkEnd w:id="33"/>
    </w:p>
    <w:p w14:paraId="59CF54DD" w14:textId="67E84427" w:rsidR="00F473EA" w:rsidRPr="00F473EA" w:rsidRDefault="00FD6100" w:rsidP="00F473E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4C958D62" w14:textId="53E380C1" w:rsidR="00FD6100" w:rsidRPr="00FD6100" w:rsidRDefault="00FD6100" w:rsidP="00F473E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Restrictions</w:t>
      </w:r>
    </w:p>
    <w:p w14:paraId="17BC256B" w14:textId="77777777" w:rsidR="00F473EA" w:rsidRDefault="00F473EA" w:rsidP="00F473EA">
      <w:pPr>
        <w:spacing w:after="0" w:line="240" w:lineRule="auto"/>
        <w:jc w:val="both"/>
        <w:rPr>
          <w:rFonts w:ascii="Times New Roman" w:eastAsia="Times New Roman" w:hAnsi="Times New Roman" w:cs="Times New Roman"/>
          <w:b/>
          <w:bCs/>
          <w:noProof/>
          <w:sz w:val="24"/>
          <w:szCs w:val="24"/>
        </w:rPr>
      </w:pPr>
      <w:bookmarkStart w:id="34" w:name="p13"/>
      <w:bookmarkStart w:id="35" w:name="p-20675"/>
      <w:bookmarkEnd w:id="34"/>
      <w:bookmarkEnd w:id="35"/>
    </w:p>
    <w:p w14:paraId="205DD0E7" w14:textId="03596674"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13. </w:t>
      </w:r>
      <w:r>
        <w:rPr>
          <w:rFonts w:ascii="Times New Roman" w:hAnsi="Times New Roman"/>
          <w:sz w:val="24"/>
        </w:rPr>
        <w:t>The same restrictions on conflicts of interest laid down in law for other public officials shall apply to the President.</w:t>
      </w:r>
    </w:p>
    <w:p w14:paraId="5E54174E" w14:textId="77777777" w:rsidR="00F473EA" w:rsidRDefault="00F473EA" w:rsidP="00F473EA">
      <w:pPr>
        <w:spacing w:after="0" w:line="240" w:lineRule="auto"/>
        <w:jc w:val="both"/>
        <w:rPr>
          <w:rFonts w:ascii="Times New Roman" w:eastAsia="Times New Roman" w:hAnsi="Times New Roman" w:cs="Times New Roman"/>
          <w:b/>
          <w:bCs/>
          <w:noProof/>
          <w:sz w:val="24"/>
          <w:szCs w:val="24"/>
        </w:rPr>
      </w:pPr>
      <w:bookmarkStart w:id="36" w:name="p14"/>
      <w:bookmarkStart w:id="37" w:name="p-388384"/>
      <w:bookmarkEnd w:id="36"/>
      <w:bookmarkEnd w:id="37"/>
    </w:p>
    <w:p w14:paraId="4A2401C3" w14:textId="27F432F8" w:rsidR="00FD6100" w:rsidRPr="00FD6100" w:rsidRDefault="00FD6100" w:rsidP="00A20E72">
      <w:pPr>
        <w:keepNext/>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14. </w:t>
      </w:r>
      <w:r>
        <w:rPr>
          <w:rFonts w:ascii="Times New Roman" w:hAnsi="Times New Roman"/>
          <w:sz w:val="24"/>
        </w:rPr>
        <w:t>The person who takes the office of the President may not joint the military or special service of other countries after leaving the office of the President.</w:t>
      </w:r>
    </w:p>
    <w:p w14:paraId="6264797E" w14:textId="77777777" w:rsidR="00FD6100" w:rsidRPr="00FD6100" w:rsidRDefault="00FD6100" w:rsidP="00A20E7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March 2011</w:t>
      </w:r>
      <w:r>
        <w:rPr>
          <w:rFonts w:ascii="Times New Roman" w:hAnsi="Times New Roman"/>
          <w:sz w:val="24"/>
        </w:rPr>
        <w:t>]</w:t>
      </w:r>
    </w:p>
    <w:p w14:paraId="6516258B" w14:textId="77777777" w:rsidR="00F473EA" w:rsidRDefault="00F473EA" w:rsidP="00F473EA">
      <w:pPr>
        <w:spacing w:after="0" w:line="240" w:lineRule="auto"/>
        <w:jc w:val="both"/>
        <w:rPr>
          <w:rFonts w:ascii="Times New Roman" w:eastAsia="Times New Roman" w:hAnsi="Times New Roman" w:cs="Times New Roman"/>
          <w:noProof/>
          <w:sz w:val="24"/>
          <w:szCs w:val="24"/>
        </w:rPr>
      </w:pPr>
      <w:bookmarkStart w:id="38" w:name="n5"/>
      <w:bookmarkStart w:id="39" w:name="n-20677"/>
      <w:bookmarkEnd w:id="38"/>
      <w:bookmarkEnd w:id="39"/>
    </w:p>
    <w:p w14:paraId="17391856" w14:textId="5B0EE28D" w:rsidR="00F473EA" w:rsidRPr="00F473EA" w:rsidRDefault="00FD6100" w:rsidP="00F473E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4395C6F1" w14:textId="2E4E91B8" w:rsidR="00FD6100" w:rsidRPr="00FD6100" w:rsidRDefault="00FD6100" w:rsidP="00F473E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Final Provisions</w:t>
      </w:r>
    </w:p>
    <w:p w14:paraId="4D2AE662" w14:textId="77777777" w:rsidR="00F473EA" w:rsidRDefault="00F473EA" w:rsidP="00F473EA">
      <w:pPr>
        <w:spacing w:after="0" w:line="240" w:lineRule="auto"/>
        <w:jc w:val="both"/>
        <w:rPr>
          <w:rFonts w:ascii="Times New Roman" w:eastAsia="Times New Roman" w:hAnsi="Times New Roman" w:cs="Times New Roman"/>
          <w:b/>
          <w:bCs/>
          <w:noProof/>
          <w:sz w:val="24"/>
          <w:szCs w:val="24"/>
        </w:rPr>
      </w:pPr>
      <w:bookmarkStart w:id="40" w:name="p15"/>
      <w:bookmarkStart w:id="41" w:name="p-501305"/>
      <w:bookmarkEnd w:id="40"/>
      <w:bookmarkEnd w:id="41"/>
    </w:p>
    <w:p w14:paraId="63FDE22B" w14:textId="1DAB3C09"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15. </w:t>
      </w:r>
      <w:r>
        <w:rPr>
          <w:rFonts w:ascii="Times New Roman" w:hAnsi="Times New Roman"/>
          <w:sz w:val="24"/>
        </w:rPr>
        <w:t>(1) Gifts received by the President shall be kept in the residence of the President. Gifts of a historical, scientific, artistic, or other cultural value may be kept also at the Latvian National Museum of Art, the National History Museum of Latvia, or the National Library of Latvia. The law On Prevention of Conflict of Interest in Activities of Public Officials shall prescribe the procedures for accepting gifts by the President and restrictions on receipt of gifts.</w:t>
      </w:r>
    </w:p>
    <w:p w14:paraId="1DDA6490"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[5 December 2013]</w:t>
      </w:r>
    </w:p>
    <w:p w14:paraId="5E50B317"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September 2013; 5 December 2013</w:t>
      </w:r>
      <w:r>
        <w:rPr>
          <w:rFonts w:ascii="Times New Roman" w:hAnsi="Times New Roman"/>
          <w:sz w:val="24"/>
        </w:rPr>
        <w:t>]</w:t>
      </w:r>
    </w:p>
    <w:p w14:paraId="660E05F0" w14:textId="77777777" w:rsidR="00F473EA" w:rsidRDefault="00F473EA" w:rsidP="00F473EA">
      <w:pPr>
        <w:spacing w:after="0" w:line="240" w:lineRule="auto"/>
        <w:jc w:val="both"/>
        <w:rPr>
          <w:rFonts w:ascii="Times New Roman" w:eastAsia="Times New Roman" w:hAnsi="Times New Roman" w:cs="Times New Roman"/>
          <w:b/>
          <w:bCs/>
          <w:noProof/>
          <w:sz w:val="24"/>
          <w:szCs w:val="24"/>
        </w:rPr>
      </w:pPr>
      <w:bookmarkStart w:id="42" w:name="p16"/>
      <w:bookmarkStart w:id="43" w:name="p-20680"/>
      <w:bookmarkEnd w:id="42"/>
      <w:bookmarkEnd w:id="43"/>
    </w:p>
    <w:p w14:paraId="58F35DD5" w14:textId="01D51186"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16. </w:t>
      </w:r>
      <w:r>
        <w:rPr>
          <w:rFonts w:ascii="Times New Roman" w:hAnsi="Times New Roman"/>
          <w:sz w:val="24"/>
        </w:rPr>
        <w:t>In emergency cases or in relation to public holidays, free-of-charge broadcasting time shall be granted to the President at the Latvian Radio or Latvian Television.</w:t>
      </w:r>
    </w:p>
    <w:p w14:paraId="733D4FCA" w14:textId="77777777" w:rsidR="00F473EA" w:rsidRDefault="00F473EA" w:rsidP="00F473EA">
      <w:pPr>
        <w:spacing w:after="0" w:line="240" w:lineRule="auto"/>
        <w:jc w:val="both"/>
        <w:rPr>
          <w:rFonts w:ascii="Times New Roman" w:eastAsia="Times New Roman" w:hAnsi="Times New Roman" w:cs="Times New Roman"/>
          <w:noProof/>
          <w:sz w:val="24"/>
          <w:szCs w:val="24"/>
        </w:rPr>
      </w:pPr>
      <w:bookmarkStart w:id="44" w:name="501306"/>
      <w:bookmarkEnd w:id="44"/>
    </w:p>
    <w:p w14:paraId="0B63A47A" w14:textId="4306B43D" w:rsidR="00FD6100" w:rsidRPr="00FD6100" w:rsidRDefault="00FD6100" w:rsidP="00F473E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45" w:name="pn-501306"/>
      <w:bookmarkEnd w:id="45"/>
    </w:p>
    <w:p w14:paraId="08A9859C" w14:textId="77777777" w:rsidR="00FD6100" w:rsidRPr="00FD6100" w:rsidRDefault="00FD6100" w:rsidP="00F473E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December 2013</w:t>
      </w:r>
      <w:r>
        <w:rPr>
          <w:rFonts w:ascii="Times New Roman" w:hAnsi="Times New Roman"/>
          <w:sz w:val="24"/>
        </w:rPr>
        <w:t>]</w:t>
      </w:r>
    </w:p>
    <w:p w14:paraId="1389FB85" w14:textId="77777777" w:rsidR="00F473EA" w:rsidRDefault="00F473EA" w:rsidP="00F473EA">
      <w:pPr>
        <w:spacing w:after="0" w:line="240" w:lineRule="auto"/>
        <w:jc w:val="both"/>
        <w:rPr>
          <w:rFonts w:ascii="Times New Roman" w:eastAsia="Times New Roman" w:hAnsi="Times New Roman" w:cs="Times New Roman"/>
          <w:noProof/>
          <w:sz w:val="24"/>
          <w:szCs w:val="24"/>
        </w:rPr>
      </w:pPr>
      <w:bookmarkStart w:id="46" w:name="p-501307"/>
      <w:bookmarkEnd w:id="46"/>
    </w:p>
    <w:p w14:paraId="6A77685E" w14:textId="122AEB1A"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conditions of Sections 1 and 2 of this Law in respect of the remuneration and representation expenses of the President shall come into force concurrently with the law On the State Budget for 1996.</w:t>
      </w:r>
      <w:bookmarkStart w:id="47" w:name="pn1"/>
      <w:bookmarkEnd w:id="47"/>
    </w:p>
    <w:p w14:paraId="01EBCEEB"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December 2013</w:t>
      </w:r>
      <w:r>
        <w:rPr>
          <w:rFonts w:ascii="Times New Roman" w:hAnsi="Times New Roman"/>
          <w:sz w:val="24"/>
        </w:rPr>
        <w:t>]</w:t>
      </w:r>
    </w:p>
    <w:p w14:paraId="4B794BEC" w14:textId="77777777" w:rsidR="00F473EA" w:rsidRDefault="00F473EA" w:rsidP="00F473EA">
      <w:pPr>
        <w:spacing w:after="0" w:line="240" w:lineRule="auto"/>
        <w:jc w:val="both"/>
        <w:rPr>
          <w:rFonts w:ascii="Times New Roman" w:eastAsia="Times New Roman" w:hAnsi="Times New Roman" w:cs="Times New Roman"/>
          <w:noProof/>
          <w:sz w:val="24"/>
          <w:szCs w:val="24"/>
        </w:rPr>
      </w:pPr>
      <w:bookmarkStart w:id="48" w:name="p-501308"/>
      <w:bookmarkEnd w:id="48"/>
    </w:p>
    <w:p w14:paraId="4E6DCF02" w14:textId="2F82E433"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Amendment to Section 10, Paragraph one, Clause 1 of this Law regarding the increase in the monthly pension, the deletion of Clause 2, and the supplementation of the Section with Paragraph four shall not apply to the persons who held the office of the President until 7 July 2011. Amendments to Section 10, Paragraph one, Clause 1 of this Law regarding the increase in the monthly pension shall also not apply to the President who took up the office on 8 July 2011. The provisions of this Law which were in force at the moment of granting the relevant social guarantees shall be applied to the persons who held the office of the President until 7 July 2011.</w:t>
      </w:r>
      <w:bookmarkStart w:id="49" w:name="pn2"/>
      <w:bookmarkEnd w:id="49"/>
    </w:p>
    <w:p w14:paraId="65AB5E10"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December 2013</w:t>
      </w:r>
      <w:r>
        <w:rPr>
          <w:rFonts w:ascii="Times New Roman" w:hAnsi="Times New Roman"/>
          <w:sz w:val="24"/>
        </w:rPr>
        <w:t>]</w:t>
      </w:r>
    </w:p>
    <w:p w14:paraId="68600C14" w14:textId="77777777" w:rsidR="00F473EA" w:rsidRDefault="00F473EA" w:rsidP="00F473EA">
      <w:pPr>
        <w:spacing w:after="0" w:line="240" w:lineRule="auto"/>
        <w:jc w:val="both"/>
        <w:rPr>
          <w:rFonts w:ascii="Times New Roman" w:eastAsia="Times New Roman" w:hAnsi="Times New Roman" w:cs="Times New Roman"/>
          <w:noProof/>
          <w:sz w:val="24"/>
          <w:szCs w:val="24"/>
        </w:rPr>
      </w:pPr>
      <w:bookmarkStart w:id="50" w:name="p-501309"/>
      <w:bookmarkEnd w:id="50"/>
    </w:p>
    <w:p w14:paraId="7A447096" w14:textId="07627CF2"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Amendment to Section 10, Paragraph one, Clause 3 of this Law regarding the new wording thereof and setting of the criteria for choosing the vehicle to be handed over for use shall not apply to the vehicles which until the day of coming into force of amendment were handed over for use to the persons who held the office of the President.</w:t>
      </w:r>
      <w:bookmarkStart w:id="51" w:name="pn3"/>
      <w:bookmarkEnd w:id="51"/>
    </w:p>
    <w:p w14:paraId="2EA03676"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December 2013</w:t>
      </w:r>
      <w:r>
        <w:rPr>
          <w:rFonts w:ascii="Times New Roman" w:hAnsi="Times New Roman"/>
          <w:sz w:val="24"/>
        </w:rPr>
        <w:t>]</w:t>
      </w:r>
    </w:p>
    <w:p w14:paraId="1F3C05B5" w14:textId="77777777" w:rsidR="00F473EA" w:rsidRDefault="00F473EA" w:rsidP="00F473EA">
      <w:pPr>
        <w:spacing w:after="0" w:line="240" w:lineRule="auto"/>
        <w:jc w:val="both"/>
        <w:rPr>
          <w:rFonts w:ascii="Times New Roman" w:eastAsia="Times New Roman" w:hAnsi="Times New Roman" w:cs="Times New Roman"/>
          <w:noProof/>
          <w:sz w:val="24"/>
          <w:szCs w:val="24"/>
        </w:rPr>
      </w:pPr>
      <w:bookmarkStart w:id="52" w:name="p-501310"/>
      <w:bookmarkEnd w:id="52"/>
    </w:p>
    <w:p w14:paraId="53560C08" w14:textId="47BC55FF"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restriction specified in Section 11, Paragraph 1.</w:t>
      </w:r>
      <w:r>
        <w:rPr>
          <w:rFonts w:ascii="Times New Roman" w:hAnsi="Times New Roman"/>
          <w:sz w:val="24"/>
          <w:vertAlign w:val="superscript"/>
        </w:rPr>
        <w:t>1</w:t>
      </w:r>
      <w:r>
        <w:rPr>
          <w:rFonts w:ascii="Times New Roman" w:hAnsi="Times New Roman"/>
          <w:sz w:val="24"/>
        </w:rPr>
        <w:t xml:space="preserve"> of this Law shall not be applied to the persons who held the office of the President until 7 July 2011.</w:t>
      </w:r>
      <w:bookmarkStart w:id="53" w:name="pn4"/>
      <w:bookmarkEnd w:id="53"/>
    </w:p>
    <w:p w14:paraId="27186D78"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December 2013</w:t>
      </w:r>
      <w:r>
        <w:rPr>
          <w:rFonts w:ascii="Times New Roman" w:hAnsi="Times New Roman"/>
          <w:sz w:val="24"/>
        </w:rPr>
        <w:t>]</w:t>
      </w:r>
    </w:p>
    <w:p w14:paraId="7775E624" w14:textId="77777777" w:rsidR="00F473EA" w:rsidRDefault="00F473EA" w:rsidP="00F473EA">
      <w:pPr>
        <w:spacing w:after="0" w:line="240" w:lineRule="auto"/>
        <w:jc w:val="both"/>
        <w:rPr>
          <w:rFonts w:ascii="Times New Roman" w:eastAsia="Times New Roman" w:hAnsi="Times New Roman" w:cs="Times New Roman"/>
          <w:noProof/>
          <w:sz w:val="24"/>
          <w:szCs w:val="24"/>
        </w:rPr>
      </w:pPr>
      <w:bookmarkStart w:id="54" w:name="p-501311"/>
      <w:bookmarkEnd w:id="54"/>
    </w:p>
    <w:p w14:paraId="6F2C50E9" w14:textId="5CB3C413"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surviving spouse and the relative of the first degree in the descending line of the persons who held the office of the President until 7 July 2011 have the right to use the State apartment granted for use to the person who held the office of the President also after the death of the person who held the office of the President, but not longer than one year.</w:t>
      </w:r>
      <w:bookmarkStart w:id="55" w:name="pn5"/>
      <w:bookmarkEnd w:id="55"/>
    </w:p>
    <w:p w14:paraId="1228DCF4" w14:textId="77777777"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December 2013</w:t>
      </w:r>
      <w:r>
        <w:rPr>
          <w:rFonts w:ascii="Times New Roman" w:hAnsi="Times New Roman"/>
          <w:sz w:val="24"/>
        </w:rPr>
        <w:t>]</w:t>
      </w:r>
    </w:p>
    <w:p w14:paraId="184FAF15" w14:textId="77777777" w:rsidR="00F473EA" w:rsidRDefault="00F473EA" w:rsidP="00F473EA">
      <w:pPr>
        <w:spacing w:after="0" w:line="240" w:lineRule="auto"/>
        <w:jc w:val="both"/>
        <w:rPr>
          <w:rFonts w:ascii="Times New Roman" w:eastAsia="Times New Roman" w:hAnsi="Times New Roman" w:cs="Times New Roman"/>
          <w:noProof/>
          <w:sz w:val="24"/>
          <w:szCs w:val="24"/>
          <w:lang w:eastAsia="lv-LV"/>
        </w:rPr>
      </w:pPr>
    </w:p>
    <w:p w14:paraId="45B24625" w14:textId="77777777" w:rsidR="00F473EA" w:rsidRDefault="00F473EA" w:rsidP="00F473EA">
      <w:pPr>
        <w:spacing w:after="0" w:line="240" w:lineRule="auto"/>
        <w:jc w:val="both"/>
        <w:rPr>
          <w:rFonts w:ascii="Times New Roman" w:eastAsia="Times New Roman" w:hAnsi="Times New Roman" w:cs="Times New Roman"/>
          <w:noProof/>
          <w:sz w:val="24"/>
          <w:szCs w:val="24"/>
          <w:lang w:eastAsia="lv-LV"/>
        </w:rPr>
      </w:pPr>
    </w:p>
    <w:p w14:paraId="44B13C1B" w14:textId="43FC6B6E"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 November 1995.</w:t>
      </w:r>
    </w:p>
    <w:p w14:paraId="3E5C8C75" w14:textId="77777777" w:rsidR="00F473EA" w:rsidRDefault="00F473EA" w:rsidP="00F473EA">
      <w:pPr>
        <w:spacing w:after="0" w:line="240" w:lineRule="auto"/>
        <w:jc w:val="both"/>
        <w:rPr>
          <w:rFonts w:ascii="Times New Roman" w:eastAsia="Times New Roman" w:hAnsi="Times New Roman" w:cs="Times New Roman"/>
          <w:noProof/>
          <w:sz w:val="24"/>
          <w:szCs w:val="24"/>
          <w:lang w:eastAsia="lv-LV"/>
        </w:rPr>
      </w:pPr>
    </w:p>
    <w:p w14:paraId="3248CF16" w14:textId="77777777" w:rsidR="00F473EA" w:rsidRDefault="00F473EA" w:rsidP="00F473EA">
      <w:pPr>
        <w:spacing w:after="0" w:line="240" w:lineRule="auto"/>
        <w:jc w:val="both"/>
        <w:rPr>
          <w:rFonts w:ascii="Times New Roman" w:eastAsia="Times New Roman" w:hAnsi="Times New Roman" w:cs="Times New Roman"/>
          <w:noProof/>
          <w:sz w:val="24"/>
          <w:szCs w:val="24"/>
          <w:lang w:eastAsia="lv-LV"/>
        </w:rPr>
      </w:pPr>
    </w:p>
    <w:p w14:paraId="5E5BABE0" w14:textId="0DFBA692"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A20E72">
        <w:rPr>
          <w:rFonts w:ascii="Times New Roman" w:hAnsi="Times New Roman"/>
          <w:sz w:val="24"/>
        </w:rPr>
        <w:tab/>
      </w:r>
      <w:r w:rsidR="00A20E72">
        <w:rPr>
          <w:rFonts w:ascii="Times New Roman" w:hAnsi="Times New Roman"/>
          <w:sz w:val="24"/>
        </w:rPr>
        <w:tab/>
      </w:r>
      <w:r w:rsidR="00A20E72">
        <w:rPr>
          <w:rFonts w:ascii="Times New Roman" w:hAnsi="Times New Roman"/>
          <w:sz w:val="24"/>
        </w:rPr>
        <w:tab/>
      </w:r>
      <w:r w:rsidR="00A20E72">
        <w:rPr>
          <w:rFonts w:ascii="Times New Roman" w:hAnsi="Times New Roman"/>
          <w:sz w:val="24"/>
        </w:rPr>
        <w:tab/>
      </w:r>
      <w:r w:rsidR="00A20E72">
        <w:rPr>
          <w:rFonts w:ascii="Times New Roman" w:hAnsi="Times New Roman"/>
          <w:sz w:val="24"/>
        </w:rPr>
        <w:tab/>
      </w:r>
      <w:r w:rsidR="00A20E72">
        <w:rPr>
          <w:rFonts w:ascii="Times New Roman" w:hAnsi="Times New Roman"/>
          <w:sz w:val="24"/>
        </w:rPr>
        <w:tab/>
      </w:r>
      <w:r w:rsidR="00A20E72">
        <w:rPr>
          <w:rFonts w:ascii="Times New Roman" w:hAnsi="Times New Roman"/>
          <w:sz w:val="24"/>
        </w:rPr>
        <w:tab/>
      </w:r>
      <w:r w:rsidR="00A20E72">
        <w:rPr>
          <w:rFonts w:ascii="Times New Roman" w:hAnsi="Times New Roman"/>
          <w:sz w:val="24"/>
        </w:rPr>
        <w:tab/>
      </w:r>
      <w:r w:rsidR="00A20E72">
        <w:rPr>
          <w:rFonts w:ascii="Times New Roman" w:hAnsi="Times New Roman"/>
          <w:sz w:val="24"/>
        </w:rPr>
        <w:tab/>
      </w:r>
      <w:r w:rsidR="00A20E72">
        <w:rPr>
          <w:rFonts w:ascii="Times New Roman" w:hAnsi="Times New Roman"/>
          <w:sz w:val="24"/>
        </w:rPr>
        <w:tab/>
      </w:r>
      <w:r>
        <w:rPr>
          <w:rFonts w:ascii="Times New Roman" w:hAnsi="Times New Roman"/>
          <w:sz w:val="24"/>
        </w:rPr>
        <w:t>G. Ulmanis</w:t>
      </w:r>
    </w:p>
    <w:p w14:paraId="011B855A" w14:textId="77777777" w:rsidR="00F473EA" w:rsidRDefault="00F473EA" w:rsidP="00F473EA">
      <w:pPr>
        <w:spacing w:after="0" w:line="240" w:lineRule="auto"/>
        <w:jc w:val="both"/>
        <w:rPr>
          <w:rFonts w:ascii="Times New Roman" w:eastAsia="Times New Roman" w:hAnsi="Times New Roman" w:cs="Times New Roman"/>
          <w:noProof/>
          <w:sz w:val="24"/>
          <w:szCs w:val="24"/>
          <w:lang w:eastAsia="lv-LV"/>
        </w:rPr>
      </w:pPr>
    </w:p>
    <w:p w14:paraId="7DDDA8EE" w14:textId="2E3D4F64" w:rsidR="00FD6100" w:rsidRPr="00FD6100" w:rsidRDefault="00FD6100" w:rsidP="00F473E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10 November 1995</w:t>
      </w:r>
    </w:p>
    <w:p w14:paraId="3BA6BCA1" w14:textId="77777777" w:rsidR="00FD6100" w:rsidRPr="00F473EA" w:rsidRDefault="00FD6100" w:rsidP="00F473EA">
      <w:pPr>
        <w:spacing w:after="0" w:line="240" w:lineRule="auto"/>
        <w:jc w:val="both"/>
        <w:rPr>
          <w:rFonts w:ascii="Times New Roman" w:hAnsi="Times New Roman"/>
          <w:noProof/>
          <w:sz w:val="24"/>
        </w:rPr>
      </w:pPr>
    </w:p>
    <w:p w14:paraId="04676294" w14:textId="77777777" w:rsidR="00F473EA" w:rsidRPr="00F473EA" w:rsidRDefault="00F473EA">
      <w:pPr>
        <w:spacing w:after="0" w:line="240" w:lineRule="auto"/>
        <w:jc w:val="both"/>
        <w:rPr>
          <w:rFonts w:ascii="Times New Roman" w:hAnsi="Times New Roman"/>
          <w:noProof/>
          <w:sz w:val="24"/>
        </w:rPr>
      </w:pPr>
    </w:p>
    <w:sectPr w:rsidR="00F473EA" w:rsidRPr="00F473EA" w:rsidSect="00F473EA">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ED8B7" w14:textId="77777777" w:rsidR="00FD6100" w:rsidRPr="00FD6100" w:rsidRDefault="00FD6100" w:rsidP="00FD6100">
      <w:pPr>
        <w:spacing w:after="0" w:line="240" w:lineRule="auto"/>
        <w:rPr>
          <w:noProof/>
          <w:lang w:val="en-US"/>
        </w:rPr>
      </w:pPr>
      <w:r w:rsidRPr="00FD6100">
        <w:rPr>
          <w:noProof/>
          <w:lang w:val="en-US"/>
        </w:rPr>
        <w:separator/>
      </w:r>
    </w:p>
  </w:endnote>
  <w:endnote w:type="continuationSeparator" w:id="0">
    <w:p w14:paraId="5C0CA482" w14:textId="77777777" w:rsidR="00FD6100" w:rsidRPr="00FD6100" w:rsidRDefault="00FD6100" w:rsidP="00FD6100">
      <w:pPr>
        <w:spacing w:after="0" w:line="240" w:lineRule="auto"/>
        <w:rPr>
          <w:noProof/>
          <w:lang w:val="en-US"/>
        </w:rPr>
      </w:pPr>
      <w:r w:rsidRPr="00FD610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86D72" w14:textId="77777777" w:rsidR="00137568" w:rsidRPr="001B5CE1" w:rsidRDefault="00137568" w:rsidP="00137568">
    <w:pPr>
      <w:pStyle w:val="Kjene"/>
      <w:rPr>
        <w:rFonts w:ascii="Times New Roman" w:hAnsi="Times New Roman" w:cs="Times New Roman"/>
        <w:sz w:val="20"/>
        <w:szCs w:val="20"/>
      </w:rPr>
    </w:pPr>
  </w:p>
  <w:p w14:paraId="3AAB98AA" w14:textId="77777777" w:rsidR="00137568" w:rsidRPr="001B5CE1" w:rsidRDefault="00137568" w:rsidP="00137568">
    <w:pPr>
      <w:pStyle w:val="Kjene"/>
      <w:framePr w:wrap="around" w:vAnchor="text" w:hAnchor="margin" w:xAlign="right" w:y="1"/>
      <w:jc w:val="right"/>
      <w:rPr>
        <w:rStyle w:val="Lappusesnumurs"/>
        <w:rFonts w:ascii="Times New Roman" w:hAnsi="Times New Roman" w:cs="Times New Roman"/>
        <w:sz w:val="20"/>
        <w:szCs w:val="20"/>
      </w:rPr>
    </w:pPr>
    <w:r w:rsidRPr="001B5CE1">
      <w:rPr>
        <w:rStyle w:val="Lappusesnumurs"/>
        <w:rFonts w:ascii="Times New Roman" w:hAnsi="Times New Roman" w:cs="Times New Roman"/>
        <w:sz w:val="20"/>
        <w:szCs w:val="20"/>
      </w:rPr>
      <w:fldChar w:fldCharType="begin"/>
    </w:r>
    <w:r w:rsidRPr="001B5CE1">
      <w:rPr>
        <w:rStyle w:val="Lappusesnumurs"/>
        <w:rFonts w:ascii="Times New Roman" w:hAnsi="Times New Roman" w:cs="Times New Roman"/>
        <w:sz w:val="20"/>
        <w:szCs w:val="20"/>
      </w:rPr>
      <w:instrText xml:space="preserve"> PAGE </w:instrText>
    </w:r>
    <w:r w:rsidRPr="001B5CE1">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1B5CE1">
      <w:rPr>
        <w:rStyle w:val="Lappusesnumurs"/>
        <w:rFonts w:ascii="Times New Roman" w:hAnsi="Times New Roman" w:cs="Times New Roman"/>
        <w:sz w:val="20"/>
        <w:szCs w:val="20"/>
      </w:rPr>
      <w:fldChar w:fldCharType="end"/>
    </w:r>
    <w:r w:rsidRPr="001B5CE1">
      <w:rPr>
        <w:rStyle w:val="Lappusesnumurs"/>
        <w:rFonts w:ascii="Times New Roman" w:hAnsi="Times New Roman" w:cs="Times New Roman"/>
        <w:sz w:val="20"/>
        <w:szCs w:val="20"/>
      </w:rPr>
      <w:t xml:space="preserve"> </w:t>
    </w:r>
  </w:p>
  <w:p w14:paraId="640C7AF6" w14:textId="77777777" w:rsidR="00137568" w:rsidRPr="001B5CE1" w:rsidRDefault="00137568" w:rsidP="00137568">
    <w:pPr>
      <w:pStyle w:val="Kjene"/>
      <w:rPr>
        <w:rFonts w:ascii="Times New Roman" w:hAnsi="Times New Roman" w:cs="Times New Roman"/>
        <w:sz w:val="20"/>
        <w:szCs w:val="20"/>
      </w:rPr>
    </w:pPr>
    <w:r w:rsidRPr="001B5CE1">
      <w:rPr>
        <w:rFonts w:ascii="Times New Roman" w:hAnsi="Times New Roman" w:cs="Times New Roman"/>
        <w:sz w:val="20"/>
        <w:szCs w:val="20"/>
      </w:rPr>
      <w:t xml:space="preserve">Translation </w:t>
    </w:r>
    <w:r w:rsidRPr="001B5CE1">
      <w:rPr>
        <w:rFonts w:ascii="Times New Roman" w:hAnsi="Times New Roman" w:cs="Times New Roman"/>
        <w:sz w:val="20"/>
        <w:szCs w:val="20"/>
      </w:rPr>
      <w:fldChar w:fldCharType="begin"/>
    </w:r>
    <w:r w:rsidRPr="001B5CE1">
      <w:rPr>
        <w:rFonts w:ascii="Times New Roman" w:hAnsi="Times New Roman" w:cs="Times New Roman"/>
        <w:sz w:val="20"/>
        <w:szCs w:val="20"/>
      </w:rPr>
      <w:instrText>symbol 169 \f "UnivrstyRoman TL" \s 8</w:instrText>
    </w:r>
    <w:r w:rsidRPr="001B5CE1">
      <w:rPr>
        <w:rFonts w:ascii="Times New Roman" w:hAnsi="Times New Roman" w:cs="Times New Roman"/>
        <w:sz w:val="20"/>
        <w:szCs w:val="20"/>
      </w:rPr>
      <w:fldChar w:fldCharType="separate"/>
    </w:r>
    <w:r w:rsidRPr="001B5CE1">
      <w:rPr>
        <w:rFonts w:ascii="Times New Roman" w:hAnsi="Times New Roman" w:cs="Times New Roman"/>
        <w:sz w:val="20"/>
        <w:szCs w:val="20"/>
      </w:rPr>
      <w:t>©</w:t>
    </w:r>
    <w:r w:rsidRPr="001B5CE1">
      <w:rPr>
        <w:rFonts w:ascii="Times New Roman" w:hAnsi="Times New Roman" w:cs="Times New Roman"/>
        <w:sz w:val="20"/>
        <w:szCs w:val="20"/>
      </w:rPr>
      <w:fldChar w:fldCharType="end"/>
    </w:r>
    <w:r w:rsidRPr="001B5CE1">
      <w:rPr>
        <w:rFonts w:ascii="Times New Roman" w:hAnsi="Times New Roman" w:cs="Times New Roman"/>
        <w:sz w:val="20"/>
        <w:szCs w:val="20"/>
      </w:rPr>
      <w:t xml:space="preserve"> 202</w:t>
    </w:r>
    <w:r>
      <w:rPr>
        <w:rFonts w:ascii="Times New Roman" w:hAnsi="Times New Roman" w:cs="Times New Roman"/>
        <w:sz w:val="20"/>
        <w:szCs w:val="20"/>
      </w:rPr>
      <w:t>1</w:t>
    </w:r>
    <w:r w:rsidRPr="001B5CE1">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2F7CC" w14:textId="77777777" w:rsidR="001F2235" w:rsidRPr="001B5CE1" w:rsidRDefault="001F2235" w:rsidP="001F2235">
    <w:pPr>
      <w:pStyle w:val="Kjene"/>
      <w:rPr>
        <w:rFonts w:ascii="Times New Roman" w:hAnsi="Times New Roman" w:cs="Times New Roman"/>
        <w:sz w:val="20"/>
        <w:szCs w:val="20"/>
        <w:vertAlign w:val="superscript"/>
      </w:rPr>
    </w:pPr>
    <w:bookmarkStart w:id="56" w:name="_Hlk32478718"/>
    <w:bookmarkStart w:id="57" w:name="_Hlk32478719"/>
  </w:p>
  <w:p w14:paraId="24F93809" w14:textId="77777777" w:rsidR="001F2235" w:rsidRPr="001B5CE1" w:rsidRDefault="001F2235" w:rsidP="001F2235">
    <w:pPr>
      <w:pStyle w:val="Kjene"/>
      <w:rPr>
        <w:rFonts w:ascii="Times New Roman" w:hAnsi="Times New Roman" w:cs="Times New Roman"/>
        <w:sz w:val="20"/>
        <w:szCs w:val="20"/>
      </w:rPr>
    </w:pPr>
    <w:bookmarkStart w:id="58" w:name="_Hlk32310318"/>
    <w:bookmarkStart w:id="59" w:name="_Hlk32310319"/>
    <w:r w:rsidRPr="001B5CE1">
      <w:rPr>
        <w:rFonts w:ascii="Times New Roman" w:hAnsi="Times New Roman" w:cs="Times New Roman"/>
        <w:sz w:val="20"/>
        <w:szCs w:val="20"/>
        <w:vertAlign w:val="superscript"/>
      </w:rPr>
      <w:t>1</w:t>
    </w:r>
    <w:r w:rsidRPr="001B5CE1">
      <w:rPr>
        <w:rFonts w:ascii="Times New Roman" w:hAnsi="Times New Roman" w:cs="Times New Roman"/>
        <w:sz w:val="20"/>
        <w:szCs w:val="20"/>
      </w:rPr>
      <w:t xml:space="preserve"> The Parliament of the Republic of Latvia</w:t>
    </w:r>
  </w:p>
  <w:p w14:paraId="07E76C77" w14:textId="77777777" w:rsidR="001F2235" w:rsidRPr="001B5CE1" w:rsidRDefault="001F2235" w:rsidP="001F2235">
    <w:pPr>
      <w:pStyle w:val="Kjene"/>
      <w:rPr>
        <w:rFonts w:ascii="Times New Roman" w:hAnsi="Times New Roman" w:cs="Times New Roman"/>
        <w:sz w:val="20"/>
        <w:szCs w:val="20"/>
      </w:rPr>
    </w:pPr>
  </w:p>
  <w:p w14:paraId="5438D7BD" w14:textId="77777777" w:rsidR="001F2235" w:rsidRPr="001B5CE1" w:rsidRDefault="001F2235" w:rsidP="001F2235">
    <w:pPr>
      <w:pStyle w:val="Kjene"/>
      <w:rPr>
        <w:rFonts w:ascii="Times New Roman" w:hAnsi="Times New Roman" w:cs="Times New Roman"/>
        <w:sz w:val="20"/>
        <w:szCs w:val="20"/>
      </w:rPr>
    </w:pPr>
    <w:r w:rsidRPr="001B5CE1">
      <w:rPr>
        <w:rFonts w:ascii="Times New Roman" w:hAnsi="Times New Roman" w:cs="Times New Roman"/>
        <w:sz w:val="20"/>
        <w:szCs w:val="20"/>
      </w:rPr>
      <w:t xml:space="preserve">Translation </w:t>
    </w:r>
    <w:r w:rsidRPr="001B5CE1">
      <w:rPr>
        <w:rFonts w:ascii="Times New Roman" w:hAnsi="Times New Roman" w:cs="Times New Roman"/>
        <w:sz w:val="20"/>
        <w:szCs w:val="20"/>
      </w:rPr>
      <w:fldChar w:fldCharType="begin"/>
    </w:r>
    <w:r w:rsidRPr="001B5CE1">
      <w:rPr>
        <w:rFonts w:ascii="Times New Roman" w:hAnsi="Times New Roman" w:cs="Times New Roman"/>
        <w:sz w:val="20"/>
        <w:szCs w:val="20"/>
      </w:rPr>
      <w:instrText>symbol 169 \f "UnivrstyRoman TL" \s 8</w:instrText>
    </w:r>
    <w:r w:rsidRPr="001B5CE1">
      <w:rPr>
        <w:rFonts w:ascii="Times New Roman" w:hAnsi="Times New Roman" w:cs="Times New Roman"/>
        <w:sz w:val="20"/>
        <w:szCs w:val="20"/>
      </w:rPr>
      <w:fldChar w:fldCharType="separate"/>
    </w:r>
    <w:r w:rsidRPr="001B5CE1">
      <w:rPr>
        <w:rFonts w:ascii="Times New Roman" w:hAnsi="Times New Roman" w:cs="Times New Roman"/>
        <w:sz w:val="20"/>
        <w:szCs w:val="20"/>
      </w:rPr>
      <w:t>©</w:t>
    </w:r>
    <w:r w:rsidRPr="001B5CE1">
      <w:rPr>
        <w:rFonts w:ascii="Times New Roman" w:hAnsi="Times New Roman" w:cs="Times New Roman"/>
        <w:sz w:val="20"/>
        <w:szCs w:val="20"/>
      </w:rPr>
      <w:fldChar w:fldCharType="end"/>
    </w:r>
    <w:r w:rsidRPr="001B5CE1">
      <w:rPr>
        <w:rFonts w:ascii="Times New Roman" w:hAnsi="Times New Roman" w:cs="Times New Roman"/>
        <w:sz w:val="20"/>
        <w:szCs w:val="20"/>
      </w:rPr>
      <w:t xml:space="preserve"> 202</w:t>
    </w:r>
    <w:r>
      <w:rPr>
        <w:rFonts w:ascii="Times New Roman" w:hAnsi="Times New Roman" w:cs="Times New Roman"/>
        <w:sz w:val="20"/>
        <w:szCs w:val="20"/>
      </w:rPr>
      <w:t>1</w:t>
    </w:r>
    <w:r w:rsidRPr="001B5CE1">
      <w:rPr>
        <w:rFonts w:ascii="Times New Roman" w:hAnsi="Times New Roman" w:cs="Times New Roman"/>
        <w:sz w:val="20"/>
        <w:szCs w:val="20"/>
      </w:rPr>
      <w:t xml:space="preserve"> Valsts valodas centrs (State Language Centre)</w:t>
    </w:r>
    <w:bookmarkEnd w:id="56"/>
    <w:bookmarkEnd w:id="57"/>
  </w:p>
  <w:bookmarkEnd w:id="58"/>
  <w:bookmarkEnd w:id="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0AE21" w14:textId="77777777" w:rsidR="00FD6100" w:rsidRPr="00FD6100" w:rsidRDefault="00FD6100" w:rsidP="00FD6100">
      <w:pPr>
        <w:spacing w:after="0" w:line="240" w:lineRule="auto"/>
        <w:rPr>
          <w:noProof/>
          <w:lang w:val="en-US"/>
        </w:rPr>
      </w:pPr>
      <w:r w:rsidRPr="00FD6100">
        <w:rPr>
          <w:noProof/>
          <w:lang w:val="en-US"/>
        </w:rPr>
        <w:separator/>
      </w:r>
    </w:p>
  </w:footnote>
  <w:footnote w:type="continuationSeparator" w:id="0">
    <w:p w14:paraId="0C42CC59" w14:textId="77777777" w:rsidR="00FD6100" w:rsidRPr="00FD6100" w:rsidRDefault="00FD6100" w:rsidP="00FD6100">
      <w:pPr>
        <w:spacing w:after="0" w:line="240" w:lineRule="auto"/>
        <w:rPr>
          <w:noProof/>
          <w:lang w:val="en-US"/>
        </w:rPr>
      </w:pPr>
      <w:r w:rsidRPr="00FD610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E2"/>
    <w:rsid w:val="00137568"/>
    <w:rsid w:val="001F2235"/>
    <w:rsid w:val="004751D5"/>
    <w:rsid w:val="00516AF3"/>
    <w:rsid w:val="0053448D"/>
    <w:rsid w:val="00612425"/>
    <w:rsid w:val="0087024D"/>
    <w:rsid w:val="00921840"/>
    <w:rsid w:val="00A20E72"/>
    <w:rsid w:val="00C91CAD"/>
    <w:rsid w:val="00F473EA"/>
    <w:rsid w:val="00FB123F"/>
    <w:rsid w:val="00FC47E2"/>
    <w:rsid w:val="00FD61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A7A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FD610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FD6100"/>
    <w:rPr>
      <w:color w:val="0000FF"/>
      <w:u w:val="single"/>
    </w:rPr>
  </w:style>
  <w:style w:type="paragraph" w:customStyle="1" w:styleId="labojumupamats">
    <w:name w:val="labojumu_pamats"/>
    <w:basedOn w:val="Parasts"/>
    <w:rsid w:val="00FD610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FD6100"/>
  </w:style>
  <w:style w:type="paragraph" w:styleId="Galvene">
    <w:name w:val="header"/>
    <w:basedOn w:val="Parasts"/>
    <w:link w:val="GalveneRakstz"/>
    <w:uiPriority w:val="99"/>
    <w:unhideWhenUsed/>
    <w:rsid w:val="00FD6100"/>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D6100"/>
  </w:style>
  <w:style w:type="paragraph" w:styleId="Kjene">
    <w:name w:val="footer"/>
    <w:basedOn w:val="Parasts"/>
    <w:link w:val="KjeneRakstz"/>
    <w:unhideWhenUsed/>
    <w:rsid w:val="00FD6100"/>
    <w:pPr>
      <w:tabs>
        <w:tab w:val="center" w:pos="4513"/>
        <w:tab w:val="right" w:pos="9026"/>
      </w:tabs>
      <w:spacing w:after="0" w:line="240" w:lineRule="auto"/>
    </w:pPr>
  </w:style>
  <w:style w:type="character" w:customStyle="1" w:styleId="KjeneRakstz">
    <w:name w:val="Kājene Rakstz."/>
    <w:basedOn w:val="Noklusjumarindkopasfonts"/>
    <w:link w:val="Kjene"/>
    <w:rsid w:val="00FD6100"/>
  </w:style>
  <w:style w:type="paragraph" w:styleId="Tekstabloks">
    <w:name w:val="Block Text"/>
    <w:basedOn w:val="Parasts"/>
    <w:rsid w:val="004751D5"/>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137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2223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145">
          <w:marLeft w:val="0"/>
          <w:marRight w:val="0"/>
          <w:marTop w:val="0"/>
          <w:marBottom w:val="0"/>
          <w:divBdr>
            <w:top w:val="none" w:sz="0" w:space="0" w:color="auto"/>
            <w:left w:val="none" w:sz="0" w:space="0" w:color="auto"/>
            <w:bottom w:val="none" w:sz="0" w:space="0" w:color="auto"/>
            <w:right w:val="none" w:sz="0" w:space="0" w:color="auto"/>
          </w:divBdr>
        </w:div>
        <w:div w:id="678390793">
          <w:marLeft w:val="0"/>
          <w:marRight w:val="0"/>
          <w:marTop w:val="0"/>
          <w:marBottom w:val="0"/>
          <w:divBdr>
            <w:top w:val="none" w:sz="0" w:space="0" w:color="auto"/>
            <w:left w:val="none" w:sz="0" w:space="0" w:color="auto"/>
            <w:bottom w:val="none" w:sz="0" w:space="0" w:color="auto"/>
            <w:right w:val="none" w:sz="0" w:space="0" w:color="auto"/>
          </w:divBdr>
        </w:div>
        <w:div w:id="877544159">
          <w:marLeft w:val="0"/>
          <w:marRight w:val="0"/>
          <w:marTop w:val="0"/>
          <w:marBottom w:val="0"/>
          <w:divBdr>
            <w:top w:val="none" w:sz="0" w:space="0" w:color="auto"/>
            <w:left w:val="none" w:sz="0" w:space="0" w:color="auto"/>
            <w:bottom w:val="none" w:sz="0" w:space="0" w:color="auto"/>
            <w:right w:val="none" w:sz="0" w:space="0" w:color="auto"/>
          </w:divBdr>
        </w:div>
        <w:div w:id="62871664">
          <w:marLeft w:val="0"/>
          <w:marRight w:val="0"/>
          <w:marTop w:val="0"/>
          <w:marBottom w:val="0"/>
          <w:divBdr>
            <w:top w:val="none" w:sz="0" w:space="0" w:color="auto"/>
            <w:left w:val="none" w:sz="0" w:space="0" w:color="auto"/>
            <w:bottom w:val="none" w:sz="0" w:space="0" w:color="auto"/>
            <w:right w:val="none" w:sz="0" w:space="0" w:color="auto"/>
          </w:divBdr>
        </w:div>
        <w:div w:id="1738160750">
          <w:marLeft w:val="0"/>
          <w:marRight w:val="0"/>
          <w:marTop w:val="0"/>
          <w:marBottom w:val="0"/>
          <w:divBdr>
            <w:top w:val="none" w:sz="0" w:space="0" w:color="auto"/>
            <w:left w:val="none" w:sz="0" w:space="0" w:color="auto"/>
            <w:bottom w:val="none" w:sz="0" w:space="0" w:color="auto"/>
            <w:right w:val="none" w:sz="0" w:space="0" w:color="auto"/>
          </w:divBdr>
        </w:div>
        <w:div w:id="482699368">
          <w:marLeft w:val="0"/>
          <w:marRight w:val="0"/>
          <w:marTop w:val="0"/>
          <w:marBottom w:val="0"/>
          <w:divBdr>
            <w:top w:val="none" w:sz="0" w:space="0" w:color="auto"/>
            <w:left w:val="none" w:sz="0" w:space="0" w:color="auto"/>
            <w:bottom w:val="none" w:sz="0" w:space="0" w:color="auto"/>
            <w:right w:val="none" w:sz="0" w:space="0" w:color="auto"/>
          </w:divBdr>
        </w:div>
        <w:div w:id="366836229">
          <w:marLeft w:val="0"/>
          <w:marRight w:val="0"/>
          <w:marTop w:val="0"/>
          <w:marBottom w:val="0"/>
          <w:divBdr>
            <w:top w:val="none" w:sz="0" w:space="0" w:color="auto"/>
            <w:left w:val="none" w:sz="0" w:space="0" w:color="auto"/>
            <w:bottom w:val="none" w:sz="0" w:space="0" w:color="auto"/>
            <w:right w:val="none" w:sz="0" w:space="0" w:color="auto"/>
          </w:divBdr>
        </w:div>
        <w:div w:id="1052078392">
          <w:marLeft w:val="0"/>
          <w:marRight w:val="0"/>
          <w:marTop w:val="0"/>
          <w:marBottom w:val="0"/>
          <w:divBdr>
            <w:top w:val="none" w:sz="0" w:space="0" w:color="auto"/>
            <w:left w:val="none" w:sz="0" w:space="0" w:color="auto"/>
            <w:bottom w:val="none" w:sz="0" w:space="0" w:color="auto"/>
            <w:right w:val="none" w:sz="0" w:space="0" w:color="auto"/>
          </w:divBdr>
        </w:div>
        <w:div w:id="490870311">
          <w:marLeft w:val="0"/>
          <w:marRight w:val="0"/>
          <w:marTop w:val="0"/>
          <w:marBottom w:val="0"/>
          <w:divBdr>
            <w:top w:val="none" w:sz="0" w:space="0" w:color="auto"/>
            <w:left w:val="none" w:sz="0" w:space="0" w:color="auto"/>
            <w:bottom w:val="none" w:sz="0" w:space="0" w:color="auto"/>
            <w:right w:val="none" w:sz="0" w:space="0" w:color="auto"/>
          </w:divBdr>
        </w:div>
        <w:div w:id="1887331406">
          <w:marLeft w:val="0"/>
          <w:marRight w:val="0"/>
          <w:marTop w:val="0"/>
          <w:marBottom w:val="0"/>
          <w:divBdr>
            <w:top w:val="none" w:sz="0" w:space="0" w:color="auto"/>
            <w:left w:val="none" w:sz="0" w:space="0" w:color="auto"/>
            <w:bottom w:val="none" w:sz="0" w:space="0" w:color="auto"/>
            <w:right w:val="none" w:sz="0" w:space="0" w:color="auto"/>
          </w:divBdr>
        </w:div>
        <w:div w:id="1026517606">
          <w:marLeft w:val="0"/>
          <w:marRight w:val="0"/>
          <w:marTop w:val="0"/>
          <w:marBottom w:val="0"/>
          <w:divBdr>
            <w:top w:val="none" w:sz="0" w:space="0" w:color="auto"/>
            <w:left w:val="none" w:sz="0" w:space="0" w:color="auto"/>
            <w:bottom w:val="none" w:sz="0" w:space="0" w:color="auto"/>
            <w:right w:val="none" w:sz="0" w:space="0" w:color="auto"/>
          </w:divBdr>
        </w:div>
        <w:div w:id="44063460">
          <w:marLeft w:val="0"/>
          <w:marRight w:val="0"/>
          <w:marTop w:val="0"/>
          <w:marBottom w:val="0"/>
          <w:divBdr>
            <w:top w:val="none" w:sz="0" w:space="0" w:color="auto"/>
            <w:left w:val="none" w:sz="0" w:space="0" w:color="auto"/>
            <w:bottom w:val="none" w:sz="0" w:space="0" w:color="auto"/>
            <w:right w:val="none" w:sz="0" w:space="0" w:color="auto"/>
          </w:divBdr>
        </w:div>
        <w:div w:id="245967104">
          <w:marLeft w:val="0"/>
          <w:marRight w:val="0"/>
          <w:marTop w:val="0"/>
          <w:marBottom w:val="0"/>
          <w:divBdr>
            <w:top w:val="none" w:sz="0" w:space="0" w:color="auto"/>
            <w:left w:val="none" w:sz="0" w:space="0" w:color="auto"/>
            <w:bottom w:val="none" w:sz="0" w:space="0" w:color="auto"/>
            <w:right w:val="none" w:sz="0" w:space="0" w:color="auto"/>
          </w:divBdr>
        </w:div>
        <w:div w:id="2021808131">
          <w:marLeft w:val="0"/>
          <w:marRight w:val="0"/>
          <w:marTop w:val="0"/>
          <w:marBottom w:val="0"/>
          <w:divBdr>
            <w:top w:val="none" w:sz="0" w:space="0" w:color="auto"/>
            <w:left w:val="none" w:sz="0" w:space="0" w:color="auto"/>
            <w:bottom w:val="none" w:sz="0" w:space="0" w:color="auto"/>
            <w:right w:val="none" w:sz="0" w:space="0" w:color="auto"/>
          </w:divBdr>
        </w:div>
        <w:div w:id="268509235">
          <w:marLeft w:val="0"/>
          <w:marRight w:val="0"/>
          <w:marTop w:val="0"/>
          <w:marBottom w:val="0"/>
          <w:divBdr>
            <w:top w:val="none" w:sz="0" w:space="0" w:color="auto"/>
            <w:left w:val="none" w:sz="0" w:space="0" w:color="auto"/>
            <w:bottom w:val="none" w:sz="0" w:space="0" w:color="auto"/>
            <w:right w:val="none" w:sz="0" w:space="0" w:color="auto"/>
          </w:divBdr>
        </w:div>
        <w:div w:id="1641767650">
          <w:marLeft w:val="0"/>
          <w:marRight w:val="0"/>
          <w:marTop w:val="0"/>
          <w:marBottom w:val="0"/>
          <w:divBdr>
            <w:top w:val="none" w:sz="0" w:space="0" w:color="auto"/>
            <w:left w:val="none" w:sz="0" w:space="0" w:color="auto"/>
            <w:bottom w:val="none" w:sz="0" w:space="0" w:color="auto"/>
            <w:right w:val="none" w:sz="0" w:space="0" w:color="auto"/>
          </w:divBdr>
        </w:div>
        <w:div w:id="180248378">
          <w:marLeft w:val="0"/>
          <w:marRight w:val="0"/>
          <w:marTop w:val="0"/>
          <w:marBottom w:val="0"/>
          <w:divBdr>
            <w:top w:val="none" w:sz="0" w:space="0" w:color="auto"/>
            <w:left w:val="none" w:sz="0" w:space="0" w:color="auto"/>
            <w:bottom w:val="none" w:sz="0" w:space="0" w:color="auto"/>
            <w:right w:val="none" w:sz="0" w:space="0" w:color="auto"/>
          </w:divBdr>
        </w:div>
        <w:div w:id="1700163002">
          <w:marLeft w:val="0"/>
          <w:marRight w:val="0"/>
          <w:marTop w:val="0"/>
          <w:marBottom w:val="0"/>
          <w:divBdr>
            <w:top w:val="none" w:sz="0" w:space="0" w:color="auto"/>
            <w:left w:val="none" w:sz="0" w:space="0" w:color="auto"/>
            <w:bottom w:val="none" w:sz="0" w:space="0" w:color="auto"/>
            <w:right w:val="none" w:sz="0" w:space="0" w:color="auto"/>
          </w:divBdr>
        </w:div>
        <w:div w:id="695009964">
          <w:marLeft w:val="0"/>
          <w:marRight w:val="0"/>
          <w:marTop w:val="0"/>
          <w:marBottom w:val="0"/>
          <w:divBdr>
            <w:top w:val="none" w:sz="0" w:space="0" w:color="auto"/>
            <w:left w:val="none" w:sz="0" w:space="0" w:color="auto"/>
            <w:bottom w:val="none" w:sz="0" w:space="0" w:color="auto"/>
            <w:right w:val="none" w:sz="0" w:space="0" w:color="auto"/>
          </w:divBdr>
        </w:div>
        <w:div w:id="31853117">
          <w:marLeft w:val="0"/>
          <w:marRight w:val="0"/>
          <w:marTop w:val="0"/>
          <w:marBottom w:val="0"/>
          <w:divBdr>
            <w:top w:val="none" w:sz="0" w:space="0" w:color="auto"/>
            <w:left w:val="none" w:sz="0" w:space="0" w:color="auto"/>
            <w:bottom w:val="none" w:sz="0" w:space="0" w:color="auto"/>
            <w:right w:val="none" w:sz="0" w:space="0" w:color="auto"/>
          </w:divBdr>
        </w:div>
        <w:div w:id="1307127313">
          <w:marLeft w:val="0"/>
          <w:marRight w:val="0"/>
          <w:marTop w:val="0"/>
          <w:marBottom w:val="0"/>
          <w:divBdr>
            <w:top w:val="none" w:sz="0" w:space="0" w:color="auto"/>
            <w:left w:val="none" w:sz="0" w:space="0" w:color="auto"/>
            <w:bottom w:val="none" w:sz="0" w:space="0" w:color="auto"/>
            <w:right w:val="none" w:sz="0" w:space="0" w:color="auto"/>
          </w:divBdr>
        </w:div>
        <w:div w:id="1689403680">
          <w:marLeft w:val="0"/>
          <w:marRight w:val="0"/>
          <w:marTop w:val="0"/>
          <w:marBottom w:val="0"/>
          <w:divBdr>
            <w:top w:val="none" w:sz="0" w:space="0" w:color="auto"/>
            <w:left w:val="none" w:sz="0" w:space="0" w:color="auto"/>
            <w:bottom w:val="none" w:sz="0" w:space="0" w:color="auto"/>
            <w:right w:val="none" w:sz="0" w:space="0" w:color="auto"/>
          </w:divBdr>
        </w:div>
        <w:div w:id="191461635">
          <w:marLeft w:val="0"/>
          <w:marRight w:val="0"/>
          <w:marTop w:val="0"/>
          <w:marBottom w:val="0"/>
          <w:divBdr>
            <w:top w:val="none" w:sz="0" w:space="0" w:color="auto"/>
            <w:left w:val="none" w:sz="0" w:space="0" w:color="auto"/>
            <w:bottom w:val="none" w:sz="0" w:space="0" w:color="auto"/>
            <w:right w:val="none" w:sz="0" w:space="0" w:color="auto"/>
          </w:divBdr>
        </w:div>
        <w:div w:id="503593829">
          <w:marLeft w:val="0"/>
          <w:marRight w:val="0"/>
          <w:marTop w:val="0"/>
          <w:marBottom w:val="0"/>
          <w:divBdr>
            <w:top w:val="none" w:sz="0" w:space="0" w:color="auto"/>
            <w:left w:val="none" w:sz="0" w:space="0" w:color="auto"/>
            <w:bottom w:val="none" w:sz="0" w:space="0" w:color="auto"/>
            <w:right w:val="none" w:sz="0" w:space="0" w:color="auto"/>
          </w:divBdr>
        </w:div>
        <w:div w:id="853803356">
          <w:marLeft w:val="0"/>
          <w:marRight w:val="0"/>
          <w:marTop w:val="0"/>
          <w:marBottom w:val="0"/>
          <w:divBdr>
            <w:top w:val="none" w:sz="0" w:space="0" w:color="auto"/>
            <w:left w:val="none" w:sz="0" w:space="0" w:color="auto"/>
            <w:bottom w:val="none" w:sz="0" w:space="0" w:color="auto"/>
            <w:right w:val="none" w:sz="0" w:space="0" w:color="auto"/>
          </w:divBdr>
        </w:div>
        <w:div w:id="927735731">
          <w:marLeft w:val="0"/>
          <w:marRight w:val="0"/>
          <w:marTop w:val="0"/>
          <w:marBottom w:val="0"/>
          <w:divBdr>
            <w:top w:val="none" w:sz="0" w:space="0" w:color="auto"/>
            <w:left w:val="none" w:sz="0" w:space="0" w:color="auto"/>
            <w:bottom w:val="none" w:sz="0" w:space="0" w:color="auto"/>
            <w:right w:val="none" w:sz="0" w:space="0" w:color="auto"/>
          </w:divBdr>
        </w:div>
        <w:div w:id="497959503">
          <w:marLeft w:val="0"/>
          <w:marRight w:val="0"/>
          <w:marTop w:val="0"/>
          <w:marBottom w:val="0"/>
          <w:divBdr>
            <w:top w:val="none" w:sz="0" w:space="0" w:color="auto"/>
            <w:left w:val="none" w:sz="0" w:space="0" w:color="auto"/>
            <w:bottom w:val="none" w:sz="0" w:space="0" w:color="auto"/>
            <w:right w:val="none" w:sz="0" w:space="0" w:color="auto"/>
          </w:divBdr>
        </w:div>
        <w:div w:id="2070612306">
          <w:marLeft w:val="0"/>
          <w:marRight w:val="0"/>
          <w:marTop w:val="0"/>
          <w:marBottom w:val="0"/>
          <w:divBdr>
            <w:top w:val="none" w:sz="0" w:space="0" w:color="auto"/>
            <w:left w:val="none" w:sz="0" w:space="0" w:color="auto"/>
            <w:bottom w:val="none" w:sz="0" w:space="0" w:color="auto"/>
            <w:right w:val="none" w:sz="0" w:space="0" w:color="auto"/>
          </w:divBdr>
        </w:div>
        <w:div w:id="668603005">
          <w:marLeft w:val="0"/>
          <w:marRight w:val="0"/>
          <w:marTop w:val="0"/>
          <w:marBottom w:val="0"/>
          <w:divBdr>
            <w:top w:val="none" w:sz="0" w:space="0" w:color="auto"/>
            <w:left w:val="none" w:sz="0" w:space="0" w:color="auto"/>
            <w:bottom w:val="none" w:sz="0" w:space="0" w:color="auto"/>
            <w:right w:val="none" w:sz="0" w:space="0" w:color="auto"/>
          </w:divBdr>
        </w:div>
        <w:div w:id="1070616437">
          <w:marLeft w:val="0"/>
          <w:marRight w:val="0"/>
          <w:marTop w:val="0"/>
          <w:marBottom w:val="0"/>
          <w:divBdr>
            <w:top w:val="none" w:sz="0" w:space="0" w:color="auto"/>
            <w:left w:val="none" w:sz="0" w:space="0" w:color="auto"/>
            <w:bottom w:val="none" w:sz="0" w:space="0" w:color="auto"/>
            <w:right w:val="none" w:sz="0" w:space="0" w:color="auto"/>
          </w:divBdr>
        </w:div>
        <w:div w:id="1470856280">
          <w:marLeft w:val="0"/>
          <w:marRight w:val="0"/>
          <w:marTop w:val="0"/>
          <w:marBottom w:val="0"/>
          <w:divBdr>
            <w:top w:val="none" w:sz="0" w:space="0" w:color="auto"/>
            <w:left w:val="none" w:sz="0" w:space="0" w:color="auto"/>
            <w:bottom w:val="none" w:sz="0" w:space="0" w:color="auto"/>
            <w:right w:val="none" w:sz="0" w:space="0" w:color="auto"/>
          </w:divBdr>
        </w:div>
        <w:div w:id="1451432615">
          <w:marLeft w:val="0"/>
          <w:marRight w:val="0"/>
          <w:marTop w:val="0"/>
          <w:marBottom w:val="0"/>
          <w:divBdr>
            <w:top w:val="none" w:sz="0" w:space="0" w:color="auto"/>
            <w:left w:val="none" w:sz="0" w:space="0" w:color="auto"/>
            <w:bottom w:val="none" w:sz="0" w:space="0" w:color="auto"/>
            <w:right w:val="none" w:sz="0" w:space="0" w:color="auto"/>
          </w:divBdr>
        </w:div>
        <w:div w:id="2029289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2B36C-04D0-491F-BC62-05D0DCF1B0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A498A6-864A-497D-B0BE-FBC9A0A5E68C}">
  <ds:schemaRefs>
    <ds:schemaRef ds:uri="http://schemas.microsoft.com/sharepoint/v3/contenttype/forms"/>
  </ds:schemaRefs>
</ds:datastoreItem>
</file>

<file path=customXml/itemProps3.xml><?xml version="1.0" encoding="utf-8"?>
<ds:datastoreItem xmlns:ds="http://schemas.openxmlformats.org/officeDocument/2006/customXml" ds:itemID="{3C004528-AB0B-4EFC-ADFF-E5BA2DCF9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7253</Words>
  <Characters>4135</Characters>
  <Application>Microsoft Office Word</Application>
  <DocSecurity>0</DocSecurity>
  <Lines>34</Lines>
  <Paragraphs>22</Paragraphs>
  <ScaleCrop>false</ScaleCrop>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2021-05-25T09:55:00Z</dcterms:created>
  <dcterms:modified xsi:type="dcterms:W3CDTF">2021-07-14T06:03:00Z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