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9"/>
      </w:tblGrid>
      <w:tr w:rsidR="00EB55C1" w:rsidRPr="00060B76" w14:paraId="5B24250E" w14:textId="77777777" w:rsidTr="00060B76">
        <w:trPr>
          <w:trHeight w:val="2684"/>
        </w:trPr>
        <w:tc>
          <w:tcPr>
            <w:tcW w:w="2122" w:type="dxa"/>
          </w:tcPr>
          <w:p w14:paraId="01AC5DF8" w14:textId="29587371" w:rsidR="00EB55C1" w:rsidRPr="00060B76" w:rsidRDefault="00060B76" w:rsidP="00060B76">
            <w:pPr>
              <w:rPr>
                <w:rFonts w:ascii="Times New Roman" w:eastAsia="Times New Roman" w:hAnsi="Times New Roman"/>
                <w:noProof/>
                <w:sz w:val="52"/>
                <w:szCs w:val="44"/>
              </w:rPr>
            </w:pPr>
            <w:r>
              <w:rPr>
                <w:rFonts w:ascii="Times New Roman" w:hAnsi="Times New Roman"/>
                <w:noProof/>
                <w:sz w:val="52"/>
              </w:rPr>
              <w:drawing>
                <wp:inline distT="0" distB="0" distL="0" distR="0" wp14:anchorId="2A76B713" wp14:editId="0A6D9777">
                  <wp:extent cx="865505" cy="1798320"/>
                  <wp:effectExtent l="0" t="0" r="0" b="0"/>
                  <wp:docPr id="8448778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05" cy="1798320"/>
                          </a:xfrm>
                          <a:prstGeom prst="rect">
                            <a:avLst/>
                          </a:prstGeom>
                          <a:noFill/>
                        </pic:spPr>
                      </pic:pic>
                    </a:graphicData>
                  </a:graphic>
                </wp:inline>
              </w:drawing>
            </w:r>
          </w:p>
        </w:tc>
        <w:tc>
          <w:tcPr>
            <w:tcW w:w="6949" w:type="dxa"/>
          </w:tcPr>
          <w:p w14:paraId="46402B95" w14:textId="77777777" w:rsidR="00060B76" w:rsidRPr="00060B76" w:rsidRDefault="00060B76" w:rsidP="00DC37E4">
            <w:pPr>
              <w:ind w:right="748"/>
              <w:rPr>
                <w:rFonts w:ascii="Times New Roman" w:eastAsia="Arial" w:hAnsi="Times New Roman"/>
                <w:b/>
                <w:noProof/>
                <w:sz w:val="52"/>
                <w:szCs w:val="44"/>
              </w:rPr>
            </w:pPr>
            <w:r>
              <w:rPr>
                <w:rFonts w:ascii="Times New Roman" w:hAnsi="Times New Roman"/>
                <w:b/>
                <w:i/>
                <w:iCs/>
                <w:sz w:val="52"/>
              </w:rPr>
              <w:t>OECD</w:t>
            </w:r>
            <w:r>
              <w:rPr>
                <w:rFonts w:ascii="Times New Roman" w:hAnsi="Times New Roman"/>
                <w:b/>
                <w:sz w:val="52"/>
              </w:rPr>
              <w:t> Vadlīnijas par valsts uzņēmumu korporatīvo pārvaldību</w:t>
            </w:r>
          </w:p>
          <w:p w14:paraId="56FDA15C" w14:textId="568266BD" w:rsidR="00EB55C1" w:rsidRPr="00060B76" w:rsidRDefault="00EB55C1" w:rsidP="00060B76">
            <w:pPr>
              <w:rPr>
                <w:rFonts w:ascii="Times New Roman" w:eastAsia="Times New Roman" w:hAnsi="Times New Roman"/>
                <w:noProof/>
                <w:sz w:val="52"/>
                <w:szCs w:val="44"/>
                <w:lang w:val="en-US"/>
              </w:rPr>
            </w:pPr>
          </w:p>
        </w:tc>
      </w:tr>
    </w:tbl>
    <w:p w14:paraId="14AE73BD" w14:textId="30C20130" w:rsidR="00EB55C1" w:rsidRPr="00060B76" w:rsidRDefault="00060B76" w:rsidP="00060B76">
      <w:pPr>
        <w:jc w:val="both"/>
        <w:rPr>
          <w:rFonts w:ascii="Times New Roman" w:eastAsia="Times New Roman" w:hAnsi="Times New Roman"/>
          <w:noProof/>
          <w:sz w:val="24"/>
        </w:rPr>
      </w:pPr>
      <w:r>
        <w:rPr>
          <w:rFonts w:ascii="Times New Roman" w:hAnsi="Times New Roman"/>
          <w:noProof/>
          <w:sz w:val="24"/>
        </w:rPr>
        <w:drawing>
          <wp:anchor distT="0" distB="0" distL="114300" distR="114300" simplePos="0" relativeHeight="251660293" behindDoc="1" locked="0" layoutInCell="1" allowOverlap="1" wp14:anchorId="02E908DF" wp14:editId="1DB456E5">
            <wp:simplePos x="0" y="0"/>
            <wp:positionH relativeFrom="margin">
              <wp:align>left</wp:align>
            </wp:positionH>
            <wp:positionV relativeFrom="paragraph">
              <wp:posOffset>524510</wp:posOffset>
            </wp:positionV>
            <wp:extent cx="5727065" cy="4930140"/>
            <wp:effectExtent l="0" t="0" r="6985" b="3810"/>
            <wp:wrapSquare wrapText="bothSides"/>
            <wp:docPr id="10008664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065" cy="4930140"/>
                    </a:xfrm>
                    <a:prstGeom prst="rect">
                      <a:avLst/>
                    </a:prstGeom>
                    <a:noFill/>
                  </pic:spPr>
                </pic:pic>
              </a:graphicData>
            </a:graphic>
            <wp14:sizeRelH relativeFrom="page">
              <wp14:pctWidth>0</wp14:pctWidth>
            </wp14:sizeRelH>
            <wp14:sizeRelV relativeFrom="page">
              <wp14:pctHeight>0</wp14:pctHeight>
            </wp14:sizeRelV>
          </wp:anchor>
        </w:drawing>
      </w:r>
    </w:p>
    <w:p w14:paraId="268009A0" w14:textId="77777777" w:rsidR="00EB55C1" w:rsidRPr="00060B76" w:rsidRDefault="00EB55C1" w:rsidP="00060B76">
      <w:pPr>
        <w:jc w:val="both"/>
        <w:rPr>
          <w:rFonts w:ascii="Times New Roman" w:eastAsia="Times New Roman" w:hAnsi="Times New Roman"/>
          <w:noProof/>
          <w:sz w:val="24"/>
          <w:lang w:val="en-US"/>
        </w:rPr>
      </w:pPr>
    </w:p>
    <w:p w14:paraId="18FDFBD2" w14:textId="77777777" w:rsidR="00EB55C1" w:rsidRPr="00060B76" w:rsidRDefault="00EB55C1" w:rsidP="00060B76">
      <w:pPr>
        <w:jc w:val="both"/>
        <w:rPr>
          <w:rFonts w:ascii="Times New Roman" w:eastAsia="Times New Roman" w:hAnsi="Times New Roman"/>
          <w:noProof/>
          <w:sz w:val="24"/>
        </w:rPr>
      </w:pPr>
      <w:r>
        <w:br w:type="page"/>
      </w:r>
      <w:bookmarkStart w:id="0" w:name="page2"/>
      <w:bookmarkEnd w:id="0"/>
    </w:p>
    <w:p w14:paraId="45526162" w14:textId="7B9D6641" w:rsidR="00186543" w:rsidRDefault="00186543">
      <w:pPr>
        <w:spacing w:after="160" w:line="259" w:lineRule="auto"/>
        <w:rPr>
          <w:rFonts w:ascii="Times New Roman" w:eastAsia="Arial" w:hAnsi="Times New Roman"/>
          <w:b/>
          <w:noProof/>
          <w:sz w:val="24"/>
        </w:rPr>
      </w:pPr>
    </w:p>
    <w:p w14:paraId="218C19F1" w14:textId="77777777" w:rsidR="00186543" w:rsidRDefault="00186543" w:rsidP="00186543">
      <w:pPr>
        <w:jc w:val="center"/>
        <w:rPr>
          <w:rFonts w:ascii="Times New Roman" w:eastAsia="Arial" w:hAnsi="Times New Roman"/>
          <w:b/>
          <w:noProof/>
          <w:sz w:val="72"/>
          <w:szCs w:val="72"/>
          <w:lang w:val="en-US"/>
        </w:rPr>
      </w:pPr>
    </w:p>
    <w:p w14:paraId="29A5D0CD" w14:textId="77777777" w:rsidR="00186543" w:rsidRDefault="00186543" w:rsidP="00186543">
      <w:pPr>
        <w:jc w:val="center"/>
        <w:rPr>
          <w:rFonts w:ascii="Times New Roman" w:eastAsia="Arial" w:hAnsi="Times New Roman"/>
          <w:b/>
          <w:noProof/>
          <w:sz w:val="72"/>
          <w:szCs w:val="72"/>
          <w:lang w:val="en-US"/>
        </w:rPr>
      </w:pPr>
    </w:p>
    <w:p w14:paraId="3AD59CB9" w14:textId="77777777" w:rsidR="00186543" w:rsidRDefault="00186543" w:rsidP="00186543">
      <w:pPr>
        <w:jc w:val="center"/>
        <w:rPr>
          <w:rFonts w:ascii="Times New Roman" w:eastAsia="Arial" w:hAnsi="Times New Roman"/>
          <w:b/>
          <w:noProof/>
          <w:sz w:val="72"/>
          <w:szCs w:val="72"/>
          <w:lang w:val="en-US"/>
        </w:rPr>
      </w:pPr>
    </w:p>
    <w:p w14:paraId="466FAB03" w14:textId="59480430" w:rsidR="00186543" w:rsidRPr="00186543" w:rsidRDefault="00EB55C1" w:rsidP="00186543">
      <w:pPr>
        <w:jc w:val="center"/>
        <w:rPr>
          <w:rFonts w:ascii="Times New Roman" w:eastAsia="Arial" w:hAnsi="Times New Roman"/>
          <w:b/>
          <w:noProof/>
          <w:sz w:val="72"/>
          <w:szCs w:val="72"/>
        </w:rPr>
      </w:pPr>
      <w:r>
        <w:rPr>
          <w:rFonts w:ascii="Times New Roman" w:hAnsi="Times New Roman"/>
          <w:b/>
          <w:i/>
          <w:iCs/>
          <w:sz w:val="72"/>
        </w:rPr>
        <w:t>OECD</w:t>
      </w:r>
      <w:r>
        <w:rPr>
          <w:rFonts w:ascii="Times New Roman" w:hAnsi="Times New Roman"/>
          <w:b/>
          <w:sz w:val="72"/>
        </w:rPr>
        <w:t> Vadlīnijas</w:t>
      </w:r>
      <w:bookmarkStart w:id="1" w:name="page3"/>
      <w:bookmarkEnd w:id="1"/>
      <w:r>
        <w:rPr>
          <w:rFonts w:ascii="Times New Roman" w:hAnsi="Times New Roman"/>
          <w:b/>
          <w:sz w:val="72"/>
        </w:rPr>
        <w:t xml:space="preserve"> par valsts uzņēmumu korporatīvo pārvaldību, 2024. gada izdevums</w:t>
      </w:r>
    </w:p>
    <w:p w14:paraId="39605200" w14:textId="77777777" w:rsidR="00186543" w:rsidRDefault="00186543">
      <w:pPr>
        <w:spacing w:after="160" w:line="259" w:lineRule="auto"/>
        <w:rPr>
          <w:rFonts w:ascii="Times New Roman" w:eastAsia="Arial" w:hAnsi="Times New Roman"/>
          <w:b/>
          <w:noProof/>
          <w:sz w:val="24"/>
        </w:rPr>
      </w:pPr>
      <w:r>
        <w:br w:type="page"/>
      </w:r>
    </w:p>
    <w:p w14:paraId="6135E2D3" w14:textId="3DF36EDB" w:rsidR="00EB55C1" w:rsidRPr="00491060" w:rsidRDefault="00EB55C1" w:rsidP="00060B76">
      <w:pPr>
        <w:jc w:val="both"/>
        <w:rPr>
          <w:rFonts w:ascii="Times New Roman" w:eastAsia="Arial" w:hAnsi="Times New Roman"/>
          <w:noProof/>
          <w:sz w:val="24"/>
        </w:rPr>
      </w:pPr>
      <w:bookmarkStart w:id="2" w:name="page4"/>
      <w:bookmarkEnd w:id="2"/>
      <w:r>
        <w:rPr>
          <w:rFonts w:ascii="Times New Roman" w:hAnsi="Times New Roman"/>
          <w:i/>
          <w:iCs/>
          <w:sz w:val="24"/>
        </w:rPr>
        <w:lastRenderedPageBreak/>
        <w:t>OECD</w:t>
      </w:r>
      <w:r>
        <w:rPr>
          <w:rFonts w:ascii="Times New Roman" w:hAnsi="Times New Roman"/>
          <w:sz w:val="24"/>
        </w:rPr>
        <w:t xml:space="preserve"> Vadlīnijas par valsts uzņēmumu korporatīvo pārvaldību ir izklāstītas papildinājumā </w:t>
      </w:r>
      <w:r>
        <w:rPr>
          <w:rFonts w:ascii="Times New Roman" w:hAnsi="Times New Roman"/>
          <w:i/>
          <w:iCs/>
          <w:sz w:val="24"/>
        </w:rPr>
        <w:t>OECD</w:t>
      </w:r>
      <w:r>
        <w:rPr>
          <w:rFonts w:ascii="Times New Roman" w:hAnsi="Times New Roman"/>
          <w:sz w:val="24"/>
        </w:rPr>
        <w:t> Ieteikumam par valsts uzņēmumu korporatīvās pārvaldības vadlīnijām [</w:t>
      </w:r>
      <w:r>
        <w:rPr>
          <w:rFonts w:ascii="Times New Roman" w:hAnsi="Times New Roman"/>
          <w:i/>
          <w:iCs/>
          <w:sz w:val="24"/>
        </w:rPr>
        <w:t>OECD Recommendation on Guidelines of Corporate Governance of State-Owned Enterprises</w:t>
      </w:r>
      <w:r>
        <w:rPr>
          <w:rFonts w:ascii="Times New Roman" w:hAnsi="Times New Roman"/>
          <w:sz w:val="24"/>
        </w:rPr>
        <w:t>] [</w:t>
      </w:r>
      <w:hyperlink r:id="rId12" w:history="1">
        <w:r w:rsidRPr="00333C61">
          <w:rPr>
            <w:rStyle w:val="Hyperlink"/>
            <w:rFonts w:ascii="Times New Roman" w:hAnsi="Times New Roman"/>
            <w:color w:val="1D2790"/>
            <w:sz w:val="24"/>
          </w:rPr>
          <w:t>OECD/LEGAL/0414</w:t>
        </w:r>
      </w:hyperlink>
      <w:hyperlink r:id="rId13" w:history="1">
        <w:r>
          <w:rPr>
            <w:rFonts w:ascii="Times New Roman" w:hAnsi="Times New Roman"/>
            <w:sz w:val="24"/>
          </w:rPr>
          <w:t xml:space="preserve">], ko </w:t>
        </w:r>
        <w:r>
          <w:rPr>
            <w:rFonts w:ascii="Times New Roman" w:hAnsi="Times New Roman"/>
            <w:i/>
            <w:iCs/>
            <w:sz w:val="24"/>
          </w:rPr>
          <w:t>OECD</w:t>
        </w:r>
        <w:r>
          <w:rPr>
            <w:rFonts w:ascii="Times New Roman" w:hAnsi="Times New Roman"/>
            <w:sz w:val="24"/>
          </w:rPr>
          <w:t xml:space="preserve"> Padome pieņēma</w:t>
        </w:r>
      </w:hyperlink>
      <w:r>
        <w:rPr>
          <w:rFonts w:ascii="Times New Roman" w:hAnsi="Times New Roman"/>
          <w:sz w:val="24"/>
        </w:rPr>
        <w:t xml:space="preserve"> 2015. gada 8. jūlijā un pārskatīja 2024. gada 3. maijā. Ieteikuma oficiālo tekstu un citu ar to saistīto informāciju var skatīt </w:t>
      </w:r>
      <w:r>
        <w:rPr>
          <w:rFonts w:ascii="Times New Roman" w:hAnsi="Times New Roman"/>
          <w:i/>
          <w:iCs/>
          <w:sz w:val="24"/>
        </w:rPr>
        <w:t>OECD</w:t>
      </w:r>
      <w:r>
        <w:rPr>
          <w:rFonts w:ascii="Times New Roman" w:hAnsi="Times New Roman"/>
          <w:sz w:val="24"/>
        </w:rPr>
        <w:t xml:space="preserve"> juridisko instrumentu apkopojumā</w:t>
      </w:r>
      <w:r>
        <w:rPr>
          <w:rFonts w:ascii="Times New Roman" w:hAnsi="Times New Roman"/>
          <w:color w:val="1D2790"/>
          <w:sz w:val="24"/>
        </w:rPr>
        <w:t xml:space="preserve"> </w:t>
      </w:r>
      <w:r>
        <w:rPr>
          <w:rFonts w:ascii="Times New Roman" w:hAnsi="Times New Roman"/>
          <w:sz w:val="24"/>
        </w:rPr>
        <w:t>https:// legalinstruments.OECD.org.</w:t>
      </w:r>
    </w:p>
    <w:p w14:paraId="5CF4D2F2" w14:textId="77777777" w:rsidR="00EB55C1" w:rsidRPr="00060B76" w:rsidRDefault="00EB55C1" w:rsidP="00060B76">
      <w:pPr>
        <w:jc w:val="both"/>
        <w:rPr>
          <w:rFonts w:ascii="Times New Roman" w:eastAsia="Times New Roman" w:hAnsi="Times New Roman"/>
          <w:noProof/>
          <w:sz w:val="24"/>
          <w:lang w:val="en-US"/>
        </w:rPr>
      </w:pPr>
    </w:p>
    <w:p w14:paraId="374D6BF3"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Šis dokuments, kā arī tajā iekļautie dati un kartes neskar nevienas teritorijas statusu vai suverenitāti, starptautisko robežu un robežlīniju noteikšanu un jebkuras teritorijas, pilsētas vai apgabala nosaukumu.</w:t>
      </w:r>
    </w:p>
    <w:p w14:paraId="03C6348B" w14:textId="353F3C13" w:rsidR="00CC7862" w:rsidRDefault="00CC7862" w:rsidP="00060B76">
      <w:pPr>
        <w:jc w:val="both"/>
        <w:rPr>
          <w:rFonts w:ascii="Times New Roman" w:eastAsia="Times New Roman" w:hAnsi="Times New Roman"/>
          <w:noProof/>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1"/>
      </w:tblGrid>
      <w:tr w:rsidR="00CC7862" w14:paraId="4676886A" w14:textId="77777777" w:rsidTr="00CC7862">
        <w:tc>
          <w:tcPr>
            <w:tcW w:w="9061" w:type="dxa"/>
            <w:shd w:val="clear" w:color="auto" w:fill="D9D9D9" w:themeFill="background1" w:themeFillShade="D9"/>
          </w:tcPr>
          <w:p w14:paraId="75F999CB" w14:textId="77777777" w:rsidR="00CC7862" w:rsidRDefault="00CC7862" w:rsidP="00CC7862">
            <w:pPr>
              <w:jc w:val="both"/>
              <w:rPr>
                <w:rFonts w:ascii="Times New Roman" w:eastAsia="Arial" w:hAnsi="Times New Roman"/>
                <w:b/>
                <w:noProof/>
                <w:sz w:val="24"/>
                <w:lang w:val="en-US"/>
              </w:rPr>
            </w:pPr>
          </w:p>
          <w:p w14:paraId="2C496A0B" w14:textId="7C58CE91" w:rsidR="00CC7862" w:rsidRPr="00060B76" w:rsidRDefault="00CC7862" w:rsidP="00CC7862">
            <w:pPr>
              <w:jc w:val="both"/>
              <w:rPr>
                <w:rFonts w:ascii="Times New Roman" w:eastAsia="Arial" w:hAnsi="Times New Roman"/>
                <w:b/>
                <w:noProof/>
                <w:sz w:val="24"/>
              </w:rPr>
            </w:pPr>
            <w:r>
              <w:rPr>
                <w:rFonts w:ascii="Times New Roman" w:hAnsi="Times New Roman"/>
                <w:b/>
                <w:sz w:val="24"/>
              </w:rPr>
              <w:t>Atsaucoties uz šo publikāciju, lūdzu norādiet:</w:t>
            </w:r>
          </w:p>
          <w:p w14:paraId="1775F493" w14:textId="77777777" w:rsidR="00CC7862" w:rsidRPr="00060B76" w:rsidRDefault="00CC7862" w:rsidP="00CC7862">
            <w:pPr>
              <w:jc w:val="both"/>
              <w:rPr>
                <w:rFonts w:ascii="Times New Roman" w:eastAsia="Times New Roman" w:hAnsi="Times New Roman"/>
                <w:noProof/>
                <w:sz w:val="24"/>
                <w:lang w:val="en-US"/>
              </w:rPr>
            </w:pPr>
          </w:p>
          <w:p w14:paraId="2334774F" w14:textId="765D6356" w:rsidR="00CC7862" w:rsidRPr="00060B76" w:rsidRDefault="00CC7862" w:rsidP="00CC7862">
            <w:pPr>
              <w:jc w:val="both"/>
              <w:rPr>
                <w:rFonts w:ascii="Times New Roman" w:eastAsia="Arial" w:hAnsi="Times New Roman"/>
                <w:noProof/>
                <w:color w:val="000000"/>
                <w:sz w:val="24"/>
              </w:rPr>
            </w:pPr>
            <w:r>
              <w:rPr>
                <w:rFonts w:ascii="Times New Roman" w:hAnsi="Times New Roman"/>
                <w:i/>
                <w:iCs/>
                <w:sz w:val="24"/>
              </w:rPr>
              <w:t>OECD</w:t>
            </w:r>
            <w:r>
              <w:rPr>
                <w:rFonts w:ascii="Times New Roman" w:hAnsi="Times New Roman"/>
                <w:sz w:val="24"/>
              </w:rPr>
              <w:t xml:space="preserve"> (2024), </w:t>
            </w:r>
            <w:r>
              <w:rPr>
                <w:rFonts w:ascii="Times New Roman" w:hAnsi="Times New Roman"/>
                <w:i/>
                <w:sz w:val="24"/>
              </w:rPr>
              <w:t>OECD Guidelines on Corporate Governance of State-Owned Enterprises 2024</w:t>
            </w:r>
            <w:r>
              <w:rPr>
                <w:rFonts w:ascii="Times New Roman" w:hAnsi="Times New Roman"/>
                <w:sz w:val="24"/>
              </w:rPr>
              <w:t>, OECD Publishing, Paris, https://doi.org/10.1787/18a24f43-en</w:t>
            </w:r>
            <w:r>
              <w:rPr>
                <w:rFonts w:ascii="Times New Roman" w:hAnsi="Times New Roman"/>
                <w:color w:val="000000"/>
                <w:sz w:val="24"/>
              </w:rPr>
              <w:t>.</w:t>
            </w:r>
          </w:p>
          <w:p w14:paraId="795B8126" w14:textId="77777777" w:rsidR="00CC7862" w:rsidRDefault="00CC7862" w:rsidP="00060B76">
            <w:pPr>
              <w:jc w:val="both"/>
              <w:rPr>
                <w:rFonts w:ascii="Times New Roman" w:eastAsia="Times New Roman" w:hAnsi="Times New Roman"/>
                <w:noProof/>
                <w:sz w:val="24"/>
                <w:lang w:val="en-US"/>
              </w:rPr>
            </w:pPr>
          </w:p>
        </w:tc>
      </w:tr>
    </w:tbl>
    <w:p w14:paraId="01FF6175" w14:textId="77777777" w:rsidR="00CC7862" w:rsidRDefault="00CC7862" w:rsidP="00060B76">
      <w:pPr>
        <w:jc w:val="both"/>
        <w:rPr>
          <w:rFonts w:ascii="Times New Roman" w:eastAsia="Times New Roman" w:hAnsi="Times New Roman"/>
          <w:noProof/>
          <w:sz w:val="24"/>
          <w:lang w:val="en-US"/>
        </w:rPr>
      </w:pPr>
    </w:p>
    <w:p w14:paraId="65D3C46D" w14:textId="77777777" w:rsidR="00F4656A" w:rsidRDefault="00F4656A" w:rsidP="00060B76">
      <w:pPr>
        <w:jc w:val="both"/>
        <w:rPr>
          <w:rFonts w:ascii="Times New Roman" w:eastAsia="Times New Roman" w:hAnsi="Times New Roman"/>
          <w:noProof/>
          <w:sz w:val="24"/>
          <w:lang w:val="en-US"/>
        </w:rPr>
      </w:pPr>
    </w:p>
    <w:p w14:paraId="3BA4509D"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ISBN 978-92-64-84613-5 (drukātā versija)</w:t>
      </w:r>
    </w:p>
    <w:p w14:paraId="2ED248E7"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ISBN 978-92-64-56907-2 (</w:t>
      </w:r>
      <w:r>
        <w:rPr>
          <w:rFonts w:ascii="Times New Roman" w:hAnsi="Times New Roman"/>
          <w:i/>
          <w:iCs/>
          <w:sz w:val="24"/>
        </w:rPr>
        <w:t>PDF</w:t>
      </w:r>
      <w:r>
        <w:rPr>
          <w:rFonts w:ascii="Times New Roman" w:hAnsi="Times New Roman"/>
          <w:sz w:val="24"/>
        </w:rPr>
        <w:t>)</w:t>
      </w:r>
    </w:p>
    <w:p w14:paraId="42267DB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ISBN 978-92-64-71043-6 (</w:t>
      </w:r>
      <w:r>
        <w:rPr>
          <w:rFonts w:ascii="Times New Roman" w:hAnsi="Times New Roman"/>
          <w:i/>
          <w:iCs/>
          <w:sz w:val="24"/>
        </w:rPr>
        <w:t>HTML</w:t>
      </w:r>
      <w:r>
        <w:rPr>
          <w:rFonts w:ascii="Times New Roman" w:hAnsi="Times New Roman"/>
          <w:sz w:val="24"/>
        </w:rPr>
        <w:t>)</w:t>
      </w:r>
    </w:p>
    <w:p w14:paraId="05F7C932"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ISBN 978-92-64-38988-5 (</w:t>
      </w:r>
      <w:r>
        <w:rPr>
          <w:rFonts w:ascii="Times New Roman" w:hAnsi="Times New Roman"/>
          <w:i/>
          <w:iCs/>
          <w:sz w:val="24"/>
        </w:rPr>
        <w:t>epub</w:t>
      </w:r>
      <w:r>
        <w:rPr>
          <w:rFonts w:ascii="Times New Roman" w:hAnsi="Times New Roman"/>
          <w:sz w:val="24"/>
        </w:rPr>
        <w:t>)</w:t>
      </w:r>
    </w:p>
    <w:p w14:paraId="0DEE3405" w14:textId="77777777" w:rsidR="00EB55C1" w:rsidRPr="00060B76" w:rsidRDefault="00EB55C1" w:rsidP="00060B76">
      <w:pPr>
        <w:jc w:val="both"/>
        <w:rPr>
          <w:rFonts w:ascii="Times New Roman" w:eastAsia="Times New Roman" w:hAnsi="Times New Roman"/>
          <w:noProof/>
          <w:sz w:val="24"/>
          <w:lang w:val="en-US"/>
        </w:rPr>
      </w:pPr>
    </w:p>
    <w:p w14:paraId="064E67C8" w14:textId="77777777" w:rsidR="00EB55C1" w:rsidRPr="00060B76" w:rsidRDefault="00EB55C1" w:rsidP="00060B76">
      <w:pPr>
        <w:jc w:val="both"/>
        <w:rPr>
          <w:rFonts w:ascii="Times New Roman" w:eastAsia="Times New Roman" w:hAnsi="Times New Roman"/>
          <w:noProof/>
          <w:sz w:val="24"/>
          <w:lang w:val="en-US"/>
        </w:rPr>
      </w:pPr>
    </w:p>
    <w:p w14:paraId="08F00D78" w14:textId="77777777" w:rsidR="00EB55C1" w:rsidRPr="00060B76" w:rsidRDefault="00EB55C1" w:rsidP="00060B76">
      <w:pPr>
        <w:jc w:val="both"/>
        <w:rPr>
          <w:rFonts w:ascii="Times New Roman" w:eastAsia="Times New Roman" w:hAnsi="Times New Roman"/>
          <w:noProof/>
          <w:sz w:val="24"/>
          <w:lang w:val="en-US"/>
        </w:rPr>
      </w:pPr>
    </w:p>
    <w:p w14:paraId="4EF12601" w14:textId="77777777" w:rsidR="00EB55C1" w:rsidRPr="00060B76" w:rsidRDefault="00EB55C1" w:rsidP="00060B76">
      <w:pPr>
        <w:jc w:val="both"/>
        <w:rPr>
          <w:rFonts w:ascii="Times New Roman" w:eastAsia="Times New Roman" w:hAnsi="Times New Roman"/>
          <w:noProof/>
          <w:sz w:val="24"/>
          <w:lang w:val="en-US"/>
        </w:rPr>
      </w:pPr>
    </w:p>
    <w:p w14:paraId="144BC656" w14:textId="77777777" w:rsidR="00EB55C1" w:rsidRPr="00060B76" w:rsidRDefault="00EB55C1" w:rsidP="00060B76">
      <w:pPr>
        <w:jc w:val="both"/>
        <w:rPr>
          <w:rFonts w:ascii="Times New Roman" w:eastAsia="Times New Roman" w:hAnsi="Times New Roman"/>
          <w:noProof/>
          <w:sz w:val="24"/>
          <w:lang w:val="en-US"/>
        </w:rPr>
      </w:pPr>
    </w:p>
    <w:p w14:paraId="3A04A024" w14:textId="77777777" w:rsidR="00EB55C1" w:rsidRPr="009F344E" w:rsidRDefault="00EB55C1" w:rsidP="00060B76">
      <w:pPr>
        <w:jc w:val="both"/>
        <w:rPr>
          <w:rFonts w:ascii="Times New Roman" w:eastAsia="Arial" w:hAnsi="Times New Roman"/>
          <w:noProof/>
          <w:szCs w:val="16"/>
        </w:rPr>
      </w:pPr>
      <w:r>
        <w:rPr>
          <w:rFonts w:ascii="Times New Roman" w:hAnsi="Times New Roman"/>
          <w:b/>
        </w:rPr>
        <w:t xml:space="preserve">Izmantotā fotogrāfija: </w:t>
      </w:r>
      <w:r>
        <w:rPr>
          <w:rFonts w:ascii="Times New Roman" w:hAnsi="Times New Roman"/>
        </w:rPr>
        <w:t>vāka foto © “Together Creative”.</w:t>
      </w:r>
    </w:p>
    <w:p w14:paraId="5E80692E" w14:textId="77777777" w:rsidR="00EB55C1" w:rsidRPr="009F344E" w:rsidRDefault="00EB55C1" w:rsidP="00060B76">
      <w:pPr>
        <w:jc w:val="both"/>
        <w:rPr>
          <w:rFonts w:ascii="Times New Roman" w:eastAsia="Times New Roman" w:hAnsi="Times New Roman"/>
          <w:noProof/>
          <w:szCs w:val="16"/>
          <w:lang w:val="en-US"/>
        </w:rPr>
      </w:pPr>
    </w:p>
    <w:p w14:paraId="7F4FFD52" w14:textId="77777777" w:rsidR="00EB55C1" w:rsidRPr="009F344E" w:rsidRDefault="00EB55C1" w:rsidP="00060B76">
      <w:pPr>
        <w:jc w:val="both"/>
        <w:rPr>
          <w:rFonts w:ascii="Times New Roman" w:eastAsia="Times New Roman" w:hAnsi="Times New Roman"/>
          <w:noProof/>
          <w:szCs w:val="16"/>
          <w:lang w:val="en-US"/>
        </w:rPr>
      </w:pPr>
    </w:p>
    <w:p w14:paraId="4DC240D3" w14:textId="2E9A15A4" w:rsidR="00EB55C1" w:rsidRPr="009F344E" w:rsidRDefault="00EB55C1" w:rsidP="009F344E">
      <w:pPr>
        <w:rPr>
          <w:rFonts w:ascii="Times New Roman" w:eastAsia="Arial" w:hAnsi="Times New Roman"/>
          <w:noProof/>
          <w:szCs w:val="16"/>
        </w:rPr>
      </w:pPr>
      <w:r>
        <w:rPr>
          <w:rFonts w:ascii="Times New Roman" w:hAnsi="Times New Roman"/>
          <w:i/>
          <w:iCs/>
        </w:rPr>
        <w:t>OECD</w:t>
      </w:r>
      <w:r>
        <w:rPr>
          <w:rFonts w:ascii="Times New Roman" w:hAnsi="Times New Roman"/>
        </w:rPr>
        <w:t> publikāciju kļūdu labojumi ir pieejami:</w:t>
      </w:r>
      <w:r>
        <w:rPr>
          <w:rFonts w:ascii="Times New Roman" w:hAnsi="Times New Roman"/>
          <w:color w:val="1D2790"/>
        </w:rPr>
        <w:t xml:space="preserve"> </w:t>
      </w:r>
      <w:hyperlink r:id="rId14" w:history="1">
        <w:r>
          <w:rPr>
            <w:rStyle w:val="Hyperlink"/>
            <w:rFonts w:ascii="Times New Roman" w:hAnsi="Times New Roman"/>
          </w:rPr>
          <w:t>https://www.OECD.org/en/publications/support/corrigenda.html</w:t>
        </w:r>
      </w:hyperlink>
      <w:r>
        <w:rPr>
          <w:rFonts w:ascii="Times New Roman" w:hAnsi="Times New Roman"/>
        </w:rPr>
        <w:t>.</w:t>
      </w:r>
    </w:p>
    <w:p w14:paraId="7702CADE" w14:textId="678B8C37" w:rsidR="00EB55C1" w:rsidRDefault="00EB55C1" w:rsidP="009F344E">
      <w:pPr>
        <w:rPr>
          <w:rFonts w:ascii="Times New Roman" w:eastAsia="Arial" w:hAnsi="Times New Roman"/>
          <w:noProof/>
          <w:szCs w:val="16"/>
        </w:rPr>
      </w:pPr>
      <w:r>
        <w:rPr>
          <w:rFonts w:ascii="Times New Roman" w:hAnsi="Times New Roman"/>
        </w:rPr>
        <w:t xml:space="preserve">© </w:t>
      </w:r>
      <w:r>
        <w:rPr>
          <w:rFonts w:ascii="Times New Roman" w:hAnsi="Times New Roman"/>
          <w:i/>
          <w:iCs/>
        </w:rPr>
        <w:t>OECD</w:t>
      </w:r>
      <w:r>
        <w:rPr>
          <w:rFonts w:ascii="Times New Roman" w:hAnsi="Times New Roman"/>
        </w:rPr>
        <w:t>, 2024. gads</w:t>
      </w:r>
    </w:p>
    <w:p w14:paraId="740622CE" w14:textId="77777777" w:rsidR="00E23BA6" w:rsidRDefault="00E23BA6" w:rsidP="009F344E">
      <w:pPr>
        <w:rPr>
          <w:rFonts w:ascii="Times New Roman" w:eastAsia="Arial" w:hAnsi="Times New Roman"/>
          <w:noProof/>
          <w:szCs w:val="16"/>
          <w:lang w:val="en-U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1"/>
      </w:tblGrid>
      <w:tr w:rsidR="00E23BA6" w14:paraId="7EAC0BFB" w14:textId="77777777" w:rsidTr="00E23BA6">
        <w:tc>
          <w:tcPr>
            <w:tcW w:w="9061" w:type="dxa"/>
          </w:tcPr>
          <w:p w14:paraId="4BC531B4" w14:textId="77777777" w:rsidR="00E23BA6" w:rsidRPr="009B71F4" w:rsidRDefault="00E23BA6" w:rsidP="00E23BA6">
            <w:pPr>
              <w:rPr>
                <w:rFonts w:ascii="Times New Roman" w:eastAsia="Times New Roman" w:hAnsi="Times New Roman"/>
              </w:rPr>
            </w:pPr>
            <w:r>
              <w:rPr>
                <w:rFonts w:ascii="Times New Roman" w:hAnsi="Times New Roman"/>
                <w:noProof/>
              </w:rPr>
              <w:drawing>
                <wp:inline distT="0" distB="0" distL="0" distR="0" wp14:anchorId="5F62A7E3" wp14:editId="66CF9A29">
                  <wp:extent cx="628650" cy="228600"/>
                  <wp:effectExtent l="0" t="0" r="0" b="0"/>
                  <wp:docPr id="9126618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pic:spPr>
                      </pic:pic>
                    </a:graphicData>
                  </a:graphic>
                </wp:inline>
              </w:drawing>
            </w:r>
          </w:p>
          <w:p w14:paraId="6710B296" w14:textId="77777777" w:rsidR="00E23BA6" w:rsidRPr="009B71F4" w:rsidRDefault="00E23BA6" w:rsidP="00E23BA6">
            <w:pPr>
              <w:rPr>
                <w:rFonts w:ascii="Times New Roman" w:eastAsia="Arial" w:hAnsi="Times New Roman" w:cs="Times New Roman"/>
              </w:rPr>
            </w:pPr>
            <w:r>
              <w:rPr>
                <w:rFonts w:ascii="Times New Roman" w:hAnsi="Times New Roman"/>
              </w:rPr>
              <w:t>“Attribution 4.0 International” (</w:t>
            </w:r>
            <w:r>
              <w:rPr>
                <w:rFonts w:ascii="Times New Roman" w:hAnsi="Times New Roman"/>
                <w:i/>
                <w:iCs/>
              </w:rPr>
              <w:t>CC BY 4.0</w:t>
            </w:r>
            <w:r>
              <w:rPr>
                <w:rFonts w:ascii="Times New Roman" w:hAnsi="Times New Roman"/>
              </w:rPr>
              <w:t>)</w:t>
            </w:r>
          </w:p>
          <w:p w14:paraId="06A0096D" w14:textId="77777777" w:rsidR="00E23BA6" w:rsidRPr="009B71F4" w:rsidRDefault="00E23BA6" w:rsidP="00E23BA6">
            <w:pPr>
              <w:rPr>
                <w:rFonts w:ascii="Times New Roman" w:eastAsia="Arial" w:hAnsi="Times New Roman" w:cs="Times New Roman"/>
              </w:rPr>
            </w:pPr>
            <w:r>
              <w:rPr>
                <w:rFonts w:ascii="Times New Roman" w:hAnsi="Times New Roman"/>
              </w:rPr>
              <w:t>Šis darbs ir publiskots saskaņā ar “Creative Commons” licenci “Attribution 4.0 International”. Izmantojot šo darbu, jums jāievēro šīs licences nosacījumi (https://creativecommons.org/licenses/by/4.0</w:t>
            </w:r>
            <w:r>
              <w:rPr>
                <w:rFonts w:ascii="Times New Roman" w:hAnsi="Times New Roman"/>
                <w:color w:val="1D2790"/>
                <w:u w:val="single"/>
              </w:rPr>
              <w:t>/</w:t>
            </w:r>
            <w:r>
              <w:rPr>
                <w:rFonts w:ascii="Times New Roman" w:hAnsi="Times New Roman"/>
              </w:rPr>
              <w:t>).</w:t>
            </w:r>
          </w:p>
          <w:p w14:paraId="44964169" w14:textId="77777777" w:rsidR="00E23BA6" w:rsidRPr="009B71F4" w:rsidRDefault="00E23BA6" w:rsidP="00E23BA6">
            <w:pPr>
              <w:rPr>
                <w:rFonts w:ascii="Times New Roman" w:eastAsia="Arial" w:hAnsi="Times New Roman" w:cs="Times New Roman"/>
              </w:rPr>
            </w:pPr>
            <w:r>
              <w:rPr>
                <w:rFonts w:ascii="Times New Roman" w:hAnsi="Times New Roman"/>
                <w:b/>
              </w:rPr>
              <w:t>Atsauce</w:t>
            </w:r>
            <w:r>
              <w:rPr>
                <w:rFonts w:ascii="Times New Roman" w:hAnsi="Times New Roman"/>
              </w:rPr>
              <w:t xml:space="preserve"> – jums jānorāda atsauce uz šo darbu.</w:t>
            </w:r>
          </w:p>
          <w:p w14:paraId="5358366E" w14:textId="77777777" w:rsidR="00E23BA6" w:rsidRPr="009B71F4" w:rsidRDefault="00E23BA6" w:rsidP="00E23BA6">
            <w:pPr>
              <w:rPr>
                <w:rFonts w:ascii="Times New Roman" w:eastAsia="Arial" w:hAnsi="Times New Roman" w:cs="Times New Roman"/>
              </w:rPr>
            </w:pPr>
            <w:r>
              <w:rPr>
                <w:rFonts w:ascii="Times New Roman" w:hAnsi="Times New Roman"/>
                <w:b/>
              </w:rPr>
              <w:t>Tulkojumi</w:t>
            </w:r>
            <w:r>
              <w:rPr>
                <w:rFonts w:ascii="Times New Roman" w:hAnsi="Times New Roman"/>
              </w:rPr>
              <w:t xml:space="preserve"> – jums jācitē oriģināldarbs, jānorāda oriģināla grozījumi un jāpievieno šāds teksts: “Oriģināldarba un tulkojuma neatbilstību gadījumā uzskata, ka derīgs ir tikai oriģināldarba teksts.”</w:t>
            </w:r>
          </w:p>
          <w:p w14:paraId="7A2CF944" w14:textId="77777777" w:rsidR="00E23BA6" w:rsidRPr="009B71F4" w:rsidRDefault="00E23BA6" w:rsidP="00E23BA6">
            <w:pPr>
              <w:rPr>
                <w:rFonts w:ascii="Times New Roman" w:eastAsia="Arial" w:hAnsi="Times New Roman" w:cs="Times New Roman"/>
              </w:rPr>
            </w:pPr>
            <w:r>
              <w:rPr>
                <w:rFonts w:ascii="Times New Roman" w:hAnsi="Times New Roman"/>
                <w:b/>
              </w:rPr>
              <w:t>Pielāgojumi</w:t>
            </w:r>
            <w:r>
              <w:rPr>
                <w:rFonts w:ascii="Times New Roman" w:hAnsi="Times New Roman"/>
              </w:rPr>
              <w:t xml:space="preserve"> – jums jācitē oriģināldarbs un jāpievieno šāds teksts: “Šis ir </w:t>
            </w:r>
            <w:r>
              <w:rPr>
                <w:rFonts w:ascii="Times New Roman" w:hAnsi="Times New Roman"/>
                <w:i/>
                <w:iCs/>
              </w:rPr>
              <w:t>OECD</w:t>
            </w:r>
            <w:r>
              <w:rPr>
                <w:rFonts w:ascii="Times New Roman" w:hAnsi="Times New Roman"/>
              </w:rPr>
              <w:t xml:space="preserve"> oriģināldarba pielāgojums. Šajā pielāgojumā paustie viedokļi un izmantotie argumenti neatspoguļo </w:t>
            </w:r>
            <w:r>
              <w:rPr>
                <w:rFonts w:ascii="Times New Roman" w:hAnsi="Times New Roman"/>
                <w:i/>
                <w:iCs/>
              </w:rPr>
              <w:t>OECD</w:t>
            </w:r>
            <w:r>
              <w:rPr>
                <w:rFonts w:ascii="Times New Roman" w:hAnsi="Times New Roman"/>
              </w:rPr>
              <w:t xml:space="preserve"> vai tās dalībvalstu oficiālo viedokli.”.</w:t>
            </w:r>
          </w:p>
          <w:p w14:paraId="2A63A7B5" w14:textId="77777777" w:rsidR="00E23BA6" w:rsidRPr="009B71F4" w:rsidRDefault="00E23BA6" w:rsidP="00E23BA6">
            <w:pPr>
              <w:rPr>
                <w:rFonts w:ascii="Times New Roman" w:eastAsia="Arial" w:hAnsi="Times New Roman" w:cs="Times New Roman"/>
              </w:rPr>
            </w:pPr>
            <w:r>
              <w:rPr>
                <w:rFonts w:ascii="Times New Roman" w:hAnsi="Times New Roman"/>
                <w:b/>
              </w:rPr>
              <w:t>Trešo pušu materiāli</w:t>
            </w:r>
            <w:r>
              <w:rPr>
                <w:rFonts w:ascii="Times New Roman" w:hAnsi="Times New Roman"/>
              </w:rPr>
              <w:t xml:space="preserve"> – licence neattiecas uz darbā izmantoto trešo pušu materiālu. Izmantojot šādu materiālu, jums jāsaņem trešās puses atļauja, un jūs atbildat par jebkādām ar pārkāpumiem saistītām prasībām.</w:t>
            </w:r>
          </w:p>
          <w:p w14:paraId="4C2583EC" w14:textId="77777777" w:rsidR="00E23BA6" w:rsidRPr="009B71F4" w:rsidRDefault="00E23BA6" w:rsidP="00E23BA6">
            <w:pPr>
              <w:rPr>
                <w:rFonts w:ascii="Times New Roman" w:eastAsia="Arial" w:hAnsi="Times New Roman" w:cs="Times New Roman"/>
              </w:rPr>
            </w:pPr>
            <w:r>
              <w:rPr>
                <w:rFonts w:ascii="Times New Roman" w:hAnsi="Times New Roman"/>
              </w:rPr>
              <w:t xml:space="preserve">Jūs nedrīkstat izmantot </w:t>
            </w:r>
            <w:r>
              <w:rPr>
                <w:rFonts w:ascii="Times New Roman" w:hAnsi="Times New Roman"/>
                <w:i/>
                <w:iCs/>
              </w:rPr>
              <w:t>OECD</w:t>
            </w:r>
            <w:r>
              <w:rPr>
                <w:rFonts w:ascii="Times New Roman" w:hAnsi="Times New Roman"/>
              </w:rPr>
              <w:t xml:space="preserve"> logotipu, vizuālo identitāti vai vāka attēlu bez skaidras atļaujas vai norādīt, ka </w:t>
            </w:r>
            <w:r>
              <w:rPr>
                <w:rFonts w:ascii="Times New Roman" w:hAnsi="Times New Roman"/>
                <w:i/>
                <w:iCs/>
              </w:rPr>
              <w:t>OECD</w:t>
            </w:r>
            <w:r>
              <w:rPr>
                <w:rFonts w:ascii="Times New Roman" w:hAnsi="Times New Roman"/>
              </w:rPr>
              <w:t xml:space="preserve"> ir atļāvusi jums izmantot šo darbu.</w:t>
            </w:r>
          </w:p>
          <w:p w14:paraId="34175887" w14:textId="0B85E1D8" w:rsidR="00E23BA6" w:rsidRPr="002E29FE" w:rsidRDefault="00E23BA6" w:rsidP="009F344E">
            <w:pPr>
              <w:rPr>
                <w:rFonts w:ascii="Times New Roman" w:eastAsia="Arial" w:hAnsi="Times New Roman" w:cs="Times New Roman"/>
              </w:rPr>
            </w:pPr>
            <w:r>
              <w:rPr>
                <w:rFonts w:ascii="Times New Roman" w:hAnsi="Times New Roman"/>
              </w:rPr>
              <w:t>Jebkādus strīdus, kas saistīti ar šo licenci, izšķir šķīrējtiesā saskaņā ar Pastāvīgās šķīrējtiesas (</w:t>
            </w:r>
            <w:r>
              <w:rPr>
                <w:rFonts w:ascii="Times New Roman" w:hAnsi="Times New Roman"/>
                <w:i/>
                <w:iCs/>
              </w:rPr>
              <w:t>PACA</w:t>
            </w:r>
            <w:r>
              <w:rPr>
                <w:rFonts w:ascii="Times New Roman" w:hAnsi="Times New Roman"/>
              </w:rPr>
              <w:t>) 2012. gada šķīrējtiesas noteikumiem. Šķīrējtiesas galvenās mītnes vieta ir Parīze (Francija). Šķīrējtiesnešu skaits ir viens.</w:t>
            </w:r>
          </w:p>
        </w:tc>
      </w:tr>
    </w:tbl>
    <w:p w14:paraId="2238FDCE" w14:textId="77777777" w:rsidR="009F344E" w:rsidRDefault="009F344E">
      <w:pPr>
        <w:spacing w:after="160" w:line="259" w:lineRule="auto"/>
        <w:rPr>
          <w:rFonts w:ascii="Times New Roman" w:eastAsia="Arial" w:hAnsi="Times New Roman"/>
          <w:b/>
          <w:noProof/>
          <w:sz w:val="24"/>
        </w:rPr>
      </w:pPr>
      <w:r>
        <w:br w:type="page"/>
      </w:r>
    </w:p>
    <w:p w14:paraId="2F211883" w14:textId="77777777" w:rsidR="00EB55C1" w:rsidRPr="004B76D6" w:rsidRDefault="00EB55C1" w:rsidP="004B76D6">
      <w:pPr>
        <w:pStyle w:val="Heading1"/>
        <w:rPr>
          <w:rFonts w:ascii="Times New Roman" w:eastAsia="Arial Narrow" w:hAnsi="Times New Roman" w:cs="Times New Roman"/>
          <w:b/>
          <w:bCs/>
          <w:noProof/>
          <w:color w:val="4C94D8" w:themeColor="text2" w:themeTint="80"/>
        </w:rPr>
      </w:pPr>
      <w:bookmarkStart w:id="3" w:name="page5"/>
      <w:bookmarkEnd w:id="3"/>
      <w:r>
        <w:rPr>
          <w:rFonts w:ascii="Times New Roman" w:hAnsi="Times New Roman"/>
          <w:b/>
          <w:color w:val="4C94D8" w:themeColor="text2" w:themeTint="80"/>
        </w:rPr>
        <w:lastRenderedPageBreak/>
        <w:t>Priekšvārds</w:t>
      </w:r>
    </w:p>
    <w:p w14:paraId="23B6306F" w14:textId="77777777" w:rsidR="00EB55C1" w:rsidRPr="00060B76" w:rsidRDefault="00EB55C1" w:rsidP="00060B76">
      <w:pPr>
        <w:jc w:val="both"/>
        <w:rPr>
          <w:rFonts w:ascii="Times New Roman" w:eastAsia="Times New Roman" w:hAnsi="Times New Roman"/>
          <w:noProof/>
          <w:sz w:val="24"/>
          <w:lang w:val="en-US"/>
        </w:rPr>
      </w:pPr>
    </w:p>
    <w:p w14:paraId="1F6CD9CF" w14:textId="77777777" w:rsidR="00EB55C1" w:rsidRPr="00060B76" w:rsidRDefault="00EB55C1" w:rsidP="00060B76">
      <w:pPr>
        <w:jc w:val="both"/>
        <w:rPr>
          <w:rFonts w:ascii="Times New Roman" w:eastAsia="Times New Roman" w:hAnsi="Times New Roman"/>
          <w:noProof/>
          <w:sz w:val="24"/>
          <w:lang w:val="en-US"/>
        </w:rPr>
      </w:pPr>
    </w:p>
    <w:p w14:paraId="36F1CACE" w14:textId="77777777" w:rsidR="00EB55C1" w:rsidRPr="00060B76" w:rsidRDefault="00EB55C1" w:rsidP="00060B76">
      <w:pPr>
        <w:jc w:val="both"/>
        <w:rPr>
          <w:rFonts w:ascii="Times New Roman" w:eastAsia="Times New Roman" w:hAnsi="Times New Roman"/>
          <w:noProof/>
          <w:sz w:val="24"/>
          <w:lang w:val="en-US"/>
        </w:rPr>
      </w:pPr>
    </w:p>
    <w:p w14:paraId="74FE12F4" w14:textId="77777777" w:rsidR="00EB55C1" w:rsidRPr="00060B76" w:rsidRDefault="00EB55C1" w:rsidP="00060B76">
      <w:pPr>
        <w:jc w:val="both"/>
        <w:rPr>
          <w:rFonts w:ascii="Times New Roman" w:eastAsia="Arial" w:hAnsi="Times New Roman"/>
          <w:noProof/>
          <w:sz w:val="24"/>
        </w:rPr>
      </w:pPr>
      <w:r>
        <w:rPr>
          <w:rFonts w:ascii="Times New Roman" w:hAnsi="Times New Roman"/>
          <w:i/>
          <w:sz w:val="24"/>
        </w:rPr>
        <w:t>OECD Vadlīnijas par valsts uzņēmumu korporatīvo pārvaldību</w:t>
      </w:r>
      <w:r>
        <w:rPr>
          <w:rFonts w:ascii="Times New Roman" w:hAnsi="Times New Roman"/>
          <w:sz w:val="24"/>
        </w:rPr>
        <w:t xml:space="preserve"> (</w:t>
      </w:r>
      <w:r>
        <w:rPr>
          <w:rFonts w:ascii="Times New Roman" w:hAnsi="Times New Roman"/>
          <w:i/>
          <w:iCs/>
          <w:sz w:val="24"/>
        </w:rPr>
        <w:t>Vadlīnijas</w:t>
      </w:r>
      <w:r>
        <w:rPr>
          <w:rFonts w:ascii="Times New Roman" w:hAnsi="Times New Roman"/>
          <w:sz w:val="24"/>
        </w:rPr>
        <w:t xml:space="preserve">) ir vadošais starptautiskais standarts, kas politikas veidotājiem jāizmanto, lai izstrādātu efektīvas valsts uzņēmumu īpašumtiesību un korporatīvās pārvaldības sistēmas. Papildinot </w:t>
      </w:r>
      <w:r>
        <w:rPr>
          <w:rFonts w:ascii="Times New Roman" w:hAnsi="Times New Roman"/>
          <w:i/>
          <w:iCs/>
          <w:sz w:val="24"/>
        </w:rPr>
        <w:t>G20/OECD</w:t>
      </w:r>
      <w:r>
        <w:rPr>
          <w:rFonts w:ascii="Times New Roman" w:hAnsi="Times New Roman"/>
          <w:sz w:val="24"/>
        </w:rPr>
        <w:t> Korporatīvās pārvaldības principus [</w:t>
      </w:r>
      <w:r>
        <w:rPr>
          <w:rFonts w:ascii="Times New Roman" w:hAnsi="Times New Roman"/>
          <w:i/>
          <w:sz w:val="24"/>
        </w:rPr>
        <w:t>G20/OECD Principles of Corporate Governance</w:t>
      </w:r>
      <w:r>
        <w:rPr>
          <w:rFonts w:ascii="Times New Roman" w:hAnsi="Times New Roman"/>
          <w:sz w:val="24"/>
        </w:rPr>
        <w:t>], to mērķis ir risināt problēmas un apskatīt iespējas, kas saistītas ar valsts īpašumtiesībām, lai valsts sektorā sekmētu pārredzamību, pārskatatbildību, godprātīgu praksi un efektivitāti. Valstis tās izmanto kā pamatu, veicot institucionālās, tiesiskās sistēmas un tiesiskā regulējuma reformas, lai veicinātu valsts uzņēmumu konkurenci, profesionālu īpašumtiesību īstenošanas praksi un pilnveidotu valsts uzņēmumu sniegumu.</w:t>
      </w:r>
    </w:p>
    <w:p w14:paraId="522A1DD7" w14:textId="77777777" w:rsidR="00EB55C1" w:rsidRPr="00060B76" w:rsidRDefault="00EB55C1" w:rsidP="00060B76">
      <w:pPr>
        <w:jc w:val="both"/>
        <w:rPr>
          <w:rFonts w:ascii="Times New Roman" w:eastAsia="Arial" w:hAnsi="Times New Roman"/>
          <w:noProof/>
          <w:sz w:val="24"/>
          <w:lang w:val="en-US"/>
        </w:rPr>
      </w:pPr>
    </w:p>
    <w:p w14:paraId="34C79D0B"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2024. gadā pārskatītajās </w:t>
      </w:r>
      <w:r>
        <w:rPr>
          <w:rFonts w:ascii="Times New Roman" w:hAnsi="Times New Roman"/>
          <w:i/>
          <w:iCs/>
          <w:sz w:val="24"/>
        </w:rPr>
        <w:t>Vadlīnijās</w:t>
      </w:r>
      <w:r>
        <w:rPr>
          <w:rFonts w:ascii="Times New Roman" w:hAnsi="Times New Roman"/>
          <w:sz w:val="24"/>
        </w:rPr>
        <w:t xml:space="preserve"> ir izmantota gandrīz divdesmit gadu ilga īstenošanas pieredze, un tajās paplašināti to mērķi un atbilstība, atspoguļojot jaunākos </w:t>
      </w:r>
      <w:r>
        <w:rPr>
          <w:rFonts w:ascii="Times New Roman" w:hAnsi="Times New Roman"/>
          <w:i/>
          <w:iCs/>
          <w:sz w:val="24"/>
        </w:rPr>
        <w:t>OECD</w:t>
      </w:r>
      <w:r>
        <w:rPr>
          <w:rFonts w:ascii="Times New Roman" w:hAnsi="Times New Roman"/>
          <w:sz w:val="24"/>
        </w:rPr>
        <w:t xml:space="preserve"> standartus un labāko praksi. Pieaugot valsts uzņēmumu nozīmei tirgū, pārskatīto </w:t>
      </w:r>
      <w:r>
        <w:rPr>
          <w:rFonts w:ascii="Times New Roman" w:hAnsi="Times New Roman"/>
          <w:i/>
          <w:iCs/>
          <w:sz w:val="24"/>
        </w:rPr>
        <w:t>Vadlīniju</w:t>
      </w:r>
      <w:r>
        <w:rPr>
          <w:rFonts w:ascii="Times New Roman" w:hAnsi="Times New Roman"/>
          <w:sz w:val="24"/>
        </w:rPr>
        <w:t xml:space="preserve"> mērķis ir turpināt nodrošināt līdzvērtīgus konkurences apstākļus valsts uzņēmumiem un privātiem uzņēmumiem. Lai nodrošinātu pareizu valsts uzņēmumu pārvaldību, pārskatītajās </w:t>
      </w:r>
      <w:r>
        <w:rPr>
          <w:rFonts w:ascii="Times New Roman" w:hAnsi="Times New Roman"/>
          <w:i/>
          <w:iCs/>
          <w:sz w:val="24"/>
        </w:rPr>
        <w:t>Vadlīnijās</w:t>
      </w:r>
      <w:r>
        <w:rPr>
          <w:rFonts w:ascii="Times New Roman" w:hAnsi="Times New Roman"/>
          <w:sz w:val="24"/>
        </w:rPr>
        <w:t xml:space="preserve"> uzsvērta nepieciešamība valstij rīkoties kā aktīvam, informētam un profesionālam īpašniekam. Tas ietver skaidri noteiktus valsts uzņēmumu darbības pamatprincipus un gaidāmos rezultātus, jo īpaši attiecībā uz to mērķiem valsts politikas jomā. Pārskatītajās </w:t>
      </w:r>
      <w:r>
        <w:rPr>
          <w:rFonts w:ascii="Times New Roman" w:hAnsi="Times New Roman"/>
          <w:i/>
          <w:iCs/>
          <w:sz w:val="24"/>
        </w:rPr>
        <w:t>Vadlīnijās</w:t>
      </w:r>
      <w:r>
        <w:rPr>
          <w:rFonts w:ascii="Times New Roman" w:hAnsi="Times New Roman"/>
          <w:sz w:val="24"/>
        </w:rPr>
        <w:t xml:space="preserve"> arī norādīts, ka valdēm jābūt uzticēto uzdevumu izpildei vajadzīgajām kompetencēm, godprātīgumam un objektivitātei, kā arī jāievēro augsti pārredzamības, informācijas izpaušanas un pārskatatbildības standarti attiecībā pret akcionāriem un ieinteresētajām personām.</w:t>
      </w:r>
    </w:p>
    <w:p w14:paraId="68E083F6" w14:textId="77777777" w:rsidR="00EB55C1" w:rsidRPr="00060B76" w:rsidRDefault="00EB55C1" w:rsidP="00060B76">
      <w:pPr>
        <w:jc w:val="both"/>
        <w:rPr>
          <w:rFonts w:ascii="Times New Roman" w:eastAsia="Times New Roman" w:hAnsi="Times New Roman"/>
          <w:noProof/>
          <w:sz w:val="24"/>
          <w:lang w:val="en-US"/>
        </w:rPr>
      </w:pPr>
    </w:p>
    <w:p w14:paraId="083373D3"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Pārskatītajā izdevumā atzīta loma, ko var ieņemt valsts uzņēmumi un to īpašnieki, rādot piemēru ilgtspējas jomā. Valsts uzņēmumu īpašniekiem tas nozīmē īpašumtiesību politikā iekļaut ilgtspējas apsvērumus, bet valsts uzņēmumiem – izvirzīt vērienīgus un konkrētus ilgtspējas mērķus, vienlaikus izmantojot riska pārvaldību un atbildīgu uzņēmuma vadību, lai nodrošinātu noturību un radītu ilgtermiņa vērtību.</w:t>
      </w:r>
    </w:p>
    <w:p w14:paraId="38EF1801" w14:textId="77777777" w:rsidR="00EB55C1" w:rsidRPr="00060B76" w:rsidRDefault="00EB55C1" w:rsidP="00060B76">
      <w:pPr>
        <w:jc w:val="both"/>
        <w:rPr>
          <w:rFonts w:ascii="Times New Roman" w:eastAsia="Times New Roman" w:hAnsi="Times New Roman"/>
          <w:noProof/>
          <w:sz w:val="24"/>
          <w:lang w:val="en-US"/>
        </w:rPr>
      </w:pPr>
    </w:p>
    <w:p w14:paraId="4778BA9A" w14:textId="77777777" w:rsidR="00EB55C1" w:rsidRPr="00060B76" w:rsidRDefault="00EB55C1" w:rsidP="00060B76">
      <w:pPr>
        <w:jc w:val="both"/>
        <w:rPr>
          <w:rFonts w:ascii="Times New Roman" w:eastAsia="Arial" w:hAnsi="Times New Roman"/>
          <w:noProof/>
          <w:sz w:val="24"/>
        </w:rPr>
      </w:pPr>
      <w:r>
        <w:rPr>
          <w:rFonts w:ascii="Times New Roman" w:hAnsi="Times New Roman"/>
          <w:i/>
          <w:iCs/>
          <w:sz w:val="24"/>
        </w:rPr>
        <w:t>Vadlīnijas</w:t>
      </w:r>
      <w:r>
        <w:rPr>
          <w:rFonts w:ascii="Times New Roman" w:hAnsi="Times New Roman"/>
          <w:sz w:val="24"/>
        </w:rPr>
        <w:t xml:space="preserve"> joprojām būs vērtīgs rīks valdībām, lai valsts sektorā veicinātu pārredzamu, atbildīgu un ilgtspējīgu pārvaldību. </w:t>
      </w:r>
      <w:r>
        <w:rPr>
          <w:rFonts w:ascii="Times New Roman" w:hAnsi="Times New Roman"/>
          <w:i/>
          <w:iCs/>
          <w:sz w:val="24"/>
        </w:rPr>
        <w:t>OECD</w:t>
      </w:r>
      <w:r>
        <w:rPr>
          <w:rFonts w:ascii="Times New Roman" w:hAnsi="Times New Roman"/>
          <w:sz w:val="24"/>
        </w:rPr>
        <w:t xml:space="preserve"> turpinās sadarboties ar visām valstīm un partneriem, lai veicinātu </w:t>
      </w:r>
      <w:r>
        <w:rPr>
          <w:rFonts w:ascii="Times New Roman" w:hAnsi="Times New Roman"/>
          <w:i/>
          <w:iCs/>
          <w:sz w:val="24"/>
        </w:rPr>
        <w:t>Vadlīniju</w:t>
      </w:r>
      <w:r>
        <w:rPr>
          <w:rFonts w:ascii="Times New Roman" w:hAnsi="Times New Roman"/>
          <w:sz w:val="24"/>
        </w:rPr>
        <w:t xml:space="preserve"> īstenošanu visā pasaulē.</w:t>
      </w:r>
    </w:p>
    <w:p w14:paraId="7D9B706C" w14:textId="0416A53E" w:rsidR="00EB55C1" w:rsidRPr="00060B76" w:rsidRDefault="00EB55C1" w:rsidP="00060B76">
      <w:pPr>
        <w:jc w:val="both"/>
        <w:rPr>
          <w:rFonts w:ascii="Times New Roman" w:eastAsia="Times New Roman" w:hAnsi="Times New Roman"/>
          <w:noProof/>
          <w:sz w:val="24"/>
        </w:rPr>
      </w:pPr>
      <w:r>
        <w:rPr>
          <w:rFonts w:ascii="Times New Roman" w:hAnsi="Times New Roman"/>
          <w:noProof/>
          <w:sz w:val="24"/>
        </w:rPr>
        <w:drawing>
          <wp:anchor distT="0" distB="0" distL="114300" distR="114300" simplePos="0" relativeHeight="251658244" behindDoc="1" locked="0" layoutInCell="1" allowOverlap="1" wp14:anchorId="29B8907C" wp14:editId="288BADBB">
            <wp:simplePos x="0" y="0"/>
            <wp:positionH relativeFrom="column">
              <wp:posOffset>1893570</wp:posOffset>
            </wp:positionH>
            <wp:positionV relativeFrom="paragraph">
              <wp:posOffset>62230</wp:posOffset>
            </wp:positionV>
            <wp:extent cx="2120900" cy="1560195"/>
            <wp:effectExtent l="0" t="0" r="0" b="1905"/>
            <wp:wrapNone/>
            <wp:docPr id="213781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0900" cy="1560195"/>
                    </a:xfrm>
                    <a:prstGeom prst="rect">
                      <a:avLst/>
                    </a:prstGeom>
                    <a:noFill/>
                  </pic:spPr>
                </pic:pic>
              </a:graphicData>
            </a:graphic>
            <wp14:sizeRelH relativeFrom="page">
              <wp14:pctWidth>0</wp14:pctWidth>
            </wp14:sizeRelH>
            <wp14:sizeRelV relativeFrom="page">
              <wp14:pctHeight>0</wp14:pctHeight>
            </wp14:sizeRelV>
          </wp:anchor>
        </w:drawing>
      </w:r>
    </w:p>
    <w:p w14:paraId="4F34CE34" w14:textId="77777777" w:rsidR="00EB55C1" w:rsidRPr="00060B76" w:rsidRDefault="00EB55C1" w:rsidP="00060B76">
      <w:pPr>
        <w:jc w:val="both"/>
        <w:rPr>
          <w:rFonts w:ascii="Times New Roman" w:eastAsia="Times New Roman" w:hAnsi="Times New Roman"/>
          <w:noProof/>
          <w:sz w:val="24"/>
          <w:lang w:val="en-US"/>
        </w:rPr>
      </w:pPr>
    </w:p>
    <w:p w14:paraId="37D77B2E" w14:textId="77777777" w:rsidR="00EB55C1" w:rsidRPr="00060B76" w:rsidRDefault="00EB55C1" w:rsidP="00060B76">
      <w:pPr>
        <w:jc w:val="both"/>
        <w:rPr>
          <w:rFonts w:ascii="Times New Roman" w:eastAsia="Times New Roman" w:hAnsi="Times New Roman"/>
          <w:noProof/>
          <w:sz w:val="24"/>
          <w:lang w:val="en-US"/>
        </w:rPr>
      </w:pPr>
    </w:p>
    <w:p w14:paraId="609D68D4" w14:textId="77777777" w:rsidR="00EB55C1" w:rsidRPr="00060B76" w:rsidRDefault="00EB55C1" w:rsidP="00060B76">
      <w:pPr>
        <w:jc w:val="both"/>
        <w:rPr>
          <w:rFonts w:ascii="Times New Roman" w:eastAsia="Times New Roman" w:hAnsi="Times New Roman"/>
          <w:noProof/>
          <w:sz w:val="24"/>
          <w:lang w:val="en-US"/>
        </w:rPr>
      </w:pPr>
    </w:p>
    <w:p w14:paraId="11CB740C" w14:textId="77777777" w:rsidR="00EB55C1" w:rsidRPr="00060B76" w:rsidRDefault="00EB55C1" w:rsidP="00060B76">
      <w:pPr>
        <w:jc w:val="both"/>
        <w:rPr>
          <w:rFonts w:ascii="Times New Roman" w:eastAsia="Times New Roman" w:hAnsi="Times New Roman"/>
          <w:noProof/>
          <w:sz w:val="24"/>
          <w:lang w:val="en-US"/>
        </w:rPr>
      </w:pPr>
    </w:p>
    <w:p w14:paraId="452F9A78" w14:textId="77777777" w:rsidR="00EB55C1" w:rsidRPr="00060B76" w:rsidRDefault="00EB55C1" w:rsidP="00060B76">
      <w:pPr>
        <w:jc w:val="both"/>
        <w:rPr>
          <w:rFonts w:ascii="Times New Roman" w:eastAsia="Times New Roman" w:hAnsi="Times New Roman"/>
          <w:noProof/>
          <w:sz w:val="24"/>
          <w:lang w:val="en-US"/>
        </w:rPr>
      </w:pPr>
    </w:p>
    <w:p w14:paraId="4E45CA94" w14:textId="77777777" w:rsidR="00EB55C1" w:rsidRPr="00060B76" w:rsidRDefault="00EB55C1" w:rsidP="00060B76">
      <w:pPr>
        <w:jc w:val="both"/>
        <w:rPr>
          <w:rFonts w:ascii="Times New Roman" w:eastAsia="Times New Roman" w:hAnsi="Times New Roman"/>
          <w:noProof/>
          <w:sz w:val="24"/>
          <w:lang w:val="en-US"/>
        </w:rPr>
      </w:pPr>
    </w:p>
    <w:p w14:paraId="66797990" w14:textId="77777777" w:rsidR="00EB55C1" w:rsidRPr="00060B76" w:rsidRDefault="00EB55C1" w:rsidP="00060B76">
      <w:pPr>
        <w:jc w:val="both"/>
        <w:rPr>
          <w:rFonts w:ascii="Times New Roman" w:eastAsia="Times New Roman" w:hAnsi="Times New Roman"/>
          <w:noProof/>
          <w:sz w:val="24"/>
          <w:lang w:val="en-US"/>
        </w:rPr>
      </w:pPr>
    </w:p>
    <w:p w14:paraId="5D39756F" w14:textId="77777777" w:rsidR="00EB55C1" w:rsidRPr="00060B76" w:rsidRDefault="00EB55C1" w:rsidP="00060B76">
      <w:pPr>
        <w:jc w:val="both"/>
        <w:rPr>
          <w:rFonts w:ascii="Times New Roman" w:eastAsia="Times New Roman" w:hAnsi="Times New Roman"/>
          <w:noProof/>
          <w:sz w:val="24"/>
          <w:lang w:val="en-US"/>
        </w:rPr>
      </w:pPr>
    </w:p>
    <w:p w14:paraId="02D6F7C1" w14:textId="77777777" w:rsidR="00EB55C1" w:rsidRPr="00060B76" w:rsidRDefault="00EB55C1" w:rsidP="002E29FE">
      <w:pPr>
        <w:jc w:val="center"/>
        <w:rPr>
          <w:rFonts w:ascii="Times New Roman" w:eastAsia="Arial" w:hAnsi="Times New Roman"/>
          <w:b/>
          <w:noProof/>
          <w:sz w:val="24"/>
        </w:rPr>
      </w:pPr>
      <w:r>
        <w:rPr>
          <w:rFonts w:ascii="Times New Roman" w:hAnsi="Times New Roman"/>
          <w:b/>
          <w:sz w:val="24"/>
        </w:rPr>
        <w:t>Matiass Kormans [</w:t>
      </w:r>
      <w:r>
        <w:rPr>
          <w:rFonts w:ascii="Times New Roman" w:hAnsi="Times New Roman"/>
          <w:b/>
          <w:i/>
          <w:iCs/>
          <w:sz w:val="24"/>
        </w:rPr>
        <w:t>Mathias Cormann</w:t>
      </w:r>
      <w:r>
        <w:rPr>
          <w:rFonts w:ascii="Times New Roman" w:hAnsi="Times New Roman"/>
          <w:b/>
          <w:sz w:val="24"/>
        </w:rPr>
        <w:t>],</w:t>
      </w:r>
    </w:p>
    <w:p w14:paraId="0BEB50C7" w14:textId="77777777" w:rsidR="00EB55C1" w:rsidRPr="00060B76" w:rsidRDefault="00EB55C1" w:rsidP="002E29FE">
      <w:pPr>
        <w:jc w:val="center"/>
        <w:rPr>
          <w:rFonts w:ascii="Times New Roman" w:eastAsia="Times New Roman" w:hAnsi="Times New Roman"/>
          <w:noProof/>
          <w:sz w:val="24"/>
          <w:lang w:val="en-US"/>
        </w:rPr>
      </w:pPr>
    </w:p>
    <w:p w14:paraId="03EBCE77" w14:textId="095E17F5" w:rsidR="002E29FE" w:rsidRDefault="00EB55C1" w:rsidP="002E29FE">
      <w:pPr>
        <w:jc w:val="center"/>
        <w:rPr>
          <w:rFonts w:ascii="Times New Roman" w:hAnsi="Times New Roman"/>
          <w:sz w:val="24"/>
        </w:rPr>
      </w:pPr>
      <w:r>
        <w:rPr>
          <w:rFonts w:ascii="Times New Roman" w:hAnsi="Times New Roman"/>
          <w:i/>
          <w:iCs/>
          <w:sz w:val="24"/>
        </w:rPr>
        <w:t>OECD</w:t>
      </w:r>
      <w:r>
        <w:rPr>
          <w:rFonts w:ascii="Times New Roman" w:hAnsi="Times New Roman"/>
          <w:sz w:val="24"/>
        </w:rPr>
        <w:t xml:space="preserve"> ģenerālsekretārs</w:t>
      </w:r>
      <w:r w:rsidR="002E29FE">
        <w:rPr>
          <w:rFonts w:ascii="Times New Roman" w:hAnsi="Times New Roman"/>
          <w:sz w:val="24"/>
        </w:rPr>
        <w:br w:type="page"/>
      </w:r>
    </w:p>
    <w:p w14:paraId="11C5761C" w14:textId="77777777" w:rsidR="00EB55C1" w:rsidRPr="004B76D6" w:rsidRDefault="00EB55C1" w:rsidP="004B76D6">
      <w:pPr>
        <w:pStyle w:val="Heading1"/>
        <w:rPr>
          <w:rFonts w:ascii="Times New Roman" w:eastAsia="Arial Narrow" w:hAnsi="Times New Roman" w:cs="Times New Roman"/>
          <w:b/>
          <w:bCs/>
          <w:noProof/>
          <w:color w:val="4C94D8" w:themeColor="text2" w:themeTint="80"/>
        </w:rPr>
      </w:pPr>
      <w:bookmarkStart w:id="4" w:name="page6"/>
      <w:bookmarkEnd w:id="4"/>
      <w:r>
        <w:rPr>
          <w:rFonts w:ascii="Times New Roman" w:hAnsi="Times New Roman"/>
          <w:b/>
          <w:color w:val="4C94D8" w:themeColor="text2" w:themeTint="80"/>
        </w:rPr>
        <w:lastRenderedPageBreak/>
        <w:t>Ievads</w:t>
      </w:r>
    </w:p>
    <w:p w14:paraId="5F50D721" w14:textId="77777777" w:rsidR="00EB55C1" w:rsidRPr="00060B76" w:rsidRDefault="00EB55C1" w:rsidP="00060B76">
      <w:pPr>
        <w:jc w:val="both"/>
        <w:rPr>
          <w:rFonts w:ascii="Times New Roman" w:eastAsia="Times New Roman" w:hAnsi="Times New Roman"/>
          <w:noProof/>
          <w:sz w:val="24"/>
          <w:lang w:val="en-US"/>
        </w:rPr>
      </w:pPr>
    </w:p>
    <w:p w14:paraId="3B59E75A" w14:textId="77777777" w:rsidR="00EB55C1" w:rsidRPr="00060B76" w:rsidRDefault="00EB55C1" w:rsidP="00060B76">
      <w:pPr>
        <w:jc w:val="both"/>
        <w:rPr>
          <w:rFonts w:ascii="Times New Roman" w:eastAsia="Times New Roman" w:hAnsi="Times New Roman"/>
          <w:noProof/>
          <w:sz w:val="24"/>
          <w:lang w:val="en-US"/>
        </w:rPr>
      </w:pPr>
    </w:p>
    <w:p w14:paraId="63E95B20" w14:textId="77777777" w:rsidR="00EB55C1" w:rsidRPr="00060B76" w:rsidRDefault="00EB55C1" w:rsidP="00060B76">
      <w:pPr>
        <w:jc w:val="both"/>
        <w:rPr>
          <w:rFonts w:ascii="Times New Roman" w:eastAsia="Times New Roman" w:hAnsi="Times New Roman"/>
          <w:noProof/>
          <w:sz w:val="24"/>
          <w:lang w:val="en-US"/>
        </w:rPr>
      </w:pPr>
    </w:p>
    <w:p w14:paraId="0A59CBEC" w14:textId="77777777" w:rsidR="00EB55C1" w:rsidRPr="00060B76" w:rsidRDefault="00EB55C1" w:rsidP="00060B76">
      <w:pPr>
        <w:jc w:val="both"/>
        <w:rPr>
          <w:rFonts w:ascii="Times New Roman" w:eastAsia="Arial" w:hAnsi="Times New Roman"/>
          <w:noProof/>
          <w:sz w:val="24"/>
        </w:rPr>
      </w:pPr>
      <w:r>
        <w:rPr>
          <w:rFonts w:ascii="Times New Roman" w:hAnsi="Times New Roman"/>
          <w:i/>
          <w:sz w:val="24"/>
        </w:rPr>
        <w:t>OECD Vadlīnijas par valsts uzņēmumu korporatīvo pārvaldību</w:t>
      </w:r>
      <w:r>
        <w:rPr>
          <w:rFonts w:ascii="Times New Roman" w:hAnsi="Times New Roman"/>
          <w:sz w:val="24"/>
        </w:rPr>
        <w:t xml:space="preserve"> (</w:t>
      </w:r>
      <w:r>
        <w:rPr>
          <w:rFonts w:ascii="Times New Roman" w:hAnsi="Times New Roman"/>
          <w:i/>
          <w:iCs/>
          <w:sz w:val="24"/>
        </w:rPr>
        <w:t>Vadlīnijas</w:t>
      </w:r>
      <w:r>
        <w:rPr>
          <w:rFonts w:ascii="Times New Roman" w:hAnsi="Times New Roman"/>
          <w:sz w:val="24"/>
        </w:rPr>
        <w:t>) ir vadošais starptautiskais valsts uzņēmumu korporatīvās pārvaldības standarts. Tajās sniegti norādījumi, lai palīdzētu politikas veidotājiem novērtēt un uzlabot valsts uzņēmumu īpašumtiesību un pārvaldības tiesisko, normatīvo un institucionālo regulējumu. Vadlīnijās noteikti galvenie elementi, kas nodrošina profesionālas īpašumtiesības un pārvaldību, un sniegti praktiski norādījumi īstenošanai valsts līmenī.</w:t>
      </w:r>
    </w:p>
    <w:p w14:paraId="31F0C26D" w14:textId="77777777" w:rsidR="00EB55C1" w:rsidRPr="00060B76" w:rsidRDefault="00EB55C1" w:rsidP="00060B76">
      <w:pPr>
        <w:jc w:val="both"/>
        <w:rPr>
          <w:rFonts w:ascii="Times New Roman" w:eastAsia="Arial" w:hAnsi="Times New Roman"/>
          <w:noProof/>
          <w:sz w:val="24"/>
          <w:lang w:val="en-US"/>
        </w:rPr>
      </w:pPr>
    </w:p>
    <w:p w14:paraId="7C5F9115" w14:textId="73CDDC57" w:rsidR="00EB55C1" w:rsidRPr="00060B76" w:rsidRDefault="00EB55C1" w:rsidP="00060B76">
      <w:pPr>
        <w:jc w:val="both"/>
        <w:rPr>
          <w:rFonts w:ascii="Times New Roman" w:eastAsia="Arial" w:hAnsi="Times New Roman"/>
          <w:noProof/>
          <w:sz w:val="24"/>
        </w:rPr>
      </w:pPr>
      <w:r>
        <w:rPr>
          <w:rFonts w:ascii="Times New Roman" w:hAnsi="Times New Roman"/>
          <w:i/>
          <w:iCs/>
          <w:sz w:val="24"/>
        </w:rPr>
        <w:t>Vadlīnijas</w:t>
      </w:r>
      <w:r>
        <w:rPr>
          <w:rFonts w:ascii="Times New Roman" w:hAnsi="Times New Roman"/>
          <w:sz w:val="24"/>
        </w:rPr>
        <w:t xml:space="preserve">, kas pirmoreiz tika pieņemtas 2005. gadā un pārskatītas 2015. gadā, tika atkārtoti pārskatītas 2024. gadā, ņemot vērā jaunākās korporatīvās pārvaldības attīstības tendences un atspoguļojot jaunākos </w:t>
      </w:r>
      <w:r>
        <w:rPr>
          <w:rFonts w:ascii="Times New Roman" w:hAnsi="Times New Roman"/>
          <w:i/>
          <w:iCs/>
          <w:sz w:val="24"/>
        </w:rPr>
        <w:t>OECD</w:t>
      </w:r>
      <w:r>
        <w:rPr>
          <w:rFonts w:ascii="Times New Roman" w:hAnsi="Times New Roman"/>
          <w:sz w:val="24"/>
        </w:rPr>
        <w:t xml:space="preserve"> standartus un labāko praksi. Pārskatītās </w:t>
      </w:r>
      <w:r>
        <w:rPr>
          <w:rFonts w:ascii="Times New Roman" w:hAnsi="Times New Roman"/>
          <w:i/>
          <w:sz w:val="24"/>
        </w:rPr>
        <w:t>Vadlīnijas</w:t>
      </w:r>
      <w:r>
        <w:rPr>
          <w:rFonts w:ascii="Times New Roman" w:hAnsi="Times New Roman"/>
          <w:sz w:val="24"/>
        </w:rPr>
        <w:t xml:space="preserve"> </w:t>
      </w:r>
      <w:r>
        <w:rPr>
          <w:rFonts w:ascii="Times New Roman" w:hAnsi="Times New Roman"/>
          <w:i/>
          <w:iCs/>
          <w:sz w:val="24"/>
        </w:rPr>
        <w:t>OECD</w:t>
      </w:r>
      <w:r>
        <w:rPr>
          <w:rFonts w:ascii="Times New Roman" w:hAnsi="Times New Roman"/>
          <w:sz w:val="24"/>
        </w:rPr>
        <w:t xml:space="preserve"> Padome ministru līmenī pieņēma 2024. gada maijā (</w:t>
      </w:r>
      <w:r>
        <w:rPr>
          <w:rFonts w:ascii="Times New Roman" w:hAnsi="Times New Roman"/>
          <w:i/>
          <w:sz w:val="24"/>
        </w:rPr>
        <w:t>Vadlīnijas</w:t>
      </w:r>
      <w:r>
        <w:rPr>
          <w:rFonts w:ascii="Times New Roman" w:hAnsi="Times New Roman"/>
          <w:sz w:val="24"/>
        </w:rPr>
        <w:t xml:space="preserve"> ir iekļautas </w:t>
      </w:r>
      <w:r>
        <w:rPr>
          <w:rFonts w:ascii="Times New Roman" w:hAnsi="Times New Roman"/>
          <w:i/>
          <w:iCs/>
          <w:sz w:val="24"/>
        </w:rPr>
        <w:t>OECD</w:t>
      </w:r>
      <w:r>
        <w:rPr>
          <w:rFonts w:ascii="Times New Roman" w:hAnsi="Times New Roman"/>
          <w:sz w:val="24"/>
        </w:rPr>
        <w:t xml:space="preserve"> Ieteikumā par valsts uzņēmumu korporatīvo pārvaldību [</w:t>
      </w:r>
      <w:r>
        <w:rPr>
          <w:rFonts w:ascii="Times New Roman" w:hAnsi="Times New Roman"/>
          <w:i/>
          <w:iCs/>
          <w:sz w:val="24"/>
        </w:rPr>
        <w:t>Recommendation on Corporate Governance of State-Owned Enterprises</w:t>
      </w:r>
      <w:r>
        <w:rPr>
          <w:rFonts w:ascii="Times New Roman" w:hAnsi="Times New Roman"/>
          <w:sz w:val="24"/>
        </w:rPr>
        <w:t xml:space="preserve">] </w:t>
      </w:r>
      <w:hyperlink r:id="rId17" w:history="1">
        <w:r>
          <w:rPr>
            <w:rFonts w:ascii="Times New Roman" w:hAnsi="Times New Roman"/>
            <w:sz w:val="24"/>
          </w:rPr>
          <w:t>[</w:t>
        </w:r>
        <w:r>
          <w:rPr>
            <w:rFonts w:ascii="Times New Roman" w:hAnsi="Times New Roman"/>
            <w:color w:val="0000FF"/>
            <w:sz w:val="24"/>
            <w:u w:val="single"/>
          </w:rPr>
          <w:t>OECD/LEGAL/0414</w:t>
        </w:r>
      </w:hyperlink>
      <w:r>
        <w:rPr>
          <w:rFonts w:ascii="Times New Roman" w:hAnsi="Times New Roman"/>
          <w:sz w:val="24"/>
        </w:rPr>
        <w:t xml:space="preserve">]). Tās papildina </w:t>
      </w:r>
      <w:r>
        <w:rPr>
          <w:rFonts w:ascii="Times New Roman" w:hAnsi="Times New Roman"/>
          <w:i/>
          <w:iCs/>
          <w:sz w:val="24"/>
        </w:rPr>
        <w:t>G20/OECD</w:t>
      </w:r>
      <w:r>
        <w:rPr>
          <w:rFonts w:ascii="Times New Roman" w:hAnsi="Times New Roman"/>
          <w:sz w:val="24"/>
        </w:rPr>
        <w:t xml:space="preserve"> Korporatīvās pārvaldības principus un </w:t>
      </w:r>
      <w:r>
        <w:rPr>
          <w:rFonts w:ascii="Times New Roman" w:hAnsi="Times New Roman"/>
          <w:i/>
          <w:iCs/>
          <w:sz w:val="24"/>
        </w:rPr>
        <w:t>OECD</w:t>
      </w:r>
      <w:r>
        <w:rPr>
          <w:rFonts w:ascii="Times New Roman" w:hAnsi="Times New Roman"/>
          <w:sz w:val="24"/>
        </w:rPr>
        <w:t xml:space="preserve"> Vadlīnijas korupcijas novēršanai un godprātīgas prakses veicināšanai valsts uzņēmumos [</w:t>
      </w:r>
      <w:r>
        <w:rPr>
          <w:rFonts w:ascii="Times New Roman" w:hAnsi="Times New Roman"/>
          <w:i/>
          <w:iCs/>
          <w:sz w:val="24"/>
        </w:rPr>
        <w:t>OECD Guidelines on Anti-Corruption and Integrity in State-Owned Enterprises</w:t>
      </w:r>
      <w:r>
        <w:rPr>
          <w:rFonts w:ascii="Times New Roman" w:hAnsi="Times New Roman"/>
          <w:sz w:val="24"/>
        </w:rPr>
        <w:t>].</w:t>
      </w:r>
    </w:p>
    <w:p w14:paraId="794DC963" w14:textId="77777777" w:rsidR="00EB55C1" w:rsidRPr="00060B76" w:rsidRDefault="00EB55C1" w:rsidP="00060B76">
      <w:pPr>
        <w:jc w:val="both"/>
        <w:rPr>
          <w:rFonts w:ascii="Times New Roman" w:eastAsia="Times New Roman" w:hAnsi="Times New Roman"/>
          <w:noProof/>
          <w:sz w:val="24"/>
          <w:lang w:val="en-US"/>
        </w:rPr>
      </w:pPr>
    </w:p>
    <w:p w14:paraId="3833D76C"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Pārskatīto </w:t>
      </w:r>
      <w:r>
        <w:rPr>
          <w:rFonts w:ascii="Times New Roman" w:hAnsi="Times New Roman"/>
          <w:i/>
          <w:iCs/>
          <w:sz w:val="24"/>
        </w:rPr>
        <w:t>Vadlīniju</w:t>
      </w:r>
      <w:r>
        <w:rPr>
          <w:rFonts w:ascii="Times New Roman" w:hAnsi="Times New Roman"/>
          <w:sz w:val="24"/>
        </w:rPr>
        <w:t xml:space="preserve"> mērķis ir nodrošināt, ka valsts uzņēmumi veicina ilgtspēju, ekonomikas drošību un noturību, saglabājot vienlīdzīgus konkurences apstākļus pasaulē un augstus godprātīguma un uzņēmējdarbības standartus. Tajās iekļauta jauna nodaļa “Valsts uzņēmumi un ilgtspēja”, kurā sniegti ieteikumi par to, kā valsts uzņēmumi un to īpašnieki var rādīt piemēru, ņemot vērā klimatiskās un citas ilgtspējas iespējas un riskus. Jaunajā nodaļā ir iekļauta arī iepriekšējās </w:t>
      </w:r>
      <w:r>
        <w:rPr>
          <w:rFonts w:ascii="Times New Roman" w:hAnsi="Times New Roman"/>
          <w:i/>
          <w:iCs/>
          <w:sz w:val="24"/>
        </w:rPr>
        <w:t>Vadlīniju</w:t>
      </w:r>
      <w:r>
        <w:rPr>
          <w:rFonts w:ascii="Times New Roman" w:hAnsi="Times New Roman"/>
          <w:sz w:val="24"/>
        </w:rPr>
        <w:t xml:space="preserve"> versijas V nodaļa “Attiecības ar ieinteresētajām personām un atbildīga uzņēmējdarbība”. Ievērojama daļa jauno ieteikumu ir iekļauta arī pašreizējās </w:t>
      </w:r>
      <w:r>
        <w:rPr>
          <w:rFonts w:ascii="Times New Roman" w:hAnsi="Times New Roman"/>
          <w:i/>
          <w:iCs/>
          <w:sz w:val="24"/>
        </w:rPr>
        <w:t>Vadlīniju</w:t>
      </w:r>
      <w:r>
        <w:rPr>
          <w:rFonts w:ascii="Times New Roman" w:hAnsi="Times New Roman"/>
          <w:sz w:val="24"/>
        </w:rPr>
        <w:t xml:space="preserve"> nodaļās, kuru uzbūve citādi nav mainīta. Turklāt iedaļā “Piemērojamība un definīcijas” ir sīkāk paskaidroti </w:t>
      </w:r>
      <w:r>
        <w:rPr>
          <w:rFonts w:ascii="Times New Roman" w:hAnsi="Times New Roman"/>
          <w:i/>
          <w:iCs/>
          <w:sz w:val="24"/>
        </w:rPr>
        <w:t>Vadlīniju</w:t>
      </w:r>
      <w:r>
        <w:rPr>
          <w:rFonts w:ascii="Times New Roman" w:hAnsi="Times New Roman"/>
          <w:sz w:val="24"/>
        </w:rPr>
        <w:t xml:space="preserve"> īstenošanai būtiskie pamatjēdzieni un definīcijas.</w:t>
      </w:r>
    </w:p>
    <w:p w14:paraId="37DC18D6" w14:textId="77777777" w:rsidR="00EB55C1" w:rsidRPr="00060B76" w:rsidRDefault="00EB55C1" w:rsidP="00060B76">
      <w:pPr>
        <w:jc w:val="both"/>
        <w:rPr>
          <w:rFonts w:ascii="Times New Roman" w:eastAsia="Times New Roman" w:hAnsi="Times New Roman"/>
          <w:noProof/>
          <w:sz w:val="24"/>
          <w:lang w:val="en-US"/>
        </w:rPr>
      </w:pPr>
    </w:p>
    <w:p w14:paraId="11B191FA"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2024. gadā </w:t>
      </w:r>
      <w:r>
        <w:rPr>
          <w:rFonts w:ascii="Times New Roman" w:hAnsi="Times New Roman"/>
          <w:i/>
          <w:iCs/>
          <w:sz w:val="24"/>
        </w:rPr>
        <w:t>Vadlīnijas</w:t>
      </w:r>
      <w:r>
        <w:rPr>
          <w:rFonts w:ascii="Times New Roman" w:hAnsi="Times New Roman"/>
          <w:sz w:val="24"/>
        </w:rPr>
        <w:t xml:space="preserve"> pārskatīja </w:t>
      </w:r>
      <w:r>
        <w:rPr>
          <w:rFonts w:ascii="Times New Roman" w:hAnsi="Times New Roman"/>
          <w:i/>
          <w:iCs/>
          <w:sz w:val="24"/>
        </w:rPr>
        <w:t>OECD</w:t>
      </w:r>
      <w:r>
        <w:rPr>
          <w:rFonts w:ascii="Times New Roman" w:hAnsi="Times New Roman"/>
          <w:sz w:val="24"/>
        </w:rPr>
        <w:t xml:space="preserve"> darba grupa valsts īpašumtiesību un privatizācijas prakses jautājumos priekšsēdētāja Čārlza Donalda [</w:t>
      </w:r>
      <w:r>
        <w:rPr>
          <w:rFonts w:ascii="Times New Roman" w:hAnsi="Times New Roman"/>
          <w:i/>
          <w:iCs/>
          <w:sz w:val="24"/>
        </w:rPr>
        <w:t>Charles Donald</w:t>
      </w:r>
      <w:r>
        <w:rPr>
          <w:rFonts w:ascii="Times New Roman" w:hAnsi="Times New Roman"/>
          <w:sz w:val="24"/>
        </w:rPr>
        <w:t xml:space="preserve">] vadībā. </w:t>
      </w:r>
      <w:r>
        <w:rPr>
          <w:rFonts w:ascii="Times New Roman" w:hAnsi="Times New Roman"/>
          <w:i/>
          <w:iCs/>
          <w:sz w:val="24"/>
        </w:rPr>
        <w:t>OECD</w:t>
      </w:r>
      <w:r>
        <w:rPr>
          <w:rFonts w:ascii="Times New Roman" w:hAnsi="Times New Roman"/>
          <w:sz w:val="24"/>
        </w:rPr>
        <w:t xml:space="preserve"> dalībvalstis un partneri aktīvi piedalījās iekļaujošā un pārredzamā pārskatīšanas procesā. Nozīmīgu ieguldījumu sniedza </w:t>
      </w:r>
      <w:r>
        <w:rPr>
          <w:rFonts w:ascii="Times New Roman" w:hAnsi="Times New Roman"/>
          <w:i/>
          <w:iCs/>
          <w:sz w:val="24"/>
        </w:rPr>
        <w:t>OECD</w:t>
      </w:r>
      <w:r>
        <w:rPr>
          <w:rFonts w:ascii="Times New Roman" w:hAnsi="Times New Roman"/>
          <w:sz w:val="24"/>
        </w:rPr>
        <w:t xml:space="preserve"> reģionālās valsts uzņēmumu apaļā galda organizācijas Āzijā un Latīņamerikā, konsultatīvā padome “Business at OECD” (</w:t>
      </w:r>
      <w:r>
        <w:rPr>
          <w:rFonts w:ascii="Times New Roman" w:hAnsi="Times New Roman"/>
          <w:i/>
          <w:iCs/>
          <w:sz w:val="24"/>
        </w:rPr>
        <w:t>BIAC</w:t>
      </w:r>
      <w:r>
        <w:rPr>
          <w:rFonts w:ascii="Times New Roman" w:hAnsi="Times New Roman"/>
          <w:sz w:val="24"/>
        </w:rPr>
        <w:t>) un Arodbiedrību konsultatīvā komiteja (</w:t>
      </w:r>
      <w:r>
        <w:rPr>
          <w:rFonts w:ascii="Times New Roman" w:hAnsi="Times New Roman"/>
          <w:i/>
          <w:iCs/>
          <w:sz w:val="24"/>
        </w:rPr>
        <w:t>TUAC</w:t>
      </w:r>
      <w:r>
        <w:rPr>
          <w:rFonts w:ascii="Times New Roman" w:hAnsi="Times New Roman"/>
          <w:sz w:val="24"/>
        </w:rPr>
        <w:t>). Pārskatīšanā tika izmantota arī informācija, ko sniedza plašs ieinteresēto personu un politiķu loks. Tika rīkota sabiedriskā apspriešana tiešsaistē un ieinteresēto pušu apspriešanās hibrīda formātā, un pārskatīšanā piedalījās eksperti no attiecīgajām starptautiskajām organizācijām, jo īpaši Starptautiskā Valūtas fonda, Pasaules Bankas grupas un Eiropas Rekonstrukcijas un attīstības bankas.</w:t>
      </w:r>
    </w:p>
    <w:p w14:paraId="6439DB31" w14:textId="77777777" w:rsidR="00EB55C1" w:rsidRPr="00060B76" w:rsidRDefault="00EB55C1" w:rsidP="00060B76">
      <w:pPr>
        <w:jc w:val="both"/>
        <w:rPr>
          <w:rFonts w:ascii="Times New Roman" w:eastAsia="Arial" w:hAnsi="Times New Roman"/>
          <w:noProof/>
          <w:sz w:val="24"/>
          <w:lang w:val="en-US"/>
        </w:rPr>
      </w:pPr>
    </w:p>
    <w:p w14:paraId="1A9AC98F" w14:textId="3B9CE7E5" w:rsidR="00C23202" w:rsidRDefault="00EB55C1" w:rsidP="00060B76">
      <w:pPr>
        <w:jc w:val="both"/>
        <w:rPr>
          <w:rFonts w:ascii="Times New Roman" w:hAnsi="Times New Roman"/>
          <w:sz w:val="24"/>
        </w:rPr>
      </w:pPr>
      <w:r>
        <w:rPr>
          <w:rFonts w:ascii="Times New Roman" w:hAnsi="Times New Roman"/>
          <w:sz w:val="24"/>
        </w:rPr>
        <w:t xml:space="preserve">Tagad </w:t>
      </w:r>
      <w:r>
        <w:rPr>
          <w:rFonts w:ascii="Times New Roman" w:hAnsi="Times New Roman"/>
          <w:i/>
          <w:iCs/>
          <w:sz w:val="24"/>
        </w:rPr>
        <w:t>OECD</w:t>
      </w:r>
      <w:r>
        <w:rPr>
          <w:rFonts w:ascii="Times New Roman" w:hAnsi="Times New Roman"/>
          <w:sz w:val="24"/>
        </w:rPr>
        <w:t xml:space="preserve"> un attiecīgās ieinteresētās personas centīsies veicināt un uzraudzīt pārskatīto </w:t>
      </w:r>
      <w:r>
        <w:rPr>
          <w:rFonts w:ascii="Times New Roman" w:hAnsi="Times New Roman"/>
          <w:i/>
          <w:iCs/>
          <w:sz w:val="24"/>
        </w:rPr>
        <w:t>Vadlīniju</w:t>
      </w:r>
      <w:r>
        <w:rPr>
          <w:rFonts w:ascii="Times New Roman" w:hAnsi="Times New Roman"/>
          <w:sz w:val="24"/>
        </w:rPr>
        <w:t xml:space="preserve"> efektīvu īstenošanu visā pasaulē. Šajā nolūkā tiks veicināts politikas dialogs par to īstenošanu, veikta izvērtēšana valstu līmenī un salīdzinoša pārskatīšana un regulāri publicēts ziņojums “Valsts uzņēmumu īpašumtiesības un pārvaldība” [</w:t>
      </w:r>
      <w:r>
        <w:rPr>
          <w:rFonts w:ascii="Times New Roman" w:hAnsi="Times New Roman"/>
          <w:i/>
          <w:iCs/>
          <w:sz w:val="24"/>
        </w:rPr>
        <w:t>Ownership and Governance of State-Owned Enterprises</w:t>
      </w:r>
      <w:r>
        <w:rPr>
          <w:rFonts w:ascii="Times New Roman" w:hAnsi="Times New Roman"/>
          <w:sz w:val="24"/>
        </w:rPr>
        <w:t xml:space="preserve">], kurā novērtēta </w:t>
      </w:r>
      <w:r>
        <w:rPr>
          <w:rFonts w:ascii="Times New Roman" w:hAnsi="Times New Roman"/>
          <w:i/>
          <w:iCs/>
          <w:sz w:val="24"/>
        </w:rPr>
        <w:t>Vadlīniju</w:t>
      </w:r>
      <w:r>
        <w:rPr>
          <w:rFonts w:ascii="Times New Roman" w:hAnsi="Times New Roman"/>
          <w:sz w:val="24"/>
        </w:rPr>
        <w:t xml:space="preserve"> īstenošana daudzās valstīs.</w:t>
      </w:r>
    </w:p>
    <w:p w14:paraId="0D7900D4" w14:textId="77777777" w:rsidR="00C23202" w:rsidRDefault="00C23202">
      <w:pPr>
        <w:spacing w:after="160" w:line="259" w:lineRule="auto"/>
        <w:rPr>
          <w:rFonts w:ascii="Times New Roman" w:hAnsi="Times New Roman"/>
          <w:sz w:val="24"/>
        </w:rPr>
      </w:pPr>
      <w:r>
        <w:rPr>
          <w:rFonts w:ascii="Times New Roman" w:hAnsi="Times New Roman"/>
          <w:sz w:val="24"/>
        </w:rPr>
        <w:br w:type="page"/>
      </w:r>
    </w:p>
    <w:p w14:paraId="07D73135" w14:textId="77777777" w:rsidR="00EB55C1" w:rsidRPr="004B76D6" w:rsidRDefault="00EB55C1" w:rsidP="004B76D6">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S</w:t>
      </w:r>
      <w:r w:rsidRPr="007106A4">
        <w:rPr>
          <w:rFonts w:ascii="Times New Roman" w:hAnsi="Times New Roman"/>
          <w:b/>
          <w:color w:val="4C94D8"/>
        </w:rPr>
        <w:t>atur</w:t>
      </w:r>
      <w:r>
        <w:rPr>
          <w:rFonts w:ascii="Times New Roman" w:hAnsi="Times New Roman"/>
          <w:b/>
          <w:color w:val="4C94D8" w:themeColor="text2" w:themeTint="80"/>
        </w:rPr>
        <w:t>s</w:t>
      </w:r>
    </w:p>
    <w:p w14:paraId="658766B7" w14:textId="77777777" w:rsidR="00EB55C1" w:rsidRPr="00060B76" w:rsidRDefault="00EB55C1" w:rsidP="00060B76">
      <w:pPr>
        <w:jc w:val="both"/>
        <w:rPr>
          <w:rFonts w:ascii="Times New Roman" w:eastAsia="Times New Roman" w:hAnsi="Times New Roman"/>
          <w:noProof/>
          <w:sz w:val="24"/>
          <w:lang w:val="en-US"/>
        </w:rPr>
      </w:pPr>
    </w:p>
    <w:p w14:paraId="167C6E9D" w14:textId="77777777" w:rsidR="00EB55C1" w:rsidRPr="00060B76" w:rsidRDefault="00EB55C1" w:rsidP="00060B76">
      <w:pPr>
        <w:jc w:val="both"/>
        <w:rPr>
          <w:rFonts w:ascii="Times New Roman" w:eastAsia="Times New Roman" w:hAnsi="Times New Roman"/>
          <w:noProof/>
          <w:sz w:val="24"/>
          <w:lang w:val="en-US"/>
        </w:rPr>
      </w:pPr>
    </w:p>
    <w:p w14:paraId="3EAC360E" w14:textId="77777777" w:rsidR="00EB55C1" w:rsidRPr="00060B76" w:rsidRDefault="00EB55C1" w:rsidP="00060B76">
      <w:pPr>
        <w:jc w:val="both"/>
        <w:rPr>
          <w:rFonts w:ascii="Times New Roman" w:eastAsia="Times New Roman" w:hAnsi="Times New Roman"/>
          <w:noProof/>
          <w:sz w:val="24"/>
          <w:lang w:val="en-US"/>
        </w:rPr>
      </w:pPr>
    </w:p>
    <w:p w14:paraId="2AEC78FA" w14:textId="02ABEE0D" w:rsidR="00C23202" w:rsidRPr="007106A4" w:rsidRDefault="00C23202"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Priekšvārds</w:t>
      </w:r>
      <w:r w:rsidR="006C32E3" w:rsidRPr="007106A4">
        <w:rPr>
          <w:rFonts w:ascii="Times New Roman" w:eastAsia="Times New Roman" w:hAnsi="Times New Roman"/>
          <w:noProof/>
          <w:color w:val="4C94D8"/>
          <w:sz w:val="24"/>
          <w:lang w:val="en-US"/>
        </w:rPr>
        <w:tab/>
      </w:r>
      <w:r w:rsidR="007335E6" w:rsidRPr="007106A4">
        <w:rPr>
          <w:rFonts w:ascii="Times New Roman" w:eastAsia="Times New Roman" w:hAnsi="Times New Roman"/>
          <w:noProof/>
          <w:color w:val="4C94D8"/>
          <w:sz w:val="24"/>
          <w:lang w:val="en-US"/>
        </w:rPr>
        <w:t>4</w:t>
      </w:r>
    </w:p>
    <w:p w14:paraId="6FA299B0" w14:textId="27AE4451" w:rsidR="00EB55C1" w:rsidRPr="007106A4" w:rsidRDefault="00C23202"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Ievads</w:t>
      </w:r>
      <w:r w:rsidR="007335E6" w:rsidRPr="007106A4">
        <w:rPr>
          <w:rFonts w:ascii="Times New Roman" w:eastAsia="Times New Roman" w:hAnsi="Times New Roman"/>
          <w:noProof/>
          <w:color w:val="4C94D8"/>
          <w:sz w:val="24"/>
          <w:lang w:val="en-US"/>
        </w:rPr>
        <w:tab/>
        <w:t>5</w:t>
      </w:r>
    </w:p>
    <w:p w14:paraId="233D7707" w14:textId="5184A08F" w:rsidR="00C23202" w:rsidRPr="007106A4" w:rsidRDefault="00A95957"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Par Vadlīnijām</w:t>
      </w:r>
      <w:r w:rsidR="007335E6" w:rsidRPr="007106A4">
        <w:rPr>
          <w:rFonts w:ascii="Times New Roman" w:eastAsia="Times New Roman" w:hAnsi="Times New Roman"/>
          <w:noProof/>
          <w:color w:val="4C94D8"/>
          <w:sz w:val="24"/>
          <w:lang w:val="en-US"/>
        </w:rPr>
        <w:tab/>
        <w:t>7</w:t>
      </w:r>
    </w:p>
    <w:p w14:paraId="00A4D242" w14:textId="79A76B3D"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Piemērojamība un definīcijas</w:t>
      </w:r>
      <w:r w:rsidR="007335E6" w:rsidRPr="007106A4">
        <w:rPr>
          <w:rFonts w:ascii="Times New Roman" w:eastAsia="Times New Roman" w:hAnsi="Times New Roman"/>
          <w:noProof/>
          <w:color w:val="4C94D8"/>
          <w:sz w:val="24"/>
          <w:lang w:val="en-US"/>
        </w:rPr>
        <w:tab/>
        <w:t>10</w:t>
      </w:r>
    </w:p>
    <w:p w14:paraId="4E22ED11" w14:textId="09EC3527"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I. Valsts īpašumtiesību pamatprincipi</w:t>
      </w:r>
      <w:r w:rsidR="007335E6" w:rsidRPr="007106A4">
        <w:rPr>
          <w:rFonts w:ascii="Times New Roman" w:eastAsia="Times New Roman" w:hAnsi="Times New Roman"/>
          <w:noProof/>
          <w:color w:val="4C94D8"/>
          <w:sz w:val="24"/>
          <w:lang w:val="en-US"/>
        </w:rPr>
        <w:tab/>
        <w:t>14</w:t>
      </w:r>
    </w:p>
    <w:p w14:paraId="2CED7CC5" w14:textId="561C611A"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II. Valsts pienākumi, pildot īpašnieka funkcijas</w:t>
      </w:r>
      <w:r w:rsidR="007335E6" w:rsidRPr="007106A4">
        <w:rPr>
          <w:rFonts w:ascii="Times New Roman" w:eastAsia="Times New Roman" w:hAnsi="Times New Roman"/>
          <w:noProof/>
          <w:color w:val="4C94D8"/>
          <w:sz w:val="24"/>
          <w:lang w:val="en-US"/>
        </w:rPr>
        <w:tab/>
        <w:t>15</w:t>
      </w:r>
    </w:p>
    <w:p w14:paraId="2DD85D78" w14:textId="64AA7DD8"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III. Valsts uzņēmumi tirgū</w:t>
      </w:r>
      <w:r w:rsidR="007335E6" w:rsidRPr="007106A4">
        <w:rPr>
          <w:rFonts w:ascii="Times New Roman" w:eastAsia="Times New Roman" w:hAnsi="Times New Roman"/>
          <w:noProof/>
          <w:color w:val="4C94D8"/>
          <w:sz w:val="24"/>
          <w:lang w:val="en-US"/>
        </w:rPr>
        <w:tab/>
        <w:t>17</w:t>
      </w:r>
    </w:p>
    <w:p w14:paraId="60869E82" w14:textId="18A861A0"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IV. Vienlīdzīga attieksme pret akcionāriem un citiem ieguldītājiem</w:t>
      </w:r>
      <w:r w:rsidR="007335E6" w:rsidRPr="007106A4">
        <w:rPr>
          <w:rFonts w:ascii="Times New Roman" w:eastAsia="Times New Roman" w:hAnsi="Times New Roman"/>
          <w:noProof/>
          <w:color w:val="4C94D8"/>
          <w:sz w:val="24"/>
          <w:lang w:val="en-US"/>
        </w:rPr>
        <w:tab/>
        <w:t>19</w:t>
      </w:r>
    </w:p>
    <w:p w14:paraId="277BB9DE" w14:textId="13ACA3D9"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V. Informācijas izpaušana, pārredzamība un pārskatatbildība</w:t>
      </w:r>
      <w:r w:rsidR="007335E6" w:rsidRPr="007106A4">
        <w:rPr>
          <w:rFonts w:ascii="Times New Roman" w:eastAsia="Times New Roman" w:hAnsi="Times New Roman"/>
          <w:noProof/>
          <w:color w:val="4C94D8"/>
          <w:sz w:val="24"/>
          <w:lang w:val="en-US"/>
        </w:rPr>
        <w:tab/>
        <w:t>20</w:t>
      </w:r>
    </w:p>
    <w:p w14:paraId="50964EEB" w14:textId="1D3030FF"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VI. Valsts uzņēmumu valžu sastāvs un pienākumi</w:t>
      </w:r>
      <w:r w:rsidR="007335E6" w:rsidRPr="007106A4">
        <w:rPr>
          <w:rFonts w:ascii="Times New Roman" w:eastAsia="Times New Roman" w:hAnsi="Times New Roman"/>
          <w:noProof/>
          <w:color w:val="4C94D8"/>
          <w:sz w:val="24"/>
          <w:lang w:val="en-US"/>
        </w:rPr>
        <w:tab/>
        <w:t>22</w:t>
      </w:r>
    </w:p>
    <w:p w14:paraId="315E5BF9" w14:textId="382EC182"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VII. Valsts uzņēmumi un ilgtspēja</w:t>
      </w:r>
      <w:r w:rsidR="007335E6" w:rsidRPr="007106A4">
        <w:rPr>
          <w:rFonts w:ascii="Times New Roman" w:eastAsia="Times New Roman" w:hAnsi="Times New Roman"/>
          <w:noProof/>
          <w:color w:val="4C94D8"/>
          <w:sz w:val="24"/>
          <w:lang w:val="en-US"/>
        </w:rPr>
        <w:tab/>
        <w:t>24</w:t>
      </w:r>
    </w:p>
    <w:p w14:paraId="0BFB27B1" w14:textId="34EE702B"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Piezīmes par I nodaļu “Valsts īpašumtiesību pamatprincipi”</w:t>
      </w:r>
      <w:r w:rsidR="007335E6" w:rsidRPr="007106A4">
        <w:rPr>
          <w:rFonts w:ascii="Times New Roman" w:eastAsia="Times New Roman" w:hAnsi="Times New Roman"/>
          <w:noProof/>
          <w:color w:val="4C94D8"/>
          <w:sz w:val="24"/>
          <w:lang w:val="en-US"/>
        </w:rPr>
        <w:tab/>
        <w:t>26</w:t>
      </w:r>
    </w:p>
    <w:p w14:paraId="3D2E68AC" w14:textId="56D4E822"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Piezīmes par II nodaļu “Valsts pienākumi, pildot īpašnieka funkcijas”</w:t>
      </w:r>
      <w:r w:rsidR="007335E6" w:rsidRPr="007106A4">
        <w:rPr>
          <w:rFonts w:ascii="Times New Roman" w:eastAsia="Times New Roman" w:hAnsi="Times New Roman"/>
          <w:noProof/>
          <w:color w:val="4C94D8"/>
          <w:sz w:val="24"/>
          <w:lang w:val="en-US"/>
        </w:rPr>
        <w:tab/>
        <w:t>30</w:t>
      </w:r>
    </w:p>
    <w:p w14:paraId="3872713E" w14:textId="43860592"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Piezīmes par III nodaļu “Valsts uzņēmumi tirgū”</w:t>
      </w:r>
      <w:r w:rsidR="007335E6" w:rsidRPr="007106A4">
        <w:rPr>
          <w:rFonts w:ascii="Times New Roman" w:eastAsia="Times New Roman" w:hAnsi="Times New Roman"/>
          <w:noProof/>
          <w:color w:val="4C94D8"/>
          <w:sz w:val="24"/>
          <w:lang w:val="en-US"/>
        </w:rPr>
        <w:tab/>
        <w:t>42</w:t>
      </w:r>
    </w:p>
    <w:p w14:paraId="196F1A70" w14:textId="478FABD9"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Piezīmes par IV nodaļu “Vienlīdzīga attieksme pret akcionāriem un citiem ieguldītājiem”</w:t>
      </w:r>
      <w:r w:rsidR="007335E6" w:rsidRPr="007106A4">
        <w:rPr>
          <w:rFonts w:ascii="Times New Roman" w:eastAsia="Times New Roman" w:hAnsi="Times New Roman"/>
          <w:noProof/>
          <w:color w:val="4C94D8"/>
          <w:sz w:val="24"/>
          <w:lang w:val="en-US"/>
        </w:rPr>
        <w:tab/>
        <w:t>50</w:t>
      </w:r>
    </w:p>
    <w:p w14:paraId="5655F608" w14:textId="0CFAFFEB"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Piezīmes par V nodaļu “Informācijas izpaušana, pārredzamība un pārskatatbildība”</w:t>
      </w:r>
      <w:r w:rsidR="007335E6" w:rsidRPr="007106A4">
        <w:rPr>
          <w:rFonts w:ascii="Times New Roman" w:eastAsia="Times New Roman" w:hAnsi="Times New Roman"/>
          <w:noProof/>
          <w:color w:val="4C94D8"/>
          <w:sz w:val="24"/>
          <w:lang w:val="en-US"/>
        </w:rPr>
        <w:tab/>
        <w:t>55</w:t>
      </w:r>
    </w:p>
    <w:p w14:paraId="3ACC655A" w14:textId="44094BD6" w:rsidR="00FB7449"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Piezīmes par VI nodaļu “Valsts uzņēmumu valžu sastāvs un pienākumi”</w:t>
      </w:r>
      <w:r w:rsidR="007335E6" w:rsidRPr="007106A4">
        <w:rPr>
          <w:rFonts w:ascii="Times New Roman" w:eastAsia="Times New Roman" w:hAnsi="Times New Roman"/>
          <w:noProof/>
          <w:color w:val="4C94D8"/>
          <w:sz w:val="24"/>
          <w:lang w:val="en-US"/>
        </w:rPr>
        <w:tab/>
        <w:t>66</w:t>
      </w:r>
    </w:p>
    <w:p w14:paraId="4FBAD434" w14:textId="196DA9C5" w:rsidR="00C23202" w:rsidRPr="007106A4" w:rsidRDefault="00FB7449" w:rsidP="007335E6">
      <w:pPr>
        <w:tabs>
          <w:tab w:val="left" w:pos="8789"/>
        </w:tabs>
        <w:jc w:val="both"/>
        <w:rPr>
          <w:rFonts w:ascii="Times New Roman" w:eastAsia="Times New Roman" w:hAnsi="Times New Roman"/>
          <w:noProof/>
          <w:color w:val="4C94D8"/>
          <w:sz w:val="24"/>
          <w:lang w:val="en-US"/>
        </w:rPr>
      </w:pPr>
      <w:r w:rsidRPr="007106A4">
        <w:rPr>
          <w:rFonts w:ascii="Times New Roman" w:eastAsia="Times New Roman" w:hAnsi="Times New Roman"/>
          <w:noProof/>
          <w:color w:val="4C94D8"/>
          <w:sz w:val="24"/>
          <w:lang w:val="en-US"/>
        </w:rPr>
        <w:t>Piezīmes par VII nodaļu “Valsts uzņēmumi un ilgtspēja”</w:t>
      </w:r>
      <w:r w:rsidR="007335E6" w:rsidRPr="007106A4">
        <w:rPr>
          <w:rFonts w:ascii="Times New Roman" w:eastAsia="Times New Roman" w:hAnsi="Times New Roman"/>
          <w:noProof/>
          <w:color w:val="4C94D8"/>
          <w:sz w:val="24"/>
          <w:lang w:val="en-US"/>
        </w:rPr>
        <w:tab/>
        <w:t>75</w:t>
      </w:r>
    </w:p>
    <w:p w14:paraId="1B8CD141" w14:textId="5F7DCF2A" w:rsidR="004B76D6" w:rsidRDefault="004B76D6">
      <w:pPr>
        <w:spacing w:after="160" w:line="259" w:lineRule="auto"/>
        <w:rPr>
          <w:rFonts w:ascii="Times New Roman" w:eastAsia="Times New Roman" w:hAnsi="Times New Roman"/>
          <w:noProof/>
          <w:sz w:val="24"/>
        </w:rPr>
      </w:pPr>
      <w:r>
        <w:br w:type="page"/>
      </w:r>
    </w:p>
    <w:p w14:paraId="04446596" w14:textId="77777777" w:rsidR="00EB55C1" w:rsidRPr="004B76D6" w:rsidRDefault="00EB55C1" w:rsidP="004B76D6">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Par Vadlīnijām</w:t>
      </w:r>
    </w:p>
    <w:p w14:paraId="4EF9DD18" w14:textId="77777777" w:rsidR="00EB55C1" w:rsidRPr="00060B76" w:rsidRDefault="00EB55C1" w:rsidP="00060B76">
      <w:pPr>
        <w:jc w:val="both"/>
        <w:rPr>
          <w:rFonts w:ascii="Times New Roman" w:eastAsia="Times New Roman" w:hAnsi="Times New Roman"/>
          <w:noProof/>
          <w:sz w:val="24"/>
          <w:lang w:val="en-US"/>
        </w:rPr>
      </w:pPr>
    </w:p>
    <w:p w14:paraId="62A3C4FF" w14:textId="77777777" w:rsidR="00EB55C1" w:rsidRPr="00060B76" w:rsidRDefault="00EB55C1" w:rsidP="00060B76">
      <w:pPr>
        <w:jc w:val="both"/>
        <w:rPr>
          <w:rFonts w:ascii="Times New Roman" w:eastAsia="Times New Roman" w:hAnsi="Times New Roman"/>
          <w:noProof/>
          <w:sz w:val="24"/>
          <w:lang w:val="en-US"/>
        </w:rPr>
      </w:pPr>
    </w:p>
    <w:p w14:paraId="20B47BE3" w14:textId="77777777" w:rsidR="00EB55C1" w:rsidRPr="00060B76" w:rsidRDefault="00EB55C1" w:rsidP="00060B76">
      <w:pPr>
        <w:jc w:val="both"/>
        <w:rPr>
          <w:rFonts w:ascii="Times New Roman" w:eastAsia="Times New Roman" w:hAnsi="Times New Roman"/>
          <w:noProof/>
          <w:sz w:val="24"/>
          <w:lang w:val="en-US"/>
        </w:rPr>
      </w:pPr>
    </w:p>
    <w:p w14:paraId="47017567"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Vairumam rūpnieciski attīstīto valstu ir raksturīgi atvērti un konkurētspējīgi tirgi, kas spēcīgi sakņojas tiesiskumā un kuros privātie uzņēmumi ir dominējošie ekonomikas dalībnieki. Tomēr dažās valstīs, tostarp daudzās valstīs ar strauji augošu ekonomiku, valsts uzņēmumi (VU) veido ievērojamu iekšzemes kopprodukta (IKP), nodarbinātības un tirgus kapitalizācijas daļu. Pat valstīs, kuru ekonomikā VU ir nenozīmīga loma, tie bieži vien dominē komunālo pakalpojumu un infrastruktūras nozarēs, piemēram, enerģētikas, transporta, telekomunikāciju un dažos gadījumos arī ogļūdeņražu, citās ieguves rūpniecības nozarēs, tehnoloģiju un finanšu nozarē. Tādējādi VU sniegumam ir liela nozīme plašām iedzīvotāju grupām un citām uzņēmējdarbības nozarēm. Tāpēc laba VU pārvaldība ir ārkārtīgi svarīga, lai nodrošinātu valsts uzņēmumu pozitīvu ieguldījumu valsts politikas mērķu sasniegšanā, ilgtspējīgā attīstībā, tostarp pārejā uz mazoglekļa ekonomiku, ekonomiskās efektivitātes un konkurētspējas nodrošināšanā. Pieredze liecina, ka attīstība atkarībā no tirgus apstākļiem ir lietderīgākais efektīvas resursu sadales modelis. Vairākas valstis ir sākušas reformēt veidu, kā tās organizē un īsteno savu VU īpašumtiesības, un daudzos gadījumos kā pamats vai pat kritērijs ir izmantota starptautiskā labākā prakse, piemēram, šīs </w:t>
      </w:r>
      <w:r>
        <w:rPr>
          <w:rFonts w:ascii="Times New Roman" w:hAnsi="Times New Roman"/>
          <w:i/>
          <w:sz w:val="24"/>
        </w:rPr>
        <w:t>Vadlīnijas</w:t>
      </w:r>
      <w:r>
        <w:rPr>
          <w:rFonts w:ascii="Times New Roman" w:hAnsi="Times New Roman"/>
          <w:sz w:val="24"/>
        </w:rPr>
        <w:t xml:space="preserve">, ko izmanto kā atspēriena punktu vai pat kā standartu, uz ko tiekties. </w:t>
      </w:r>
      <w:r>
        <w:rPr>
          <w:rFonts w:ascii="Times New Roman" w:hAnsi="Times New Roman"/>
          <w:i/>
          <w:sz w:val="24"/>
        </w:rPr>
        <w:t>Vadlīniju</w:t>
      </w:r>
      <w:r>
        <w:rPr>
          <w:rFonts w:ascii="Times New Roman" w:hAnsi="Times New Roman"/>
          <w:sz w:val="24"/>
        </w:rPr>
        <w:t xml:space="preserve"> mērķis ir: i) nodrošināt, ka valsts profesionāli pilda uzņēmumu īpašnieka pienākumus; ii) panākt, ka VU strādā tikpat efektīvi, pārskatāmi, godprātīgi un atbildīgi kā tie privātie uzņēmumi, kas īsteno labo praksi; iii) nodrošināt VU un privātiem uzņēmumiem līdzvērtīgus konkurences apstākļus un iv) sekmēt VU ilgtspēju, noturību un spēju radīt ilgtermiņa vērtību.</w:t>
      </w:r>
    </w:p>
    <w:p w14:paraId="1E01C444" w14:textId="77777777" w:rsidR="00EB55C1" w:rsidRPr="00060B76" w:rsidRDefault="00EB55C1" w:rsidP="00060B76">
      <w:pPr>
        <w:jc w:val="both"/>
        <w:rPr>
          <w:rFonts w:ascii="Times New Roman" w:eastAsia="Times New Roman" w:hAnsi="Times New Roman"/>
          <w:noProof/>
          <w:sz w:val="24"/>
          <w:lang w:val="en-US"/>
        </w:rPr>
      </w:pPr>
    </w:p>
    <w:p w14:paraId="44D321FF" w14:textId="77777777" w:rsidR="00EB55C1" w:rsidRPr="00060B76" w:rsidRDefault="00EB55C1" w:rsidP="00060B76">
      <w:pPr>
        <w:jc w:val="both"/>
        <w:rPr>
          <w:rFonts w:ascii="Times New Roman" w:eastAsia="Arial" w:hAnsi="Times New Roman"/>
          <w:noProof/>
          <w:sz w:val="24"/>
        </w:rPr>
      </w:pPr>
      <w:r>
        <w:rPr>
          <w:rFonts w:ascii="Times New Roman" w:hAnsi="Times New Roman"/>
          <w:i/>
          <w:iCs/>
          <w:sz w:val="24"/>
        </w:rPr>
        <w:t>Vadlīnijās</w:t>
      </w:r>
      <w:r>
        <w:rPr>
          <w:rFonts w:ascii="Times New Roman" w:hAnsi="Times New Roman"/>
          <w:sz w:val="24"/>
        </w:rPr>
        <w:t xml:space="preserve"> netiek skatīts jautājums par to, vai noteiktas darbības būtu labāk piemērotas valsts vai privātajam īpašumam, jo to nosaka virkne faktoru, kas saistīti ar valsts ekonomiku, kā arī iekšpolitikskās izvēles. Tomēr, ja valdība izlemj atteikties no VU, tad laba korporatīvā pārvaldība, ko papildina augsts pārredzamības un godprātīguma līmenis, ir svarīgi priekšnosacījumi ekonomiski efektīvai privatizācijai, VU vērtības paaugstināšanai un tātad arī privatizācijas procesā gūtu fiskālo ienākumu palielināšanai.</w:t>
      </w:r>
    </w:p>
    <w:p w14:paraId="72CBFD70" w14:textId="77777777" w:rsidR="00EB55C1" w:rsidRPr="00060B76" w:rsidRDefault="00EB55C1" w:rsidP="00060B76">
      <w:pPr>
        <w:jc w:val="both"/>
        <w:rPr>
          <w:rFonts w:ascii="Times New Roman" w:eastAsia="Arial" w:hAnsi="Times New Roman"/>
          <w:noProof/>
          <w:sz w:val="24"/>
          <w:lang w:val="en-US"/>
        </w:rPr>
      </w:pPr>
    </w:p>
    <w:p w14:paraId="16C6AEAC"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Dažādās valstīs un nozarēs atšķiras pamatprincipi, kas nosaka, kāpēc konkrēti uzņēmumi pieder valstij. Parasti tie ietver dažādā mērā saistītas sociālās, ekonomiskās un stratēģiskās intereses. Piemēram, šādi iemesli var būt saistīti ar valsts politikas mērķiem, reģionālo un ilgtspējīgu attīstību, sabiedrībai svarīgu preču un pakalpojumu nodrošināšanu, kā arī ar to, ka pastāv tā dēvētie “dabiskie” monopoli, ar kuriem konkurence netiek uzskatīta par iespējamu. Tomēr dažu pēdējo desmitgažu laikā tirgu globalizācijas, tehnoloģisko pārmaiņu un kādreizējo monopola tirgu ierobežojumu atcelšanas dēļ daudzās valstīs valsts uzņēmumu sektorā ir notikušas izmaiņas un restrukturizācija. Turklāt ir būtiski palielinājusies VU dalība starptautiskajā tirdzniecībā un ieguldījumos. Lai gan kādreiz VU galvenokārt nodarbojās tikai ar pamata infrastruktūras vai citu sabiedrisko pakalpojumu nodrošināšanu attiecīgās valsts teritorijā, valsts īpašumtiesību relatīvā nozīme ir pieaugusi. VU kļūst par arvien nozīmīgākiem dalībniekiem globālajā tirgū, tostarp darbojoties stratēģiski svarīgos ekonomikas sektoros, kas ir svarīgi pārejai uz mazoglekļa ekonomiku. Līdz ar šo tendenci palielinās arī valsts īpašumā esošo ieguldīšanas instrumentu un pārvaldītājsabiedrību izplatība, un tādēļ attiecības starp valdībām un tām piederošajiem uzņēmumiem kļūst sarežģītākas. Šī attīstība ir aplūkota vairākos </w:t>
      </w:r>
      <w:r>
        <w:rPr>
          <w:rFonts w:ascii="Times New Roman" w:hAnsi="Times New Roman"/>
          <w:i/>
          <w:iCs/>
          <w:sz w:val="24"/>
        </w:rPr>
        <w:t>OECD</w:t>
      </w:r>
      <w:r>
        <w:rPr>
          <w:rFonts w:ascii="Times New Roman" w:hAnsi="Times New Roman"/>
          <w:sz w:val="24"/>
        </w:rPr>
        <w:t xml:space="preserve"> ziņojumos, kas tika izmantoti šo </w:t>
      </w:r>
      <w:r>
        <w:rPr>
          <w:rFonts w:ascii="Times New Roman" w:hAnsi="Times New Roman"/>
          <w:i/>
          <w:sz w:val="24"/>
        </w:rPr>
        <w:t>Vadlīniju</w:t>
      </w:r>
      <w:r>
        <w:rPr>
          <w:rFonts w:ascii="Times New Roman" w:hAnsi="Times New Roman"/>
          <w:sz w:val="24"/>
        </w:rPr>
        <w:t xml:space="preserve"> izstrādē.</w:t>
      </w:r>
    </w:p>
    <w:p w14:paraId="5F27AF0F" w14:textId="77777777" w:rsidR="00EB55C1" w:rsidRPr="00060B76" w:rsidRDefault="00EB55C1" w:rsidP="00060B76">
      <w:pPr>
        <w:jc w:val="both"/>
        <w:rPr>
          <w:rFonts w:ascii="Times New Roman" w:eastAsia="Times New Roman" w:hAnsi="Times New Roman"/>
          <w:noProof/>
          <w:sz w:val="24"/>
          <w:lang w:val="en-US"/>
        </w:rPr>
      </w:pPr>
    </w:p>
    <w:p w14:paraId="1815B0DC" w14:textId="4239D32C" w:rsidR="00EB55C1" w:rsidRPr="00060B76" w:rsidRDefault="00EB55C1" w:rsidP="00060B76">
      <w:pPr>
        <w:jc w:val="both"/>
        <w:rPr>
          <w:rFonts w:ascii="Times New Roman" w:eastAsia="Arial" w:hAnsi="Times New Roman"/>
          <w:noProof/>
          <w:sz w:val="24"/>
        </w:rPr>
      </w:pPr>
      <w:r>
        <w:rPr>
          <w:rFonts w:ascii="Times New Roman" w:hAnsi="Times New Roman"/>
          <w:sz w:val="24"/>
        </w:rPr>
        <w:lastRenderedPageBreak/>
        <w:t xml:space="preserve">VU saskaras ar dažām atšķirīgām problēmām saistībā ar pārvaldību. No vienas puses, VU var tik nodarīts kaitējums, ja praktisku vai politisku iemeslu dēļ notiek pārmērīga iejaukšanās īpašumtiesībās, kā rezultātā var rasties neskaidrības attiecībā uz atbildības jomām, var trūkt pārskatatbildības un godprātīguma un var mazināties uzņēmuma darbību efektivitāte. No otras puses, ja pārāk pasīvas vai attālinātas valsts īpašumtiesību īstenošanas dēļ netiek veikta pienācīga pārraudzība, var mazināties VU un to personāla motivācija strādāt uzņēmuma un sabiedrības, kas ir uzņēmuma gala akcionāri, interesēs, un palielinās iespējamība, ka uzņēmuma darbinieki situāciju varētu izmantot savtīgās interesēs. VU vadība var būt aizsargāta arī pret diviem disciplinējošiem faktoriem, kas privātā sektora korporācijās tiek uzskatīti par būtiskiem vadības uzraudzībā, t. i., pret iespējamo pārņemšanu un iespējamo bankrotu. Valsts līmenī komercdarbības likumu un noteikumu piemērošana VU var radīt nepieredzētas problēmas, kam iemesls var būt iekšējās domstarpības valdībā, kuras rada regulējošo iestāžu izpildes darbības pret valsts kontrolētām struktūrām. Citas pārvaldības problēmas var rasties, ja līdztekus citām darbībām VU pilda arī valsts politikas īstenošanas funkcijas vai to koncentrācija noteiktās nozarēs padara VU uzņēmīgākus pret noteiktiem riskiem un iespējām ievērot atbildīgas uzņēmējdarbības principus un augstus godprātīguma standartus, kā noteikts attiecīgajos </w:t>
      </w:r>
      <w:r>
        <w:rPr>
          <w:rFonts w:ascii="Times New Roman" w:hAnsi="Times New Roman"/>
          <w:i/>
          <w:iCs/>
          <w:sz w:val="24"/>
        </w:rPr>
        <w:t>OECD</w:t>
      </w:r>
      <w:r>
        <w:rPr>
          <w:rFonts w:ascii="Times New Roman" w:hAnsi="Times New Roman"/>
          <w:sz w:val="24"/>
        </w:rPr>
        <w:t xml:space="preserve"> standartos.</w:t>
      </w:r>
    </w:p>
    <w:p w14:paraId="132EB686" w14:textId="77777777" w:rsidR="00EB55C1" w:rsidRPr="00060B76" w:rsidRDefault="00EB55C1" w:rsidP="00060B76">
      <w:pPr>
        <w:jc w:val="both"/>
        <w:rPr>
          <w:rFonts w:ascii="Times New Roman" w:eastAsia="Times New Roman" w:hAnsi="Times New Roman"/>
          <w:noProof/>
          <w:sz w:val="24"/>
          <w:lang w:val="en-US"/>
        </w:rPr>
      </w:pPr>
    </w:p>
    <w:p w14:paraId="021CFAEA"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Pašos pamatos ar korporatīvo pārvaldību saistītas grūtības rodas tādēļ, ka par VU darbības rezultātiem atbildīgo personu ķēde ir ļoti sarežģīta (vadība, valde, īpašumtiesību iestādes, ministrijas, valdība un likumdevējas iestādes) un nav skaidri un viegli identificējamas galvenās atbildīgās personas, vai arī šīs personas ir ļoti attālinātas; pusēm ir raksturīgi interešu konflikti, kuru dēļ var tikt pieņemti lēmumi, kā pamatā ir citi kritēriji, nevis uzņēmuma un sabiedrības, kas ir uzņēmuma akcionāri, intereses. Lai risinātu šo sarežģīto atbildības tīklu un tādējādi nodrošinātu efektīvu lēmumu pieņemšanu un labu VU korporatīvo vadību, ir jāpievērš pastiprināta uzmanība tiem pašiem trīs principiem, kas ir ārkārtīgi svarīgi pievilcīgai ieguldījumu videi un konkurences neitralitātei: pārredzamībai, izvērtēšanai un konsekventai politikai.</w:t>
      </w:r>
    </w:p>
    <w:p w14:paraId="2CD29A62" w14:textId="77777777" w:rsidR="00EB55C1" w:rsidRPr="00060B76" w:rsidRDefault="00EB55C1" w:rsidP="00060B76">
      <w:pPr>
        <w:jc w:val="both"/>
        <w:rPr>
          <w:rFonts w:ascii="Times New Roman" w:eastAsia="Times New Roman" w:hAnsi="Times New Roman"/>
          <w:noProof/>
          <w:sz w:val="24"/>
          <w:lang w:val="en-US"/>
        </w:rPr>
      </w:pPr>
    </w:p>
    <w:p w14:paraId="26795DFF"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Lai risinātu šos jautājumus, 2005. gadā pirmo reizi tika izstrādātas </w:t>
      </w:r>
      <w:r>
        <w:rPr>
          <w:rFonts w:ascii="Times New Roman" w:hAnsi="Times New Roman"/>
          <w:i/>
          <w:sz w:val="24"/>
        </w:rPr>
        <w:t>Vadlīnijas par valsts uzņēmumu korporatīvo pārvaldību</w:t>
      </w:r>
      <w:r>
        <w:rPr>
          <w:rFonts w:ascii="Times New Roman" w:hAnsi="Times New Roman"/>
          <w:sz w:val="24"/>
        </w:rPr>
        <w:t xml:space="preserve"> (</w:t>
      </w:r>
      <w:r>
        <w:rPr>
          <w:rFonts w:ascii="Times New Roman" w:hAnsi="Times New Roman"/>
          <w:i/>
          <w:iCs/>
          <w:sz w:val="24"/>
        </w:rPr>
        <w:t>Vadlīnijas</w:t>
      </w:r>
      <w:r>
        <w:rPr>
          <w:rFonts w:ascii="Times New Roman" w:hAnsi="Times New Roman"/>
          <w:sz w:val="24"/>
        </w:rPr>
        <w:t xml:space="preserve">), ko pārskatīja 2015. gadā. 2022. gadā </w:t>
      </w:r>
      <w:r>
        <w:rPr>
          <w:rFonts w:ascii="Times New Roman" w:hAnsi="Times New Roman"/>
          <w:i/>
          <w:iCs/>
          <w:sz w:val="24"/>
        </w:rPr>
        <w:t>OECD</w:t>
      </w:r>
      <w:r>
        <w:rPr>
          <w:rFonts w:ascii="Times New Roman" w:hAnsi="Times New Roman"/>
          <w:sz w:val="24"/>
        </w:rPr>
        <w:t xml:space="preserve"> Korporatīvās pārvaldības komiteja lūdza savai darba grupai valsts īpašumtiesību un privatizācijas prakses jautājumos pārskatīt un labot šo instrumentu, ņemot vērā pārmaiņas korporatīvās pārvaldības jomā, gandrīz divdesmit gadu ilgo pieredzi tā īstenošanā, un nodrošināt tā atbilstību paredzētajam mērķim un papildināmību ar citiem </w:t>
      </w:r>
      <w:r>
        <w:rPr>
          <w:rFonts w:ascii="Times New Roman" w:hAnsi="Times New Roman"/>
          <w:i/>
          <w:iCs/>
          <w:sz w:val="24"/>
        </w:rPr>
        <w:t>OECD</w:t>
      </w:r>
      <w:r>
        <w:rPr>
          <w:rFonts w:ascii="Times New Roman" w:hAnsi="Times New Roman"/>
          <w:sz w:val="24"/>
        </w:rPr>
        <w:t xml:space="preserve"> standartiem. Vairākos ziņojumos iepriekš ir aplūkotas izmaiņas korporatīvās pārvaldības un valsts īpašumtiesību tiesību regulējumā </w:t>
      </w:r>
      <w:r>
        <w:rPr>
          <w:rFonts w:ascii="Times New Roman" w:hAnsi="Times New Roman"/>
          <w:i/>
          <w:iCs/>
          <w:sz w:val="24"/>
        </w:rPr>
        <w:t>OECD</w:t>
      </w:r>
      <w:r>
        <w:rPr>
          <w:rFonts w:ascii="Times New Roman" w:hAnsi="Times New Roman"/>
          <w:sz w:val="24"/>
        </w:rPr>
        <w:t xml:space="preserve"> un partnervalstīs kopš 2005. gada. Reformu rezultāts </w:t>
      </w:r>
      <w:r>
        <w:rPr>
          <w:rFonts w:ascii="Times New Roman" w:hAnsi="Times New Roman"/>
          <w:i/>
          <w:sz w:val="24"/>
        </w:rPr>
        <w:t>inter alia</w:t>
      </w:r>
      <w:r>
        <w:rPr>
          <w:rFonts w:ascii="Times New Roman" w:hAnsi="Times New Roman"/>
          <w:sz w:val="24"/>
        </w:rPr>
        <w:t xml:space="preserve"> ir profesionālākas un aktīvākas īpašumtiesības, piemērojot VU tādus pašus pārredzamības un pārskatatbildības standartus kā biržas sarakstā iekļautiem uzņēmumiem un nodrošinot valdēm pienācīgu autonomiju un neatkarību, lai nodrošinātu, ka VU rada pievienoto vērtību. Neraugoties uz labo praksi, </w:t>
      </w:r>
      <w:r>
        <w:rPr>
          <w:rFonts w:ascii="Times New Roman" w:hAnsi="Times New Roman"/>
          <w:i/>
          <w:iCs/>
          <w:sz w:val="24"/>
        </w:rPr>
        <w:t>Vadlīniju</w:t>
      </w:r>
      <w:r>
        <w:rPr>
          <w:rFonts w:ascii="Times New Roman" w:hAnsi="Times New Roman"/>
          <w:sz w:val="24"/>
        </w:rPr>
        <w:t xml:space="preserve"> īstenošana dažādās jurisdikcijās joprojām ievērojami atšķiras. Tāpēc darba grupa atzina, ka </w:t>
      </w:r>
      <w:r>
        <w:rPr>
          <w:rFonts w:ascii="Times New Roman" w:hAnsi="Times New Roman"/>
          <w:i/>
          <w:sz w:val="24"/>
        </w:rPr>
        <w:t>Vadlīnijās</w:t>
      </w:r>
      <w:r>
        <w:rPr>
          <w:rFonts w:ascii="Times New Roman" w:hAnsi="Times New Roman"/>
          <w:sz w:val="24"/>
        </w:rPr>
        <w:t xml:space="preserve"> arī turpmāk ir jānosaka augsti mērķi valdībām un ka tām joprojām jābūt vadošajam starptautiskajam standartam, kas izstrādāts, lai politikas veidotājiem palīdzētu reformēt VU sektoru.</w:t>
      </w:r>
    </w:p>
    <w:p w14:paraId="1917D98E" w14:textId="77777777" w:rsidR="00EB55C1" w:rsidRPr="00060B76" w:rsidRDefault="00EB55C1" w:rsidP="00060B76">
      <w:pPr>
        <w:jc w:val="both"/>
        <w:rPr>
          <w:rFonts w:ascii="Times New Roman" w:eastAsia="Times New Roman" w:hAnsi="Times New Roman"/>
          <w:noProof/>
          <w:sz w:val="24"/>
          <w:lang w:val="en-US"/>
        </w:rPr>
      </w:pPr>
    </w:p>
    <w:p w14:paraId="4301CEDD" w14:textId="77777777" w:rsidR="00EB55C1" w:rsidRPr="00060B76" w:rsidRDefault="00EB55C1" w:rsidP="00060B76">
      <w:pPr>
        <w:jc w:val="both"/>
        <w:rPr>
          <w:rFonts w:ascii="Times New Roman" w:eastAsia="Arial" w:hAnsi="Times New Roman"/>
          <w:noProof/>
          <w:sz w:val="24"/>
        </w:rPr>
      </w:pPr>
      <w:r>
        <w:rPr>
          <w:rFonts w:ascii="Times New Roman" w:hAnsi="Times New Roman"/>
          <w:i/>
          <w:iCs/>
          <w:sz w:val="24"/>
        </w:rPr>
        <w:t>Vadlīniju</w:t>
      </w:r>
      <w:r>
        <w:rPr>
          <w:rFonts w:ascii="Times New Roman" w:hAnsi="Times New Roman"/>
          <w:sz w:val="24"/>
        </w:rPr>
        <w:t xml:space="preserve"> mērķis ir kalpot par stabilu, iedvesmojošu un elastīgu atsauces punktu, ko politikas veidotāji var izmantot, lai izstrādātu VU īpašumtiesību, pārvaldības un VU lomas tirgū regulējumu. </w:t>
      </w:r>
      <w:r>
        <w:rPr>
          <w:rFonts w:ascii="Times New Roman" w:hAnsi="Times New Roman"/>
          <w:i/>
          <w:iCs/>
          <w:sz w:val="24"/>
        </w:rPr>
        <w:t>Vadlīnijas</w:t>
      </w:r>
      <w:r>
        <w:rPr>
          <w:rFonts w:ascii="Times New Roman" w:hAnsi="Times New Roman"/>
          <w:sz w:val="24"/>
        </w:rPr>
        <w:t xml:space="preserve"> nav juridiski saistošas, un to mērķis nav sniegt sīki izstrādātus nosacījumus valsts tiesību aktiem. </w:t>
      </w:r>
      <w:r>
        <w:rPr>
          <w:rFonts w:ascii="Times New Roman" w:hAnsi="Times New Roman"/>
          <w:i/>
          <w:iCs/>
          <w:sz w:val="24"/>
        </w:rPr>
        <w:t>Vadlīnijas</w:t>
      </w:r>
      <w:r>
        <w:rPr>
          <w:rFonts w:ascii="Times New Roman" w:hAnsi="Times New Roman"/>
          <w:sz w:val="24"/>
        </w:rPr>
        <w:t xml:space="preserve"> neaizstāj valsts normatīvos aktus un tās nedrīkst uzskatīt par pārākām attiecībā pret šādiem normatīvajiem aktiem. </w:t>
      </w:r>
      <w:r>
        <w:rPr>
          <w:rFonts w:ascii="Times New Roman" w:hAnsi="Times New Roman"/>
          <w:i/>
          <w:iCs/>
          <w:sz w:val="24"/>
        </w:rPr>
        <w:t>Vadlīniju</w:t>
      </w:r>
      <w:r>
        <w:rPr>
          <w:rFonts w:ascii="Times New Roman" w:hAnsi="Times New Roman"/>
          <w:sz w:val="24"/>
        </w:rPr>
        <w:t xml:space="preserve"> mērķis ir apzināt labāko praksi un ieteikt dažādus līdzekļus vēlamo rezultātu sasniegšanai, kas parasti ietver </w:t>
      </w:r>
      <w:r>
        <w:rPr>
          <w:rFonts w:ascii="Times New Roman" w:hAnsi="Times New Roman"/>
          <w:sz w:val="24"/>
        </w:rPr>
        <w:lastRenderedPageBreak/>
        <w:t xml:space="preserve">politikas veidošanas, tiesību aktu, regulējumu, noteikumu, pašregulācijas pasākumu un brīvprātīgu saistību elementus. </w:t>
      </w:r>
      <w:r>
        <w:rPr>
          <w:rFonts w:ascii="Times New Roman" w:hAnsi="Times New Roman"/>
          <w:i/>
          <w:iCs/>
          <w:sz w:val="24"/>
        </w:rPr>
        <w:t>Vadlīniju</w:t>
      </w:r>
      <w:r>
        <w:rPr>
          <w:rFonts w:ascii="Times New Roman" w:hAnsi="Times New Roman"/>
          <w:sz w:val="24"/>
        </w:rPr>
        <w:t xml:space="preserve"> īstenošana jurisdikcijā būs atkarīga no tās politikas, tiesiskā un reglamentējošā konteksta, VU lieluma, apstākļiem un komerciālās virzības, kā arī no citiem saistītiem faktoriem, kas var būt svarīgi </w:t>
      </w:r>
      <w:r>
        <w:rPr>
          <w:rFonts w:ascii="Times New Roman" w:hAnsi="Times New Roman"/>
          <w:i/>
          <w:iCs/>
          <w:sz w:val="24"/>
        </w:rPr>
        <w:t>Vadlīniju</w:t>
      </w:r>
      <w:r>
        <w:rPr>
          <w:rFonts w:ascii="Times New Roman" w:hAnsi="Times New Roman"/>
          <w:sz w:val="24"/>
        </w:rPr>
        <w:t xml:space="preserve"> īstenošanā.</w:t>
      </w:r>
    </w:p>
    <w:p w14:paraId="3769C98E" w14:textId="77777777" w:rsidR="00EB55C1" w:rsidRPr="00060B76" w:rsidRDefault="00EB55C1" w:rsidP="00060B76">
      <w:pPr>
        <w:jc w:val="both"/>
        <w:rPr>
          <w:rFonts w:ascii="Times New Roman" w:eastAsia="Times New Roman" w:hAnsi="Times New Roman"/>
          <w:noProof/>
          <w:sz w:val="24"/>
          <w:lang w:val="en-US"/>
        </w:rPr>
      </w:pPr>
    </w:p>
    <w:p w14:paraId="172B414E" w14:textId="25BFE6C9"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Pildot ar īpašumtiesībām saistītos pienākumus, valdības var izmantot arī šādus ieteikumus, proti, pārskatītos </w:t>
      </w:r>
      <w:r>
        <w:rPr>
          <w:rFonts w:ascii="Times New Roman" w:hAnsi="Times New Roman"/>
          <w:i/>
          <w:iCs/>
          <w:sz w:val="24"/>
        </w:rPr>
        <w:t>G20/OECD</w:t>
      </w:r>
      <w:r>
        <w:rPr>
          <w:rFonts w:ascii="Times New Roman" w:hAnsi="Times New Roman"/>
          <w:sz w:val="24"/>
        </w:rPr>
        <w:t> Korporatīvās pārvaldības principus (</w:t>
      </w:r>
      <w:r>
        <w:rPr>
          <w:rFonts w:ascii="Times New Roman" w:hAnsi="Times New Roman"/>
          <w:i/>
          <w:sz w:val="24"/>
        </w:rPr>
        <w:t>Principi</w:t>
      </w:r>
      <w:r>
        <w:rPr>
          <w:rFonts w:ascii="Times New Roman" w:hAnsi="Times New Roman"/>
          <w:sz w:val="24"/>
        </w:rPr>
        <w:t xml:space="preserve">) </w:t>
      </w:r>
      <w:hyperlink r:id="rId18" w:history="1">
        <w:r>
          <w:rPr>
            <w:rFonts w:ascii="Times New Roman" w:hAnsi="Times New Roman"/>
            <w:sz w:val="24"/>
          </w:rPr>
          <w:t>[</w:t>
        </w:r>
        <w:r>
          <w:rPr>
            <w:rFonts w:ascii="Times New Roman" w:hAnsi="Times New Roman"/>
            <w:color w:val="0000FF"/>
            <w:sz w:val="24"/>
            <w:u w:val="single"/>
          </w:rPr>
          <w:t>OECD/LEGAL/0413</w:t>
        </w:r>
        <w:r>
          <w:rPr>
            <w:rFonts w:ascii="Times New Roman" w:hAnsi="Times New Roman"/>
            <w:sz w:val="24"/>
          </w:rPr>
          <w:t xml:space="preserve">] </w:t>
        </w:r>
      </w:hyperlink>
      <w:r>
        <w:rPr>
          <w:rFonts w:ascii="Times New Roman" w:hAnsi="Times New Roman"/>
          <w:sz w:val="24"/>
        </w:rPr>
        <w:t xml:space="preserve">un </w:t>
      </w:r>
      <w:r>
        <w:rPr>
          <w:rFonts w:ascii="Times New Roman" w:hAnsi="Times New Roman"/>
          <w:i/>
          <w:iCs/>
          <w:sz w:val="24"/>
        </w:rPr>
        <w:t>OECD</w:t>
      </w:r>
      <w:r>
        <w:rPr>
          <w:rFonts w:ascii="Times New Roman" w:hAnsi="Times New Roman"/>
          <w:sz w:val="24"/>
        </w:rPr>
        <w:t xml:space="preserve"> Vadlīnijas korupcijas novēršanai un godprātīgas prakses veicināšanai valsts uzņēmumos (</w:t>
      </w:r>
      <w:r>
        <w:rPr>
          <w:rFonts w:ascii="Times New Roman" w:hAnsi="Times New Roman"/>
          <w:i/>
          <w:sz w:val="24"/>
        </w:rPr>
        <w:t>ACI vadlīnijas</w:t>
      </w:r>
      <w:r>
        <w:rPr>
          <w:rFonts w:ascii="Times New Roman" w:hAnsi="Times New Roman"/>
          <w:sz w:val="24"/>
        </w:rPr>
        <w:t xml:space="preserve">) </w:t>
      </w:r>
      <w:hyperlink r:id="rId19" w:history="1">
        <w:r>
          <w:rPr>
            <w:rFonts w:ascii="Times New Roman" w:hAnsi="Times New Roman"/>
            <w:sz w:val="24"/>
          </w:rPr>
          <w:t>[</w:t>
        </w:r>
        <w:r>
          <w:rPr>
            <w:rFonts w:ascii="Times New Roman" w:hAnsi="Times New Roman"/>
            <w:color w:val="0000FF"/>
            <w:sz w:val="24"/>
            <w:u w:val="single"/>
          </w:rPr>
          <w:t>OECD/LEGAL/0451</w:t>
        </w:r>
      </w:hyperlink>
      <w:r>
        <w:rPr>
          <w:rFonts w:ascii="Times New Roman" w:hAnsi="Times New Roman"/>
          <w:sz w:val="24"/>
        </w:rPr>
        <w:t xml:space="preserve">]. Šīs vadlīnijas ir paredzētas kā papildinājums </w:t>
      </w:r>
      <w:r>
        <w:rPr>
          <w:rFonts w:ascii="Times New Roman" w:hAnsi="Times New Roman"/>
          <w:i/>
          <w:iCs/>
          <w:sz w:val="24"/>
        </w:rPr>
        <w:t>Principiem</w:t>
      </w:r>
      <w:r>
        <w:rPr>
          <w:rFonts w:ascii="Times New Roman" w:hAnsi="Times New Roman"/>
          <w:sz w:val="24"/>
        </w:rPr>
        <w:t xml:space="preserve"> un </w:t>
      </w:r>
      <w:r>
        <w:rPr>
          <w:rFonts w:ascii="Times New Roman" w:hAnsi="Times New Roman"/>
          <w:i/>
          <w:sz w:val="24"/>
        </w:rPr>
        <w:t>ACI vadlīnijām</w:t>
      </w:r>
      <w:r>
        <w:rPr>
          <w:rFonts w:ascii="Times New Roman" w:hAnsi="Times New Roman"/>
          <w:sz w:val="24"/>
        </w:rPr>
        <w:t xml:space="preserve">, ar ko tās ir pilnīgi saderīgas. Citi atbilstīgi </w:t>
      </w:r>
      <w:r>
        <w:rPr>
          <w:rFonts w:ascii="Times New Roman" w:hAnsi="Times New Roman"/>
          <w:i/>
          <w:iCs/>
          <w:sz w:val="24"/>
        </w:rPr>
        <w:t>OECD</w:t>
      </w:r>
      <w:r>
        <w:rPr>
          <w:rFonts w:ascii="Times New Roman" w:hAnsi="Times New Roman"/>
          <w:sz w:val="24"/>
        </w:rPr>
        <w:t xml:space="preserve"> juridiskie</w:t>
      </w:r>
      <w:bookmarkStart w:id="5" w:name="page10"/>
      <w:bookmarkEnd w:id="5"/>
      <w:r>
        <w:rPr>
          <w:rFonts w:ascii="Times New Roman" w:hAnsi="Times New Roman"/>
          <w:sz w:val="24"/>
        </w:rPr>
        <w:t xml:space="preserve"> instrumenti ir </w:t>
      </w:r>
      <w:r>
        <w:rPr>
          <w:rFonts w:ascii="Times New Roman" w:hAnsi="Times New Roman"/>
          <w:i/>
          <w:iCs/>
          <w:sz w:val="24"/>
        </w:rPr>
        <w:t>OECD</w:t>
      </w:r>
      <w:r>
        <w:rPr>
          <w:rFonts w:ascii="Times New Roman" w:hAnsi="Times New Roman"/>
          <w:sz w:val="24"/>
        </w:rPr>
        <w:t xml:space="preserve"> Deklarācija par starptautiskajiem ieguldījumiem un daudznacionāliem uzņēmumiem [</w:t>
      </w:r>
      <w:r>
        <w:rPr>
          <w:rFonts w:ascii="Times New Roman" w:hAnsi="Times New Roman"/>
          <w:i/>
          <w:iCs/>
          <w:sz w:val="24"/>
        </w:rPr>
        <w:t>OECD Declaration on International Investment and Multinational Enterprises</w:t>
      </w:r>
      <w:r>
        <w:rPr>
          <w:rFonts w:ascii="Times New Roman" w:hAnsi="Times New Roman"/>
          <w:sz w:val="24"/>
        </w:rPr>
        <w:t>]</w:t>
      </w:r>
      <w:hyperlink r:id="rId20" w:history="1">
        <w:r>
          <w:rPr>
            <w:rFonts w:ascii="Times New Roman" w:hAnsi="Times New Roman"/>
            <w:sz w:val="24"/>
          </w:rPr>
          <w:t xml:space="preserve"> [</w:t>
        </w:r>
        <w:r>
          <w:rPr>
            <w:rFonts w:ascii="Times New Roman" w:hAnsi="Times New Roman"/>
            <w:color w:val="0000FF"/>
            <w:sz w:val="24"/>
            <w:u w:val="single"/>
          </w:rPr>
          <w:t>OECD/LEGAL/0144</w:t>
        </w:r>
      </w:hyperlink>
      <w:r>
        <w:rPr>
          <w:rFonts w:ascii="Times New Roman" w:hAnsi="Times New Roman"/>
          <w:sz w:val="24"/>
        </w:rPr>
        <w:t xml:space="preserve">], kuras neatņemama sastāvdaļa ir </w:t>
      </w:r>
      <w:r>
        <w:rPr>
          <w:rFonts w:ascii="Times New Roman" w:hAnsi="Times New Roman"/>
          <w:i/>
          <w:iCs/>
          <w:sz w:val="24"/>
        </w:rPr>
        <w:t>OECD</w:t>
      </w:r>
      <w:r>
        <w:rPr>
          <w:rFonts w:ascii="Times New Roman" w:hAnsi="Times New Roman"/>
          <w:sz w:val="24"/>
        </w:rPr>
        <w:t xml:space="preserve"> Vadlīnijas daudznacionāliem uzņēmumiem par atbildīgu uzņēmējdarbību [</w:t>
      </w:r>
      <w:r>
        <w:rPr>
          <w:rFonts w:ascii="Times New Roman" w:hAnsi="Times New Roman"/>
          <w:i/>
          <w:iCs/>
          <w:sz w:val="24"/>
        </w:rPr>
        <w:t>OECD Guidelines for Multinational Enterprises on Responsible Business Conduct</w:t>
      </w:r>
      <w:r>
        <w:rPr>
          <w:rFonts w:ascii="Times New Roman" w:hAnsi="Times New Roman"/>
          <w:sz w:val="24"/>
        </w:rPr>
        <w:t xml:space="preserve">], kā arī </w:t>
      </w:r>
      <w:r>
        <w:rPr>
          <w:rFonts w:ascii="Times New Roman" w:hAnsi="Times New Roman"/>
          <w:i/>
          <w:iCs/>
          <w:sz w:val="24"/>
        </w:rPr>
        <w:t>OECD</w:t>
      </w:r>
      <w:r>
        <w:rPr>
          <w:rFonts w:ascii="Times New Roman" w:hAnsi="Times New Roman"/>
          <w:sz w:val="24"/>
        </w:rPr>
        <w:t xml:space="preserve"> Ieteikums par konkurences neitralitāti [</w:t>
      </w:r>
      <w:r>
        <w:rPr>
          <w:rFonts w:ascii="Times New Roman" w:hAnsi="Times New Roman"/>
          <w:i/>
          <w:sz w:val="24"/>
        </w:rPr>
        <w:t>OECD Recommendation on Competitive Neutrality</w:t>
      </w:r>
      <w:r>
        <w:rPr>
          <w:rFonts w:ascii="Times New Roman" w:hAnsi="Times New Roman"/>
          <w:sz w:val="24"/>
        </w:rPr>
        <w:t xml:space="preserve">] </w:t>
      </w:r>
      <w:hyperlink r:id="rId21" w:history="1">
        <w:r>
          <w:rPr>
            <w:rFonts w:ascii="Times New Roman" w:hAnsi="Times New Roman"/>
            <w:sz w:val="24"/>
          </w:rPr>
          <w:t>[</w:t>
        </w:r>
        <w:r>
          <w:rPr>
            <w:rFonts w:ascii="Times New Roman" w:hAnsi="Times New Roman"/>
            <w:color w:val="0000FF"/>
            <w:sz w:val="24"/>
            <w:u w:val="single"/>
          </w:rPr>
          <w:t>OECD/LEGAL/0462</w:t>
        </w:r>
      </w:hyperlink>
      <w:r>
        <w:rPr>
          <w:rFonts w:ascii="Times New Roman" w:hAnsi="Times New Roman"/>
          <w:sz w:val="24"/>
        </w:rPr>
        <w:t xml:space="preserve">]. Papildu norādījumu iegūšanai var izmantot arī citus avotus, piemēram, </w:t>
      </w:r>
      <w:r>
        <w:rPr>
          <w:rFonts w:ascii="Times New Roman" w:hAnsi="Times New Roman"/>
          <w:i/>
          <w:iCs/>
          <w:sz w:val="24"/>
        </w:rPr>
        <w:t>OECD</w:t>
      </w:r>
      <w:r>
        <w:rPr>
          <w:rFonts w:ascii="Times New Roman" w:hAnsi="Times New Roman"/>
          <w:sz w:val="24"/>
        </w:rPr>
        <w:t xml:space="preserve"> Politikas pamatnostādnes par ieguldījumiem [</w:t>
      </w:r>
      <w:r>
        <w:rPr>
          <w:rFonts w:ascii="Times New Roman" w:hAnsi="Times New Roman"/>
          <w:i/>
          <w:sz w:val="24"/>
        </w:rPr>
        <w:t>Policy Framework for Investment</w:t>
      </w:r>
      <w:r>
        <w:rPr>
          <w:rFonts w:ascii="Times New Roman" w:hAnsi="Times New Roman"/>
          <w:sz w:val="24"/>
        </w:rPr>
        <w:t xml:space="preserve">] un </w:t>
      </w:r>
      <w:r>
        <w:rPr>
          <w:rFonts w:ascii="Times New Roman" w:hAnsi="Times New Roman"/>
          <w:i/>
          <w:iCs/>
          <w:sz w:val="24"/>
        </w:rPr>
        <w:t>OECD</w:t>
      </w:r>
      <w:r>
        <w:rPr>
          <w:rFonts w:ascii="Times New Roman" w:hAnsi="Times New Roman"/>
          <w:sz w:val="24"/>
        </w:rPr>
        <w:t xml:space="preserve"> Konkurences novērtēšanas metodisko līdzekli [</w:t>
      </w:r>
      <w:r>
        <w:rPr>
          <w:rFonts w:ascii="Times New Roman" w:hAnsi="Times New Roman"/>
          <w:i/>
          <w:iCs/>
          <w:sz w:val="24"/>
        </w:rPr>
        <w:t>Competition Assessment Toolkit</w:t>
      </w:r>
      <w:r>
        <w:rPr>
          <w:rFonts w:ascii="Times New Roman" w:hAnsi="Times New Roman"/>
          <w:sz w:val="24"/>
        </w:rPr>
        <w:t xml:space="preserve">]. </w:t>
      </w:r>
      <w:r>
        <w:rPr>
          <w:rFonts w:ascii="Times New Roman" w:hAnsi="Times New Roman"/>
          <w:i/>
          <w:sz w:val="24"/>
        </w:rPr>
        <w:t>Vadlīnijās</w:t>
      </w:r>
      <w:r>
        <w:rPr>
          <w:rFonts w:ascii="Times New Roman" w:hAnsi="Times New Roman"/>
          <w:sz w:val="24"/>
        </w:rPr>
        <w:t xml:space="preserve"> ir sniegti padomi par to, kā valdības var nodrošināt, ka valsts uzņēmumi rīkojas vismaz tikpat atbildīgi attiecībā pret sabiedrību, cik biržas sarakstā iekļautajām sabiedrībām ir jābūt atbildīgām pret saviem akcionāriem.</w:t>
      </w:r>
    </w:p>
    <w:p w14:paraId="71750096" w14:textId="77777777" w:rsidR="00EB55C1" w:rsidRPr="00060B76" w:rsidRDefault="00EB55C1" w:rsidP="00060B76">
      <w:pPr>
        <w:jc w:val="both"/>
        <w:rPr>
          <w:rFonts w:ascii="Times New Roman" w:eastAsia="Times New Roman" w:hAnsi="Times New Roman"/>
          <w:noProof/>
          <w:sz w:val="24"/>
          <w:lang w:val="en-US"/>
        </w:rPr>
      </w:pPr>
    </w:p>
    <w:p w14:paraId="58E8FCCE" w14:textId="77777777" w:rsidR="004B76D6" w:rsidRDefault="00EB55C1" w:rsidP="00060B76">
      <w:pPr>
        <w:jc w:val="both"/>
        <w:rPr>
          <w:rFonts w:ascii="Times New Roman" w:eastAsia="Arial" w:hAnsi="Times New Roman"/>
          <w:noProof/>
          <w:sz w:val="24"/>
        </w:rPr>
      </w:pPr>
      <w:r>
        <w:rPr>
          <w:rFonts w:ascii="Times New Roman" w:hAnsi="Times New Roman"/>
          <w:sz w:val="24"/>
        </w:rPr>
        <w:t xml:space="preserve">Pārējais dokuments ir iedalīts divās galvenajās daļās. Pirmajā daļā iekļautās </w:t>
      </w:r>
      <w:r>
        <w:rPr>
          <w:rFonts w:ascii="Times New Roman" w:hAnsi="Times New Roman"/>
          <w:i/>
          <w:sz w:val="24"/>
        </w:rPr>
        <w:t>Vadlīnijas</w:t>
      </w:r>
      <w:r>
        <w:rPr>
          <w:rFonts w:ascii="Times New Roman" w:hAnsi="Times New Roman"/>
          <w:sz w:val="24"/>
        </w:rPr>
        <w:t xml:space="preserve"> attiecas uz šādām jomām: I) valsts īpašumtiesību pamatprincipi; II) valsts pienākumi, pildot īpašnieka funkcijas; III) valsts uzņēmumi tirgū; IV) vienlīdzīga attieksme pret akcionāriem un citiem ieguldītājiem; V) informācijas izpaušana, pārredzamība un pārskatatbildība; VI) valsts uzņēmumu valžu sastāvs un pienākumi un VII) valsts uzņēmumi un ilgtspēja. Katras nodaļas nosaukums ir atsevišķa vadlīnija, kura ir izcelta slīpinātā treknrakstā un zem kuras ir sniegtas papildinošas vadlīnijas ar tām pakārtotajām vadlīnijām treknrakstā. Otrajā daļā papildus </w:t>
      </w:r>
      <w:r>
        <w:rPr>
          <w:rFonts w:ascii="Times New Roman" w:hAnsi="Times New Roman"/>
          <w:i/>
          <w:sz w:val="24"/>
        </w:rPr>
        <w:t>Vadlīnijām</w:t>
      </w:r>
      <w:r>
        <w:rPr>
          <w:rFonts w:ascii="Times New Roman" w:hAnsi="Times New Roman"/>
          <w:sz w:val="24"/>
        </w:rPr>
        <w:t xml:space="preserve"> ir iekļautas piezīmes, kurās sniegti komentāri par </w:t>
      </w:r>
      <w:r>
        <w:rPr>
          <w:rFonts w:ascii="Times New Roman" w:hAnsi="Times New Roman"/>
          <w:i/>
          <w:iCs/>
          <w:sz w:val="24"/>
        </w:rPr>
        <w:t>Vadlīnijām</w:t>
      </w:r>
      <w:r>
        <w:rPr>
          <w:rFonts w:ascii="Times New Roman" w:hAnsi="Times New Roman"/>
          <w:sz w:val="24"/>
        </w:rPr>
        <w:t xml:space="preserve"> un tām pakārtotajām vadlīnijām un kuru nolūks ir palīdzēt lasītājiem saprast to pamatprincipus. Piezīmēs var būt aprakstītas arī galvenās vai jaunās tendences un minētas vairākas īstenošanas metodes un piemēri, kas var būt lietderīgi, lai ieviestu </w:t>
      </w:r>
      <w:r>
        <w:rPr>
          <w:rFonts w:ascii="Times New Roman" w:hAnsi="Times New Roman"/>
          <w:i/>
          <w:iCs/>
          <w:sz w:val="24"/>
        </w:rPr>
        <w:t>Vadlīnijas</w:t>
      </w:r>
      <w:r>
        <w:rPr>
          <w:rFonts w:ascii="Times New Roman" w:hAnsi="Times New Roman"/>
          <w:sz w:val="24"/>
        </w:rPr>
        <w:t xml:space="preserve">. </w:t>
      </w:r>
      <w:r>
        <w:rPr>
          <w:rFonts w:ascii="Times New Roman" w:hAnsi="Times New Roman"/>
          <w:i/>
          <w:iCs/>
          <w:sz w:val="24"/>
        </w:rPr>
        <w:t>Vadlīnijas</w:t>
      </w:r>
      <w:r>
        <w:rPr>
          <w:rFonts w:ascii="Times New Roman" w:hAnsi="Times New Roman"/>
          <w:sz w:val="24"/>
        </w:rPr>
        <w:t xml:space="preserve"> papildina arī sīkāk izklāstīti īstenošanas norādījumi, kurus var skatīt </w:t>
      </w:r>
      <w:r>
        <w:rPr>
          <w:rFonts w:ascii="Times New Roman" w:hAnsi="Times New Roman"/>
          <w:i/>
          <w:iCs/>
          <w:sz w:val="24"/>
        </w:rPr>
        <w:t>OECD</w:t>
      </w:r>
      <w:r>
        <w:rPr>
          <w:rFonts w:ascii="Times New Roman" w:hAnsi="Times New Roman"/>
          <w:sz w:val="24"/>
        </w:rPr>
        <w:t xml:space="preserve"> ziņojumos un publikācijās.</w:t>
      </w:r>
    </w:p>
    <w:p w14:paraId="5020E6AD" w14:textId="77777777" w:rsidR="004B76D6" w:rsidRDefault="004B76D6">
      <w:pPr>
        <w:spacing w:after="160" w:line="259" w:lineRule="auto"/>
        <w:rPr>
          <w:rFonts w:ascii="Times New Roman" w:eastAsia="Arial" w:hAnsi="Times New Roman"/>
          <w:noProof/>
          <w:sz w:val="24"/>
        </w:rPr>
      </w:pPr>
      <w:r>
        <w:br w:type="page"/>
      </w:r>
    </w:p>
    <w:p w14:paraId="36EC9B76" w14:textId="7D375E12" w:rsidR="00EB55C1" w:rsidRPr="004B76D6" w:rsidRDefault="00EB55C1" w:rsidP="004B76D6">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Piemērojamība un definīcijas</w:t>
      </w:r>
    </w:p>
    <w:p w14:paraId="2E14CECB" w14:textId="77777777" w:rsidR="00EB55C1" w:rsidRPr="00060B76" w:rsidRDefault="00EB55C1" w:rsidP="00060B76">
      <w:pPr>
        <w:jc w:val="both"/>
        <w:rPr>
          <w:rFonts w:ascii="Times New Roman" w:eastAsia="Times New Roman" w:hAnsi="Times New Roman"/>
          <w:noProof/>
          <w:sz w:val="24"/>
          <w:lang w:val="en-US"/>
        </w:rPr>
      </w:pPr>
    </w:p>
    <w:p w14:paraId="6F4DFBD0" w14:textId="77777777" w:rsidR="00EB55C1" w:rsidRPr="00060B76" w:rsidRDefault="00EB55C1" w:rsidP="00060B76">
      <w:pPr>
        <w:jc w:val="both"/>
        <w:rPr>
          <w:rFonts w:ascii="Times New Roman" w:eastAsia="Times New Roman" w:hAnsi="Times New Roman"/>
          <w:noProof/>
          <w:sz w:val="24"/>
          <w:lang w:val="en-US"/>
        </w:rPr>
      </w:pPr>
    </w:p>
    <w:p w14:paraId="32E393CA" w14:textId="77777777" w:rsidR="00EB55C1" w:rsidRPr="00060B76" w:rsidRDefault="00EB55C1" w:rsidP="00060B76">
      <w:pPr>
        <w:jc w:val="both"/>
        <w:rPr>
          <w:rFonts w:ascii="Times New Roman" w:eastAsia="Times New Roman" w:hAnsi="Times New Roman"/>
          <w:noProof/>
          <w:sz w:val="24"/>
          <w:lang w:val="en-US"/>
        </w:rPr>
      </w:pPr>
    </w:p>
    <w:p w14:paraId="5FA98D30" w14:textId="77777777" w:rsidR="00EB55C1" w:rsidRPr="00060B76" w:rsidRDefault="00EB55C1" w:rsidP="00060B76">
      <w:pPr>
        <w:jc w:val="both"/>
        <w:rPr>
          <w:rFonts w:ascii="Times New Roman" w:eastAsia="Arial" w:hAnsi="Times New Roman"/>
          <w:noProof/>
          <w:sz w:val="24"/>
        </w:rPr>
      </w:pPr>
      <w:r>
        <w:rPr>
          <w:rFonts w:ascii="Times New Roman" w:hAnsi="Times New Roman"/>
          <w:i/>
          <w:sz w:val="24"/>
        </w:rPr>
        <w:t>Vadlīnijas</w:t>
      </w:r>
      <w:r>
        <w:rPr>
          <w:rFonts w:ascii="Times New Roman" w:hAnsi="Times New Roman"/>
          <w:sz w:val="24"/>
        </w:rPr>
        <w:t xml:space="preserve"> ir adresētas valdībām un tām valdības amatpersonām, kas atbild par valsts īpašumiem. Tās var būt noderīgas arī VU valdēm un vadībai, kā arī attiecīgajām ieinteresētajām personām. Tajās ir sniegti ieteikumi par atsevišķu VU pārvaldību, kā arī valsts īpašumtiesību praksēm un normatīvo un tiesisko vidi, kurā strādā VU.</w:t>
      </w:r>
    </w:p>
    <w:p w14:paraId="069A5E5B" w14:textId="77777777" w:rsidR="00EB55C1" w:rsidRPr="00060B76" w:rsidRDefault="00EB55C1" w:rsidP="00060B76">
      <w:pPr>
        <w:jc w:val="both"/>
        <w:rPr>
          <w:rFonts w:ascii="Times New Roman" w:eastAsia="Arial" w:hAnsi="Times New Roman"/>
          <w:noProof/>
          <w:sz w:val="24"/>
          <w:lang w:val="en-US"/>
        </w:rPr>
      </w:pPr>
    </w:p>
    <w:p w14:paraId="6B227C7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Kopumā </w:t>
      </w:r>
      <w:r>
        <w:rPr>
          <w:rFonts w:ascii="Times New Roman" w:hAnsi="Times New Roman"/>
          <w:i/>
          <w:iCs/>
          <w:sz w:val="24"/>
        </w:rPr>
        <w:t>Vadlīnijas</w:t>
      </w:r>
      <w:r>
        <w:rPr>
          <w:rFonts w:ascii="Times New Roman" w:hAnsi="Times New Roman"/>
          <w:sz w:val="24"/>
        </w:rPr>
        <w:t xml:space="preserve"> attiecas uz visiem VU neatkarīgi no tā, vai tie strādā tikai valsts tirgū vai starptautiskā tirgū. </w:t>
      </w:r>
      <w:r>
        <w:rPr>
          <w:rFonts w:ascii="Times New Roman" w:hAnsi="Times New Roman"/>
          <w:i/>
          <w:iCs/>
          <w:sz w:val="24"/>
        </w:rPr>
        <w:t>Vadlīnijās</w:t>
      </w:r>
      <w:r>
        <w:rPr>
          <w:rFonts w:ascii="Times New Roman" w:hAnsi="Times New Roman"/>
          <w:sz w:val="24"/>
        </w:rPr>
        <w:t xml:space="preserve"> atzīts, ka viens risinājums nav piemērots pilnīgi visam un ka dažādām tiesiskām un administratīvām tradīcijām var būt nepieciešami dažādi pasākumi. Tāpēc </w:t>
      </w:r>
      <w:r>
        <w:rPr>
          <w:rFonts w:ascii="Times New Roman" w:hAnsi="Times New Roman"/>
          <w:i/>
          <w:iCs/>
          <w:sz w:val="24"/>
        </w:rPr>
        <w:t>Vadlīnijas</w:t>
      </w:r>
      <w:r>
        <w:rPr>
          <w:rFonts w:ascii="Times New Roman" w:hAnsi="Times New Roman"/>
          <w:sz w:val="24"/>
        </w:rPr>
        <w:t xml:space="preserve"> ir orientētas uz rezultātiem, kas nozīmē, ka valdībām ir jāizlemj, kā sasniegt ieteikto rezultātu. Šajā sadaļā ir aplūkoti daži jautājumi un problēmas, kas valdības struktūrām, kuras atbild par valsts īpašumiem, jārisina, lai lemtu par </w:t>
      </w:r>
      <w:r>
        <w:rPr>
          <w:rFonts w:ascii="Times New Roman" w:hAnsi="Times New Roman"/>
          <w:i/>
          <w:iCs/>
          <w:sz w:val="24"/>
        </w:rPr>
        <w:t>Vadlīniju</w:t>
      </w:r>
      <w:r>
        <w:rPr>
          <w:rFonts w:ascii="Times New Roman" w:hAnsi="Times New Roman"/>
          <w:sz w:val="24"/>
        </w:rPr>
        <w:t xml:space="preserve"> atbilstību un piemērojamību.</w:t>
      </w:r>
    </w:p>
    <w:p w14:paraId="250D8593" w14:textId="77777777" w:rsidR="00EB55C1" w:rsidRPr="00060B76" w:rsidRDefault="00EB55C1" w:rsidP="00060B76">
      <w:pPr>
        <w:jc w:val="both"/>
        <w:rPr>
          <w:rFonts w:ascii="Times New Roman" w:eastAsia="Times New Roman" w:hAnsi="Times New Roman"/>
          <w:noProof/>
          <w:sz w:val="24"/>
          <w:lang w:val="en-US"/>
        </w:rPr>
      </w:pPr>
    </w:p>
    <w:p w14:paraId="12CA0FA1"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Turpmāk sniegtās definīcijas ir formulētas tikai šo </w:t>
      </w:r>
      <w:r>
        <w:rPr>
          <w:rFonts w:ascii="Times New Roman" w:hAnsi="Times New Roman"/>
          <w:i/>
          <w:iCs/>
          <w:sz w:val="24"/>
        </w:rPr>
        <w:t>Vadlīniju</w:t>
      </w:r>
      <w:r>
        <w:rPr>
          <w:rFonts w:ascii="Times New Roman" w:hAnsi="Times New Roman"/>
          <w:sz w:val="24"/>
        </w:rPr>
        <w:t xml:space="preserve"> vajadzībām.</w:t>
      </w:r>
    </w:p>
    <w:p w14:paraId="6CC641F1" w14:textId="77777777" w:rsidR="00EB55C1" w:rsidRPr="00060B76" w:rsidRDefault="00EB55C1" w:rsidP="00060B76">
      <w:pPr>
        <w:jc w:val="both"/>
        <w:rPr>
          <w:rFonts w:ascii="Times New Roman" w:eastAsia="Times New Roman" w:hAnsi="Times New Roman"/>
          <w:noProof/>
          <w:sz w:val="24"/>
          <w:lang w:val="en-US"/>
        </w:rPr>
      </w:pPr>
    </w:p>
    <w:p w14:paraId="0CDCAC12" w14:textId="77777777" w:rsidR="00EB55C1" w:rsidRPr="00060B76" w:rsidRDefault="00EB55C1" w:rsidP="00060B76">
      <w:pPr>
        <w:jc w:val="both"/>
        <w:rPr>
          <w:rFonts w:ascii="Times New Roman" w:eastAsia="Arial" w:hAnsi="Times New Roman"/>
          <w:b/>
          <w:noProof/>
          <w:color w:val="4E81BD"/>
          <w:sz w:val="24"/>
        </w:rPr>
      </w:pPr>
      <w:r>
        <w:rPr>
          <w:rFonts w:ascii="Times New Roman" w:hAnsi="Times New Roman"/>
          <w:b/>
          <w:color w:val="4E81BD"/>
          <w:sz w:val="24"/>
        </w:rPr>
        <w:t>Definīcijas</w:t>
      </w:r>
    </w:p>
    <w:p w14:paraId="08C1E936" w14:textId="77777777" w:rsidR="00EB55C1" w:rsidRPr="00060B76" w:rsidRDefault="00EB55C1" w:rsidP="00060B76">
      <w:pPr>
        <w:jc w:val="both"/>
        <w:rPr>
          <w:rFonts w:ascii="Times New Roman" w:eastAsia="Times New Roman" w:hAnsi="Times New Roman"/>
          <w:noProof/>
          <w:sz w:val="24"/>
          <w:lang w:val="en-US"/>
        </w:rPr>
      </w:pPr>
    </w:p>
    <w:p w14:paraId="121C78B6"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VU definēšana</w:t>
      </w:r>
      <w:r>
        <w:rPr>
          <w:rFonts w:ascii="Times New Roman" w:hAnsi="Times New Roman"/>
          <w:sz w:val="24"/>
        </w:rPr>
        <w:t>. Par VU jāuzskata visi tie korporatīvie uzņēmumi, kuri par tādiem ir atzīti saskaņā ar konkrētās valsts tiesību aktiem un attiecībā uz kuriem šī valsts īsteno savas īpašumtiesības vai kontroli. Tas ietver akciju sabiedrības, sabiedrības ar ierobežotu atbildību un akciju komandītsabiedrības. Turklāt par VU jāuzskata arī likumos noteiktās korporācijas, kuru juridiskās personas pamatā ir noteikti tiesību akti, ja to nolūkam un darbībām vai lielai daļai no darbībām piemīt ekonomisks raksturs.</w:t>
      </w:r>
    </w:p>
    <w:p w14:paraId="694FAB84" w14:textId="77777777" w:rsidR="00EB55C1" w:rsidRPr="00060B76" w:rsidRDefault="00EB55C1" w:rsidP="00060B76">
      <w:pPr>
        <w:jc w:val="both"/>
        <w:rPr>
          <w:rFonts w:ascii="Times New Roman" w:eastAsia="Arial" w:hAnsi="Times New Roman"/>
          <w:noProof/>
          <w:sz w:val="24"/>
          <w:lang w:val="en-US"/>
        </w:rPr>
      </w:pPr>
    </w:p>
    <w:p w14:paraId="3073D925"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Īpašumtiesības vai kontrole</w:t>
      </w:r>
      <w:r>
        <w:rPr>
          <w:rFonts w:ascii="Times New Roman" w:hAnsi="Times New Roman"/>
          <w:sz w:val="24"/>
        </w:rPr>
        <w:t xml:space="preserve">. </w:t>
      </w:r>
      <w:r>
        <w:rPr>
          <w:rFonts w:ascii="Times New Roman" w:hAnsi="Times New Roman"/>
          <w:i/>
          <w:sz w:val="24"/>
        </w:rPr>
        <w:t>Vadlīnijas</w:t>
      </w:r>
      <w:r>
        <w:rPr>
          <w:rFonts w:ascii="Times New Roman" w:hAnsi="Times New Roman"/>
          <w:sz w:val="24"/>
        </w:rPr>
        <w:t xml:space="preserve"> attiecas uz valsts īpašumā un/vai kontrolē esošiem VU. Īpašumtiesības ietver tiešu akciju kontrolpaketes pārvaldību un </w:t>
      </w:r>
      <w:r>
        <w:rPr>
          <w:rFonts w:ascii="Times New Roman" w:hAnsi="Times New Roman"/>
          <w:sz w:val="24"/>
          <w:u w:val="single"/>
        </w:rPr>
        <w:t>kontroles gadījumā</w:t>
      </w:r>
      <w:r>
        <w:rPr>
          <w:rFonts w:ascii="Times New Roman" w:hAnsi="Times New Roman"/>
          <w:sz w:val="24"/>
        </w:rPr>
        <w:t xml:space="preserve"> ietver cita veida tiešas un netiešas īpašumtiesības. Kontroli var īstenot, ja īpašumtiesību iestāde (vai vairākas īpašumtiesību iestādes, kas rīkojas saskaņoti):</w:t>
      </w:r>
    </w:p>
    <w:p w14:paraId="675E3363" w14:textId="77777777" w:rsidR="00EB55C1" w:rsidRPr="00060B76" w:rsidRDefault="00EB55C1" w:rsidP="00060B76">
      <w:pPr>
        <w:jc w:val="both"/>
        <w:rPr>
          <w:rFonts w:ascii="Times New Roman" w:eastAsia="Arial" w:hAnsi="Times New Roman"/>
          <w:noProof/>
          <w:sz w:val="24"/>
          <w:lang w:val="en-US"/>
        </w:rPr>
      </w:pPr>
    </w:p>
    <w:p w14:paraId="23E639BA" w14:textId="77777777" w:rsidR="00EB55C1" w:rsidRPr="00060B76" w:rsidRDefault="00EB55C1" w:rsidP="00DD72CE">
      <w:pPr>
        <w:numPr>
          <w:ilvl w:val="0"/>
          <w:numId w:val="40"/>
        </w:numPr>
        <w:tabs>
          <w:tab w:val="left" w:pos="680"/>
        </w:tabs>
        <w:ind w:left="680" w:hanging="336"/>
        <w:jc w:val="both"/>
        <w:rPr>
          <w:rFonts w:ascii="Times New Roman" w:eastAsia="Arial" w:hAnsi="Times New Roman"/>
          <w:noProof/>
          <w:sz w:val="24"/>
        </w:rPr>
      </w:pPr>
      <w:r>
        <w:rPr>
          <w:rFonts w:ascii="Times New Roman" w:hAnsi="Times New Roman"/>
          <w:sz w:val="24"/>
        </w:rPr>
        <w:t>ir galīgais patiesā labuma guvējs, kuram pieder balsstiesību vairākums, vai</w:t>
      </w:r>
    </w:p>
    <w:p w14:paraId="52416977" w14:textId="77777777" w:rsidR="00EB55C1" w:rsidRPr="00060B76" w:rsidRDefault="00EB55C1" w:rsidP="004B76D6">
      <w:pPr>
        <w:ind w:left="567" w:hanging="283"/>
        <w:jc w:val="both"/>
        <w:rPr>
          <w:rFonts w:ascii="Times New Roman" w:eastAsia="Arial" w:hAnsi="Times New Roman"/>
          <w:noProof/>
          <w:color w:val="4E81BD"/>
          <w:sz w:val="24"/>
          <w:lang w:val="en-US"/>
        </w:rPr>
      </w:pPr>
    </w:p>
    <w:p w14:paraId="3277CC5A" w14:textId="77777777" w:rsidR="00EB55C1" w:rsidRPr="00060B76" w:rsidRDefault="00EB55C1" w:rsidP="00DD72CE">
      <w:pPr>
        <w:numPr>
          <w:ilvl w:val="0"/>
          <w:numId w:val="40"/>
        </w:numPr>
        <w:tabs>
          <w:tab w:val="left" w:pos="680"/>
        </w:tabs>
        <w:ind w:left="680" w:hanging="336"/>
        <w:jc w:val="both"/>
        <w:rPr>
          <w:rFonts w:ascii="Times New Roman" w:eastAsia="Arial" w:hAnsi="Times New Roman"/>
          <w:noProof/>
          <w:sz w:val="24"/>
        </w:rPr>
      </w:pPr>
      <w:r>
        <w:rPr>
          <w:rFonts w:ascii="Times New Roman" w:hAnsi="Times New Roman"/>
          <w:sz w:val="24"/>
        </w:rPr>
        <w:t>citādi īsteno līdzvērtīgu kontroli.</w:t>
      </w:r>
    </w:p>
    <w:p w14:paraId="38E77588" w14:textId="77777777" w:rsidR="00EB55C1" w:rsidRPr="00060B76" w:rsidRDefault="00EB55C1" w:rsidP="00060B76">
      <w:pPr>
        <w:jc w:val="both"/>
        <w:rPr>
          <w:rFonts w:ascii="Times New Roman" w:eastAsia="Times New Roman" w:hAnsi="Times New Roman"/>
          <w:noProof/>
          <w:sz w:val="24"/>
          <w:lang w:val="en-US"/>
        </w:rPr>
      </w:pPr>
    </w:p>
    <w:p w14:paraId="2294BE4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Līdzvērtīga kontrole var izrietēt no dažādiem juridiskiem vai faktiskiem pasākumiem, kas piešķir izšķirošu ietekmi. Tas ietver juridiskus noteikumus, uzņēmuma statūtus vai pasākumus, kas saskaņā ar privāttiesībām vai publiskajām tiesībām nodrošina pastāvīgu valsts kontroli pār uzņēmumu, tostarp veto tiesības jautājumos, kuros valstij ir izšķiroša ietekme. Tas var notikt gadījumā, ja valstij ir tiesības iecelt vairākumu valdes vai līdzvērtīgas vadības institūcijas locekļu, tiesības iecelt izpilddirektoru vai valsts ar citiem līdzekļiem var kontrolēt būtisku lēmumu pieņemšanu uzņēmumā. Kontroli var īstenot arī, preferenciāli un ilgtermiņā izmantojot īpašumtiesības vai tiesības izmantot visas vai būtiskas uzņēmuma aktīvu daļas, un izņēmuma gadījumos, izmantojot tiesības vai līgumus, kas piešķir izšķirošu ietekmi komerciālos vai citos uzņēmuma lēmumos.</w:t>
      </w:r>
    </w:p>
    <w:p w14:paraId="3F542B11" w14:textId="77777777" w:rsidR="00EB55C1" w:rsidRPr="00060B76" w:rsidRDefault="00EB55C1" w:rsidP="00060B76">
      <w:pPr>
        <w:jc w:val="both"/>
        <w:rPr>
          <w:rFonts w:ascii="Times New Roman" w:eastAsia="Times New Roman" w:hAnsi="Times New Roman"/>
          <w:noProof/>
          <w:sz w:val="24"/>
          <w:lang w:val="en-US"/>
        </w:rPr>
      </w:pPr>
    </w:p>
    <w:p w14:paraId="78F38879" w14:textId="77777777" w:rsidR="00EB55C1" w:rsidRPr="00060B76" w:rsidRDefault="00EB55C1" w:rsidP="00060B76">
      <w:pPr>
        <w:jc w:val="both"/>
        <w:rPr>
          <w:rFonts w:ascii="Times New Roman" w:eastAsia="Arial" w:hAnsi="Times New Roman"/>
          <w:noProof/>
          <w:sz w:val="24"/>
        </w:rPr>
      </w:pPr>
      <w:bookmarkStart w:id="6" w:name="page12"/>
      <w:bookmarkEnd w:id="6"/>
      <w:r>
        <w:rPr>
          <w:rFonts w:ascii="Times New Roman" w:hAnsi="Times New Roman"/>
          <w:sz w:val="24"/>
        </w:rPr>
        <w:t xml:space="preserve">Tas, vai valsts īsteno šādu izšķirošu ietekmi, jānosaka katrā atsevišķā gadījumā, ņemot vērā visus konkrētā gadījuma apstākļus. Piemēram, tas, vai īpašās tiesības, akcijas vai tiesību normas (dažās jurisdikcijās dēvētas par “zelta akciju”) nodrošina kontroli, ir atkarīgs no pilnvarām, kas </w:t>
      </w:r>
      <w:r>
        <w:rPr>
          <w:rFonts w:ascii="Times New Roman" w:hAnsi="Times New Roman"/>
          <w:sz w:val="24"/>
        </w:rPr>
        <w:lastRenderedPageBreak/>
        <w:t xml:space="preserve">ar tām piešķirtas valstij. Tāpat var uzskatīt, ka </w:t>
      </w:r>
      <w:r>
        <w:rPr>
          <w:rFonts w:ascii="Times New Roman" w:hAnsi="Times New Roman"/>
          <w:i/>
          <w:sz w:val="24"/>
        </w:rPr>
        <w:t>Vadlīnijas</w:t>
      </w:r>
      <w:r>
        <w:rPr>
          <w:rFonts w:ascii="Times New Roman" w:hAnsi="Times New Roman"/>
          <w:sz w:val="24"/>
        </w:rPr>
        <w:t xml:space="preserve"> attiecas arī uz valstij piederošām mazākuma akciju īpašumtiesībām, ja papildu faktori liecina, ka uzņēmumu kontrolē valsts, piemēram, ja uzņēmumu vai akcionāru struktūras nodrošina valstij faktisku kontrolējošu ietekmi (piem., ar akcionāru līgumiem) vai gadījumos, kad tieši un netieši piederošas kapitāla daļas tiek apvienotas, lai īstenotu kontroli. Monopoltiesības, ko valsts piešķīrusi uzņēmumam, dažos gadījumos var kļūt par valsts īstenotu </w:t>
      </w:r>
      <w:r>
        <w:rPr>
          <w:rFonts w:ascii="Times New Roman" w:hAnsi="Times New Roman"/>
          <w:i/>
          <w:sz w:val="24"/>
        </w:rPr>
        <w:t>de facto</w:t>
      </w:r>
      <w:r>
        <w:rPr>
          <w:rFonts w:ascii="Times New Roman" w:hAnsi="Times New Roman"/>
          <w:sz w:val="24"/>
        </w:rPr>
        <w:t xml:space="preserve"> kontroli. Savukārt tāda valsts ietekme uz uzņēmuma lēmumiem, kas tiek īstenota, piemērojot </w:t>
      </w:r>
      <w:r>
        <w:rPr>
          <w:rFonts w:ascii="Times New Roman" w:hAnsi="Times New Roman"/>
          <w:i/>
          <w:iCs/>
          <w:sz w:val="24"/>
        </w:rPr>
        <w:t xml:space="preserve">bona fide </w:t>
      </w:r>
      <w:r>
        <w:rPr>
          <w:rFonts w:ascii="Times New Roman" w:hAnsi="Times New Roman"/>
          <w:sz w:val="24"/>
        </w:rPr>
        <w:t>noteikumus, parasti nav uzskatāma par kontroli.</w:t>
      </w:r>
    </w:p>
    <w:p w14:paraId="31C78836" w14:textId="77777777" w:rsidR="00EB55C1" w:rsidRPr="00060B76" w:rsidRDefault="00EB55C1" w:rsidP="00060B76">
      <w:pPr>
        <w:jc w:val="both"/>
        <w:rPr>
          <w:rFonts w:ascii="Times New Roman" w:eastAsia="Arial" w:hAnsi="Times New Roman"/>
          <w:noProof/>
          <w:sz w:val="24"/>
          <w:lang w:val="en-US"/>
        </w:rPr>
      </w:pPr>
    </w:p>
    <w:p w14:paraId="4EC15C01"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Uzņēmumi, kuri neatbilst minētajiem kritērijiem un kuros valdība piešķir balsstiesības, kas netieši pieder aktīvu pārvaldītājiem vai institucionāliem ieguldītājiem, piemēram, pensiju fondiem, arī netiek uzskatīti par VU. Īstenojot šīs </w:t>
      </w:r>
      <w:r>
        <w:rPr>
          <w:rFonts w:ascii="Times New Roman" w:hAnsi="Times New Roman"/>
          <w:i/>
          <w:iCs/>
          <w:sz w:val="24"/>
        </w:rPr>
        <w:t>Vadlīnijas</w:t>
      </w:r>
      <w:r>
        <w:rPr>
          <w:rFonts w:ascii="Times New Roman" w:hAnsi="Times New Roman"/>
          <w:sz w:val="24"/>
        </w:rPr>
        <w:t xml:space="preserve">, par VU parasti neuzskata arī uzņēmumus, kas pieder valstij vai ko kontrolē valsts noteiktā ierobežotā laikposmā, piemēram, bankrota, likvidācijas, aizbildnības vai maksātnespējas administrēšanas gadījumā. Ar atšķirīgām valsts kontroles īstenošanas formām būs saistīti arī atšķirīgi pārvaldības jautājumi. Visā </w:t>
      </w:r>
      <w:r>
        <w:rPr>
          <w:rFonts w:ascii="Times New Roman" w:hAnsi="Times New Roman"/>
          <w:i/>
          <w:sz w:val="24"/>
        </w:rPr>
        <w:t>Vadlīniju</w:t>
      </w:r>
      <w:r>
        <w:rPr>
          <w:rFonts w:ascii="Times New Roman" w:hAnsi="Times New Roman"/>
          <w:sz w:val="24"/>
        </w:rPr>
        <w:t xml:space="preserve"> tekstā termins “valsts īpašumā esošs” jāsaprot kā valsts īpašumā esošs vai valsts kontrolēts un termins “valsts uzņēmums” (VU) jāsaprot kā valsts īpašumā esošs vai valsts kontrolēts uzņēmums, ja nav noteikts citādi.</w:t>
      </w:r>
    </w:p>
    <w:p w14:paraId="6AF36AC7" w14:textId="77777777" w:rsidR="00EB55C1" w:rsidRPr="00060B76" w:rsidRDefault="00EB55C1" w:rsidP="00060B76">
      <w:pPr>
        <w:jc w:val="both"/>
        <w:rPr>
          <w:rFonts w:ascii="Times New Roman" w:eastAsia="Times New Roman" w:hAnsi="Times New Roman"/>
          <w:noProof/>
          <w:sz w:val="24"/>
          <w:lang w:val="en-US"/>
        </w:rPr>
      </w:pPr>
    </w:p>
    <w:p w14:paraId="17543B06"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Korporatīvo grupu struktūras</w:t>
      </w:r>
      <w:r>
        <w:rPr>
          <w:rFonts w:ascii="Times New Roman" w:hAnsi="Times New Roman"/>
          <w:sz w:val="24"/>
        </w:rPr>
        <w:t xml:space="preserve">. Valsts var īstenot VU īpašumtiesības vai kontroli arī izmantojot tādas korporatīvo grupu struktūras kā valsts mātesuzņēmumi vai līdzīga valstij piederoša juridiskā persona vai pārvaldītājsabiedrība. Kontrole korporatīvās grupas struktūrā jānosaka katrā tās līmenī, un tam var būt nepieciešams detalizēts novērtējums. Korporatīvo grupu struktūrās valsts mātesuzņēmuma tiesības ir līdzīgas jebkura (privāta vai valsts) mātesuzņēmuma tiesībām attiecībā pret tā meitasuzņēmumiem. Šādos gadījumos daži </w:t>
      </w:r>
      <w:r>
        <w:rPr>
          <w:rFonts w:ascii="Times New Roman" w:hAnsi="Times New Roman"/>
          <w:i/>
          <w:iCs/>
          <w:sz w:val="24"/>
        </w:rPr>
        <w:t>Vadlīniju</w:t>
      </w:r>
      <w:r>
        <w:rPr>
          <w:rFonts w:ascii="Times New Roman" w:hAnsi="Times New Roman"/>
          <w:sz w:val="24"/>
        </w:rPr>
        <w:t xml:space="preserve"> noteikumi par “īpašumtiesību iestādēm” attiecas uz valsts mātesuzņēmumiem, nevis tieši uz valsti. </w:t>
      </w:r>
      <w:r>
        <w:rPr>
          <w:rFonts w:ascii="Times New Roman" w:hAnsi="Times New Roman"/>
          <w:i/>
          <w:sz w:val="24"/>
        </w:rPr>
        <w:t>Tas katrā konkrētajā gadījumā ir norādīts piezīmēs</w:t>
      </w:r>
      <w:r>
        <w:rPr>
          <w:rFonts w:ascii="Times New Roman" w:hAnsi="Times New Roman"/>
          <w:sz w:val="24"/>
        </w:rPr>
        <w:t>.</w:t>
      </w:r>
    </w:p>
    <w:p w14:paraId="156909DB" w14:textId="77777777" w:rsidR="00EB55C1" w:rsidRPr="00060B76" w:rsidRDefault="00EB55C1" w:rsidP="00060B76">
      <w:pPr>
        <w:jc w:val="both"/>
        <w:rPr>
          <w:rFonts w:ascii="Times New Roman" w:eastAsia="Times New Roman" w:hAnsi="Times New Roman"/>
          <w:noProof/>
          <w:sz w:val="24"/>
          <w:lang w:val="en-US"/>
        </w:rPr>
      </w:pPr>
    </w:p>
    <w:p w14:paraId="79ABE4A1"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Saimnieciskā darbība</w:t>
      </w:r>
      <w:r>
        <w:rPr>
          <w:rFonts w:ascii="Times New Roman" w:hAnsi="Times New Roman"/>
          <w:sz w:val="24"/>
        </w:rPr>
        <w:t>. Saimnieciskā darbība ir tāda darbība, kas saistīta ar preču vai pakalpojumu piedāvāšanu noteiktā tirgū un ko (vismaz teorētiski) var veikt privāts uzņēmums, lai gūtu peļņu. Tirgus struktūra (t.i., tas, vai tirgū pastāv konkurence, oligopols vai monopols) neietekmē to, vai darbība ir saimnieciska darbība. Valdības noteiktos obligātos lietotāju maksājumus parasti nevar uzskatīt par preču vai pakalpojumu pārdošanu tirgū. Lielākoties saimnieciskā darbība notiek tirgos, kuros jau pastāv konkurence ar citiem uzņēmumiem vai kuros varētu rasties konkurence saskaņā ar spēkā esošajiem tiesību aktiem un noteikumiem.</w:t>
      </w:r>
    </w:p>
    <w:p w14:paraId="526EFF08" w14:textId="77777777" w:rsidR="00EB55C1" w:rsidRPr="00060B76" w:rsidRDefault="00EB55C1" w:rsidP="00060B76">
      <w:pPr>
        <w:jc w:val="both"/>
        <w:rPr>
          <w:rFonts w:ascii="Times New Roman" w:eastAsia="Arial" w:hAnsi="Times New Roman"/>
          <w:noProof/>
          <w:sz w:val="24"/>
          <w:lang w:val="en-US"/>
        </w:rPr>
      </w:pPr>
    </w:p>
    <w:p w14:paraId="073AAA34"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Komerciāli apsvērumi</w:t>
      </w:r>
      <w:r>
        <w:rPr>
          <w:rFonts w:ascii="Times New Roman" w:hAnsi="Times New Roman"/>
          <w:i/>
          <w:sz w:val="24"/>
        </w:rPr>
        <w:t xml:space="preserve">. </w:t>
      </w:r>
      <w:r>
        <w:rPr>
          <w:rFonts w:ascii="Times New Roman" w:hAnsi="Times New Roman"/>
          <w:sz w:val="24"/>
        </w:rPr>
        <w:t>Komerciāli apsvērumi ir cenas, kvalitātes, pieejamības, prečspējas, transporta un citu pirkšanas vai pārdošanas nosacījumu un prasību apsvērumi, kā arī citi faktori, kurus parasti ņem vērā komerciālos lēmumos privātā uzņēmumā vai citā uzņēmumā, kas saskaņā ar tirgus nosacījumiem darbojas attiecīgajā uzņēmējdarbības jomā vai nozarē.</w:t>
      </w:r>
    </w:p>
    <w:p w14:paraId="70A04DA0" w14:textId="77777777" w:rsidR="00EB55C1" w:rsidRPr="00060B76" w:rsidRDefault="00EB55C1" w:rsidP="00060B76">
      <w:pPr>
        <w:jc w:val="both"/>
        <w:rPr>
          <w:rFonts w:ascii="Times New Roman" w:eastAsia="Arial" w:hAnsi="Times New Roman"/>
          <w:noProof/>
          <w:sz w:val="24"/>
          <w:lang w:val="en-US"/>
        </w:rPr>
      </w:pPr>
    </w:p>
    <w:p w14:paraId="50CEF0EE"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Valsts politikas mērķi</w:t>
      </w:r>
      <w:r>
        <w:rPr>
          <w:rFonts w:ascii="Times New Roman" w:hAnsi="Times New Roman"/>
          <w:sz w:val="24"/>
        </w:rPr>
        <w:t>. Valsts politikas mērķi ir tādi mērķi, ko attiecīgajā jurisdikcijā īsteno sabiedrības interesēs. Tie var ietvert sabiedrisko pakalpojumu sniegšanu, kā arī citus īpašus pienākumus, ko veic sabiedrības interesēs un ko var noteikt papildus finanšu darbības mērķiem. Daudzos gadījumos valsts politikas mērķus varētu sasniegt valsts aģentūras, bet lielākai efektivitātei vai citos nolūkos tie formāli var būt uzticēti kādam VU.</w:t>
      </w:r>
    </w:p>
    <w:p w14:paraId="2DFDB367" w14:textId="77777777" w:rsidR="00EB55C1" w:rsidRPr="00060B76" w:rsidRDefault="00EB55C1" w:rsidP="00060B76">
      <w:pPr>
        <w:jc w:val="both"/>
        <w:rPr>
          <w:rFonts w:ascii="Times New Roman" w:eastAsia="Arial" w:hAnsi="Times New Roman"/>
          <w:noProof/>
          <w:sz w:val="24"/>
          <w:lang w:val="en-US"/>
        </w:rPr>
      </w:pPr>
    </w:p>
    <w:p w14:paraId="78D84131"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Sabiedrisko pakalpojumu sniegšanas saistības (PSO)</w:t>
      </w:r>
      <w:r>
        <w:rPr>
          <w:rFonts w:ascii="Times New Roman" w:hAnsi="Times New Roman"/>
          <w:sz w:val="24"/>
        </w:rPr>
        <w:t xml:space="preserve">. Sabiedrisko pakalpojumu sniegšanas saistības, kas obligāti jāpilda sabiedrisko pakalpojumu sniedzējiem, lai paredzētajiem lietotājiem nodrošinātu pienācīgu piekļuvi būtiskiem ekonomikas un sociālajiem pamatpakalpojumiem, ko nesniedz tirgus, vai nesniedz tādā apjomā, kas ir pietiekams, lai </w:t>
      </w:r>
      <w:r>
        <w:rPr>
          <w:rFonts w:ascii="Times New Roman" w:hAnsi="Times New Roman"/>
          <w:sz w:val="24"/>
        </w:rPr>
        <w:lastRenderedPageBreak/>
        <w:t xml:space="preserve">saskaņā ar komerciāliem apsvērumiem izpildītu </w:t>
      </w:r>
      <w:r>
        <w:rPr>
          <w:rFonts w:ascii="Times New Roman" w:hAnsi="Times New Roman"/>
          <w:i/>
          <w:iCs/>
          <w:sz w:val="24"/>
        </w:rPr>
        <w:t>PSO</w:t>
      </w:r>
      <w:r>
        <w:rPr>
          <w:rFonts w:ascii="Times New Roman" w:hAnsi="Times New Roman"/>
          <w:sz w:val="24"/>
        </w:rPr>
        <w:t xml:space="preserve">. Lai gan dažādās jurisdikcijās </w:t>
      </w:r>
      <w:r>
        <w:rPr>
          <w:rFonts w:ascii="Times New Roman" w:hAnsi="Times New Roman"/>
          <w:i/>
          <w:iCs/>
          <w:sz w:val="24"/>
        </w:rPr>
        <w:t>PSO</w:t>
      </w:r>
      <w:r>
        <w:rPr>
          <w:rFonts w:ascii="Times New Roman" w:hAnsi="Times New Roman"/>
          <w:sz w:val="24"/>
        </w:rPr>
        <w:t xml:space="preserve"> īstenošanas veids un mehānismi var krasi atšķirties, </w:t>
      </w:r>
      <w:r>
        <w:rPr>
          <w:rFonts w:ascii="Times New Roman" w:hAnsi="Times New Roman"/>
          <w:i/>
          <w:iCs/>
          <w:sz w:val="24"/>
        </w:rPr>
        <w:t>PSO</w:t>
      </w:r>
      <w:r>
        <w:rPr>
          <w:rFonts w:ascii="Times New Roman" w:hAnsi="Times New Roman"/>
          <w:sz w:val="24"/>
        </w:rPr>
        <w:t>, piemēram, var ietvert universālo pakalpojumu un/vai prasības par pieejamību cenas ziņā, ko piemēro sabiedrisko pakalpojumu sniedzējiem.</w:t>
      </w:r>
    </w:p>
    <w:p w14:paraId="789FE773" w14:textId="77777777" w:rsidR="00EB55C1" w:rsidRPr="00060B76" w:rsidRDefault="00EB55C1" w:rsidP="00060B76">
      <w:pPr>
        <w:jc w:val="both"/>
        <w:rPr>
          <w:rFonts w:ascii="Times New Roman" w:eastAsia="Times New Roman" w:hAnsi="Times New Roman"/>
          <w:noProof/>
          <w:sz w:val="24"/>
          <w:lang w:val="en-US"/>
        </w:rPr>
      </w:pPr>
    </w:p>
    <w:p w14:paraId="297F2FBF"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VU vadības struktūras</w:t>
      </w:r>
      <w:r>
        <w:rPr>
          <w:rFonts w:ascii="Times New Roman" w:hAnsi="Times New Roman"/>
          <w:sz w:val="24"/>
        </w:rPr>
        <w:t xml:space="preserve">. Valžu struktūras un procedūras atšķiras gan dažādās jurisdikcijās, gan starp tām. Dažās jurisdikcijās ir divu līmeņu valdes, tādējādi uzraudzības (bez izpildes pilnvarām) un vadības funkcijas veic dažādas struktūras. Šādās sistēmās parasti ir “uzraudzības padome”, kā sastāvā ir valdes locekļi bez izpildes pilnvarām, kuru starpā bieži ir darbinieku pārstāvji, un “valde”, kuras sastāvā ir tikai izpilddirektori. Citās jurisdikcijās ir “viena līmeņa” valdes, kurās ir gan izpilddirektori, gan direktori bez izpildes pilnvarām. </w:t>
      </w:r>
      <w:r>
        <w:rPr>
          <w:rFonts w:ascii="Times New Roman" w:hAnsi="Times New Roman"/>
          <w:i/>
          <w:iCs/>
          <w:sz w:val="24"/>
        </w:rPr>
        <w:t>Vadlīnijās</w:t>
      </w:r>
      <w:r>
        <w:rPr>
          <w:rFonts w:ascii="Times New Roman" w:hAnsi="Times New Roman"/>
          <w:sz w:val="24"/>
        </w:rPr>
        <w:t xml:space="preserve"> nav atbalstīta kāda konkrēta valdes struktūra, atzīstot, ka abas sistēmas var veicināt šeit ietverto uz rezultātiem vērsto ieteikumu sasniegšanu.</w:t>
      </w:r>
    </w:p>
    <w:p w14:paraId="0F578DBA" w14:textId="77777777" w:rsidR="00EB55C1" w:rsidRPr="00060B76" w:rsidRDefault="00EB55C1" w:rsidP="00060B76">
      <w:pPr>
        <w:jc w:val="both"/>
        <w:rPr>
          <w:rFonts w:ascii="Times New Roman" w:eastAsia="Times New Roman" w:hAnsi="Times New Roman"/>
          <w:noProof/>
          <w:sz w:val="24"/>
          <w:lang w:val="en-US"/>
        </w:rPr>
      </w:pPr>
    </w:p>
    <w:p w14:paraId="2CE4DC28" w14:textId="77777777" w:rsidR="00EB55C1" w:rsidRPr="00060B76" w:rsidRDefault="00EB55C1" w:rsidP="00060B76">
      <w:pPr>
        <w:jc w:val="both"/>
        <w:rPr>
          <w:rFonts w:ascii="Times New Roman" w:eastAsia="Arial" w:hAnsi="Times New Roman"/>
          <w:noProof/>
          <w:sz w:val="24"/>
        </w:rPr>
      </w:pPr>
      <w:r>
        <w:rPr>
          <w:rFonts w:ascii="Times New Roman" w:hAnsi="Times New Roman"/>
          <w:i/>
          <w:iCs/>
          <w:sz w:val="24"/>
        </w:rPr>
        <w:t>Vadlīnijas</w:t>
      </w:r>
      <w:r>
        <w:rPr>
          <w:rFonts w:ascii="Times New Roman" w:hAnsi="Times New Roman"/>
          <w:sz w:val="24"/>
        </w:rPr>
        <w:t xml:space="preserve"> paredzēts piemērot jebkurai valdes struktūrai, kurai ir uzticētas uzņēmuma pārvaldības un vadības uzraudzības funkcijas. Parastajā divlīmeņu sistēmā, ko īsteno dažās jurisdikcijās, </w:t>
      </w:r>
      <w:r>
        <w:rPr>
          <w:rFonts w:ascii="Times New Roman" w:hAnsi="Times New Roman"/>
          <w:i/>
          <w:iCs/>
          <w:sz w:val="24"/>
        </w:rPr>
        <w:t>Vadlīnijās</w:t>
      </w:r>
      <w:r>
        <w:rPr>
          <w:rFonts w:ascii="Times New Roman" w:hAnsi="Times New Roman"/>
          <w:sz w:val="24"/>
        </w:rPr>
        <w:t xml:space="preserve"> lietotais termins “valde” attiecas uz “uzraudzības padomi”, bet “augstākā līmeņa vadītāji” – uz “valdi”.</w:t>
      </w:r>
    </w:p>
    <w:p w14:paraId="62DEBE39" w14:textId="77777777" w:rsidR="00EB55C1" w:rsidRPr="00060B76" w:rsidRDefault="00EB55C1" w:rsidP="00060B76">
      <w:pPr>
        <w:jc w:val="both"/>
        <w:rPr>
          <w:rFonts w:ascii="Times New Roman" w:eastAsia="Times New Roman" w:hAnsi="Times New Roman"/>
          <w:noProof/>
          <w:sz w:val="24"/>
          <w:lang w:val="en-US"/>
        </w:rPr>
      </w:pPr>
    </w:p>
    <w:p w14:paraId="16348CCB"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Daudzās valdēs ir “neatkarīgi” locekļi, bet to neatkarības apmērs un pakāpe ir krietni atšķirīga atkarībā no tiesiskās situācijas valstī un korporatīvās pārvaldības kodeksiem. Kopumā neatkarīgi valdes locekļi ir personas, kurām nav mantisku interešu (tostarp tieša vai netieša atlīdzība, ko piešķir uzņēmums vai tā grupa un kas nav vadītāja atalgojums), vai kuras nav saistītas ar uzņēmumu (valdes locekļi bez izpildes pilnvarām), valsti (nav civildienesta ierēdņi, amatpersonas vai ievēlētas amatpersonas), tā vadību un citiem vairākuma akcionāriem, kā arī ar iestādēm un interešu grupām, kurām ir tieša interese VU darbībā, kas rada interešu konfliktu, kurš varētu apdraudēt viņu objektīvo spriestspēju. Neatkarīgie valdes locekļi jāizraugās, ņemot vērā viņu nopelnus, viņiem būtu jābūt ar neatkarīgu domāšanas spēju un pietiekamu kompetenci, lai pildītu valdes pienākumus.</w:t>
      </w:r>
    </w:p>
    <w:p w14:paraId="7909F36D" w14:textId="77777777" w:rsidR="00EB55C1" w:rsidRPr="00060B76" w:rsidRDefault="00EB55C1" w:rsidP="00060B76">
      <w:pPr>
        <w:jc w:val="both"/>
        <w:rPr>
          <w:rFonts w:ascii="Times New Roman" w:eastAsia="Times New Roman" w:hAnsi="Times New Roman"/>
          <w:noProof/>
          <w:sz w:val="24"/>
          <w:lang w:val="en-US"/>
        </w:rPr>
      </w:pPr>
    </w:p>
    <w:p w14:paraId="0DCC98D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Termins “priekšsēdētājs” </w:t>
      </w:r>
      <w:r>
        <w:rPr>
          <w:rFonts w:ascii="Times New Roman" w:hAnsi="Times New Roman"/>
          <w:i/>
          <w:iCs/>
          <w:sz w:val="24"/>
        </w:rPr>
        <w:t>Vadlīnijās</w:t>
      </w:r>
      <w:r>
        <w:rPr>
          <w:rFonts w:ascii="Times New Roman" w:hAnsi="Times New Roman"/>
          <w:sz w:val="24"/>
        </w:rPr>
        <w:t xml:space="preserve"> izmantots, lai norādītu uz valdes priekšsēdētāju vienlīmeņa sistēmā un uz uzraudzības padomes priekšsēdētāju divlīmeņu sistēmā. Galvenā izpildpersona (izpilddirektors) parasti ir uzņēmuma augstākā līmeņa izpilddarbinieks (piemēram, valdes priekšsēdētājs divlīmeņu sistēmā), kas atbild par uzņēmuma darbību un uzņēmuma stratēģijas īstenošanu. Izpilddirektors vienlīmeņa sistēmā atbild valdei, bet divlīmeņu sistēmā – uzraudzības padomei.</w:t>
      </w:r>
    </w:p>
    <w:p w14:paraId="7D0FDD25" w14:textId="77777777" w:rsidR="00EB55C1" w:rsidRPr="00060B76" w:rsidRDefault="00EB55C1" w:rsidP="00060B76">
      <w:pPr>
        <w:jc w:val="both"/>
        <w:rPr>
          <w:rFonts w:ascii="Times New Roman" w:eastAsia="Arial" w:hAnsi="Times New Roman"/>
          <w:noProof/>
          <w:sz w:val="24"/>
          <w:lang w:val="en-US"/>
        </w:rPr>
      </w:pPr>
    </w:p>
    <w:p w14:paraId="64A3D65D" w14:textId="77777777" w:rsidR="00EB55C1" w:rsidRPr="00060B76" w:rsidRDefault="00EB55C1" w:rsidP="00060B76">
      <w:pPr>
        <w:jc w:val="both"/>
        <w:rPr>
          <w:rFonts w:ascii="Times New Roman" w:eastAsia="Arial" w:hAnsi="Times New Roman"/>
          <w:i/>
          <w:noProof/>
          <w:sz w:val="24"/>
        </w:rPr>
      </w:pPr>
      <w:r>
        <w:rPr>
          <w:rFonts w:ascii="Times New Roman" w:hAnsi="Times New Roman"/>
          <w:b/>
          <w:i/>
          <w:sz w:val="24"/>
        </w:rPr>
        <w:t>Biržas sarakstā iekļautie VU</w:t>
      </w:r>
      <w:r>
        <w:rPr>
          <w:rFonts w:ascii="Times New Roman" w:hAnsi="Times New Roman"/>
          <w:sz w:val="24"/>
        </w:rPr>
        <w:t xml:space="preserve">. Dažas </w:t>
      </w:r>
      <w:r>
        <w:rPr>
          <w:rFonts w:ascii="Times New Roman" w:hAnsi="Times New Roman"/>
          <w:i/>
          <w:sz w:val="24"/>
        </w:rPr>
        <w:t>Vadlīniju</w:t>
      </w:r>
      <w:r>
        <w:rPr>
          <w:rFonts w:ascii="Times New Roman" w:hAnsi="Times New Roman"/>
          <w:sz w:val="24"/>
        </w:rPr>
        <w:t xml:space="preserve"> daļas īpaši attiecas uz “biržas sarakstā iekļautiem VU”. Termins “biržas sarakstā iekļauti VU” ir tie VU, kuru akcijas tiek tirgotas publiski. Dažās jurisdikcijās par biržas sarakstā iekļautiem VU var uzskatīt arī tos VU, kas ir emitējuši privileģētās akcijas, biržā tirgotus parāda vērtspapīrus un/vai līdzīgus finanšu instrumentus. </w:t>
      </w:r>
      <w:r>
        <w:rPr>
          <w:rFonts w:ascii="Times New Roman" w:hAnsi="Times New Roman"/>
          <w:i/>
          <w:sz w:val="24"/>
        </w:rPr>
        <w:t>Piemērojot Vadlīnijas biržas sarakstā iekļautiem VU, jānodrošina arī atbilstība G20/OECD Korporatīvās pārvaldības principiem un piemērojamiem biržas sarakstā iekļautu uzņēmumu korporatīvās pārvaldības noteikumiem.</w:t>
      </w:r>
    </w:p>
    <w:p w14:paraId="7C63ACC9" w14:textId="77777777" w:rsidR="00EB55C1" w:rsidRPr="00060B76" w:rsidRDefault="00EB55C1" w:rsidP="00060B76">
      <w:pPr>
        <w:jc w:val="both"/>
        <w:rPr>
          <w:rFonts w:ascii="Times New Roman" w:eastAsia="Arial" w:hAnsi="Times New Roman"/>
          <w:i/>
          <w:noProof/>
          <w:sz w:val="24"/>
          <w:lang w:val="en-US"/>
        </w:rPr>
      </w:pPr>
    </w:p>
    <w:p w14:paraId="16E896A7"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Īpašumtiesību iestāde</w:t>
      </w:r>
      <w:r>
        <w:rPr>
          <w:rFonts w:ascii="Times New Roman" w:hAnsi="Times New Roman"/>
          <w:sz w:val="24"/>
        </w:rPr>
        <w:t>. Īpašumtiesību iestāde ir valsts struktūra, kas atbild par īpašumtiesību funkciju vai par īpašumtiesību izpildi VU vai VU kontroli. “Īpašumtiesību iestāde” var būt vai nu atsevišķa valsts īpašumtiesību aģentūra, koordinācijas aģentūra, valdības ministrija vai cits publisks uzņēmums, kas atbild par valsts īpašumtiesību īstenošanu. Turklāt valstis var īstenot īpašumtiesības vai kontroli ar tādu korporatīvu struktūru starpniecību kā valsts pārvaldītājsabiedrība (</w:t>
      </w:r>
      <w:r>
        <w:rPr>
          <w:rFonts w:ascii="Times New Roman" w:hAnsi="Times New Roman"/>
          <w:i/>
          <w:iCs/>
          <w:sz w:val="24"/>
        </w:rPr>
        <w:t>SOHC</w:t>
      </w:r>
      <w:r>
        <w:rPr>
          <w:rFonts w:ascii="Times New Roman" w:hAnsi="Times New Roman"/>
          <w:sz w:val="24"/>
        </w:rPr>
        <w:t>).</w:t>
      </w:r>
    </w:p>
    <w:p w14:paraId="73E8536A" w14:textId="77777777" w:rsidR="00EB55C1" w:rsidRPr="00060B76" w:rsidRDefault="00EB55C1" w:rsidP="00060B76">
      <w:pPr>
        <w:jc w:val="both"/>
        <w:rPr>
          <w:rFonts w:ascii="Times New Roman" w:eastAsia="Arial" w:hAnsi="Times New Roman"/>
          <w:noProof/>
          <w:sz w:val="24"/>
          <w:lang w:val="en-US"/>
        </w:rPr>
      </w:pPr>
    </w:p>
    <w:p w14:paraId="32D5060A" w14:textId="77777777" w:rsidR="00EB55C1" w:rsidRPr="00060B76" w:rsidRDefault="00EB55C1" w:rsidP="00060B76">
      <w:pPr>
        <w:jc w:val="both"/>
        <w:rPr>
          <w:rFonts w:ascii="Times New Roman" w:eastAsia="Arial" w:hAnsi="Times New Roman"/>
          <w:noProof/>
          <w:sz w:val="24"/>
        </w:rPr>
      </w:pPr>
      <w:r>
        <w:rPr>
          <w:rFonts w:ascii="Times New Roman" w:hAnsi="Times New Roman"/>
          <w:i/>
          <w:sz w:val="24"/>
        </w:rPr>
        <w:t>Vadlīnijās</w:t>
      </w:r>
      <w:r>
        <w:rPr>
          <w:rFonts w:ascii="Times New Roman" w:hAnsi="Times New Roman"/>
          <w:sz w:val="24"/>
        </w:rPr>
        <w:t xml:space="preserve"> un piezīmēs termins “īpašumtiesību iestāde” ir lietots, neierobežojot tiesības izvēlēties īpašumtiesību modeli. Ja valstis, kas īsteno </w:t>
      </w:r>
      <w:r>
        <w:rPr>
          <w:rFonts w:ascii="Times New Roman" w:hAnsi="Times New Roman"/>
          <w:i/>
          <w:iCs/>
          <w:sz w:val="24"/>
        </w:rPr>
        <w:t>Vadlīnijas</w:t>
      </w:r>
      <w:r>
        <w:rPr>
          <w:rFonts w:ascii="Times New Roman" w:hAnsi="Times New Roman"/>
          <w:sz w:val="24"/>
        </w:rPr>
        <w:t xml:space="preserve">, nav norīkojušas īpašu valdības iestādi vai </w:t>
      </w:r>
      <w:r>
        <w:rPr>
          <w:rFonts w:ascii="Times New Roman" w:hAnsi="Times New Roman"/>
          <w:i/>
          <w:iCs/>
          <w:sz w:val="24"/>
        </w:rPr>
        <w:t>SOHC</w:t>
      </w:r>
      <w:r>
        <w:rPr>
          <w:rFonts w:ascii="Times New Roman" w:hAnsi="Times New Roman"/>
          <w:sz w:val="24"/>
        </w:rPr>
        <w:t xml:space="preserve"> pildīt galvenās ar īpašumtiesībām saistītās funkcijas, tas nedrīkst ietekmēt pārējo ieteikumu īstenošanu, ja vien nav norādīts citādi.</w:t>
      </w:r>
    </w:p>
    <w:p w14:paraId="31558347" w14:textId="77777777" w:rsidR="00EB55C1" w:rsidRPr="00060B76" w:rsidRDefault="00EB55C1" w:rsidP="00060B76">
      <w:pPr>
        <w:jc w:val="both"/>
        <w:rPr>
          <w:rFonts w:ascii="Times New Roman" w:eastAsia="Times New Roman" w:hAnsi="Times New Roman"/>
          <w:noProof/>
          <w:sz w:val="24"/>
          <w:lang w:val="en-US"/>
        </w:rPr>
      </w:pPr>
    </w:p>
    <w:p w14:paraId="389A05DF" w14:textId="77777777" w:rsidR="00EB55C1" w:rsidRPr="00060B76" w:rsidRDefault="00EB55C1" w:rsidP="00060B76">
      <w:pPr>
        <w:jc w:val="both"/>
        <w:rPr>
          <w:rFonts w:ascii="Times New Roman" w:eastAsia="Arial" w:hAnsi="Times New Roman"/>
          <w:noProof/>
          <w:sz w:val="24"/>
        </w:rPr>
      </w:pPr>
      <w:r>
        <w:rPr>
          <w:rFonts w:ascii="Times New Roman" w:hAnsi="Times New Roman"/>
          <w:b/>
          <w:i/>
          <w:sz w:val="24"/>
        </w:rPr>
        <w:t>Ieinteresētās personas</w:t>
      </w:r>
      <w:r>
        <w:rPr>
          <w:rFonts w:ascii="Times New Roman" w:hAnsi="Times New Roman"/>
          <w:sz w:val="24"/>
        </w:rPr>
        <w:t>. Termins “ieinteresētās personas” kopumā apzīmē ieinteresētās personas, kas nav akcionāri, un cita starpā ietver darbaspēku, kreditorus, klientus, piegādātājus un iesaistītās kopienas.</w:t>
      </w:r>
    </w:p>
    <w:p w14:paraId="07E01601" w14:textId="77777777" w:rsidR="00EB55C1" w:rsidRPr="00060B76" w:rsidRDefault="00EB55C1" w:rsidP="00060B76">
      <w:pPr>
        <w:jc w:val="both"/>
        <w:rPr>
          <w:rFonts w:ascii="Times New Roman" w:eastAsia="Arial" w:hAnsi="Times New Roman"/>
          <w:noProof/>
          <w:sz w:val="24"/>
          <w:lang w:val="en-US"/>
        </w:rPr>
      </w:pPr>
    </w:p>
    <w:p w14:paraId="275E72F7" w14:textId="77777777" w:rsidR="00EB55C1" w:rsidRPr="00060B76" w:rsidRDefault="00EB55C1" w:rsidP="00060B76">
      <w:pPr>
        <w:jc w:val="both"/>
        <w:rPr>
          <w:rFonts w:ascii="Times New Roman" w:eastAsia="Arial" w:hAnsi="Times New Roman"/>
          <w:b/>
          <w:noProof/>
          <w:color w:val="4E81BD"/>
          <w:sz w:val="24"/>
        </w:rPr>
      </w:pPr>
      <w:r>
        <w:rPr>
          <w:rFonts w:ascii="Times New Roman" w:hAnsi="Times New Roman"/>
          <w:b/>
          <w:color w:val="4E81BD"/>
          <w:sz w:val="24"/>
        </w:rPr>
        <w:t>Piemērojamība</w:t>
      </w:r>
    </w:p>
    <w:p w14:paraId="6D6D3177" w14:textId="77777777" w:rsidR="00EB55C1" w:rsidRPr="00060B76" w:rsidRDefault="00EB55C1" w:rsidP="00060B76">
      <w:pPr>
        <w:jc w:val="both"/>
        <w:rPr>
          <w:rFonts w:ascii="Times New Roman" w:eastAsia="Times New Roman" w:hAnsi="Times New Roman"/>
          <w:noProof/>
          <w:sz w:val="24"/>
          <w:lang w:val="en-US"/>
        </w:rPr>
      </w:pPr>
    </w:p>
    <w:p w14:paraId="110F83DD" w14:textId="77777777" w:rsidR="00EB55C1" w:rsidRPr="00060B76" w:rsidRDefault="00EB55C1" w:rsidP="00060B76">
      <w:pPr>
        <w:jc w:val="both"/>
        <w:rPr>
          <w:rFonts w:ascii="Times New Roman" w:eastAsia="Arial" w:hAnsi="Times New Roman"/>
          <w:noProof/>
          <w:sz w:val="24"/>
        </w:rPr>
      </w:pPr>
      <w:r>
        <w:rPr>
          <w:rFonts w:ascii="Times New Roman" w:hAnsi="Times New Roman"/>
          <w:i/>
          <w:sz w:val="24"/>
        </w:rPr>
        <w:t>Vadlīnijas</w:t>
      </w:r>
      <w:r>
        <w:rPr>
          <w:rFonts w:ascii="Times New Roman" w:hAnsi="Times New Roman"/>
          <w:sz w:val="24"/>
        </w:rPr>
        <w:t xml:space="preserve"> ir piemērojamas visiem VU, kas veic saimniecisko darbību, tostarp valsts bankām un citām finanšu iestādēm. Darbības, ko veic sabiedrības interesēs, negūstot peļņu vai saņemot izmaksu kompensāciju, parasti nav saimnieciskā darbība. Tās jāpiemēro elastīgi un samērīgi, ņemot vērā VU lielumu, apstākļus un komerciālās virzības pakāpi. </w:t>
      </w:r>
      <w:r>
        <w:rPr>
          <w:rFonts w:ascii="Times New Roman" w:hAnsi="Times New Roman"/>
          <w:i/>
          <w:iCs/>
          <w:sz w:val="24"/>
        </w:rPr>
        <w:t>Vadlīnijas</w:t>
      </w:r>
      <w:r>
        <w:rPr>
          <w:rFonts w:ascii="Times New Roman" w:hAnsi="Times New Roman"/>
          <w:sz w:val="24"/>
        </w:rPr>
        <w:t xml:space="preserve"> parasti nepiemēro struktūrām, kuru mērķis ir veikt funkcijas, ko parasti attiecina uz vispārējo valdību (piemēram, centrālās bankas, reglamentējošās aģentūras), lai gan attiecīgajām struktūrām ir korporatīva juridiskā forma. Sagaidāms, ka VU, kas pilda tikai sabiedrisko pakalpojumu sniegšanas saistības, piemēro attiecīgos </w:t>
      </w:r>
      <w:r>
        <w:rPr>
          <w:rFonts w:ascii="Times New Roman" w:hAnsi="Times New Roman"/>
          <w:i/>
          <w:iCs/>
          <w:sz w:val="24"/>
        </w:rPr>
        <w:t>Vadlīniju</w:t>
      </w:r>
      <w:r>
        <w:rPr>
          <w:rFonts w:ascii="Times New Roman" w:hAnsi="Times New Roman"/>
          <w:sz w:val="24"/>
        </w:rPr>
        <w:t xml:space="preserve"> noteikumus, jo īpaši attiecībā uz pārvaldību, ilgtspēju, godprātīgumu un pārredzamību. Jāievēro pamatprincips, ka iestādēm, kas atbild par uzņēmumu īpašumtiesību funkcijām vietējā valdības līmenī, jācenšas īstenot iespējami vairāk to </w:t>
      </w:r>
      <w:r>
        <w:rPr>
          <w:rFonts w:ascii="Times New Roman" w:hAnsi="Times New Roman"/>
          <w:i/>
          <w:sz w:val="24"/>
        </w:rPr>
        <w:t>Vadlīniju</w:t>
      </w:r>
      <w:r>
        <w:rPr>
          <w:rFonts w:ascii="Times New Roman" w:hAnsi="Times New Roman"/>
          <w:sz w:val="24"/>
        </w:rPr>
        <w:t xml:space="preserve"> ieteikumu, kuri ir piemērojami konkrētajā gadījumā, tostarp attiecībā uz godprātīgu konkurenci tirgū.</w:t>
      </w:r>
    </w:p>
    <w:p w14:paraId="1B4282D7" w14:textId="77777777" w:rsidR="00EB55C1" w:rsidRPr="00060B76" w:rsidRDefault="00EB55C1" w:rsidP="00060B76">
      <w:pPr>
        <w:jc w:val="both"/>
        <w:rPr>
          <w:rFonts w:ascii="Times New Roman" w:eastAsia="Times New Roman" w:hAnsi="Times New Roman"/>
          <w:noProof/>
          <w:sz w:val="24"/>
          <w:lang w:val="en-US"/>
        </w:rPr>
      </w:pPr>
    </w:p>
    <w:p w14:paraId="12757BCB" w14:textId="77777777" w:rsidR="00694C11" w:rsidRDefault="00694C11">
      <w:pPr>
        <w:spacing w:after="160" w:line="259" w:lineRule="auto"/>
        <w:rPr>
          <w:rFonts w:ascii="Times New Roman" w:eastAsia="Arial Narrow" w:hAnsi="Times New Roman"/>
          <w:b/>
          <w:noProof/>
          <w:color w:val="4E81BD"/>
          <w:sz w:val="24"/>
        </w:rPr>
      </w:pPr>
      <w:r>
        <w:br w:type="page"/>
      </w:r>
    </w:p>
    <w:p w14:paraId="688ED5F2" w14:textId="7134D252" w:rsidR="00EB55C1" w:rsidRPr="00694C11" w:rsidRDefault="00EB55C1" w:rsidP="00694C11">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I. Valsts īpašumtiesību pamatprincipi</w:t>
      </w:r>
    </w:p>
    <w:p w14:paraId="4AB28964" w14:textId="77777777" w:rsidR="00EB55C1" w:rsidRPr="00060B76" w:rsidRDefault="00EB55C1" w:rsidP="00060B76">
      <w:pPr>
        <w:jc w:val="both"/>
        <w:rPr>
          <w:rFonts w:ascii="Times New Roman" w:eastAsia="Times New Roman" w:hAnsi="Times New Roman"/>
          <w:noProof/>
          <w:sz w:val="24"/>
          <w:lang w:val="en-US"/>
        </w:rPr>
      </w:pPr>
    </w:p>
    <w:p w14:paraId="3E4DB16C" w14:textId="77777777" w:rsidR="00EB55C1" w:rsidRPr="00060B76" w:rsidRDefault="00EB55C1" w:rsidP="00060B76">
      <w:pPr>
        <w:jc w:val="both"/>
        <w:rPr>
          <w:rFonts w:ascii="Times New Roman" w:eastAsia="Times New Roman" w:hAnsi="Times New Roman"/>
          <w:noProof/>
          <w:sz w:val="24"/>
          <w:lang w:val="en-US"/>
        </w:rPr>
      </w:pPr>
    </w:p>
    <w:p w14:paraId="1817FA2A" w14:textId="77777777" w:rsidR="00EB55C1" w:rsidRPr="00060B76" w:rsidRDefault="00EB55C1" w:rsidP="00060B76">
      <w:pPr>
        <w:jc w:val="both"/>
        <w:rPr>
          <w:rFonts w:ascii="Times New Roman" w:eastAsia="Times New Roman" w:hAnsi="Times New Roman"/>
          <w:noProof/>
          <w:sz w:val="24"/>
          <w:lang w:val="en-US"/>
        </w:rPr>
      </w:pPr>
    </w:p>
    <w:p w14:paraId="6AE4E7A9"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Valsts īsteno VU īpašumtiesības sabiedrības interesēs. Tai rūpīgi jāizvērtē pamatprincipi, kas pamato valsts īpašumtiesības, jāinformē par tiem sabiedrība un periodiski tie jāpārskata.</w:t>
      </w:r>
    </w:p>
    <w:p w14:paraId="6A982665" w14:textId="77777777" w:rsidR="00EB55C1" w:rsidRPr="00060B76" w:rsidRDefault="00EB55C1" w:rsidP="00060B76">
      <w:pPr>
        <w:jc w:val="both"/>
        <w:rPr>
          <w:rFonts w:ascii="Times New Roman" w:eastAsia="Times New Roman" w:hAnsi="Times New Roman"/>
          <w:noProof/>
          <w:sz w:val="24"/>
          <w:lang w:val="en-US"/>
        </w:rPr>
      </w:pPr>
    </w:p>
    <w:p w14:paraId="6A05CF06"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I.A. </w:t>
      </w:r>
      <w:r>
        <w:rPr>
          <w:rFonts w:ascii="Times New Roman" w:hAnsi="Times New Roman"/>
          <w:sz w:val="24"/>
        </w:rPr>
        <w:t>Valsts uzņēmumu īpašumtiesību galvenajam mērķim ir jābūt efektīvi un ilgtspējīgi palielināt to ilgtermiņa vērtību sabiedrībai.</w:t>
      </w:r>
    </w:p>
    <w:p w14:paraId="7BE40D51" w14:textId="77777777" w:rsidR="00EB55C1" w:rsidRPr="00060B76" w:rsidRDefault="00EB55C1" w:rsidP="00060B76">
      <w:pPr>
        <w:jc w:val="both"/>
        <w:rPr>
          <w:rFonts w:ascii="Times New Roman" w:eastAsia="Times New Roman" w:hAnsi="Times New Roman"/>
          <w:noProof/>
          <w:sz w:val="24"/>
          <w:lang w:val="en-US"/>
        </w:rPr>
      </w:pPr>
    </w:p>
    <w:p w14:paraId="76DFCB18"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I.B. </w:t>
      </w:r>
      <w:r>
        <w:rPr>
          <w:rFonts w:ascii="Times New Roman" w:hAnsi="Times New Roman"/>
          <w:sz w:val="24"/>
        </w:rPr>
        <w:t xml:space="preserve">Valdībām ir jāizstrādā īpašumtiesību politika. Politikā </w:t>
      </w:r>
      <w:r>
        <w:rPr>
          <w:rFonts w:ascii="Times New Roman" w:hAnsi="Times New Roman"/>
          <w:i/>
          <w:iCs/>
          <w:sz w:val="24"/>
        </w:rPr>
        <w:t>inter alia</w:t>
      </w:r>
      <w:r>
        <w:rPr>
          <w:rFonts w:ascii="Times New Roman" w:hAnsi="Times New Roman"/>
          <w:sz w:val="24"/>
        </w:rPr>
        <w:t xml:space="preserve"> ir jānosaka valsts īpašumtiesību vispārīgie pamatprincipi un mērķi, valsts un citu ieinteresēto personu loma VU pārvaldībā, tas, kā valsts īstenos savu īpašumtiesību politiku, un valsts iestāžu, kas piedalās šīs politikas īstenošanā, attiecīgās lomas un pienākumi.</w:t>
      </w:r>
    </w:p>
    <w:p w14:paraId="027F3C80" w14:textId="77777777" w:rsidR="00EB55C1" w:rsidRPr="00060B76" w:rsidRDefault="00EB55C1" w:rsidP="00060B76">
      <w:pPr>
        <w:jc w:val="both"/>
        <w:rPr>
          <w:rFonts w:ascii="Times New Roman" w:eastAsia="Times New Roman" w:hAnsi="Times New Roman"/>
          <w:noProof/>
          <w:sz w:val="24"/>
          <w:lang w:val="en-US"/>
        </w:rPr>
      </w:pPr>
    </w:p>
    <w:p w14:paraId="6640B9D0"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I.C. </w:t>
      </w:r>
      <w:r>
        <w:rPr>
          <w:rFonts w:ascii="Times New Roman" w:hAnsi="Times New Roman"/>
          <w:sz w:val="24"/>
        </w:rPr>
        <w:t>Īpašumtiesību politikai jāpiemēro atbilstīgas procedūras attiecībā uz pārskatatbildību pret attiecīgajām pārstāvības struktūrām, un tā jāatklāj sabiedrībai. Valdībai regulāri jāpārskata sava īpašumtiesību politika un jānovērtē tās īstenošana.</w:t>
      </w:r>
    </w:p>
    <w:p w14:paraId="5C254D0F" w14:textId="77777777" w:rsidR="00EB55C1" w:rsidRPr="00060B76" w:rsidRDefault="00EB55C1" w:rsidP="00060B76">
      <w:pPr>
        <w:jc w:val="both"/>
        <w:rPr>
          <w:rFonts w:ascii="Times New Roman" w:eastAsia="Arial" w:hAnsi="Times New Roman"/>
          <w:noProof/>
          <w:sz w:val="24"/>
          <w:lang w:val="en-US"/>
        </w:rPr>
      </w:pPr>
    </w:p>
    <w:p w14:paraId="4C411807" w14:textId="5A73C2E0" w:rsidR="00CE6DE2" w:rsidRDefault="00EB55C1" w:rsidP="00060B76">
      <w:pPr>
        <w:jc w:val="both"/>
        <w:rPr>
          <w:rFonts w:ascii="Times New Roman" w:eastAsia="Arial" w:hAnsi="Times New Roman"/>
          <w:noProof/>
          <w:sz w:val="24"/>
        </w:rPr>
      </w:pPr>
      <w:r>
        <w:rPr>
          <w:rFonts w:ascii="Times New Roman" w:hAnsi="Times New Roman"/>
          <w:b/>
          <w:sz w:val="24"/>
        </w:rPr>
        <w:t xml:space="preserve">I.D. </w:t>
      </w:r>
      <w:r>
        <w:rPr>
          <w:rFonts w:ascii="Times New Roman" w:hAnsi="Times New Roman"/>
          <w:sz w:val="24"/>
        </w:rPr>
        <w:t>Valstij jānosaka atsevišķu valsts uzņēmumu īpašumtiesību pamatprincipi un tie regulāri jāpārskata. Īpašumtiesību pamatprincipi un visi valsts politikas mērķi, ko noteikušas attiecīgās iestādes un kas jāsasniedz konkrētiem VU vai VU grupām, ir skaidri jāsaista ar to uzņēmējdarbības pamatvirzieniem un jāpublisko.</w:t>
      </w:r>
      <w:bookmarkStart w:id="7" w:name="page16"/>
      <w:bookmarkEnd w:id="7"/>
    </w:p>
    <w:p w14:paraId="26080164" w14:textId="77777777" w:rsidR="00CE6DE2" w:rsidRDefault="00CE6DE2">
      <w:pPr>
        <w:spacing w:after="160" w:line="259" w:lineRule="auto"/>
        <w:rPr>
          <w:rFonts w:ascii="Times New Roman" w:eastAsia="Arial" w:hAnsi="Times New Roman"/>
          <w:noProof/>
          <w:sz w:val="24"/>
        </w:rPr>
      </w:pPr>
      <w:r>
        <w:br w:type="page"/>
      </w:r>
    </w:p>
    <w:p w14:paraId="7843B42F" w14:textId="60658FF7" w:rsidR="00EB55C1" w:rsidRPr="00CE6DE2" w:rsidRDefault="00CE6DE2" w:rsidP="00CE6DE2">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II. Valsts pienākumi, pildot īpašnieka funkcijas</w:t>
      </w:r>
    </w:p>
    <w:p w14:paraId="586461A3" w14:textId="77777777" w:rsidR="00EB55C1" w:rsidRPr="00060B76" w:rsidRDefault="00EB55C1" w:rsidP="00060B76">
      <w:pPr>
        <w:jc w:val="both"/>
        <w:rPr>
          <w:rFonts w:ascii="Times New Roman" w:eastAsia="Times New Roman" w:hAnsi="Times New Roman"/>
          <w:noProof/>
          <w:sz w:val="24"/>
          <w:lang w:val="en-US"/>
        </w:rPr>
      </w:pPr>
    </w:p>
    <w:p w14:paraId="1E02A014" w14:textId="77777777" w:rsidR="00EB55C1" w:rsidRPr="00060B76" w:rsidRDefault="00EB55C1" w:rsidP="00060B76">
      <w:pPr>
        <w:jc w:val="both"/>
        <w:rPr>
          <w:rFonts w:ascii="Times New Roman" w:eastAsia="Times New Roman" w:hAnsi="Times New Roman"/>
          <w:noProof/>
          <w:sz w:val="24"/>
          <w:lang w:val="en-US"/>
        </w:rPr>
      </w:pPr>
    </w:p>
    <w:p w14:paraId="289D44FA" w14:textId="77777777" w:rsidR="00EB55C1" w:rsidRPr="00060B76" w:rsidRDefault="00EB55C1" w:rsidP="00060B76">
      <w:pPr>
        <w:jc w:val="both"/>
        <w:rPr>
          <w:rFonts w:ascii="Times New Roman" w:eastAsia="Times New Roman" w:hAnsi="Times New Roman"/>
          <w:noProof/>
          <w:sz w:val="24"/>
          <w:lang w:val="en-US"/>
        </w:rPr>
      </w:pPr>
    </w:p>
    <w:p w14:paraId="346BEBB6"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Valstij ir jārīkojas kā informētam un aktīvam īpašniekam un jānodrošina, lai VU pārvaldība tiktu īstenota pārskatāmi un atbildīgi un būtu profesionāla un efektīva.</w:t>
      </w:r>
    </w:p>
    <w:p w14:paraId="2B3E6422" w14:textId="77777777" w:rsidR="00EB55C1" w:rsidRPr="00060B76" w:rsidRDefault="00EB55C1" w:rsidP="00060B76">
      <w:pPr>
        <w:jc w:val="both"/>
        <w:rPr>
          <w:rFonts w:ascii="Times New Roman" w:eastAsia="Times New Roman" w:hAnsi="Times New Roman"/>
          <w:noProof/>
          <w:sz w:val="24"/>
          <w:lang w:val="en-US"/>
        </w:rPr>
      </w:pPr>
    </w:p>
    <w:p w14:paraId="13943CFA"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II.A. </w:t>
      </w:r>
      <w:r>
        <w:rPr>
          <w:rFonts w:ascii="Times New Roman" w:hAnsi="Times New Roman"/>
          <w:sz w:val="24"/>
        </w:rPr>
        <w:t>Valdībām ir jāvienkāršo un jāstandartizē VU darbības juridiskie statusi. To darbības praksei jāatbilst vispārpieņemtajiem uzņēmumu standartiem.</w:t>
      </w:r>
    </w:p>
    <w:p w14:paraId="38F40761" w14:textId="77777777" w:rsidR="00EB55C1" w:rsidRPr="00060B76" w:rsidRDefault="00EB55C1" w:rsidP="00060B76">
      <w:pPr>
        <w:jc w:val="both"/>
        <w:rPr>
          <w:rFonts w:ascii="Times New Roman" w:eastAsia="Arial" w:hAnsi="Times New Roman"/>
          <w:noProof/>
          <w:sz w:val="24"/>
          <w:lang w:val="en-US"/>
        </w:rPr>
      </w:pPr>
    </w:p>
    <w:p w14:paraId="04CBF5CD"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II.B. </w:t>
      </w:r>
      <w:r>
        <w:rPr>
          <w:rFonts w:ascii="Times New Roman" w:hAnsi="Times New Roman"/>
          <w:sz w:val="24"/>
        </w:rPr>
        <w:t>Valstij ir skaidri jānosaka īpašnieka gaidas, jānodrošina VU pilnīga darbības autonomija to sasniegšanai un jāatturas no iejaukšanās VU pārvaldībā. Valstij kā akcionāram VU gaidītie rezultāti ir jāpārdefinē pārredzami un tikai tajos gadījumos, kad ir notikusi būtiska pamatuzdevuma maiņa.</w:t>
      </w:r>
    </w:p>
    <w:p w14:paraId="1FA1599F" w14:textId="77777777" w:rsidR="00EB55C1" w:rsidRPr="00060B76" w:rsidRDefault="00EB55C1" w:rsidP="00060B76">
      <w:pPr>
        <w:jc w:val="both"/>
        <w:rPr>
          <w:rFonts w:ascii="Times New Roman" w:eastAsia="Arial" w:hAnsi="Times New Roman"/>
          <w:noProof/>
          <w:sz w:val="24"/>
          <w:lang w:val="en-US"/>
        </w:rPr>
      </w:pPr>
    </w:p>
    <w:p w14:paraId="0BF7D952"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II.C. </w:t>
      </w:r>
      <w:r>
        <w:rPr>
          <w:rFonts w:ascii="Times New Roman" w:hAnsi="Times New Roman"/>
          <w:sz w:val="24"/>
        </w:rPr>
        <w:t>Valstij jāļauj VU valdēm pildīt savus pienākumus un jāievēro to neatkarība. Īpašumtiesību iestādei ir jāizveido un jāuztur atbilstīgas sistēmas saziņai ar VU augstāko vadību, parasti ar priekšsēdētāja starpniecību.</w:t>
      </w:r>
    </w:p>
    <w:p w14:paraId="3E58C6E0" w14:textId="77777777" w:rsidR="00EB55C1" w:rsidRPr="00060B76" w:rsidRDefault="00EB55C1" w:rsidP="00060B76">
      <w:pPr>
        <w:jc w:val="both"/>
        <w:rPr>
          <w:rFonts w:ascii="Times New Roman" w:eastAsia="Arial" w:hAnsi="Times New Roman"/>
          <w:noProof/>
          <w:sz w:val="24"/>
          <w:lang w:val="en-US"/>
        </w:rPr>
      </w:pPr>
    </w:p>
    <w:p w14:paraId="6ED26008"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II.D. </w:t>
      </w:r>
      <w:r>
        <w:rPr>
          <w:rFonts w:ascii="Times New Roman" w:hAnsi="Times New Roman"/>
          <w:sz w:val="24"/>
        </w:rPr>
        <w:t>Valsts pārvaldē ir skaidri jānorāda īpašumtiesību īstenošana, un tās centralizēti jāīsteno vienai īpašumtiesību iestādei. Ja tas nav iespējams, attiecīgās īpašumtiesību funkcijas jākoordinē izraudzītai iestādei, kurai ir skaidri noteiktas pilnvaras rīkoties visas valdības līmenī.</w:t>
      </w:r>
    </w:p>
    <w:p w14:paraId="17BAF8E3" w14:textId="77777777" w:rsidR="00EB55C1" w:rsidRPr="00060B76" w:rsidRDefault="00EB55C1" w:rsidP="00060B76">
      <w:pPr>
        <w:jc w:val="both"/>
        <w:rPr>
          <w:rFonts w:ascii="Times New Roman" w:eastAsia="Arial" w:hAnsi="Times New Roman"/>
          <w:noProof/>
          <w:sz w:val="24"/>
          <w:lang w:val="en-US"/>
        </w:rPr>
      </w:pPr>
    </w:p>
    <w:p w14:paraId="7AEAD82E"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II.E</w:t>
      </w:r>
      <w:r>
        <w:rPr>
          <w:rFonts w:ascii="Times New Roman" w:hAnsi="Times New Roman"/>
          <w:sz w:val="24"/>
        </w:rPr>
        <w:t>. Īpašumtiesību iestādei jābūt spējām un kompetencei, lai efektīvi pildītu savus pienākumus, un tai ir jāatbild attiecīgajām pārstāvības struktūrām. Tās attiecībām ar attiecīgajām valsts iestādēm jābūt skaidri definētām un pārredzamām.</w:t>
      </w:r>
    </w:p>
    <w:p w14:paraId="1E745400" w14:textId="77777777" w:rsidR="00EB55C1" w:rsidRPr="00060B76" w:rsidRDefault="00EB55C1" w:rsidP="00060B76">
      <w:pPr>
        <w:jc w:val="both"/>
        <w:rPr>
          <w:rFonts w:ascii="Times New Roman" w:eastAsia="Arial" w:hAnsi="Times New Roman"/>
          <w:noProof/>
          <w:sz w:val="24"/>
          <w:lang w:val="en-US"/>
        </w:rPr>
      </w:pPr>
    </w:p>
    <w:p w14:paraId="6FC73E11"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II.F. </w:t>
      </w:r>
      <w:r>
        <w:rPr>
          <w:rFonts w:ascii="Times New Roman" w:hAnsi="Times New Roman"/>
          <w:sz w:val="24"/>
        </w:rPr>
        <w:t>Valstij ir jārīkojas kā informētam un aktīvam īpašniekam un jāīsteno savas īpašumtiesības saskaņā ar katra uzņēmuma juridisko struktūru un atbilstīgi attiecīgajam īpašumtiesību vai kontroles līmenim. Īpašumtiesību iestādes galvenie pienākumi ir šādi:</w:t>
      </w:r>
    </w:p>
    <w:p w14:paraId="49A5099C" w14:textId="77777777" w:rsidR="00EB55C1" w:rsidRPr="00060B76" w:rsidRDefault="00EB55C1" w:rsidP="00060B76">
      <w:pPr>
        <w:jc w:val="both"/>
        <w:rPr>
          <w:rFonts w:ascii="Times New Roman" w:eastAsia="Arial" w:hAnsi="Times New Roman"/>
          <w:noProof/>
          <w:sz w:val="24"/>
          <w:lang w:val="en-US"/>
        </w:rPr>
      </w:pPr>
    </w:p>
    <w:p w14:paraId="5B6E9431" w14:textId="77777777" w:rsidR="00EB55C1" w:rsidRPr="00060B76" w:rsidRDefault="00EB55C1" w:rsidP="00196309">
      <w:pPr>
        <w:ind w:left="284"/>
        <w:jc w:val="both"/>
        <w:rPr>
          <w:rFonts w:ascii="Times New Roman" w:eastAsia="Arial" w:hAnsi="Times New Roman"/>
          <w:noProof/>
          <w:sz w:val="24"/>
        </w:rPr>
      </w:pPr>
      <w:r>
        <w:rPr>
          <w:rFonts w:ascii="Times New Roman" w:hAnsi="Times New Roman"/>
          <w:b/>
          <w:sz w:val="24"/>
        </w:rPr>
        <w:t xml:space="preserve">II.F.1. </w:t>
      </w:r>
      <w:r>
        <w:rPr>
          <w:rFonts w:ascii="Times New Roman" w:hAnsi="Times New Roman"/>
          <w:sz w:val="24"/>
        </w:rPr>
        <w:t>iecelt savu pārstāvi akcionāru kopsapulcēm un efektīvi īstenot balsstiesības;</w:t>
      </w:r>
    </w:p>
    <w:p w14:paraId="3C37F291" w14:textId="77777777" w:rsidR="00EB55C1" w:rsidRPr="00060B76" w:rsidRDefault="00EB55C1" w:rsidP="00196309">
      <w:pPr>
        <w:ind w:left="284"/>
        <w:jc w:val="both"/>
        <w:rPr>
          <w:rFonts w:ascii="Times New Roman" w:eastAsia="Arial" w:hAnsi="Times New Roman"/>
          <w:noProof/>
          <w:sz w:val="24"/>
          <w:lang w:val="en-US"/>
        </w:rPr>
      </w:pPr>
    </w:p>
    <w:p w14:paraId="49618B8D" w14:textId="77777777" w:rsidR="00EB55C1" w:rsidRPr="00060B76" w:rsidRDefault="00EB55C1" w:rsidP="00196309">
      <w:pPr>
        <w:ind w:left="284"/>
        <w:jc w:val="both"/>
        <w:rPr>
          <w:rFonts w:ascii="Times New Roman" w:eastAsia="Arial" w:hAnsi="Times New Roman"/>
          <w:noProof/>
          <w:sz w:val="24"/>
        </w:rPr>
      </w:pPr>
      <w:r>
        <w:rPr>
          <w:rFonts w:ascii="Times New Roman" w:hAnsi="Times New Roman"/>
          <w:b/>
          <w:sz w:val="24"/>
        </w:rPr>
        <w:t xml:space="preserve">II.F.2. </w:t>
      </w:r>
      <w:r>
        <w:rPr>
          <w:rFonts w:ascii="Times New Roman" w:hAnsi="Times New Roman"/>
          <w:sz w:val="24"/>
        </w:rPr>
        <w:t>izveidot un nodrošināt pienācīgi strukturētus, uz nopelniem balstītus un pārskatāmus valdes locekļu kandidātu izvirzīšanas procesus, aktīvi piedalīties visu VU valžu locekļu kandidātu izvirzīšanā un veicināt valdē un vadībā dzimumu un citādu daudzveidību;</w:t>
      </w:r>
    </w:p>
    <w:p w14:paraId="3E33891F" w14:textId="77777777" w:rsidR="00EB55C1" w:rsidRPr="00060B76" w:rsidRDefault="00EB55C1" w:rsidP="00196309">
      <w:pPr>
        <w:ind w:left="284"/>
        <w:jc w:val="both"/>
        <w:rPr>
          <w:rFonts w:ascii="Times New Roman" w:eastAsia="Arial" w:hAnsi="Times New Roman"/>
          <w:noProof/>
          <w:sz w:val="24"/>
          <w:lang w:val="en-US"/>
        </w:rPr>
      </w:pPr>
    </w:p>
    <w:p w14:paraId="5A204F7D" w14:textId="77777777" w:rsidR="00EB55C1" w:rsidRPr="00060B76" w:rsidRDefault="00EB55C1" w:rsidP="00196309">
      <w:pPr>
        <w:ind w:left="284"/>
        <w:jc w:val="both"/>
        <w:rPr>
          <w:rFonts w:ascii="Times New Roman" w:eastAsia="Arial" w:hAnsi="Times New Roman"/>
          <w:noProof/>
          <w:sz w:val="24"/>
        </w:rPr>
      </w:pPr>
      <w:r>
        <w:rPr>
          <w:rFonts w:ascii="Times New Roman" w:hAnsi="Times New Roman"/>
          <w:b/>
          <w:sz w:val="24"/>
        </w:rPr>
        <w:t>II.F.3</w:t>
      </w:r>
      <w:r>
        <w:rPr>
          <w:rFonts w:ascii="Times New Roman" w:hAnsi="Times New Roman"/>
          <w:sz w:val="24"/>
        </w:rPr>
        <w:t>. noteikt un uzraudzīt VU piešķirto plašo pilnvaru un gaidīto rezultātu īstenošanu, tostarp finanšu mērķus, kapitāla struktūras mērķus, riska pielaides līmeņus un ilgtspēju atbilstīgi valsts īpašumtiesību pamatprincipiem;</w:t>
      </w:r>
    </w:p>
    <w:p w14:paraId="24965776" w14:textId="77777777" w:rsidR="00EB55C1" w:rsidRPr="00060B76" w:rsidRDefault="00EB55C1" w:rsidP="00196309">
      <w:pPr>
        <w:ind w:left="284"/>
        <w:jc w:val="both"/>
        <w:rPr>
          <w:rFonts w:ascii="Times New Roman" w:eastAsia="Arial" w:hAnsi="Times New Roman"/>
          <w:noProof/>
          <w:sz w:val="24"/>
          <w:lang w:val="en-US"/>
        </w:rPr>
      </w:pPr>
    </w:p>
    <w:p w14:paraId="36A616AB" w14:textId="77777777" w:rsidR="00EB55C1" w:rsidRPr="00060B76" w:rsidRDefault="00EB55C1" w:rsidP="00196309">
      <w:pPr>
        <w:ind w:left="284"/>
        <w:jc w:val="both"/>
        <w:rPr>
          <w:rFonts w:ascii="Times New Roman" w:eastAsia="Arial" w:hAnsi="Times New Roman"/>
          <w:noProof/>
          <w:sz w:val="24"/>
        </w:rPr>
      </w:pPr>
      <w:r>
        <w:rPr>
          <w:rFonts w:ascii="Times New Roman" w:hAnsi="Times New Roman"/>
          <w:b/>
          <w:sz w:val="24"/>
        </w:rPr>
        <w:t xml:space="preserve">II.F.4. </w:t>
      </w:r>
      <w:r>
        <w:rPr>
          <w:rFonts w:ascii="Times New Roman" w:hAnsi="Times New Roman"/>
          <w:sz w:val="24"/>
        </w:rPr>
        <w:t>izveidot ziņošanas sistēmas, lai īpašumtiesību iestāde varētu regulāri uzraudzīt un novērtēt VU darbības rezultātus un lai varētu pārraudzīt un uzraudzīt to atbilstību piemērojamiem korporatīvās pārvaldības standartiem, tostarp izmantojot digitālās tehnoloģijas;</w:t>
      </w:r>
    </w:p>
    <w:p w14:paraId="1CC07EEE" w14:textId="77777777" w:rsidR="00EB55C1" w:rsidRPr="00060B76" w:rsidRDefault="00EB55C1" w:rsidP="00196309">
      <w:pPr>
        <w:ind w:left="284"/>
        <w:jc w:val="both"/>
        <w:rPr>
          <w:rFonts w:ascii="Times New Roman" w:eastAsia="Arial" w:hAnsi="Times New Roman"/>
          <w:noProof/>
          <w:sz w:val="24"/>
          <w:lang w:val="en-US"/>
        </w:rPr>
      </w:pPr>
    </w:p>
    <w:p w14:paraId="354ECF7E" w14:textId="77777777" w:rsidR="00277641" w:rsidRDefault="00EB55C1" w:rsidP="00196309">
      <w:pPr>
        <w:ind w:left="284"/>
        <w:jc w:val="both"/>
        <w:rPr>
          <w:rFonts w:ascii="Times New Roman" w:eastAsia="Arial" w:hAnsi="Times New Roman"/>
          <w:noProof/>
          <w:sz w:val="24"/>
        </w:rPr>
      </w:pPr>
      <w:r>
        <w:rPr>
          <w:rFonts w:ascii="Times New Roman" w:hAnsi="Times New Roman"/>
          <w:b/>
          <w:sz w:val="24"/>
        </w:rPr>
        <w:t xml:space="preserve">II.F.5. </w:t>
      </w:r>
      <w:r>
        <w:rPr>
          <w:rFonts w:ascii="Times New Roman" w:hAnsi="Times New Roman"/>
          <w:sz w:val="24"/>
        </w:rPr>
        <w:t>izstrādāt VU informācijas izpaušanas politiku, kurā jānorāda, kāda informācija ir publiski izpaužama, kādi kanāli ir jāizmanto tās izpaušanai un kādi mehānismi ir jāizmanto informācijas kvalitātes nodrošināšanai;</w:t>
      </w:r>
    </w:p>
    <w:p w14:paraId="21DF5FB9" w14:textId="77777777" w:rsidR="00277641" w:rsidRDefault="00277641" w:rsidP="00196309">
      <w:pPr>
        <w:ind w:left="284"/>
        <w:jc w:val="both"/>
        <w:rPr>
          <w:rFonts w:ascii="Times New Roman" w:eastAsia="Arial" w:hAnsi="Times New Roman"/>
          <w:b/>
          <w:noProof/>
          <w:sz w:val="24"/>
          <w:lang w:val="en-US"/>
        </w:rPr>
      </w:pPr>
    </w:p>
    <w:p w14:paraId="65BC17C9" w14:textId="77777777" w:rsidR="00277641" w:rsidRDefault="00EB55C1" w:rsidP="00196309">
      <w:pPr>
        <w:ind w:left="284"/>
        <w:jc w:val="both"/>
        <w:rPr>
          <w:rFonts w:ascii="Times New Roman" w:eastAsia="Arial" w:hAnsi="Times New Roman"/>
          <w:noProof/>
          <w:sz w:val="24"/>
        </w:rPr>
      </w:pPr>
      <w:r>
        <w:rPr>
          <w:rFonts w:ascii="Times New Roman" w:hAnsi="Times New Roman"/>
          <w:b/>
          <w:sz w:val="24"/>
        </w:rPr>
        <w:lastRenderedPageBreak/>
        <w:t xml:space="preserve">II.F.6. </w:t>
      </w:r>
      <w:r>
        <w:rPr>
          <w:rFonts w:ascii="Times New Roman" w:hAnsi="Times New Roman"/>
          <w:sz w:val="24"/>
        </w:rPr>
        <w:t>uzturēt pastāvīgu dialogu ar ārējiem revidentiem un īpašajām valsts kontroles struktūrām, ja tas ir atbilstoši tiesiskajai sistēmai un valsts īpašumtiesību apjomam un pieļaujams saskaņā ar tiem;</w:t>
      </w:r>
    </w:p>
    <w:p w14:paraId="41C16AE7" w14:textId="77777777" w:rsidR="00277641" w:rsidRDefault="00277641" w:rsidP="00196309">
      <w:pPr>
        <w:ind w:left="284"/>
        <w:jc w:val="both"/>
        <w:rPr>
          <w:rFonts w:ascii="Times New Roman" w:eastAsia="Arial" w:hAnsi="Times New Roman"/>
          <w:b/>
          <w:noProof/>
          <w:sz w:val="24"/>
          <w:lang w:val="en-US"/>
        </w:rPr>
      </w:pPr>
    </w:p>
    <w:p w14:paraId="2C272159" w14:textId="77777777" w:rsidR="00277641" w:rsidRDefault="00EB55C1" w:rsidP="00196309">
      <w:pPr>
        <w:ind w:left="284"/>
        <w:jc w:val="both"/>
        <w:rPr>
          <w:rFonts w:ascii="Times New Roman" w:eastAsia="Arial" w:hAnsi="Times New Roman"/>
          <w:noProof/>
          <w:sz w:val="24"/>
        </w:rPr>
      </w:pPr>
      <w:r>
        <w:rPr>
          <w:rFonts w:ascii="Times New Roman" w:hAnsi="Times New Roman"/>
          <w:b/>
          <w:sz w:val="24"/>
        </w:rPr>
        <w:t>II.F.7</w:t>
      </w:r>
      <w:r>
        <w:rPr>
          <w:rFonts w:ascii="Times New Roman" w:hAnsi="Times New Roman"/>
          <w:sz w:val="24"/>
        </w:rPr>
        <w:t>. gadījumos, kad īpašumtiesības ir piešķirtas vairākām īpašumtiesību iestādēm, kas rīkojas kopīgi, nodrošināt, ka īpašumtiesības īsteno saskaņoti;</w:t>
      </w:r>
    </w:p>
    <w:p w14:paraId="02AA6FB9" w14:textId="77777777" w:rsidR="00277641" w:rsidRDefault="00277641" w:rsidP="00196309">
      <w:pPr>
        <w:ind w:left="284"/>
        <w:jc w:val="both"/>
        <w:rPr>
          <w:rFonts w:ascii="Times New Roman" w:eastAsia="Arial" w:hAnsi="Times New Roman"/>
          <w:b/>
          <w:noProof/>
          <w:sz w:val="24"/>
          <w:lang w:val="en-US"/>
        </w:rPr>
      </w:pPr>
    </w:p>
    <w:p w14:paraId="217193F6" w14:textId="77777777" w:rsidR="00277641" w:rsidRDefault="00EB55C1" w:rsidP="00196309">
      <w:pPr>
        <w:ind w:left="284"/>
        <w:jc w:val="both"/>
        <w:rPr>
          <w:rFonts w:ascii="Times New Roman" w:eastAsia="Arial" w:hAnsi="Times New Roman"/>
          <w:noProof/>
          <w:sz w:val="24"/>
        </w:rPr>
      </w:pPr>
      <w:r>
        <w:rPr>
          <w:rFonts w:ascii="Times New Roman" w:hAnsi="Times New Roman"/>
          <w:b/>
          <w:sz w:val="24"/>
        </w:rPr>
        <w:t xml:space="preserve">II.F.8. </w:t>
      </w:r>
      <w:r>
        <w:rPr>
          <w:rFonts w:ascii="Times New Roman" w:hAnsi="Times New Roman"/>
          <w:sz w:val="24"/>
        </w:rPr>
        <w:t>izveidot skaidru un pārredzamu visaptverošu VU valdes locekļu atalgojuma politiku, kas veicina uzņēmuma ilgtermiņa un vidēja termiņa intereses un spēj piesaistīt un motivēt kvalificētus speciālistus.</w:t>
      </w:r>
    </w:p>
    <w:p w14:paraId="24B9F7AC" w14:textId="77777777" w:rsidR="00277641" w:rsidRDefault="00277641">
      <w:pPr>
        <w:spacing w:after="160" w:line="259" w:lineRule="auto"/>
        <w:rPr>
          <w:rFonts w:ascii="Times New Roman" w:eastAsia="Arial" w:hAnsi="Times New Roman"/>
          <w:noProof/>
          <w:sz w:val="24"/>
        </w:rPr>
      </w:pPr>
      <w:r>
        <w:br w:type="page"/>
      </w:r>
    </w:p>
    <w:p w14:paraId="1A61AEB5" w14:textId="60779CDD" w:rsidR="00EB55C1" w:rsidRPr="00277641" w:rsidRDefault="00277641" w:rsidP="00277641">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III. Valsts uzņēmumi tirgū</w:t>
      </w:r>
    </w:p>
    <w:p w14:paraId="30781D50" w14:textId="77777777" w:rsidR="00EB55C1" w:rsidRPr="00060B76" w:rsidRDefault="00EB55C1" w:rsidP="00060B76">
      <w:pPr>
        <w:jc w:val="both"/>
        <w:rPr>
          <w:rFonts w:ascii="Times New Roman" w:eastAsia="Times New Roman" w:hAnsi="Times New Roman"/>
          <w:noProof/>
          <w:sz w:val="24"/>
          <w:lang w:val="en-US"/>
        </w:rPr>
      </w:pPr>
    </w:p>
    <w:p w14:paraId="0B094B73" w14:textId="77777777" w:rsidR="00EB55C1" w:rsidRPr="00060B76" w:rsidRDefault="00EB55C1" w:rsidP="00060B76">
      <w:pPr>
        <w:jc w:val="both"/>
        <w:rPr>
          <w:rFonts w:ascii="Times New Roman" w:eastAsia="Times New Roman" w:hAnsi="Times New Roman"/>
          <w:noProof/>
          <w:sz w:val="24"/>
          <w:lang w:val="en-US"/>
        </w:rPr>
      </w:pPr>
    </w:p>
    <w:p w14:paraId="63407818" w14:textId="77777777" w:rsidR="00EB55C1" w:rsidRPr="00060B76" w:rsidRDefault="00EB55C1" w:rsidP="00060B76">
      <w:pPr>
        <w:jc w:val="both"/>
        <w:rPr>
          <w:rFonts w:ascii="Times New Roman" w:eastAsia="Times New Roman" w:hAnsi="Times New Roman"/>
          <w:noProof/>
          <w:sz w:val="24"/>
          <w:lang w:val="en-US"/>
        </w:rPr>
      </w:pPr>
    </w:p>
    <w:p w14:paraId="3B4C0BC2"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Saskaņā ar valsts īpašumtiesību pamatprincipiem tiesiskajam, normatīvajam un politikas regulējumam, ko piemēro valsts uzņēmumiem, jānodrošina līdzvērtīgi konkurences apstākļi un godprātīga konkurence tirgū, ja VU veic saimniecisko darbību.</w:t>
      </w:r>
    </w:p>
    <w:p w14:paraId="6F6BDF8D" w14:textId="77777777" w:rsidR="00EB55C1" w:rsidRPr="00060B76" w:rsidRDefault="00EB55C1" w:rsidP="00060B76">
      <w:pPr>
        <w:jc w:val="both"/>
        <w:rPr>
          <w:rFonts w:ascii="Times New Roman" w:eastAsia="Times New Roman" w:hAnsi="Times New Roman"/>
          <w:noProof/>
          <w:sz w:val="24"/>
          <w:lang w:val="en-US"/>
        </w:rPr>
      </w:pPr>
    </w:p>
    <w:p w14:paraId="186C0868"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III.A. </w:t>
      </w:r>
      <w:r>
        <w:rPr>
          <w:rFonts w:ascii="Times New Roman" w:hAnsi="Times New Roman"/>
          <w:sz w:val="24"/>
        </w:rPr>
        <w:t>Valsts īpašumtiesību funkcija ir skaidri jānodala no citām valsts funkcijām, kas var ietekmēt tirgus nosacījumus valsts uzņēmumiem, jo īpaši attiecībā uz tirgus regulēšanu un politikas veidošanu.</w:t>
      </w:r>
    </w:p>
    <w:p w14:paraId="038B2BB7" w14:textId="77777777" w:rsidR="00EB55C1" w:rsidRPr="00060B76" w:rsidRDefault="00EB55C1" w:rsidP="00060B76">
      <w:pPr>
        <w:jc w:val="both"/>
        <w:rPr>
          <w:rFonts w:ascii="Times New Roman" w:eastAsia="Times New Roman" w:hAnsi="Times New Roman"/>
          <w:noProof/>
          <w:sz w:val="24"/>
          <w:lang w:val="en-US"/>
        </w:rPr>
      </w:pPr>
    </w:p>
    <w:p w14:paraId="0D18CC39"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III.B. </w:t>
      </w:r>
      <w:r>
        <w:rPr>
          <w:rFonts w:ascii="Times New Roman" w:hAnsi="Times New Roman"/>
          <w:sz w:val="24"/>
        </w:rPr>
        <w:t>Jānodrošina, lai visām ieinteresētajām personām un citām ieinteresētajām pusēm, tostarp konkurentiem, būtu pieejami efektīvi tiesiskās aizsardzības līdzekļi, izmantojot objektīvus tiesas, samierināšanas vai šķīrējtiesas procesus gadījumos, kad tie uzskata, ka ir pārkāptas to tiesības. VU juridiskajam statusam jābūt tādam, lai VU varētu sākt maksātnespējas procedūras un kreditori varētu izvirzīt savas prasības.</w:t>
      </w:r>
    </w:p>
    <w:p w14:paraId="0B5F57CA" w14:textId="77777777" w:rsidR="00EB55C1" w:rsidRPr="00060B76" w:rsidRDefault="00EB55C1" w:rsidP="00060B76">
      <w:pPr>
        <w:jc w:val="both"/>
        <w:rPr>
          <w:rFonts w:ascii="Times New Roman" w:eastAsia="Arial" w:hAnsi="Times New Roman"/>
          <w:noProof/>
          <w:sz w:val="24"/>
          <w:lang w:val="en-US"/>
        </w:rPr>
      </w:pPr>
    </w:p>
    <w:p w14:paraId="63B792E2"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III.C</w:t>
      </w:r>
      <w:r>
        <w:rPr>
          <w:rFonts w:ascii="Times New Roman" w:hAnsi="Times New Roman"/>
          <w:sz w:val="24"/>
        </w:rPr>
        <w:t>. Ja VU pilda sabiedrisko pakalpojumu sniegšanas saistības, tām jābūt noteiktām pārredzami un konkrēti, lai varētu precīzi attiecināt izmaksas un ieņēmumus. Proti:</w:t>
      </w:r>
    </w:p>
    <w:p w14:paraId="148AD247" w14:textId="77777777" w:rsidR="00EB55C1" w:rsidRPr="00060B76" w:rsidRDefault="00EB55C1" w:rsidP="00060B76">
      <w:pPr>
        <w:jc w:val="both"/>
        <w:rPr>
          <w:rFonts w:ascii="Times New Roman" w:eastAsia="Arial" w:hAnsi="Times New Roman"/>
          <w:noProof/>
          <w:sz w:val="24"/>
          <w:lang w:val="en-US"/>
        </w:rPr>
      </w:pPr>
    </w:p>
    <w:p w14:paraId="2CB1B008" w14:textId="77777777" w:rsidR="00EB55C1" w:rsidRPr="00060B76" w:rsidRDefault="00EB55C1" w:rsidP="00196309">
      <w:pPr>
        <w:ind w:left="284"/>
        <w:jc w:val="both"/>
        <w:rPr>
          <w:rFonts w:ascii="Times New Roman" w:eastAsia="Arial" w:hAnsi="Times New Roman"/>
          <w:noProof/>
          <w:sz w:val="24"/>
        </w:rPr>
      </w:pPr>
      <w:r>
        <w:rPr>
          <w:rFonts w:ascii="Times New Roman" w:hAnsi="Times New Roman"/>
          <w:b/>
          <w:sz w:val="24"/>
        </w:rPr>
        <w:t xml:space="preserve">III.C.1. </w:t>
      </w:r>
      <w:r>
        <w:rPr>
          <w:rFonts w:ascii="Times New Roman" w:hAnsi="Times New Roman"/>
          <w:sz w:val="24"/>
        </w:rPr>
        <w:t>jānodrošina nepārtraukta atbilstība augstiem pārredzamības un informācijas izpaušanas standartiem attiecībā uz uzņēmuma izmaksām un ieņēmumiem;</w:t>
      </w:r>
    </w:p>
    <w:p w14:paraId="37BAEC43" w14:textId="77777777" w:rsidR="00EB55C1" w:rsidRPr="00060B76" w:rsidRDefault="00EB55C1" w:rsidP="00196309">
      <w:pPr>
        <w:ind w:left="284"/>
        <w:jc w:val="both"/>
        <w:rPr>
          <w:rFonts w:ascii="Times New Roman" w:eastAsia="Arial" w:hAnsi="Times New Roman"/>
          <w:noProof/>
          <w:sz w:val="24"/>
          <w:lang w:val="en-US"/>
        </w:rPr>
      </w:pPr>
    </w:p>
    <w:p w14:paraId="19069983" w14:textId="77777777" w:rsidR="00EB55C1" w:rsidRPr="00060B76" w:rsidRDefault="00EB55C1" w:rsidP="00196309">
      <w:pPr>
        <w:ind w:left="284"/>
        <w:jc w:val="both"/>
        <w:rPr>
          <w:rFonts w:ascii="Times New Roman" w:eastAsia="Arial" w:hAnsi="Times New Roman"/>
          <w:noProof/>
          <w:sz w:val="24"/>
        </w:rPr>
      </w:pPr>
      <w:r>
        <w:rPr>
          <w:rFonts w:ascii="Times New Roman" w:hAnsi="Times New Roman"/>
          <w:b/>
          <w:sz w:val="24"/>
        </w:rPr>
        <w:t xml:space="preserve">III.C.2. </w:t>
      </w:r>
      <w:r>
        <w:rPr>
          <w:rFonts w:ascii="Times New Roman" w:hAnsi="Times New Roman"/>
          <w:sz w:val="24"/>
        </w:rPr>
        <w:t>ar sabiedrisko pakalpojumu sniegšanas saistību izpildi saistītās neto izmaksas jāfinansē atsevišķi, tām jābūt samērīgām un jāpublisko informācija par šīm izmaksām, nodrošinot, ka kompensāciju neizmanto šķērssubsidēšani.</w:t>
      </w:r>
    </w:p>
    <w:p w14:paraId="2D3C01E5" w14:textId="77777777" w:rsidR="00EB55C1" w:rsidRPr="00060B76" w:rsidRDefault="00EB55C1" w:rsidP="00060B76">
      <w:pPr>
        <w:jc w:val="both"/>
        <w:rPr>
          <w:rFonts w:ascii="Times New Roman" w:eastAsia="Arial" w:hAnsi="Times New Roman"/>
          <w:noProof/>
          <w:sz w:val="24"/>
          <w:lang w:val="en-US"/>
        </w:rPr>
      </w:pPr>
    </w:p>
    <w:p w14:paraId="722176B8"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III.D. </w:t>
      </w:r>
      <w:r>
        <w:rPr>
          <w:rFonts w:ascii="Times New Roman" w:hAnsi="Times New Roman"/>
          <w:sz w:val="24"/>
        </w:rPr>
        <w:t>Parasti valsts uzņēmumus nedrīkst izmantot, lai subsidētu citus komercuzņēmumus vai piešķirtu tiem priekšrocības. Ja VU izmanto, lai saskaņā ar to valsts politikas mērķiem piešķirtu atbalsta pasākumus, jānodrošina, ka: i) atbalsta pasākumi ir saderīgi ar piemērojamiem konkurences un tirdzniecības noteikumiem; ii) atbalsta pasākumi un to finansējums ir skaidri definēti un publiskoti un iii) atbalsta pasākumi nerada negodīgas priekšrocības attiecībā pret citiem komercuzņēmumiem.</w:t>
      </w:r>
    </w:p>
    <w:p w14:paraId="08D46A75" w14:textId="77777777" w:rsidR="00EB55C1" w:rsidRPr="00060B76" w:rsidRDefault="00EB55C1" w:rsidP="00060B76">
      <w:pPr>
        <w:jc w:val="both"/>
        <w:rPr>
          <w:rFonts w:ascii="Times New Roman" w:eastAsia="Arial" w:hAnsi="Times New Roman"/>
          <w:noProof/>
          <w:sz w:val="24"/>
          <w:lang w:val="en-US"/>
        </w:rPr>
      </w:pPr>
    </w:p>
    <w:p w14:paraId="5804B67C"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III.E. </w:t>
      </w:r>
      <w:r>
        <w:rPr>
          <w:rFonts w:ascii="Times New Roman" w:hAnsi="Times New Roman"/>
          <w:sz w:val="24"/>
        </w:rPr>
        <w:t>Valsts nedrīkst atbrīvot VU, kas veic saimniecisko darbību, no tiesību aktu, noteikumu un tirgus mehānismu piemērošanas un izpildes, un valstij jānodrošina nodokļu, parādu un regulējuma neitralitāte, lai nepieļautu nepamatoti atšķirīgu attieksmi pret VU un to konkurentiem.</w:t>
      </w:r>
    </w:p>
    <w:p w14:paraId="47D9A4CA" w14:textId="77777777" w:rsidR="00EB55C1" w:rsidRPr="00060B76" w:rsidRDefault="00EB55C1" w:rsidP="00060B76">
      <w:pPr>
        <w:jc w:val="both"/>
        <w:rPr>
          <w:rFonts w:ascii="Times New Roman" w:eastAsia="Times New Roman" w:hAnsi="Times New Roman"/>
          <w:noProof/>
          <w:sz w:val="24"/>
          <w:lang w:val="en-US"/>
        </w:rPr>
      </w:pPr>
    </w:p>
    <w:p w14:paraId="0393A8E3"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III.F. </w:t>
      </w:r>
      <w:r>
        <w:rPr>
          <w:rFonts w:ascii="Times New Roman" w:hAnsi="Times New Roman"/>
          <w:sz w:val="24"/>
        </w:rPr>
        <w:t>VU saimnieciskajai darbībai jāpiemēro tirgum atbilstīgi nosacījumi, tostarp attiecībā uz piekļuvi aizņēmuma un pašu kapitāla finansējumam. Proti:</w:t>
      </w:r>
    </w:p>
    <w:p w14:paraId="52C2B53A" w14:textId="77777777" w:rsidR="00EB55C1" w:rsidRPr="00060B76" w:rsidRDefault="00EB55C1" w:rsidP="00060B76">
      <w:pPr>
        <w:jc w:val="both"/>
        <w:rPr>
          <w:rFonts w:ascii="Times New Roman" w:eastAsia="Arial" w:hAnsi="Times New Roman"/>
          <w:noProof/>
          <w:sz w:val="24"/>
          <w:lang w:val="en-US"/>
        </w:rPr>
      </w:pPr>
    </w:p>
    <w:p w14:paraId="12AF44B8"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III.F.1. </w:t>
      </w:r>
      <w:r>
        <w:rPr>
          <w:rFonts w:ascii="Times New Roman" w:hAnsi="Times New Roman"/>
          <w:sz w:val="24"/>
        </w:rPr>
        <w:t>visām VU darījumu attiecībām, tostarp ar finanšu iestādēm, jābūt tikai komerciālām;</w:t>
      </w:r>
    </w:p>
    <w:p w14:paraId="68EC07BB" w14:textId="77777777" w:rsidR="00EB55C1" w:rsidRPr="00060B76" w:rsidRDefault="00EB55C1" w:rsidP="00214705">
      <w:pPr>
        <w:ind w:left="284"/>
        <w:jc w:val="both"/>
        <w:rPr>
          <w:rFonts w:ascii="Times New Roman" w:eastAsia="Arial" w:hAnsi="Times New Roman"/>
          <w:noProof/>
          <w:sz w:val="24"/>
          <w:lang w:val="en-US"/>
        </w:rPr>
      </w:pPr>
    </w:p>
    <w:p w14:paraId="41F17650"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III.F.2. </w:t>
      </w:r>
      <w:r>
        <w:rPr>
          <w:rFonts w:ascii="Times New Roman" w:hAnsi="Times New Roman"/>
          <w:sz w:val="24"/>
        </w:rPr>
        <w:t>VU, kas veic saimniecisku darbību, nedrīkst gūt labumu no tieša vai netieša finansiālā atbalsta un nedrīkst sniegt šādu atbalstu, kura dēļ tam rodas kādas priekšrocības salīdzinājumā ar privātā sektora konkurentiem, piemēram, preferenciālu parāda vai pašu kapitāla finansējumu, garantijas, labvēlīgu nodokļu režīmu vai preferenciālus tirdzniecības kredītus;</w:t>
      </w:r>
    </w:p>
    <w:p w14:paraId="6754ABAF" w14:textId="77777777" w:rsidR="00EB55C1" w:rsidRPr="00060B76" w:rsidRDefault="00EB55C1" w:rsidP="00214705">
      <w:pPr>
        <w:ind w:left="284"/>
        <w:jc w:val="both"/>
        <w:rPr>
          <w:rFonts w:ascii="Times New Roman" w:eastAsia="Arial" w:hAnsi="Times New Roman"/>
          <w:noProof/>
          <w:sz w:val="24"/>
          <w:lang w:val="en-US"/>
        </w:rPr>
      </w:pPr>
    </w:p>
    <w:p w14:paraId="0E1719D8" w14:textId="24A742C9"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III.F.3. </w:t>
      </w:r>
      <w:r>
        <w:rPr>
          <w:rFonts w:ascii="Times New Roman" w:hAnsi="Times New Roman"/>
          <w:sz w:val="24"/>
        </w:rPr>
        <w:t>VU, veicot saimniecisko darbību, nedrīkst saņemt vai sniegt devumus natūrā, piemēram, preces, enerģiju, ūdeni, nekustamos īpašumus, piekļuvi datiem, zemi, darbaspēku vai paredzēt pasākumus (piemēram, piekļuves tiesības vai koncesijas) par cenām vai nosacījumiem, kas ir labvēlīgāki nekā tie, kas pieejami privātā sektora uzņēmumiem;</w:t>
      </w:r>
    </w:p>
    <w:p w14:paraId="27472CDE" w14:textId="77777777" w:rsidR="00EB55C1" w:rsidRPr="00060B76" w:rsidRDefault="00EB55C1" w:rsidP="00214705">
      <w:pPr>
        <w:ind w:left="284"/>
        <w:jc w:val="both"/>
        <w:rPr>
          <w:rFonts w:ascii="Times New Roman" w:eastAsia="Times New Roman" w:hAnsi="Times New Roman"/>
          <w:noProof/>
          <w:sz w:val="24"/>
          <w:lang w:val="en-US"/>
        </w:rPr>
      </w:pPr>
    </w:p>
    <w:p w14:paraId="7090F95E"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III.F.4. </w:t>
      </w:r>
      <w:r>
        <w:rPr>
          <w:rFonts w:ascii="Times New Roman" w:hAnsi="Times New Roman"/>
          <w:sz w:val="24"/>
        </w:rPr>
        <w:t>VU, veicot saimniecisko darbību, jāgūst ilgtspējīga peļņas norma, kas ir salīdzināma ar peļņas normu, ko gūst konkurējoši privāti uzņēmumi, kuri darbojas līdzīgos apstākļos, izņemot gadījumus, kad tie pilda sabiedrisko pakalpojumu sniegšanas saistības.</w:t>
      </w:r>
    </w:p>
    <w:p w14:paraId="04BB783F" w14:textId="77777777" w:rsidR="00EB55C1" w:rsidRPr="00060B76" w:rsidRDefault="00EB55C1" w:rsidP="00060B76">
      <w:pPr>
        <w:jc w:val="both"/>
        <w:rPr>
          <w:rFonts w:ascii="Times New Roman" w:eastAsia="Arial" w:hAnsi="Times New Roman"/>
          <w:noProof/>
          <w:sz w:val="24"/>
          <w:lang w:val="en-US"/>
        </w:rPr>
      </w:pPr>
    </w:p>
    <w:p w14:paraId="2700CE59"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III.G. </w:t>
      </w:r>
      <w:r>
        <w:rPr>
          <w:rFonts w:ascii="Times New Roman" w:hAnsi="Times New Roman"/>
          <w:sz w:val="24"/>
        </w:rPr>
        <w:t>Ja VU piedalās publiskajā iepirkumā kā pretendenti vai iepirkuma rīkotāji, jāpiemēro atklātas, konkurētspējīgas procedūras, kas balstītas uz taisnīgiem un objektīviem atlases kritērijiem, jāveicina piegādātāju daudzveidība un jānodrošina atbilstoši godprātīguma un pārredzamības standarti, nodrošinot, ka VU un to potenciāliem piegādātājiem vai konkurentiem netiek radītas nepamatotas priekšrocības vai nelabvēlīgi apstākļi.</w:t>
      </w:r>
    </w:p>
    <w:p w14:paraId="64F8EE6B" w14:textId="77777777" w:rsidR="00EB55C1" w:rsidRPr="00060B76" w:rsidRDefault="00EB55C1" w:rsidP="00060B76">
      <w:pPr>
        <w:jc w:val="both"/>
        <w:rPr>
          <w:rFonts w:ascii="Times New Roman" w:eastAsia="Times New Roman" w:hAnsi="Times New Roman"/>
          <w:noProof/>
          <w:sz w:val="24"/>
          <w:lang w:val="en-US"/>
        </w:rPr>
      </w:pPr>
    </w:p>
    <w:p w14:paraId="3CDF60A7"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III.H. </w:t>
      </w:r>
      <w:r>
        <w:rPr>
          <w:rFonts w:ascii="Times New Roman" w:hAnsi="Times New Roman"/>
          <w:sz w:val="24"/>
        </w:rPr>
        <w:t>Ja VU saimnieciskā darbība ietekmē tirdzniecību, ieguldījumus vai konkurenci, tiem visa uzņēmējdarbība, kas nav sabiedrisko pakalpojumu sniegšanas saistību izpilde, jāveic saskaņā ar komerciāliem apsvērumiem. Visi darījumi tiem jāveic, ievērojot atbildīgas uzņēmējdarbības principus un augstus godprātīguma standartus.</w:t>
      </w:r>
    </w:p>
    <w:p w14:paraId="608BC214" w14:textId="77777777" w:rsidR="00EB55C1" w:rsidRPr="00060B76" w:rsidRDefault="00EB55C1" w:rsidP="00060B76">
      <w:pPr>
        <w:jc w:val="both"/>
        <w:rPr>
          <w:rFonts w:ascii="Times New Roman" w:eastAsia="Arial" w:hAnsi="Times New Roman"/>
          <w:noProof/>
          <w:sz w:val="24"/>
          <w:lang w:val="en-US"/>
        </w:rPr>
      </w:pPr>
    </w:p>
    <w:p w14:paraId="0151B3BC" w14:textId="77777777" w:rsidR="0086265A" w:rsidRDefault="0086265A">
      <w:pPr>
        <w:spacing w:after="160" w:line="259" w:lineRule="auto"/>
        <w:rPr>
          <w:rFonts w:ascii="Times New Roman" w:eastAsia="Arial" w:hAnsi="Times New Roman"/>
          <w:noProof/>
          <w:sz w:val="24"/>
        </w:rPr>
      </w:pPr>
      <w:r>
        <w:br w:type="page"/>
      </w:r>
    </w:p>
    <w:p w14:paraId="7B0A0D05" w14:textId="18F4C5B7" w:rsidR="00EB55C1" w:rsidRPr="00060B76" w:rsidRDefault="00EB55C1" w:rsidP="0086265A">
      <w:pPr>
        <w:pStyle w:val="Heading1"/>
        <w:rPr>
          <w:rFonts w:ascii="Times New Roman" w:eastAsia="Arial Narrow" w:hAnsi="Times New Roman"/>
          <w:b/>
          <w:noProof/>
          <w:color w:val="4E81BD"/>
          <w:sz w:val="24"/>
        </w:rPr>
      </w:pPr>
      <w:r>
        <w:rPr>
          <w:rFonts w:ascii="Times New Roman" w:hAnsi="Times New Roman"/>
          <w:b/>
          <w:color w:val="4C94D8" w:themeColor="text2" w:themeTint="80"/>
        </w:rPr>
        <w:lastRenderedPageBreak/>
        <w:t>IV. Vienlīdzīga attieksme pret akcionāriem un citiem ieguldītājiem</w:t>
      </w:r>
    </w:p>
    <w:p w14:paraId="4BA284DB" w14:textId="77777777" w:rsidR="00EB55C1" w:rsidRPr="00060B76" w:rsidRDefault="00EB55C1" w:rsidP="00060B76">
      <w:pPr>
        <w:jc w:val="both"/>
        <w:rPr>
          <w:rFonts w:ascii="Times New Roman" w:eastAsia="Times New Roman" w:hAnsi="Times New Roman"/>
          <w:noProof/>
          <w:sz w:val="24"/>
          <w:lang w:val="en-US"/>
        </w:rPr>
      </w:pPr>
    </w:p>
    <w:p w14:paraId="34CFB221" w14:textId="77777777" w:rsidR="00EB55C1" w:rsidRPr="00060B76" w:rsidRDefault="00EB55C1" w:rsidP="00060B76">
      <w:pPr>
        <w:jc w:val="both"/>
        <w:rPr>
          <w:rFonts w:ascii="Times New Roman" w:eastAsia="Times New Roman" w:hAnsi="Times New Roman"/>
          <w:noProof/>
          <w:sz w:val="24"/>
          <w:lang w:val="en-US"/>
        </w:rPr>
      </w:pPr>
    </w:p>
    <w:p w14:paraId="31646AA0" w14:textId="77777777" w:rsidR="00EB55C1" w:rsidRPr="00060B76" w:rsidRDefault="00EB55C1" w:rsidP="00060B76">
      <w:pPr>
        <w:jc w:val="both"/>
        <w:rPr>
          <w:rFonts w:ascii="Times New Roman" w:eastAsia="Times New Roman" w:hAnsi="Times New Roman"/>
          <w:noProof/>
          <w:sz w:val="24"/>
          <w:lang w:val="en-US"/>
        </w:rPr>
      </w:pPr>
    </w:p>
    <w:p w14:paraId="745B5B48"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Ja VU ir iekļauts biržas sarakstā vai ja tā īpašnieku vidū ir ieguldītāji, kas nav valsts ieguldītāji, valstij un uzņēmumiem ir jāatzīst visu akcionāru, tostarp mazākuma un ārvalstu akcionāru, tiesības un jānodrošina vienlīdzīga attieksme pret visiem akcionāriem un vienlīdzīga piekļuve uzņēmuma informācijai.</w:t>
      </w:r>
    </w:p>
    <w:p w14:paraId="6FC9CD38" w14:textId="77777777" w:rsidR="00EB55C1" w:rsidRPr="00060B76" w:rsidRDefault="00EB55C1" w:rsidP="00060B76">
      <w:pPr>
        <w:jc w:val="both"/>
        <w:rPr>
          <w:rFonts w:ascii="Times New Roman" w:eastAsia="Times New Roman" w:hAnsi="Times New Roman"/>
          <w:noProof/>
          <w:sz w:val="24"/>
          <w:lang w:val="en-US"/>
        </w:rPr>
      </w:pPr>
    </w:p>
    <w:p w14:paraId="2BD2C51F"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IV.A. </w:t>
      </w:r>
      <w:r>
        <w:rPr>
          <w:rFonts w:ascii="Times New Roman" w:hAnsi="Times New Roman"/>
          <w:sz w:val="24"/>
        </w:rPr>
        <w:t xml:space="preserve">Valstij jācenšas pilnīgi īstenot </w:t>
      </w:r>
      <w:r>
        <w:rPr>
          <w:rFonts w:ascii="Times New Roman" w:hAnsi="Times New Roman"/>
          <w:i/>
          <w:sz w:val="24"/>
        </w:rPr>
        <w:t>G20/OECD </w:t>
      </w:r>
      <w:r>
        <w:rPr>
          <w:rFonts w:ascii="Times New Roman" w:hAnsi="Times New Roman"/>
          <w:sz w:val="24"/>
        </w:rPr>
        <w:t>Korporatīvās pārvaldības principus, ja tā nav vienīgais VU īpašnieks, un visas attiecīgās dokumenta sadaļas, ja tā ir vienīgais VU īpašnieks. Attiecībā uz akcionāru aizsardzību tas ietver šādus aspektus:</w:t>
      </w:r>
    </w:p>
    <w:p w14:paraId="4FE0FFC4" w14:textId="77777777" w:rsidR="00EB55C1" w:rsidRPr="00060B76" w:rsidRDefault="00EB55C1" w:rsidP="00060B76">
      <w:pPr>
        <w:jc w:val="both"/>
        <w:rPr>
          <w:rFonts w:ascii="Times New Roman" w:eastAsia="Arial" w:hAnsi="Times New Roman"/>
          <w:noProof/>
          <w:sz w:val="24"/>
          <w:lang w:val="en-US"/>
        </w:rPr>
      </w:pPr>
    </w:p>
    <w:p w14:paraId="05C0E350"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IV.A.1. </w:t>
      </w:r>
      <w:r>
        <w:rPr>
          <w:rFonts w:ascii="Times New Roman" w:hAnsi="Times New Roman"/>
          <w:sz w:val="24"/>
        </w:rPr>
        <w:t>valstij un VU ir jānodrošina vienlīdzīga attieksme pret visiem akcionāriem;</w:t>
      </w:r>
    </w:p>
    <w:p w14:paraId="53DD371F" w14:textId="77777777" w:rsidR="00EB55C1" w:rsidRPr="00060B76" w:rsidRDefault="00EB55C1" w:rsidP="00214705">
      <w:pPr>
        <w:ind w:left="284"/>
        <w:jc w:val="both"/>
        <w:rPr>
          <w:rFonts w:ascii="Times New Roman" w:eastAsia="Arial" w:hAnsi="Times New Roman"/>
          <w:noProof/>
          <w:sz w:val="24"/>
          <w:lang w:val="en-US"/>
        </w:rPr>
      </w:pPr>
    </w:p>
    <w:p w14:paraId="68988FE7"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IV.A.2. </w:t>
      </w:r>
      <w:r>
        <w:rPr>
          <w:rFonts w:ascii="Times New Roman" w:hAnsi="Times New Roman"/>
          <w:sz w:val="24"/>
        </w:rPr>
        <w:t>VU jānodrošina augsts pārredzamības līmenis, tostarp vienlīdzīga un vienlaicīga jaunākās informācijas sniegšana visiem akcionāriem;</w:t>
      </w:r>
    </w:p>
    <w:p w14:paraId="3FD5837C" w14:textId="77777777" w:rsidR="00EB55C1" w:rsidRPr="00060B76" w:rsidRDefault="00EB55C1" w:rsidP="00214705">
      <w:pPr>
        <w:ind w:left="284"/>
        <w:jc w:val="both"/>
        <w:rPr>
          <w:rFonts w:ascii="Times New Roman" w:eastAsia="Arial" w:hAnsi="Times New Roman"/>
          <w:noProof/>
          <w:sz w:val="24"/>
          <w:lang w:val="en-US"/>
        </w:rPr>
      </w:pPr>
    </w:p>
    <w:p w14:paraId="7D21FB78"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IV.A.3. </w:t>
      </w:r>
      <w:r>
        <w:rPr>
          <w:rFonts w:ascii="Times New Roman" w:hAnsi="Times New Roman"/>
          <w:sz w:val="24"/>
        </w:rPr>
        <w:t>VU jāizstrādā aktīva politika par saziņu un apspriedēm ar visiem akcionāriem;</w:t>
      </w:r>
    </w:p>
    <w:p w14:paraId="1BB9191E" w14:textId="77777777" w:rsidR="00EB55C1" w:rsidRPr="00060B76" w:rsidRDefault="00EB55C1" w:rsidP="00214705">
      <w:pPr>
        <w:ind w:left="284"/>
        <w:jc w:val="both"/>
        <w:rPr>
          <w:rFonts w:ascii="Times New Roman" w:eastAsia="Arial" w:hAnsi="Times New Roman"/>
          <w:noProof/>
          <w:sz w:val="24"/>
          <w:lang w:val="en-US"/>
        </w:rPr>
      </w:pPr>
    </w:p>
    <w:p w14:paraId="27054461"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IV.A.4. </w:t>
      </w:r>
      <w:r>
        <w:rPr>
          <w:rFonts w:ascii="Times New Roman" w:hAnsi="Times New Roman"/>
          <w:sz w:val="24"/>
        </w:rPr>
        <w:t>jāveicina visu, tostarp mazākuma, akcionāru līdzdalība un balsošanas tiesību un citu tiesību izmantošana akcionāru sapulcēs, lai viņi varētu piedalīties svarīgu lēmumu pieņemšanā par uzņēmumu, piemēram, valdes ievēlēšanā. Jurisdikcijās jāļauj rīkot akcionāru kopsapulces, kurās akcionāri varētu piedalīties attālināti, lai veicinātu akcionāru piedalīšanos un iesaistīšanos un mazinātu akcionāriem ar to saistītās izmaksas. Šādas sapulces jārīko tā, lai visiem akcionāriem nodrošinātu vienlīdzīgu piekļuvi informācijai un vienādas līdzdalības iespējas;</w:t>
      </w:r>
    </w:p>
    <w:p w14:paraId="101D04B9" w14:textId="77777777" w:rsidR="00EB55C1" w:rsidRPr="00060B76" w:rsidRDefault="00EB55C1" w:rsidP="00214705">
      <w:pPr>
        <w:ind w:left="284"/>
        <w:jc w:val="both"/>
        <w:rPr>
          <w:rFonts w:ascii="Times New Roman" w:eastAsia="Arial" w:hAnsi="Times New Roman"/>
          <w:noProof/>
          <w:sz w:val="24"/>
          <w:lang w:val="en-US"/>
        </w:rPr>
      </w:pPr>
    </w:p>
    <w:p w14:paraId="444AEB9F"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IV.A.5. </w:t>
      </w:r>
      <w:r>
        <w:rPr>
          <w:rFonts w:ascii="Times New Roman" w:hAnsi="Times New Roman"/>
          <w:sz w:val="24"/>
        </w:rPr>
        <w:t>darījumiem starp valsti un VU vai starp vairākiem VU jānotiek saskaņā ar tirgus noteikumiem.</w:t>
      </w:r>
    </w:p>
    <w:p w14:paraId="093E185E" w14:textId="77777777" w:rsidR="00EB55C1" w:rsidRPr="00060B76" w:rsidRDefault="00EB55C1" w:rsidP="00060B76">
      <w:pPr>
        <w:jc w:val="both"/>
        <w:rPr>
          <w:rFonts w:ascii="Times New Roman" w:eastAsia="Arial" w:hAnsi="Times New Roman"/>
          <w:noProof/>
          <w:sz w:val="24"/>
          <w:lang w:val="en-US"/>
        </w:rPr>
      </w:pPr>
    </w:p>
    <w:p w14:paraId="2E398D50"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IV.B. </w:t>
      </w:r>
      <w:r>
        <w:rPr>
          <w:rFonts w:ascii="Times New Roman" w:hAnsi="Times New Roman"/>
          <w:sz w:val="24"/>
        </w:rPr>
        <w:t>Visiem biržas sarakstā iekļautajiem VU un, ciktāl iespējams, arī tiem VU, kas nav iekļauti biržas sarakstā, jāievēro valsts korporatīvās pārvaldības kodeksi.</w:t>
      </w:r>
    </w:p>
    <w:p w14:paraId="70EF149F" w14:textId="77777777" w:rsidR="00EB55C1" w:rsidRPr="00060B76" w:rsidRDefault="00EB55C1" w:rsidP="00060B76">
      <w:pPr>
        <w:jc w:val="both"/>
        <w:rPr>
          <w:rFonts w:ascii="Times New Roman" w:eastAsia="Times New Roman" w:hAnsi="Times New Roman"/>
          <w:noProof/>
          <w:sz w:val="24"/>
          <w:lang w:val="en-US"/>
        </w:rPr>
      </w:pPr>
    </w:p>
    <w:p w14:paraId="1EF6FA72"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IV.C. </w:t>
      </w:r>
      <w:r>
        <w:rPr>
          <w:rFonts w:ascii="Times New Roman" w:hAnsi="Times New Roman"/>
          <w:sz w:val="24"/>
        </w:rPr>
        <w:t>Ja VU ir jāīsteno valsts politikas mērķi, kas varētu būtiski ietekmēt uzņēmuma sniegumu, rezultātus un dzīvotspēju, sabiedrībai un visiem akcionāriem, kas nav valsts akcionāri, vienmēr ir jābūt pieejamai pietiekamai informācijai par šiem mērķiem.</w:t>
      </w:r>
    </w:p>
    <w:p w14:paraId="03F2A370" w14:textId="77777777" w:rsidR="00EB55C1" w:rsidRPr="00060B76" w:rsidRDefault="00EB55C1" w:rsidP="00060B76">
      <w:pPr>
        <w:jc w:val="both"/>
        <w:rPr>
          <w:rFonts w:ascii="Times New Roman" w:eastAsia="Times New Roman" w:hAnsi="Times New Roman"/>
          <w:noProof/>
          <w:sz w:val="24"/>
          <w:lang w:val="en-US"/>
        </w:rPr>
      </w:pPr>
    </w:p>
    <w:p w14:paraId="0E749FC3"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IV.D. </w:t>
      </w:r>
      <w:r>
        <w:rPr>
          <w:rFonts w:ascii="Times New Roman" w:hAnsi="Times New Roman"/>
          <w:sz w:val="24"/>
        </w:rPr>
        <w:t>Ja VU iesaistās sadarbības projektos, piemēram, kopuzņēmumos vai publiskajās un privātajās partnerībās, līgumslēdzējām pusēm ir jānodrošina, lai tiktu apstiprinātas pielīgtās tiesības un pienākumi un jebkuras domstarpības tiktu risinātas laicīgi un objektīvi.</w:t>
      </w:r>
    </w:p>
    <w:p w14:paraId="107C5220" w14:textId="77777777" w:rsidR="00115CA9" w:rsidRDefault="00115CA9">
      <w:pPr>
        <w:spacing w:after="160" w:line="259" w:lineRule="auto"/>
        <w:rPr>
          <w:rFonts w:ascii="Times New Roman" w:eastAsia="Arial Narrow" w:hAnsi="Times New Roman"/>
          <w:b/>
          <w:noProof/>
          <w:color w:val="4E81BD"/>
          <w:sz w:val="24"/>
        </w:rPr>
      </w:pPr>
      <w:bookmarkStart w:id="8" w:name="page21"/>
      <w:bookmarkEnd w:id="8"/>
      <w:r>
        <w:br w:type="page"/>
      </w:r>
    </w:p>
    <w:p w14:paraId="64FD6918" w14:textId="295DD9E1" w:rsidR="00EB55C1" w:rsidRPr="00115CA9" w:rsidRDefault="00EB55C1" w:rsidP="00115CA9">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V. Informācijas izpaušana, pārredzamība un pārskatatbildība</w:t>
      </w:r>
    </w:p>
    <w:p w14:paraId="68B5B082" w14:textId="77777777" w:rsidR="00EB55C1" w:rsidRPr="00060B76" w:rsidRDefault="00EB55C1" w:rsidP="00060B76">
      <w:pPr>
        <w:jc w:val="both"/>
        <w:rPr>
          <w:rFonts w:ascii="Times New Roman" w:eastAsia="Times New Roman" w:hAnsi="Times New Roman"/>
          <w:noProof/>
          <w:sz w:val="24"/>
          <w:lang w:val="en-US"/>
        </w:rPr>
      </w:pPr>
    </w:p>
    <w:p w14:paraId="1D414F8F" w14:textId="77777777" w:rsidR="00EB55C1" w:rsidRPr="00060B76" w:rsidRDefault="00EB55C1" w:rsidP="00060B76">
      <w:pPr>
        <w:jc w:val="both"/>
        <w:rPr>
          <w:rFonts w:ascii="Times New Roman" w:eastAsia="Times New Roman" w:hAnsi="Times New Roman"/>
          <w:noProof/>
          <w:sz w:val="24"/>
          <w:lang w:val="en-US"/>
        </w:rPr>
      </w:pPr>
    </w:p>
    <w:p w14:paraId="29423CEB" w14:textId="77777777" w:rsidR="00EB55C1" w:rsidRPr="00060B76" w:rsidRDefault="00EB55C1" w:rsidP="00060B76">
      <w:pPr>
        <w:jc w:val="both"/>
        <w:rPr>
          <w:rFonts w:ascii="Times New Roman" w:eastAsia="Times New Roman" w:hAnsi="Times New Roman"/>
          <w:noProof/>
          <w:sz w:val="24"/>
          <w:lang w:val="en-US"/>
        </w:rPr>
      </w:pPr>
    </w:p>
    <w:p w14:paraId="6D27B964"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Valsts uzņēmumiem ir jāievēro augsti pārredzamības, pārskatatbildības un godprātīguma standarti un tādi paši augstas kvalitātes grāmatvedības, informācijas izpaušanas, atbilstības nodrošināšanas un revīzijas standarti kā biržas sarakstā iekļautiem uzņēmumiem.</w:t>
      </w:r>
    </w:p>
    <w:p w14:paraId="2800301C" w14:textId="77777777" w:rsidR="00EB55C1" w:rsidRPr="00060B76" w:rsidRDefault="00EB55C1" w:rsidP="00060B76">
      <w:pPr>
        <w:jc w:val="both"/>
        <w:rPr>
          <w:rFonts w:ascii="Times New Roman" w:eastAsia="Times New Roman" w:hAnsi="Times New Roman"/>
          <w:noProof/>
          <w:sz w:val="24"/>
          <w:lang w:val="en-US"/>
        </w:rPr>
      </w:pPr>
    </w:p>
    <w:p w14:paraId="2A426289"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V.A. </w:t>
      </w:r>
      <w:r>
        <w:rPr>
          <w:rFonts w:ascii="Times New Roman" w:hAnsi="Times New Roman"/>
          <w:sz w:val="24"/>
        </w:rPr>
        <w:t>VU jāziņo un jāizpauž visa būtiskā informācija par uzņēmumu saskaņā ar augstas kvalitātes starptautiski atzītiem uzskaites un informācijas izpaušanas standartiem, tostarp par jomām, kas ir būtiskas gan valstij īpašnieka statusā, gan sabiedrībai kopumā. Informācijas izplatīšanas kanāliem bez maksas savlaicīgi ir jānodrošina sabiedrības piekļuve šādai informācijai. Pienācīgi ņemot vērā uzņēmuma kapacitāti un lielumu, šāda informācija ietver, piemēram:</w:t>
      </w:r>
    </w:p>
    <w:p w14:paraId="4FCAFCBB" w14:textId="77777777" w:rsidR="00EB55C1" w:rsidRPr="00060B76" w:rsidRDefault="00EB55C1" w:rsidP="00060B76">
      <w:pPr>
        <w:jc w:val="both"/>
        <w:rPr>
          <w:rFonts w:ascii="Times New Roman" w:eastAsia="Arial" w:hAnsi="Times New Roman"/>
          <w:noProof/>
          <w:sz w:val="24"/>
          <w:lang w:val="en-US"/>
        </w:rPr>
      </w:pPr>
    </w:p>
    <w:p w14:paraId="394E7F68"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V.A.1. </w:t>
      </w:r>
      <w:r>
        <w:rPr>
          <w:rFonts w:ascii="Times New Roman" w:hAnsi="Times New Roman"/>
          <w:sz w:val="24"/>
        </w:rPr>
        <w:t>skaidru paziņojumu sabiedrībai par uzņēmuma mērķiem un to sasniegšanu, tostarp par jebkādiem pilnvarojumiem, kas sagaidāmi no valsts īpašumtiesību iestādes;</w:t>
      </w:r>
    </w:p>
    <w:p w14:paraId="137A7AB9" w14:textId="77777777" w:rsidR="00EB55C1" w:rsidRPr="00060B76" w:rsidRDefault="00EB55C1" w:rsidP="00214705">
      <w:pPr>
        <w:ind w:left="284"/>
        <w:jc w:val="both"/>
        <w:rPr>
          <w:rFonts w:ascii="Times New Roman" w:eastAsia="Arial" w:hAnsi="Times New Roman"/>
          <w:noProof/>
          <w:sz w:val="24"/>
          <w:lang w:val="en-US"/>
        </w:rPr>
      </w:pPr>
    </w:p>
    <w:p w14:paraId="5CC2B8B0"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V.A.2. </w:t>
      </w:r>
      <w:r>
        <w:rPr>
          <w:rFonts w:ascii="Times New Roman" w:hAnsi="Times New Roman"/>
          <w:sz w:val="24"/>
        </w:rPr>
        <w:t>ziņas par uzņēmuma finanšu stāvokli un darbības rezultātiem, tostarp attiecīgā gadījumā ziņas par izmaksām un finansēšanas pasākumiem saistībā ar sabiedrisko pakalpojumu sniegšanas saistībām;</w:t>
      </w:r>
    </w:p>
    <w:p w14:paraId="35341B98" w14:textId="77777777" w:rsidR="00EB55C1" w:rsidRPr="00060B76" w:rsidRDefault="00EB55C1" w:rsidP="00214705">
      <w:pPr>
        <w:ind w:left="284"/>
        <w:jc w:val="both"/>
        <w:rPr>
          <w:rFonts w:ascii="Times New Roman" w:eastAsia="Arial" w:hAnsi="Times New Roman"/>
          <w:noProof/>
          <w:sz w:val="24"/>
          <w:lang w:val="en-US"/>
        </w:rPr>
      </w:pPr>
    </w:p>
    <w:p w14:paraId="2B136006"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V.A.3. </w:t>
      </w:r>
      <w:r>
        <w:rPr>
          <w:rFonts w:ascii="Times New Roman" w:hAnsi="Times New Roman"/>
          <w:sz w:val="24"/>
        </w:rPr>
        <w:t>ziņas par uzņēmuma vai grupas, kā arī jebkuru nozīmīgu meitasuzņēmumu pārvaldību, īpašumtiesībām, juridisko un balsošanas struktūru, tostarp jebkādu korporatīvās pārvaldības kodeksu vai politikas nostādņu saturu un īstenošanas procesiem;</w:t>
      </w:r>
    </w:p>
    <w:p w14:paraId="21579CCD" w14:textId="77777777" w:rsidR="00EB55C1" w:rsidRPr="00060B76" w:rsidRDefault="00EB55C1" w:rsidP="00214705">
      <w:pPr>
        <w:ind w:left="284"/>
        <w:jc w:val="both"/>
        <w:rPr>
          <w:rFonts w:ascii="Times New Roman" w:eastAsia="Arial" w:hAnsi="Times New Roman"/>
          <w:noProof/>
          <w:sz w:val="24"/>
          <w:lang w:val="en-US"/>
        </w:rPr>
      </w:pPr>
    </w:p>
    <w:p w14:paraId="3927170D"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V.A.4. </w:t>
      </w:r>
      <w:r>
        <w:rPr>
          <w:rFonts w:ascii="Times New Roman" w:hAnsi="Times New Roman"/>
          <w:sz w:val="24"/>
        </w:rPr>
        <w:t>informāciju par valdes locekļu un augstākā līmeņa vadītāju atalgojumu;</w:t>
      </w:r>
    </w:p>
    <w:p w14:paraId="2BAC1881" w14:textId="77777777" w:rsidR="00EB55C1" w:rsidRPr="00060B76" w:rsidRDefault="00EB55C1" w:rsidP="00214705">
      <w:pPr>
        <w:ind w:left="284"/>
        <w:jc w:val="both"/>
        <w:rPr>
          <w:rFonts w:ascii="Times New Roman" w:eastAsia="Arial" w:hAnsi="Times New Roman"/>
          <w:noProof/>
          <w:sz w:val="24"/>
          <w:lang w:val="en-US"/>
        </w:rPr>
      </w:pPr>
    </w:p>
    <w:p w14:paraId="0434CAFC"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V.A.5. </w:t>
      </w:r>
      <w:r>
        <w:rPr>
          <w:rFonts w:ascii="Times New Roman" w:hAnsi="Times New Roman"/>
          <w:sz w:val="24"/>
        </w:rPr>
        <w:t>informāciju par valdes sastāvu un tās locekļiem, tostarp valdes locekļu kvalifikāciju, atlases procesu, valdes daudzveidības politiku, valdes locekļu pienākumiem citu uzņēmumu valdēs vai valstī un attiecīgā gadījumā par viņu neatkarību;</w:t>
      </w:r>
    </w:p>
    <w:p w14:paraId="785BC8E9" w14:textId="77777777" w:rsidR="00EB55C1" w:rsidRPr="00060B76" w:rsidRDefault="00EB55C1" w:rsidP="00214705">
      <w:pPr>
        <w:ind w:left="284"/>
        <w:jc w:val="both"/>
        <w:rPr>
          <w:rFonts w:ascii="Times New Roman" w:eastAsia="Arial" w:hAnsi="Times New Roman"/>
          <w:noProof/>
          <w:sz w:val="24"/>
          <w:lang w:val="en-US"/>
        </w:rPr>
      </w:pPr>
    </w:p>
    <w:p w14:paraId="743788A7"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V.A.6. </w:t>
      </w:r>
      <w:r>
        <w:rPr>
          <w:rFonts w:ascii="Times New Roman" w:hAnsi="Times New Roman"/>
          <w:sz w:val="24"/>
        </w:rPr>
        <w:t>informāciju par jebkuru būtisko paredzamo apdraudējumu un pasākumiem, kas veikti šā apdraudējuma pārvaldībai;</w:t>
      </w:r>
    </w:p>
    <w:p w14:paraId="1182722C" w14:textId="77777777" w:rsidR="00EB55C1" w:rsidRPr="00060B76" w:rsidRDefault="00EB55C1" w:rsidP="00214705">
      <w:pPr>
        <w:ind w:left="284"/>
        <w:jc w:val="both"/>
        <w:rPr>
          <w:rFonts w:ascii="Times New Roman" w:eastAsia="Arial" w:hAnsi="Times New Roman"/>
          <w:noProof/>
          <w:sz w:val="24"/>
          <w:lang w:val="en-US"/>
        </w:rPr>
      </w:pPr>
    </w:p>
    <w:p w14:paraId="5462AD11"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V.A.7. </w:t>
      </w:r>
      <w:r>
        <w:rPr>
          <w:rFonts w:ascii="Times New Roman" w:hAnsi="Times New Roman"/>
          <w:sz w:val="24"/>
        </w:rPr>
        <w:t>informāciju par jebkādu no valsts saņemtu tiešu vai netiešu finansiālo palīdzību, tostarp par garantijām un saistībām, kas uzņemtas VU vārdā, kā arī par līgumiskajām saistībām un pienākumiem, kas izriet no valsts un privātajām partnerībām vai dalības kopuzņēmumos;</w:t>
      </w:r>
    </w:p>
    <w:p w14:paraId="68965005" w14:textId="77777777" w:rsidR="00EB55C1" w:rsidRPr="00060B76" w:rsidRDefault="00EB55C1" w:rsidP="00214705">
      <w:pPr>
        <w:ind w:left="284"/>
        <w:jc w:val="both"/>
        <w:rPr>
          <w:rFonts w:ascii="Times New Roman" w:eastAsia="Arial" w:hAnsi="Times New Roman"/>
          <w:noProof/>
          <w:sz w:val="24"/>
          <w:lang w:val="en-US"/>
        </w:rPr>
      </w:pPr>
    </w:p>
    <w:p w14:paraId="6988D0C4"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V.A.8. </w:t>
      </w:r>
      <w:r>
        <w:rPr>
          <w:rFonts w:ascii="Times New Roman" w:hAnsi="Times New Roman"/>
          <w:sz w:val="24"/>
        </w:rPr>
        <w:t>informāciju par visiem būtiskajiem darījumiem ar valsti un citām saistītajām juridiskajām personām;</w:t>
      </w:r>
    </w:p>
    <w:p w14:paraId="40BDE032" w14:textId="77777777" w:rsidR="00EB55C1" w:rsidRPr="00060B76" w:rsidRDefault="00EB55C1" w:rsidP="00214705">
      <w:pPr>
        <w:ind w:left="284"/>
        <w:jc w:val="both"/>
        <w:rPr>
          <w:rFonts w:ascii="Times New Roman" w:eastAsia="Arial" w:hAnsi="Times New Roman"/>
          <w:noProof/>
          <w:sz w:val="24"/>
          <w:lang w:val="en-US"/>
        </w:rPr>
      </w:pPr>
    </w:p>
    <w:p w14:paraId="4F4EB4B5"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V.A.9. </w:t>
      </w:r>
      <w:r>
        <w:rPr>
          <w:rFonts w:ascii="Times New Roman" w:hAnsi="Times New Roman"/>
          <w:sz w:val="24"/>
        </w:rPr>
        <w:t>informāciju par būtiskajām saistībām, piemēram, par parādu līgumiem, tostarp par vienošanās neizpildes risku;</w:t>
      </w:r>
    </w:p>
    <w:p w14:paraId="197755BA" w14:textId="77777777" w:rsidR="00EB55C1" w:rsidRPr="00060B76" w:rsidRDefault="00EB55C1" w:rsidP="00214705">
      <w:pPr>
        <w:ind w:left="284"/>
        <w:jc w:val="both"/>
        <w:rPr>
          <w:rFonts w:ascii="Times New Roman" w:eastAsia="Arial" w:hAnsi="Times New Roman"/>
          <w:noProof/>
          <w:sz w:val="24"/>
          <w:lang w:val="en-US"/>
        </w:rPr>
      </w:pPr>
    </w:p>
    <w:p w14:paraId="12208F79"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V.A.10. </w:t>
      </w:r>
      <w:r>
        <w:rPr>
          <w:rFonts w:ascii="Times New Roman" w:hAnsi="Times New Roman"/>
          <w:sz w:val="24"/>
        </w:rPr>
        <w:t>informāciju par ilgtspēju.</w:t>
      </w:r>
    </w:p>
    <w:p w14:paraId="062CD2B4" w14:textId="77777777" w:rsidR="00EB55C1" w:rsidRPr="00060B76" w:rsidRDefault="00EB55C1" w:rsidP="00060B76">
      <w:pPr>
        <w:jc w:val="both"/>
        <w:rPr>
          <w:rFonts w:ascii="Times New Roman" w:eastAsia="Arial" w:hAnsi="Times New Roman"/>
          <w:noProof/>
          <w:sz w:val="24"/>
          <w:lang w:val="en-US"/>
        </w:rPr>
      </w:pPr>
    </w:p>
    <w:p w14:paraId="009BEA48"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lastRenderedPageBreak/>
        <w:t xml:space="preserve">V.B. </w:t>
      </w:r>
      <w:r>
        <w:rPr>
          <w:rFonts w:ascii="Times New Roman" w:hAnsi="Times New Roman"/>
          <w:sz w:val="24"/>
        </w:rPr>
        <w:t>VU jābūt ieviestām riska pārvaldības sistēmām, lai apzinātu, pārvaldītu, kontrolētu riskus un ziņotu par tiem. Riska pārvaldības sistēmām jākļūst par mērķu sasniegšanas neatņemamu sastāvdaļu, tāpēc tajās jāiekļauj saskaņots un visaptverošs iekšējās kontroles, ētikas un atbilstības nodrošināšanas programmu vai pasākumu kopums.</w:t>
      </w:r>
    </w:p>
    <w:p w14:paraId="78778A0B" w14:textId="77777777" w:rsidR="00EB55C1" w:rsidRPr="00060B76" w:rsidRDefault="00EB55C1" w:rsidP="00060B76">
      <w:pPr>
        <w:jc w:val="both"/>
        <w:rPr>
          <w:rFonts w:ascii="Times New Roman" w:eastAsia="Arial" w:hAnsi="Times New Roman"/>
          <w:noProof/>
          <w:sz w:val="24"/>
          <w:lang w:val="en-US"/>
        </w:rPr>
      </w:pPr>
    </w:p>
    <w:p w14:paraId="1CF7C98D"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V.C. </w:t>
      </w:r>
      <w:r>
        <w:rPr>
          <w:rFonts w:ascii="Times New Roman" w:hAnsi="Times New Roman"/>
          <w:sz w:val="24"/>
        </w:rPr>
        <w:t>VU jāizveido iekšējās revīzijas funkcija, kurai ir nepieciešamās spējas, autonomija un profesionalitāte, lai pienācīgi pildītu uzticēto uzdevumu. Tā jāuzrauga valdei, un tai jāziņo tieši valdei un revīzijas komitejai vai līdzīgai uzņēmuma struktūrai, ja tāda ir izveidota.</w:t>
      </w:r>
    </w:p>
    <w:p w14:paraId="768E0A80" w14:textId="77777777" w:rsidR="00EB55C1" w:rsidRPr="00060B76" w:rsidRDefault="00EB55C1" w:rsidP="00060B76">
      <w:pPr>
        <w:jc w:val="both"/>
        <w:rPr>
          <w:rFonts w:ascii="Times New Roman" w:eastAsia="Times New Roman" w:hAnsi="Times New Roman"/>
          <w:noProof/>
          <w:sz w:val="24"/>
        </w:rPr>
      </w:pPr>
      <w:bookmarkStart w:id="9" w:name="page22"/>
      <w:bookmarkEnd w:id="9"/>
    </w:p>
    <w:p w14:paraId="4235D725"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V.D. </w:t>
      </w:r>
      <w:r>
        <w:rPr>
          <w:rFonts w:ascii="Times New Roman" w:hAnsi="Times New Roman"/>
          <w:sz w:val="24"/>
        </w:rPr>
        <w:t>Neatkarīgam, kompetentam un kvalificētam revidentam reizi gadā ir jāveic ārējā revīzija saskaņā ar starptautiski atzītiem revīzijas, ētikas un neatkarības standartiem, lai sniegtu valdei un ieinteresētajām personām pamatotu apliecinājumu par to, vai VU finanšu pārskati visos būtiskajos jautājumos ir sagatavoti saskaņā ar piemērojamo finanšu pārskatu sistēmu. Īpašas valsts un revīzijas kontroles procedūras neaizstāj neatkarīgu ārējo revīziju.</w:t>
      </w:r>
    </w:p>
    <w:p w14:paraId="268B9004" w14:textId="77777777" w:rsidR="00EB55C1" w:rsidRPr="00060B76" w:rsidRDefault="00EB55C1" w:rsidP="00060B76">
      <w:pPr>
        <w:jc w:val="both"/>
        <w:rPr>
          <w:rFonts w:ascii="Times New Roman" w:eastAsia="Arial" w:hAnsi="Times New Roman"/>
          <w:noProof/>
          <w:sz w:val="24"/>
          <w:lang w:val="en-US"/>
        </w:rPr>
      </w:pPr>
    </w:p>
    <w:p w14:paraId="5320C0AB"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V.E. </w:t>
      </w:r>
      <w:r>
        <w:rPr>
          <w:rFonts w:ascii="Times New Roman" w:hAnsi="Times New Roman"/>
          <w:sz w:val="24"/>
        </w:rPr>
        <w:t>Īpašumtiesību iestādei ir jāizstrādā saskaņota kārtība ziņošanai par VU un katru gadu jāpublicē kopsavilkuma ziņojums par VU, aplūkojot visus būtiskos jautājumus, tostarp informāciju par ilgtspēju, pārvaldības aspektiem, kā arī par valsts politikas mērķu sasniegšanu. Ar šo informāciju jāsniedz pilnīgs, skaidrs un uzticams apskats par VU portfeli, un tai jābūt kvalitatīvai, salīdzināmai, kodolīgai un publiski pieejamai, tostarp ar digitālo sakaru starpniecību.</w:t>
      </w:r>
    </w:p>
    <w:p w14:paraId="3FDD7E0E" w14:textId="77777777" w:rsidR="00115CA9" w:rsidRDefault="00115CA9">
      <w:pPr>
        <w:spacing w:after="160" w:line="259" w:lineRule="auto"/>
        <w:rPr>
          <w:rFonts w:ascii="Times New Roman" w:eastAsia="Times New Roman" w:hAnsi="Times New Roman"/>
          <w:noProof/>
          <w:sz w:val="24"/>
        </w:rPr>
      </w:pPr>
      <w:bookmarkStart w:id="10" w:name="page23"/>
      <w:bookmarkEnd w:id="10"/>
      <w:r>
        <w:br w:type="page"/>
      </w:r>
    </w:p>
    <w:p w14:paraId="1739C856" w14:textId="5324A512" w:rsidR="00EB55C1" w:rsidRPr="00060B76" w:rsidRDefault="00EB55C1" w:rsidP="00115CA9">
      <w:pPr>
        <w:pStyle w:val="Heading1"/>
        <w:rPr>
          <w:rFonts w:ascii="Times New Roman" w:eastAsia="Arial Narrow" w:hAnsi="Times New Roman"/>
          <w:b/>
          <w:noProof/>
          <w:color w:val="4E81BD"/>
          <w:sz w:val="24"/>
        </w:rPr>
      </w:pPr>
      <w:r>
        <w:rPr>
          <w:rFonts w:ascii="Times New Roman" w:hAnsi="Times New Roman"/>
          <w:b/>
          <w:color w:val="4C94D8" w:themeColor="text2" w:themeTint="80"/>
        </w:rPr>
        <w:lastRenderedPageBreak/>
        <w:t>VI. Valsts uzņēmumu valžu sastāvs un pienākumi</w:t>
      </w:r>
    </w:p>
    <w:p w14:paraId="1EC7531A" w14:textId="77777777" w:rsidR="00EB55C1" w:rsidRPr="00060B76" w:rsidRDefault="00EB55C1" w:rsidP="00060B76">
      <w:pPr>
        <w:jc w:val="both"/>
        <w:rPr>
          <w:rFonts w:ascii="Times New Roman" w:eastAsia="Times New Roman" w:hAnsi="Times New Roman"/>
          <w:noProof/>
          <w:sz w:val="24"/>
          <w:lang w:val="en-US"/>
        </w:rPr>
      </w:pPr>
    </w:p>
    <w:p w14:paraId="5FCBC756" w14:textId="77777777" w:rsidR="00EB55C1" w:rsidRPr="00060B76" w:rsidRDefault="00EB55C1" w:rsidP="00060B76">
      <w:pPr>
        <w:jc w:val="both"/>
        <w:rPr>
          <w:rFonts w:ascii="Times New Roman" w:eastAsia="Times New Roman" w:hAnsi="Times New Roman"/>
          <w:noProof/>
          <w:sz w:val="24"/>
          <w:lang w:val="en-US"/>
        </w:rPr>
      </w:pPr>
    </w:p>
    <w:p w14:paraId="6BCE6C58" w14:textId="77777777" w:rsidR="00EB55C1" w:rsidRPr="00060B76" w:rsidRDefault="00EB55C1" w:rsidP="00060B76">
      <w:pPr>
        <w:jc w:val="both"/>
        <w:rPr>
          <w:rFonts w:ascii="Times New Roman" w:eastAsia="Times New Roman" w:hAnsi="Times New Roman"/>
          <w:noProof/>
          <w:sz w:val="24"/>
          <w:lang w:val="en-US"/>
        </w:rPr>
      </w:pPr>
    </w:p>
    <w:p w14:paraId="691F5F48"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Valstij jānodrošina, ka VU valdēm ir nepieciešamās pilnvaras, kompetence un objektivitāte, lai tās varētu veikt stratēģiskās vadības, riska pārvaldības pārraudzības un vadības uzraudzības funkcijas. Tām jārīkojas godprātīgi un jāveicina godprātīga rīcība, kā arī jāuzņemas atbildība par savu rīcību.</w:t>
      </w:r>
    </w:p>
    <w:p w14:paraId="73973BF9" w14:textId="77777777" w:rsidR="00EB55C1" w:rsidRPr="00060B76" w:rsidRDefault="00EB55C1" w:rsidP="00060B76">
      <w:pPr>
        <w:jc w:val="both"/>
        <w:rPr>
          <w:rFonts w:ascii="Times New Roman" w:eastAsia="Times New Roman" w:hAnsi="Times New Roman"/>
          <w:noProof/>
          <w:sz w:val="24"/>
          <w:lang w:val="en-US"/>
        </w:rPr>
      </w:pPr>
    </w:p>
    <w:p w14:paraId="0BE4B21A"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VI.A. </w:t>
      </w:r>
      <w:r>
        <w:rPr>
          <w:rFonts w:ascii="Times New Roman" w:hAnsi="Times New Roman"/>
          <w:sz w:val="24"/>
        </w:rPr>
        <w:t>Jānosaka skaidras VU valžu pilnvaras un jāparedz tām galīgā atbildība par uzņēmuma darbības rezultātiem. VU valžu loma un pienākumi ir skaidri jānorāda tiesību aktos, vēlams saskaņā ar uzņēmējdarbības tiesībām. Valdes locekļiem jārīkojas, pamatojoties uz pilnīgu informāciju, labticīgi, ar pienācīgu rūpību, kā arī jārīkojas uzņēmuma un akcionāru interesēs, ņemot vērā ieinteresēto personu intereses.</w:t>
      </w:r>
    </w:p>
    <w:p w14:paraId="5F913F9F" w14:textId="77777777" w:rsidR="00EB55C1" w:rsidRPr="00060B76" w:rsidRDefault="00EB55C1" w:rsidP="00060B76">
      <w:pPr>
        <w:jc w:val="both"/>
        <w:rPr>
          <w:rFonts w:ascii="Times New Roman" w:eastAsia="Arial" w:hAnsi="Times New Roman"/>
          <w:noProof/>
          <w:sz w:val="24"/>
          <w:lang w:val="en-US"/>
        </w:rPr>
      </w:pPr>
    </w:p>
    <w:p w14:paraId="6242AF18"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VI.B. </w:t>
      </w:r>
      <w:r>
        <w:rPr>
          <w:rFonts w:ascii="Times New Roman" w:hAnsi="Times New Roman"/>
          <w:sz w:val="24"/>
        </w:rPr>
        <w:t>VU valdēm efektīvi jāpilda savas uzņēmuma stratēģijas pārskatīšanas un vadīšanas funkcijas un vadības pārraudzības funkcijas, pamatojoties uz plašām pilnvarām un akcionāru noteiktajiem gaidītajiem rezultātiem. Tām jābūt pilnvarotām iecelt amatā un atlaist no amata uzņēmuma vadītāju. Tām jāsaskaņo vadītāju atalgojuma līmenis ar uzņēmuma un tā akcionāru ilgtermiņa interesēm.</w:t>
      </w:r>
    </w:p>
    <w:p w14:paraId="334420FC" w14:textId="77777777" w:rsidR="00EB55C1" w:rsidRPr="00060B76" w:rsidRDefault="00EB55C1" w:rsidP="00060B76">
      <w:pPr>
        <w:jc w:val="both"/>
        <w:rPr>
          <w:rFonts w:ascii="Times New Roman" w:eastAsia="Arial" w:hAnsi="Times New Roman"/>
          <w:noProof/>
          <w:sz w:val="24"/>
          <w:lang w:val="en-US"/>
        </w:rPr>
      </w:pPr>
    </w:p>
    <w:p w14:paraId="57B22149"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VI.C. </w:t>
      </w:r>
      <w:r>
        <w:rPr>
          <w:rFonts w:ascii="Times New Roman" w:hAnsi="Times New Roman"/>
          <w:sz w:val="24"/>
        </w:rPr>
        <w:t>VU valdes sastāvam jābūt tādam, lai būtu iespējams veikt objektīvu un neatkarīgu vērtējumu. Visu valdes locekļu, tostarp visu valsts amatpersonu, kandidatūras jāizvirza vai tie jāieceļ, pamatojoties uz kvalifikāciju, kas atbilst uzņēmuma darbības nozarei un uzņēmējdarbības profilam, un tiem jānosaka vienāda juridiskā atbildība.</w:t>
      </w:r>
    </w:p>
    <w:p w14:paraId="67B3E122" w14:textId="77777777" w:rsidR="00EB55C1" w:rsidRPr="00060B76" w:rsidRDefault="00EB55C1" w:rsidP="00060B76">
      <w:pPr>
        <w:jc w:val="both"/>
        <w:rPr>
          <w:rFonts w:ascii="Times New Roman" w:eastAsia="Arial" w:hAnsi="Times New Roman"/>
          <w:noProof/>
          <w:sz w:val="24"/>
          <w:lang w:val="en-US"/>
        </w:rPr>
      </w:pPr>
    </w:p>
    <w:p w14:paraId="7AD0B99A"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VI.D. </w:t>
      </w:r>
      <w:r>
        <w:rPr>
          <w:rFonts w:ascii="Times New Roman" w:hAnsi="Times New Roman"/>
          <w:sz w:val="24"/>
        </w:rPr>
        <w:t>Valdēs un īpašās valdes komitejās jābūt pienācīgam skaitam neatkarīgu valdes locekļu.</w:t>
      </w:r>
    </w:p>
    <w:p w14:paraId="346D4A7F" w14:textId="77777777" w:rsidR="00EB55C1" w:rsidRPr="00060B76" w:rsidRDefault="00EB55C1" w:rsidP="00060B76">
      <w:pPr>
        <w:jc w:val="both"/>
        <w:rPr>
          <w:rFonts w:ascii="Times New Roman" w:eastAsia="Times New Roman" w:hAnsi="Times New Roman"/>
          <w:noProof/>
          <w:sz w:val="24"/>
          <w:lang w:val="en-US"/>
        </w:rPr>
      </w:pPr>
    </w:p>
    <w:p w14:paraId="5FCFC639"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VI.E.</w:t>
      </w:r>
      <w:r>
        <w:rPr>
          <w:rFonts w:ascii="Times New Roman" w:hAnsi="Times New Roman"/>
          <w:sz w:val="24"/>
        </w:rPr>
        <w:t xml:space="preserve"> Jāievieš mehānismi, lai novērstu interešu konfliktus, kuru dēļ valdes locekļi nespēj objektīvi pildīt savus valdes locekļa pienākumus, un lai ierobežotu politisko iejaukšanos valdes procesos. Politiķi, kuri spēj būtiski ietekmēt VU darbības nosacījumus, nedrīkst būt šo uzņēmumu valdes locekļi. Attiecībā uz bijušajiem politiķiem jāpiemēro iepriekš noteikti nogaidīšanas periodi. Civildienesta ierēdņi un citas valsts amatpersonas var būt valdes locekļi, ja viņi tiek izvirzīti, ņemot vērā nopelnus, un uz tiem attiecas prasības par interešu konfliktu.</w:t>
      </w:r>
    </w:p>
    <w:p w14:paraId="40F45B9D" w14:textId="77777777" w:rsidR="00EB55C1" w:rsidRPr="00060B76" w:rsidRDefault="00EB55C1" w:rsidP="00060B76">
      <w:pPr>
        <w:jc w:val="both"/>
        <w:rPr>
          <w:rFonts w:ascii="Times New Roman" w:eastAsia="Arial" w:hAnsi="Times New Roman"/>
          <w:noProof/>
          <w:sz w:val="24"/>
          <w:lang w:val="en-US"/>
        </w:rPr>
      </w:pPr>
    </w:p>
    <w:p w14:paraId="796B66E1"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VI.F. </w:t>
      </w:r>
      <w:r>
        <w:rPr>
          <w:rFonts w:ascii="Times New Roman" w:hAnsi="Times New Roman"/>
          <w:sz w:val="24"/>
        </w:rPr>
        <w:t>Saskaņā ar labu praksi valdes priekšsēdētājam jābūt neatkarīgam, un viņš nedrīkst būt uzņēmuma izpilddirektors. Valdes priekšsēdētājam jāuzņemas atbildība par valdes darbības efektivitāti un jānodrošina saziņa ar valsts īpašumtiesību iestādi, vajadzības gadījumā sadarbojoties ar citiem valdes locekļiem.</w:t>
      </w:r>
    </w:p>
    <w:p w14:paraId="2856C591" w14:textId="77777777" w:rsidR="00EB55C1" w:rsidRPr="00060B76" w:rsidRDefault="00EB55C1" w:rsidP="00060B76">
      <w:pPr>
        <w:jc w:val="both"/>
        <w:rPr>
          <w:rFonts w:ascii="Times New Roman" w:eastAsia="Arial" w:hAnsi="Times New Roman"/>
          <w:noProof/>
          <w:sz w:val="24"/>
          <w:lang w:val="en-US"/>
        </w:rPr>
      </w:pPr>
    </w:p>
    <w:p w14:paraId="23E62105"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VI.G. </w:t>
      </w:r>
      <w:r>
        <w:rPr>
          <w:rFonts w:ascii="Times New Roman" w:hAnsi="Times New Roman"/>
          <w:sz w:val="24"/>
        </w:rPr>
        <w:t>Ja darbinieku pārstāvība valdē ir atļauta vai ierasta prakse, jāizstrādā mehānismi, kas garantē, ka šī pārstāvība tiek īstenota efektīvi un uzlabo valdes prasmes, un palielina tās informētību un neatkarību.</w:t>
      </w:r>
    </w:p>
    <w:p w14:paraId="4E8D9262" w14:textId="77777777" w:rsidR="00EB55C1" w:rsidRPr="00060B76" w:rsidRDefault="00EB55C1" w:rsidP="00060B76">
      <w:pPr>
        <w:jc w:val="both"/>
        <w:rPr>
          <w:rFonts w:ascii="Times New Roman" w:eastAsia="Times New Roman" w:hAnsi="Times New Roman"/>
          <w:noProof/>
          <w:sz w:val="24"/>
          <w:lang w:val="en-US"/>
        </w:rPr>
      </w:pPr>
    </w:p>
    <w:p w14:paraId="7FB559C2" w14:textId="4E57A909"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VI.H. </w:t>
      </w:r>
      <w:r>
        <w:rPr>
          <w:rFonts w:ascii="Times New Roman" w:hAnsi="Times New Roman"/>
          <w:sz w:val="24"/>
        </w:rPr>
        <w:t>VU valdēm jāapsver iespēja izveidot īpašas komitejas, kuru sastāvā būtu neatkarīgi un kvalificēti locekļi, kas palīdzētu valdei veikt tās funkcijas, jo īpaši revīzijas komiteja</w:t>
      </w:r>
      <w:bookmarkStart w:id="11" w:name="page24"/>
      <w:bookmarkEnd w:id="11"/>
      <w:r>
        <w:rPr>
          <w:rFonts w:ascii="Times New Roman" w:hAnsi="Times New Roman"/>
          <w:sz w:val="24"/>
        </w:rPr>
        <w:t xml:space="preserve"> vai līdzvērtīga struktūra, lai pārraudzītu informācijas izpaušanu, iekšējās kontroles mehānismus un ar revīziju saistītus jautājumus. Atkarībā no VU lieluma, struktūras, sarežģītības un riska profila valdes darbu var atbalstīt arī citas komitejas, piemēram, atalgojuma, kandidātu izvirzīšanas, riska pārvaldības vai ilgtspējas komitejas. Valdei ir skaidri jānosaka un jāpublisko to pilnvaras, </w:t>
      </w:r>
      <w:r>
        <w:rPr>
          <w:rFonts w:ascii="Times New Roman" w:hAnsi="Times New Roman"/>
          <w:sz w:val="24"/>
        </w:rPr>
        <w:lastRenderedPageBreak/>
        <w:t>sastāvs un darba kārtība, un valde saglabā pilnu atbildību par pieņemtajiem lēmumiem. Īpašu komiteju izveidei jāuzlabo valdes darbības efektivitāte, un tā nedrīkst mazināt visas valdes kopējo atbildību.</w:t>
      </w:r>
    </w:p>
    <w:p w14:paraId="6B41519C" w14:textId="77777777" w:rsidR="00EB55C1" w:rsidRPr="00060B76" w:rsidRDefault="00EB55C1" w:rsidP="00060B76">
      <w:pPr>
        <w:jc w:val="both"/>
        <w:rPr>
          <w:rFonts w:ascii="Times New Roman" w:eastAsia="Times New Roman" w:hAnsi="Times New Roman"/>
          <w:noProof/>
          <w:sz w:val="24"/>
          <w:lang w:val="en-US"/>
        </w:rPr>
      </w:pPr>
    </w:p>
    <w:p w14:paraId="43E4C615"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VI.I. </w:t>
      </w:r>
      <w:r>
        <w:rPr>
          <w:rFonts w:ascii="Times New Roman" w:hAnsi="Times New Roman"/>
          <w:sz w:val="24"/>
        </w:rPr>
        <w:t>VU valdēm priekšsēdētāja uzraudzībā regulāri jāveic labi strukturēta savas darbības rezultātu un efektivitātes izvērtēšana un jānovērtē, vai tām kopumā ir atbilstoša pieredze un kompetence, tostarp attiecībā uz dzimumu un cita veida daudzveidību.</w:t>
      </w:r>
    </w:p>
    <w:p w14:paraId="3A8FE993" w14:textId="77777777" w:rsidR="00EB55C1" w:rsidRPr="00060B76" w:rsidRDefault="00EB55C1" w:rsidP="00060B76">
      <w:pPr>
        <w:jc w:val="both"/>
        <w:rPr>
          <w:rFonts w:ascii="Times New Roman" w:eastAsia="Times New Roman" w:hAnsi="Times New Roman"/>
          <w:noProof/>
          <w:sz w:val="24"/>
          <w:lang w:val="en-US"/>
        </w:rPr>
      </w:pPr>
    </w:p>
    <w:p w14:paraId="3E006CFE"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VI.J. </w:t>
      </w:r>
      <w:r>
        <w:rPr>
          <w:rFonts w:ascii="Times New Roman" w:hAnsi="Times New Roman"/>
          <w:sz w:val="24"/>
        </w:rPr>
        <w:t>VU valdēm ir aktīvi jāpārrauga riska pārvaldības sistēmas. Valdēm jānodrošina, lai šīs sistēmas tiktu atkārtoti novērtētas un pielāgotas atbilstīgi VU apstākļiem nolūkā izveidot un uzturēt iekšējās kontroles mehānismu, politikas nostādņu un procedūru atbilstību un sniegumu.</w:t>
      </w:r>
    </w:p>
    <w:p w14:paraId="48E34FD6" w14:textId="77777777" w:rsidR="00115CA9" w:rsidRDefault="00115CA9">
      <w:pPr>
        <w:spacing w:after="160" w:line="259" w:lineRule="auto"/>
        <w:rPr>
          <w:rFonts w:ascii="Times New Roman" w:eastAsia="Arial Narrow" w:hAnsi="Times New Roman"/>
          <w:b/>
          <w:noProof/>
          <w:color w:val="4E81BD"/>
          <w:sz w:val="24"/>
        </w:rPr>
      </w:pPr>
      <w:bookmarkStart w:id="12" w:name="page25"/>
      <w:bookmarkEnd w:id="12"/>
      <w:r>
        <w:br w:type="page"/>
      </w:r>
    </w:p>
    <w:p w14:paraId="5FD1F1DC" w14:textId="6423B4FE" w:rsidR="00EB55C1" w:rsidRPr="00115CA9" w:rsidRDefault="00EB55C1" w:rsidP="00115CA9">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VII. Valsts uzņēmumi un ilgtspēja</w:t>
      </w:r>
    </w:p>
    <w:p w14:paraId="143872EB" w14:textId="77777777" w:rsidR="00EB55C1" w:rsidRPr="00060B76" w:rsidRDefault="00EB55C1" w:rsidP="00060B76">
      <w:pPr>
        <w:jc w:val="both"/>
        <w:rPr>
          <w:rFonts w:ascii="Times New Roman" w:eastAsia="Times New Roman" w:hAnsi="Times New Roman"/>
          <w:noProof/>
          <w:sz w:val="24"/>
          <w:lang w:val="en-US"/>
        </w:rPr>
      </w:pPr>
    </w:p>
    <w:p w14:paraId="36872F92" w14:textId="77777777" w:rsidR="00EB55C1" w:rsidRPr="00060B76" w:rsidRDefault="00EB55C1" w:rsidP="00060B76">
      <w:pPr>
        <w:jc w:val="both"/>
        <w:rPr>
          <w:rFonts w:ascii="Times New Roman" w:eastAsia="Times New Roman" w:hAnsi="Times New Roman"/>
          <w:noProof/>
          <w:sz w:val="24"/>
          <w:lang w:val="en-US"/>
        </w:rPr>
      </w:pPr>
    </w:p>
    <w:p w14:paraId="7B38B3F3" w14:textId="77777777" w:rsidR="00EB55C1" w:rsidRPr="00060B76" w:rsidRDefault="00EB55C1" w:rsidP="00060B76">
      <w:pPr>
        <w:jc w:val="both"/>
        <w:rPr>
          <w:rFonts w:ascii="Times New Roman" w:eastAsia="Times New Roman" w:hAnsi="Times New Roman"/>
          <w:noProof/>
          <w:sz w:val="24"/>
          <w:lang w:val="en-US"/>
        </w:rPr>
      </w:pPr>
    </w:p>
    <w:p w14:paraId="495C6F28"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Korporatīvās pārvaldības sistēmai jārada stimuli valsts īpašumtiesību iestādēm un VU, lai mudinātu tos pieņemt lēmumus un pārvaldīt riskus tādā veidā, kas veicina VU ilgtspēju un noturību un nodrošina ilgtermiņa vērtības radīšanu. Ja valstij ir izvirzīti ilgtspējas mērķi, valstij īpašnieka statusā jānosaka VU konkrēti un vērienīgi ar ilgtspēju saistīti gaidītie rezultāti, tostarp par valdes lomu, informācijas izpaušanu, pārredzamību un atbildīgu uzņēmējdarbību. Īpašumtiesību politikā ir pilnīgi jāatzīst VU pienākumi pret ieinteresētajām personām.</w:t>
      </w:r>
    </w:p>
    <w:p w14:paraId="7A21315C" w14:textId="77777777" w:rsidR="00EB55C1" w:rsidRPr="00060B76" w:rsidRDefault="00EB55C1" w:rsidP="00060B76">
      <w:pPr>
        <w:jc w:val="both"/>
        <w:rPr>
          <w:rFonts w:ascii="Times New Roman" w:eastAsia="Times New Roman" w:hAnsi="Times New Roman"/>
          <w:noProof/>
          <w:sz w:val="24"/>
          <w:lang w:val="en-US"/>
        </w:rPr>
      </w:pPr>
    </w:p>
    <w:p w14:paraId="666FA2D6"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VII.A</w:t>
      </w:r>
      <w:r>
        <w:rPr>
          <w:rFonts w:ascii="Times New Roman" w:hAnsi="Times New Roman"/>
          <w:sz w:val="24"/>
        </w:rPr>
        <w:t>. Ja valsts ir izvirzījusi ilgtspējas mērķus, tiem jābūt iekļautiem valsts īpašumtiesību politikā un praksē. Tas ietver:</w:t>
      </w:r>
    </w:p>
    <w:p w14:paraId="63C6D4DD" w14:textId="77777777" w:rsidR="00EB55C1" w:rsidRPr="00060B76" w:rsidRDefault="00EB55C1" w:rsidP="00060B76">
      <w:pPr>
        <w:jc w:val="both"/>
        <w:rPr>
          <w:rFonts w:ascii="Times New Roman" w:eastAsia="Arial" w:hAnsi="Times New Roman"/>
          <w:noProof/>
          <w:sz w:val="24"/>
          <w:lang w:val="en-US"/>
        </w:rPr>
      </w:pPr>
    </w:p>
    <w:p w14:paraId="5DE11C6B"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VII.A.1. </w:t>
      </w:r>
      <w:r>
        <w:rPr>
          <w:rFonts w:ascii="Times New Roman" w:hAnsi="Times New Roman"/>
          <w:sz w:val="24"/>
        </w:rPr>
        <w:t>konkrētu un vērienīgu ar ilgtspēju saistītu gaidīto VU rezultātu noteikšanu atbilstīgi īpašumtiesību politikai un praksei. Tos nosakot, valstij jāievēro visu akcionāru tiesības un taisnīga attieksme pret tiem;</w:t>
      </w:r>
    </w:p>
    <w:p w14:paraId="200C118F" w14:textId="77777777" w:rsidR="00EB55C1" w:rsidRPr="00060B76" w:rsidRDefault="00EB55C1" w:rsidP="00214705">
      <w:pPr>
        <w:ind w:left="284"/>
        <w:jc w:val="both"/>
        <w:rPr>
          <w:rFonts w:ascii="Times New Roman" w:eastAsia="Arial" w:hAnsi="Times New Roman"/>
          <w:noProof/>
          <w:sz w:val="24"/>
          <w:lang w:val="en-US"/>
        </w:rPr>
      </w:pPr>
    </w:p>
    <w:p w14:paraId="0A0A68E1"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VII.A.2. </w:t>
      </w:r>
      <w:r>
        <w:rPr>
          <w:rFonts w:ascii="Times New Roman" w:hAnsi="Times New Roman"/>
          <w:sz w:val="24"/>
        </w:rPr>
        <w:t>valsts gaidīto ilgtspējas rezultātu paziņošanu un precizēšanu, regulāri apspriežoties ar vald;</w:t>
      </w:r>
    </w:p>
    <w:p w14:paraId="4C662F9E" w14:textId="77777777" w:rsidR="00EB55C1" w:rsidRPr="00060B76" w:rsidRDefault="00EB55C1" w:rsidP="00214705">
      <w:pPr>
        <w:ind w:left="284"/>
        <w:jc w:val="both"/>
        <w:rPr>
          <w:rFonts w:ascii="Times New Roman" w:eastAsia="Arial" w:hAnsi="Times New Roman"/>
          <w:noProof/>
          <w:sz w:val="24"/>
          <w:lang w:val="en-US"/>
        </w:rPr>
      </w:pPr>
    </w:p>
    <w:p w14:paraId="073D9CDD"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VII.A.3. </w:t>
      </w:r>
      <w:r>
        <w:rPr>
          <w:rFonts w:ascii="Times New Roman" w:hAnsi="Times New Roman"/>
          <w:sz w:val="24"/>
        </w:rPr>
        <w:t>regulāru VU virzības uz gaidīto ilgtspējas rezultātu sasniegšanu un snieguma novērtēšanu, uzraudzību un ziņošanu.</w:t>
      </w:r>
    </w:p>
    <w:p w14:paraId="61B7834E" w14:textId="77777777" w:rsidR="00EB55C1" w:rsidRPr="00060B76" w:rsidRDefault="00EB55C1" w:rsidP="00060B76">
      <w:pPr>
        <w:jc w:val="both"/>
        <w:rPr>
          <w:rFonts w:ascii="Times New Roman" w:eastAsia="Arial" w:hAnsi="Times New Roman"/>
          <w:noProof/>
          <w:sz w:val="24"/>
          <w:lang w:val="en-US"/>
        </w:rPr>
      </w:pPr>
    </w:p>
    <w:p w14:paraId="583529F1"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VII.B. </w:t>
      </w:r>
      <w:r>
        <w:rPr>
          <w:rFonts w:ascii="Times New Roman" w:hAnsi="Times New Roman"/>
          <w:sz w:val="24"/>
        </w:rPr>
        <w:t>Valstij jāparedz, ka VU valdes savu pamatfunkciju izpildē pienācīgi ņem vērā ilgtspējas riskus un iespējas. Lai nodrošinātu efektīvu ilgtspējas pārvaldību uzņēmuma līmenī, svarīgi ir šādi priekšnosacījumi:</w:t>
      </w:r>
    </w:p>
    <w:p w14:paraId="0A96DDE4" w14:textId="77777777" w:rsidR="00EB55C1" w:rsidRPr="00060B76" w:rsidRDefault="00EB55C1" w:rsidP="00060B76">
      <w:pPr>
        <w:jc w:val="both"/>
        <w:rPr>
          <w:rFonts w:ascii="Times New Roman" w:eastAsia="Arial" w:hAnsi="Times New Roman"/>
          <w:noProof/>
          <w:sz w:val="24"/>
          <w:lang w:val="en-US"/>
        </w:rPr>
      </w:pPr>
    </w:p>
    <w:p w14:paraId="58CB376A" w14:textId="77777777" w:rsidR="00EB55C1" w:rsidRPr="00060B76" w:rsidRDefault="00EB55C1" w:rsidP="006306EA">
      <w:pPr>
        <w:ind w:left="284"/>
        <w:jc w:val="both"/>
        <w:rPr>
          <w:rFonts w:ascii="Times New Roman" w:eastAsia="Arial" w:hAnsi="Times New Roman"/>
          <w:noProof/>
          <w:sz w:val="24"/>
        </w:rPr>
      </w:pPr>
      <w:r>
        <w:rPr>
          <w:rFonts w:ascii="Times New Roman" w:hAnsi="Times New Roman"/>
          <w:b/>
          <w:sz w:val="24"/>
        </w:rPr>
        <w:t xml:space="preserve">VII.B.1. </w:t>
      </w:r>
      <w:r>
        <w:rPr>
          <w:rFonts w:ascii="Times New Roman" w:hAnsi="Times New Roman"/>
          <w:sz w:val="24"/>
        </w:rPr>
        <w:t>VU valdēm jāpārskata un jāvada uzņēmuma stratēģijā paredzēto būtisko ar ilgtspēju saistīto mērķu un mērķrādītāju izstrāde, īstenošana un izpaušana;</w:t>
      </w:r>
    </w:p>
    <w:p w14:paraId="0719B135" w14:textId="77777777" w:rsidR="00EB55C1" w:rsidRPr="00060B76" w:rsidRDefault="00EB55C1" w:rsidP="006306EA">
      <w:pPr>
        <w:ind w:left="284"/>
        <w:jc w:val="both"/>
        <w:rPr>
          <w:rFonts w:ascii="Times New Roman" w:eastAsia="Arial" w:hAnsi="Times New Roman"/>
          <w:noProof/>
          <w:sz w:val="24"/>
          <w:lang w:val="en-US"/>
        </w:rPr>
      </w:pPr>
    </w:p>
    <w:p w14:paraId="7FAFED9B" w14:textId="77777777" w:rsidR="00EB55C1" w:rsidRPr="00060B76" w:rsidRDefault="00EB55C1" w:rsidP="006306EA">
      <w:pPr>
        <w:ind w:left="284"/>
        <w:jc w:val="both"/>
        <w:rPr>
          <w:rFonts w:ascii="Times New Roman" w:eastAsia="Arial" w:hAnsi="Times New Roman"/>
          <w:noProof/>
          <w:sz w:val="24"/>
        </w:rPr>
      </w:pPr>
      <w:r>
        <w:rPr>
          <w:rFonts w:ascii="Times New Roman" w:hAnsi="Times New Roman"/>
          <w:b/>
          <w:sz w:val="24"/>
        </w:rPr>
        <w:t>VII.B.2</w:t>
      </w:r>
      <w:r>
        <w:rPr>
          <w:rFonts w:ascii="Times New Roman" w:hAnsi="Times New Roman"/>
          <w:sz w:val="24"/>
        </w:rPr>
        <w:t>. VU ilgtspējas apsvērumi ir jāiekļauj riska pārvaldības un iekšējās kontroles sistēmās, tostarp izpildot uz risku balstītu rūpības pienākumu;</w:t>
      </w:r>
    </w:p>
    <w:p w14:paraId="1B3B4BB9" w14:textId="77777777" w:rsidR="00EB55C1" w:rsidRPr="00060B76" w:rsidRDefault="00EB55C1" w:rsidP="006306EA">
      <w:pPr>
        <w:ind w:left="284"/>
        <w:jc w:val="both"/>
        <w:rPr>
          <w:rFonts w:ascii="Times New Roman" w:eastAsia="Arial" w:hAnsi="Times New Roman"/>
          <w:noProof/>
          <w:sz w:val="24"/>
          <w:lang w:val="en-US"/>
        </w:rPr>
      </w:pPr>
    </w:p>
    <w:p w14:paraId="4CD4A7C9" w14:textId="77777777" w:rsidR="00EB55C1" w:rsidRPr="00060B76" w:rsidRDefault="00EB55C1" w:rsidP="006306EA">
      <w:pPr>
        <w:ind w:left="284"/>
        <w:jc w:val="both"/>
        <w:rPr>
          <w:rFonts w:ascii="Times New Roman" w:eastAsia="Arial" w:hAnsi="Times New Roman"/>
          <w:noProof/>
          <w:sz w:val="24"/>
        </w:rPr>
      </w:pPr>
      <w:r>
        <w:rPr>
          <w:rFonts w:ascii="Times New Roman" w:hAnsi="Times New Roman"/>
          <w:b/>
          <w:sz w:val="24"/>
        </w:rPr>
        <w:t xml:space="preserve">VII.B.3. </w:t>
      </w:r>
      <w:r>
        <w:rPr>
          <w:rFonts w:ascii="Times New Roman" w:hAnsi="Times New Roman"/>
          <w:sz w:val="24"/>
        </w:rPr>
        <w:t>VU valdēm, novērtējot un uzraugot vadības darbības rezultātus, jāņem vērā ilgtspējas jautājumi.</w:t>
      </w:r>
    </w:p>
    <w:p w14:paraId="1535B0F9" w14:textId="77777777" w:rsidR="00EB55C1" w:rsidRPr="00060B76" w:rsidRDefault="00EB55C1" w:rsidP="00060B76">
      <w:pPr>
        <w:jc w:val="both"/>
        <w:rPr>
          <w:rFonts w:ascii="Times New Roman" w:eastAsia="Arial" w:hAnsi="Times New Roman"/>
          <w:noProof/>
          <w:sz w:val="24"/>
          <w:lang w:val="en-US"/>
        </w:rPr>
      </w:pPr>
    </w:p>
    <w:p w14:paraId="47D309F6" w14:textId="77777777" w:rsidR="00EB55C1" w:rsidRPr="00060B76" w:rsidRDefault="00EB55C1" w:rsidP="00060B76">
      <w:pPr>
        <w:jc w:val="both"/>
        <w:rPr>
          <w:rFonts w:ascii="Times New Roman" w:eastAsia="Arial" w:hAnsi="Times New Roman"/>
          <w:noProof/>
          <w:sz w:val="24"/>
        </w:rPr>
      </w:pPr>
      <w:r>
        <w:rPr>
          <w:rFonts w:ascii="Times New Roman" w:hAnsi="Times New Roman"/>
          <w:b/>
          <w:sz w:val="24"/>
        </w:rPr>
        <w:t xml:space="preserve">VII.C. </w:t>
      </w:r>
      <w:r>
        <w:rPr>
          <w:rFonts w:ascii="Times New Roman" w:hAnsi="Times New Roman"/>
          <w:sz w:val="24"/>
        </w:rPr>
        <w:t>Valstij jāprasa, lai VU piemērotu atbilstošas ziņošanas un informācijas izpaušanas prasības attiecībā uz ilgtspēju, pamatojoties uz saskaņotu, salīdzināmu un ticamu informāciju:</w:t>
      </w:r>
    </w:p>
    <w:p w14:paraId="0632037A" w14:textId="77777777" w:rsidR="00EB55C1" w:rsidRPr="00060B76" w:rsidRDefault="00EB55C1" w:rsidP="00060B76">
      <w:pPr>
        <w:jc w:val="both"/>
        <w:rPr>
          <w:rFonts w:ascii="Times New Roman" w:eastAsia="Times New Roman" w:hAnsi="Times New Roman"/>
          <w:noProof/>
          <w:sz w:val="24"/>
          <w:lang w:val="en-US"/>
        </w:rPr>
      </w:pPr>
    </w:p>
    <w:p w14:paraId="47BC2262"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VII.C.1. </w:t>
      </w:r>
      <w:r>
        <w:rPr>
          <w:rFonts w:ascii="Times New Roman" w:hAnsi="Times New Roman"/>
          <w:sz w:val="24"/>
        </w:rPr>
        <w:t>ziņošanai un informācijas izpaušanai par ilgtspēju jāatbilst starptautiski atzītiem augstas kvalitātes standartiem, kas veicina ar ilgtspēju saistītas informācijas izpaušanas saskaņotību un salīdzināmību starp tirgiem, jurisdikcijām un uzņēmumiem;</w:t>
      </w:r>
    </w:p>
    <w:p w14:paraId="177FD2E2" w14:textId="77777777" w:rsidR="00EB55C1" w:rsidRPr="00060B76" w:rsidRDefault="00EB55C1" w:rsidP="00214705">
      <w:pPr>
        <w:ind w:left="284"/>
        <w:jc w:val="both"/>
        <w:rPr>
          <w:rFonts w:ascii="Times New Roman" w:eastAsia="Arial" w:hAnsi="Times New Roman"/>
          <w:noProof/>
          <w:sz w:val="24"/>
          <w:lang w:val="en-US"/>
        </w:rPr>
      </w:pPr>
    </w:p>
    <w:p w14:paraId="1DC9F44E"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VII.C.2. </w:t>
      </w:r>
      <w:r>
        <w:rPr>
          <w:rFonts w:ascii="Times New Roman" w:hAnsi="Times New Roman"/>
          <w:sz w:val="24"/>
        </w:rPr>
        <w:t>jāapsver iespēja pakāpeniski ieviest prasības par gada apliecinājumiem, ko sniedz neatkarīgs, kompetents un kvalificēts atestācijas pakalpojumu sniedzējs saskaņā ar augstas kvalitātes starptautiski atzītiem apliecinājuma standartiem.</w:t>
      </w:r>
    </w:p>
    <w:p w14:paraId="502345D0" w14:textId="77777777" w:rsidR="00115CA9" w:rsidRDefault="00115CA9" w:rsidP="00214705">
      <w:pPr>
        <w:ind w:left="284"/>
        <w:jc w:val="both"/>
        <w:rPr>
          <w:rFonts w:ascii="Times New Roman" w:eastAsia="Arial" w:hAnsi="Times New Roman"/>
          <w:noProof/>
          <w:sz w:val="24"/>
          <w:lang w:val="en-US"/>
        </w:rPr>
      </w:pPr>
    </w:p>
    <w:p w14:paraId="5FC000D3" w14:textId="0DC4C0C0" w:rsidR="00EB55C1" w:rsidRPr="00060B76" w:rsidRDefault="00EB55C1" w:rsidP="00060B76">
      <w:pPr>
        <w:jc w:val="both"/>
        <w:rPr>
          <w:rFonts w:ascii="Times New Roman" w:eastAsia="Arial" w:hAnsi="Times New Roman"/>
          <w:noProof/>
          <w:sz w:val="24"/>
        </w:rPr>
      </w:pPr>
      <w:r>
        <w:rPr>
          <w:rFonts w:ascii="Times New Roman" w:hAnsi="Times New Roman"/>
          <w:b/>
          <w:sz w:val="24"/>
        </w:rPr>
        <w:lastRenderedPageBreak/>
        <w:t xml:space="preserve">VII.D. </w:t>
      </w:r>
      <w:r>
        <w:rPr>
          <w:rFonts w:ascii="Times New Roman" w:hAnsi="Times New Roman"/>
          <w:sz w:val="24"/>
        </w:rPr>
        <w:t>Valstij kā īpašniekam jānosaka augsta līmeņa gaidas par to, kā VU ievēro atbildīgas uzņēmējdarbības standartus kopā ar efektīviem mehānismiem to īstenošanai, pilnībā jāatzīst VU pienākumi attiecībā pret ieinteresētajām personām un jāprasa, lai VU ziņotu par to attiecībām ar akcionāriem. Šādām īpašnieka gaidām jābūt publiskotām skaidri un pārredzami. Proti:</w:t>
      </w:r>
    </w:p>
    <w:p w14:paraId="63EC9291" w14:textId="77777777" w:rsidR="00EB55C1" w:rsidRPr="00060B76" w:rsidRDefault="00EB55C1" w:rsidP="00060B76">
      <w:pPr>
        <w:jc w:val="both"/>
        <w:rPr>
          <w:rFonts w:ascii="Times New Roman" w:eastAsia="Arial" w:hAnsi="Times New Roman"/>
          <w:noProof/>
          <w:sz w:val="24"/>
          <w:lang w:val="en-US"/>
        </w:rPr>
      </w:pPr>
    </w:p>
    <w:p w14:paraId="05BF9E72"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VII.D.1. </w:t>
      </w:r>
      <w:r>
        <w:rPr>
          <w:rFonts w:ascii="Times New Roman" w:hAnsi="Times New Roman"/>
          <w:sz w:val="24"/>
        </w:rPr>
        <w:t>valdībām, valsts īpašumtiesību iestādēm un VU ir jāatzīst un jāievēro ieinteresēto personu tiesības, kas noteiktas tiesību aktos vai savstarpējos nolīgumos. Ja ieinteresēto personu intereses ir aizsargātas ar tiesību aktiem, darbaspēkam un citām ieinteresētajām personām jābūt iespējai tiesību pārkāpumu gadījumos bez maksas un pārmērīgas kavēšanās izmantot efektīvus tiesiskās aizsardzības līdzekļus.</w:t>
      </w:r>
    </w:p>
    <w:p w14:paraId="232E1FC2" w14:textId="77777777" w:rsidR="00EB55C1" w:rsidRPr="00060B76" w:rsidRDefault="00EB55C1" w:rsidP="00214705">
      <w:pPr>
        <w:ind w:left="284"/>
        <w:jc w:val="both"/>
        <w:rPr>
          <w:rFonts w:ascii="Times New Roman" w:eastAsia="Arial" w:hAnsi="Times New Roman"/>
          <w:noProof/>
          <w:sz w:val="24"/>
          <w:lang w:val="en-US"/>
        </w:rPr>
      </w:pPr>
    </w:p>
    <w:p w14:paraId="3B850CA0"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VII.D.2. </w:t>
      </w:r>
      <w:r>
        <w:rPr>
          <w:rFonts w:ascii="Times New Roman" w:hAnsi="Times New Roman"/>
          <w:sz w:val="24"/>
        </w:rPr>
        <w:t>VU jāizstrādā un jāveicina jēgpilna ieinteresēto personu, jo īpaši to personu vai grupu, kas varētu būt ieinteresētas uzņēmuma darbībās vai ko šādas darbības varētu ietekmēt, iesaistīšanās ilgtspējas veicināšanā un taisnīgas pārkārtošanās nodrošināšanā.</w:t>
      </w:r>
    </w:p>
    <w:p w14:paraId="7A4223F9" w14:textId="77777777" w:rsidR="00EB55C1" w:rsidRPr="00060B76" w:rsidRDefault="00EB55C1" w:rsidP="00214705">
      <w:pPr>
        <w:ind w:left="284"/>
        <w:jc w:val="both"/>
        <w:rPr>
          <w:rFonts w:ascii="Times New Roman" w:eastAsia="Arial" w:hAnsi="Times New Roman"/>
          <w:noProof/>
          <w:sz w:val="24"/>
          <w:lang w:val="en-US"/>
        </w:rPr>
      </w:pPr>
    </w:p>
    <w:p w14:paraId="566AFD18" w14:textId="77777777"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VII.D.3. </w:t>
      </w:r>
      <w:r>
        <w:rPr>
          <w:rFonts w:ascii="Times New Roman" w:hAnsi="Times New Roman"/>
          <w:sz w:val="24"/>
        </w:rPr>
        <w:t>Jāļauj izstrādāt mehānismus darbinieku līdzdalībai. Ja darbinieki un citas ieinteresētās personas piedalās korporatīvās pārvaldības procesā, tiem savlaicīgi un regulāri jābūt piekļuvei būtiskai, pietiekamai un uzticamai informācijai.</w:t>
      </w:r>
    </w:p>
    <w:p w14:paraId="617C6273" w14:textId="77777777" w:rsidR="00EB55C1" w:rsidRPr="00060B76" w:rsidRDefault="00EB55C1" w:rsidP="00214705">
      <w:pPr>
        <w:ind w:left="284"/>
        <w:jc w:val="both"/>
        <w:rPr>
          <w:rFonts w:ascii="Times New Roman" w:eastAsia="Arial" w:hAnsi="Times New Roman"/>
          <w:noProof/>
          <w:sz w:val="24"/>
          <w:lang w:val="en-US"/>
        </w:rPr>
      </w:pPr>
    </w:p>
    <w:p w14:paraId="7BD9C2B8" w14:textId="3DCBB13A" w:rsidR="00EB55C1" w:rsidRPr="00060B76" w:rsidRDefault="00EB55C1" w:rsidP="00214705">
      <w:pPr>
        <w:ind w:left="284"/>
        <w:jc w:val="both"/>
        <w:rPr>
          <w:rFonts w:ascii="Times New Roman" w:eastAsia="Arial" w:hAnsi="Times New Roman"/>
          <w:noProof/>
          <w:sz w:val="24"/>
        </w:rPr>
      </w:pPr>
      <w:r>
        <w:rPr>
          <w:rFonts w:ascii="Times New Roman" w:hAnsi="Times New Roman"/>
          <w:b/>
          <w:sz w:val="24"/>
        </w:rPr>
        <w:t xml:space="preserve">VII.D.4. </w:t>
      </w:r>
      <w:r>
        <w:rPr>
          <w:rFonts w:ascii="Times New Roman" w:hAnsi="Times New Roman"/>
          <w:sz w:val="24"/>
        </w:rPr>
        <w:t>Valsts īpašumtiesību iestādēm un VU jārīkojas, lai valsts īpašuma sektorā nodrošinātu augstu godprātīguma standartu ievērošanu un nepieļautu, ka VU izmanto kā starpnieku politikas finansēšanai, patronāžai, personiskās turības vai saistītās puses turības vairošanai.</w:t>
      </w:r>
    </w:p>
    <w:p w14:paraId="13D37510" w14:textId="77777777" w:rsidR="00115CA9" w:rsidRDefault="00115CA9">
      <w:pPr>
        <w:spacing w:after="160" w:line="259" w:lineRule="auto"/>
        <w:rPr>
          <w:rFonts w:ascii="Times New Roman" w:eastAsia="Arial" w:hAnsi="Times New Roman"/>
          <w:noProof/>
          <w:sz w:val="24"/>
        </w:rPr>
      </w:pPr>
      <w:bookmarkStart w:id="13" w:name="page27"/>
      <w:bookmarkEnd w:id="13"/>
      <w:r>
        <w:br w:type="page"/>
      </w:r>
    </w:p>
    <w:p w14:paraId="3831E59E" w14:textId="34CC11CB" w:rsidR="00EB55C1" w:rsidRPr="00115CA9" w:rsidRDefault="00EB55C1" w:rsidP="00115CA9">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Piezīmes par I nodaļu “Valsts īpašumtiesību pamatprincipi”</w:t>
      </w:r>
    </w:p>
    <w:p w14:paraId="6D42BC48" w14:textId="77777777" w:rsidR="00EB55C1" w:rsidRPr="00060B76" w:rsidRDefault="00EB55C1" w:rsidP="00060B76">
      <w:pPr>
        <w:jc w:val="both"/>
        <w:rPr>
          <w:rFonts w:ascii="Times New Roman" w:eastAsia="Times New Roman" w:hAnsi="Times New Roman"/>
          <w:noProof/>
          <w:sz w:val="24"/>
          <w:lang w:val="en-US"/>
        </w:rPr>
      </w:pPr>
    </w:p>
    <w:p w14:paraId="4A9993DD" w14:textId="77777777" w:rsidR="00EB55C1" w:rsidRPr="00060B76" w:rsidRDefault="00EB55C1" w:rsidP="00060B76">
      <w:pPr>
        <w:jc w:val="both"/>
        <w:rPr>
          <w:rFonts w:ascii="Times New Roman" w:eastAsia="Times New Roman" w:hAnsi="Times New Roman"/>
          <w:noProof/>
          <w:sz w:val="24"/>
          <w:lang w:val="en-US"/>
        </w:rPr>
      </w:pPr>
    </w:p>
    <w:p w14:paraId="00CA67BF" w14:textId="77777777" w:rsidR="00EB55C1" w:rsidRPr="00060B76" w:rsidRDefault="00EB55C1" w:rsidP="00060B76">
      <w:pPr>
        <w:jc w:val="both"/>
        <w:rPr>
          <w:rFonts w:ascii="Times New Roman" w:eastAsia="Times New Roman" w:hAnsi="Times New Roman"/>
          <w:noProof/>
          <w:sz w:val="24"/>
          <w:lang w:val="en-US"/>
        </w:rPr>
      </w:pPr>
    </w:p>
    <w:p w14:paraId="6FFAB16C"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Valsts īsteno VU īpašumtiesības sabiedrības interesēs. Tai rūpīgi jāizvērtē pamatprincipi, kas pamato valsts īpašumtiesības, jāinformē par tiem sabiedrība un periodiski tie jāpārskata.</w:t>
      </w:r>
    </w:p>
    <w:p w14:paraId="7F756E6C" w14:textId="77777777" w:rsidR="00EB55C1" w:rsidRPr="00060B76" w:rsidRDefault="00EB55C1" w:rsidP="00060B76">
      <w:pPr>
        <w:jc w:val="both"/>
        <w:rPr>
          <w:rFonts w:ascii="Times New Roman" w:eastAsia="Times New Roman" w:hAnsi="Times New Roman"/>
          <w:noProof/>
          <w:sz w:val="24"/>
          <w:lang w:val="en-US"/>
        </w:rPr>
      </w:pPr>
    </w:p>
    <w:p w14:paraId="571A2A1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VU galīgajiem īpašniekiem ir jābūt tās sabiedrības locekļiem, kuras valdība īsteno īpašumtiesības. Tas nozīmē, ka personām, kas īsteno VU īpašumtiesības, ir pienākumi attiecībā pret sabiedrību, kas neatšķiras no valdes fiduciārajiem pienākumiem attiecībā pret akcionāriem, un šīm personām jārīkojas kā pilnvarotām personām sabiedrības interesēs. Ir nepieciešami augsti pārredzamības un pārskatatbildības standarti, lai sabiedrība varētu būt pārliecināta, ka valsts savas pilnvaras izmanto sabiedrības interesēs un ka VU līdzekļi tiek izmantoti lietderīgi, ilgtspējīgi un saskaņā ar īpašumtiesību pamatprincipiem.</w:t>
      </w:r>
    </w:p>
    <w:p w14:paraId="21CD436B" w14:textId="77777777" w:rsidR="00EB55C1" w:rsidRPr="00060B76" w:rsidRDefault="00EB55C1" w:rsidP="00060B76">
      <w:pPr>
        <w:jc w:val="both"/>
        <w:rPr>
          <w:rFonts w:ascii="Times New Roman" w:eastAsia="Times New Roman" w:hAnsi="Times New Roman"/>
          <w:noProof/>
          <w:sz w:val="24"/>
          <w:lang w:val="en-US"/>
        </w:rPr>
      </w:pPr>
    </w:p>
    <w:p w14:paraId="5AA026E7" w14:textId="77777777" w:rsidR="00EB55C1" w:rsidRPr="00060B76" w:rsidRDefault="00EB55C1" w:rsidP="00060B76">
      <w:pPr>
        <w:jc w:val="both"/>
        <w:rPr>
          <w:rFonts w:ascii="Times New Roman" w:eastAsia="Arial" w:hAnsi="Times New Roman"/>
          <w:noProof/>
          <w:sz w:val="24"/>
        </w:rPr>
      </w:pPr>
      <w:r>
        <w:rPr>
          <w:rFonts w:ascii="Times New Roman" w:hAnsi="Times New Roman"/>
          <w:i/>
          <w:iCs/>
          <w:sz w:val="24"/>
        </w:rPr>
        <w:t>OECD</w:t>
      </w:r>
      <w:r>
        <w:rPr>
          <w:rFonts w:ascii="Times New Roman" w:hAnsi="Times New Roman"/>
          <w:sz w:val="24"/>
        </w:rPr>
        <w:t> valstīs pamatojums tam, kāpēc tiek veidoti un saglabāti valsts uzņēmumi, parasti ietver kādu no šiem apsvērumiem: 1) uzskata, ka valsts spēj efektīvāk vai uzticamāk nodrošināt sabiedrisko labumu vai pakalpojumus nekā valdības aģentūras vai nolīgti privātie uzņēmumi; 2) ja uzskata, ka tirgus regulēšana ir neiespējama vai neefektīva, darbojas dabiskie monopoli un 3) tiek atbalstīti noteikti ekonomikas vai stratēģiskie mērķi, kas ir valsts interesēs, piemēram, īpašu nozaru vai sektoru saglabāšana valsts īpašumā vai atbalsts tādiem sistēmiski svarīgiem uzņēmumiem, kuru darbības rādītāji ir slikti. Šādam pamatojumam jābūt pienācīgi definētam, tas regulāri jāpārskata saskaņā ar pieņemamu grafiku. Pārskatiem jāatbilst augstiem standartiem attiecībā uz pārskatatbildību pret attiecīgajām pārstāvības struktūrām, un to rezultātiem jābūt pārredzamiem sabiedrībai. VU nav jāuzliek pienākums sasniegt valsts politikas mērķus, kas nav saistīti ar to uzņēmējdarbības virzienu un īpašumtiesību pamatprincipiem. Mērķi jāizvirza pārredzami, attiecinot uz tiem augstu pārskatatbildības līmeni.</w:t>
      </w:r>
    </w:p>
    <w:p w14:paraId="4D014D40" w14:textId="77777777" w:rsidR="00EB55C1" w:rsidRPr="00060B76" w:rsidRDefault="00EB55C1" w:rsidP="00060B76">
      <w:pPr>
        <w:jc w:val="both"/>
        <w:rPr>
          <w:rFonts w:ascii="Times New Roman" w:eastAsia="Times New Roman" w:hAnsi="Times New Roman"/>
          <w:noProof/>
          <w:sz w:val="24"/>
          <w:lang w:val="en-US"/>
        </w:rPr>
      </w:pPr>
    </w:p>
    <w:p w14:paraId="45FD6837"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I.A. Valsts uzņēmumu īpašumtiesību galvenajam mērķim ir jābūt efektīvi un ilgtspējīgi palielināt to ilgtermiņa vērtību sabiedrībai.</w:t>
      </w:r>
    </w:p>
    <w:p w14:paraId="2593E943" w14:textId="77777777" w:rsidR="00EB55C1" w:rsidRPr="00060B76" w:rsidRDefault="00EB55C1" w:rsidP="00060B76">
      <w:pPr>
        <w:jc w:val="both"/>
        <w:rPr>
          <w:rFonts w:ascii="Times New Roman" w:eastAsia="Times New Roman" w:hAnsi="Times New Roman"/>
          <w:noProof/>
          <w:sz w:val="24"/>
          <w:lang w:val="en-US"/>
        </w:rPr>
      </w:pPr>
    </w:p>
    <w:p w14:paraId="36687CAB"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Dažādās jurisdikcijās radikāli atšķiras VU piešķirtās lomas un pamatprincipi, kas nosaka, kāpēc šie VU ir valsts īpašumā. Tomēr laba prakse paredz, ka valdības apsver un formulē, kā katrs konkrētais uzņēmums efektīvi un ilgtspējīgi rada ilgtermiņa pievienoto vērtību saviem akcionāriem un sabiedrības locekļiem, kas ir tā galīgie īpašnieki. Pirms valdība paziņo par lēmumu izveidot vai saglabāt valsts uzņēmumu, tai jāapsver, vai ir iespējams panākt efektīvāku resursu sadali sabiedrības labā, ja uzņēmumam ir cits īpašnieks vai tiek īstenoti tādi pasākumi kā regulējums, subsīdijas, nodokļi, publiskais iepirkums, koncesijas vai tiek izveidotas valsts aģentūras.</w:t>
      </w:r>
    </w:p>
    <w:p w14:paraId="618370FA" w14:textId="77777777" w:rsidR="00EB55C1" w:rsidRPr="00060B76" w:rsidRDefault="00EB55C1" w:rsidP="00060B76">
      <w:pPr>
        <w:jc w:val="both"/>
        <w:rPr>
          <w:rFonts w:ascii="Times New Roman" w:eastAsia="Times New Roman" w:hAnsi="Times New Roman"/>
          <w:noProof/>
          <w:sz w:val="24"/>
          <w:lang w:val="en-US"/>
        </w:rPr>
      </w:pPr>
    </w:p>
    <w:p w14:paraId="2A8B28AE" w14:textId="173BA332" w:rsidR="00EB55C1" w:rsidRPr="00060B76" w:rsidRDefault="00EB55C1" w:rsidP="00060B76">
      <w:pPr>
        <w:jc w:val="both"/>
        <w:rPr>
          <w:rFonts w:ascii="Times New Roman" w:eastAsia="Arial" w:hAnsi="Times New Roman"/>
          <w:noProof/>
          <w:sz w:val="24"/>
        </w:rPr>
      </w:pPr>
      <w:r>
        <w:rPr>
          <w:rFonts w:ascii="Times New Roman" w:hAnsi="Times New Roman"/>
          <w:sz w:val="24"/>
        </w:rPr>
        <w:t>Ja ir paredzams, ka VU sasniegs valsts politikas mērķus, tostarp pildot sabiedrisko pakalpojumu sniegšanas saistības, rodas vairāki efektivitātes apsvērumi. Vislabākie pakalpojumi sabiedrībai ir tādi pakalpojumi, kas sniegti efektīvi, pārredzami un ilgtspējīgi, ar nosacījumu, ka nav iespējams sniegt labākus pakalpojumus, izmantojot tos pašus fiskālos resursus citādi. Šādi apsvērumi jāņem vērā politikas veidotājiem, izdarot izvēli par labu VU izmantošanai valsts politikas mērķu un sabiedrisko pakalpojumu sniegšanas saistību īstenošanai. Ja VU veic saimniecisko darbību, tad tie sabiedrībai sniedz labumu, ilgtspējīgi un maksimāli palielinot savu ilgtermiņa vērtību un radot pietiekamus ienākumus valsts kasē.</w:t>
      </w:r>
    </w:p>
    <w:p w14:paraId="37A4652A" w14:textId="77777777" w:rsidR="00EB55C1" w:rsidRPr="00060B76" w:rsidRDefault="00EB55C1" w:rsidP="00060B76">
      <w:pPr>
        <w:jc w:val="both"/>
        <w:rPr>
          <w:rFonts w:ascii="Times New Roman" w:eastAsia="Times New Roman" w:hAnsi="Times New Roman"/>
          <w:noProof/>
          <w:sz w:val="24"/>
          <w:lang w:val="en-US"/>
        </w:rPr>
      </w:pPr>
    </w:p>
    <w:p w14:paraId="38C9E0D0"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 xml:space="preserve">I.B. Valdībām ir jāizstrādā īpašumtiesību politika. Politikā </w:t>
      </w:r>
      <w:r>
        <w:rPr>
          <w:rFonts w:ascii="Times New Roman" w:hAnsi="Times New Roman"/>
          <w:b/>
          <w:i/>
          <w:iCs/>
          <w:sz w:val="24"/>
        </w:rPr>
        <w:t>inter alia</w:t>
      </w:r>
      <w:r>
        <w:rPr>
          <w:rFonts w:ascii="Times New Roman" w:hAnsi="Times New Roman"/>
          <w:b/>
          <w:sz w:val="24"/>
        </w:rPr>
        <w:t xml:space="preserve"> ir jānosaka valsts īpašumtiesību vispārīgie pamatprincipi un mērķi, valsts un citu ieinteresēto personu loma VU pārvaldībā, tas, kā valsts īstenos savu īpašumtiesību politiku, un valsts iestāžu, kas piedalās šīs politikas īstenošanā, attiecīgās lomas un pienākumi.</w:t>
      </w:r>
    </w:p>
    <w:p w14:paraId="33C25C43" w14:textId="77777777" w:rsidR="00EB55C1" w:rsidRPr="00060B76" w:rsidRDefault="00EB55C1" w:rsidP="00060B76">
      <w:pPr>
        <w:jc w:val="both"/>
        <w:rPr>
          <w:rFonts w:ascii="Times New Roman" w:eastAsia="Times New Roman" w:hAnsi="Times New Roman"/>
          <w:noProof/>
          <w:sz w:val="24"/>
          <w:lang w:val="en-US"/>
        </w:rPr>
      </w:pPr>
    </w:p>
    <w:p w14:paraId="425A41DE"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Lai valsts varētu sevi skaidri pozicionēt kā īpašnieku, tai, izstrādājot saskaņotu un saprotamu īpašumtiesību politiku, ir skaidri jāizklāsta savu īpašumtiesību pamatprincipi un jānorāda prioritātes. Īpašumtiesību politika ideālā gadījumā ir jāizklāsta kodolīgā augsta līmeņa politikas dokumentā, kurā izklāstīti vispārīgi valsts uzņēmumu īpašumtiesību un atsevišķu (mātesuzņēmumu) VU vispārējie pamatprincipi un mērķi, valsts un citu ieinteresēto personu loma VU pārvaldībā, tas, kā valsts īstenos savu īpašumtiesību politiku, un to valdības iestāžu, kas piedalās šīs politikas īstenošanā, attiecīgās lomas un pienākumi. Dažās jurisdikcijās īpašumtiesību un īpašumtiesību politikas pamatprincipus varētu būt nepieciešams nostiprināt tiesiskajā regulējumā, kas ietver arī citus aspektus, kuri saistīti ar valsts kā īpašnieka lomu.</w:t>
      </w:r>
    </w:p>
    <w:p w14:paraId="1B9DBF16" w14:textId="77777777" w:rsidR="00EB55C1" w:rsidRPr="00060B76" w:rsidRDefault="00EB55C1" w:rsidP="00060B76">
      <w:pPr>
        <w:jc w:val="both"/>
        <w:rPr>
          <w:rFonts w:ascii="Times New Roman" w:eastAsia="Times New Roman" w:hAnsi="Times New Roman"/>
          <w:noProof/>
          <w:sz w:val="24"/>
          <w:lang w:val="en-US"/>
        </w:rPr>
      </w:pPr>
    </w:p>
    <w:p w14:paraId="0DB875E1"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Īpašumtiesību politika ir jādara zināma sabiedrībai un visām valdības struktūrām, kas īsteno īpašumtiesības vai citādi piedalās valsts īpašumtiesību politikas īstenošanā. Tas nodrošinās VU, tirgus dalībniekiem un sabiedrībai prognozējamu vidi un skaidru izpratni par valsts vispārējiem mērķiem īpašnieka un akcionāra statusā. Īpašumtiesību politikai ir jābūt pieejamai viegli piekļūstamā digitālā formātā.</w:t>
      </w:r>
    </w:p>
    <w:p w14:paraId="788EE5C4" w14:textId="77777777" w:rsidR="00EB55C1" w:rsidRPr="00060B76" w:rsidRDefault="00EB55C1" w:rsidP="00060B76">
      <w:pPr>
        <w:jc w:val="both"/>
        <w:rPr>
          <w:rFonts w:ascii="Times New Roman" w:eastAsia="Times New Roman" w:hAnsi="Times New Roman"/>
          <w:noProof/>
          <w:sz w:val="24"/>
          <w:lang w:val="en-US"/>
        </w:rPr>
      </w:pPr>
    </w:p>
    <w:p w14:paraId="1D1196C7"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Īpašumtiesību politikā </w:t>
      </w:r>
      <w:r>
        <w:rPr>
          <w:rFonts w:ascii="Times New Roman" w:hAnsi="Times New Roman"/>
          <w:i/>
          <w:iCs/>
          <w:sz w:val="24"/>
        </w:rPr>
        <w:t>inter alia</w:t>
      </w:r>
      <w:r>
        <w:rPr>
          <w:rFonts w:ascii="Times New Roman" w:hAnsi="Times New Roman"/>
          <w:sz w:val="24"/>
        </w:rPr>
        <w:t xml:space="preserve"> jādefinē VU portfelis, jānorāda valsts kā īpašnieka mērķi, piemēram, ilgtermiņa vērtības radīšana, valsts politikas mērķu sasniegšana vai stratēģiskie mērķi, piemēram, noteiktu nozaru saglabāšana valsts īpašumā, vai ekonomikas, vides un sociālie mērķi. Valstij ir jālemj par valsts īpašumtiesību pamatprincipiem, jebkurā gadījumā tiem jābūt skaidri definētiem katram VU. Ja valsts mērķi attiecībā uz VU portfeli varētu nelabvēlīgi ietekmēt līdzvērtīgus konkurences apstākļus, valstij ir jāierobežo visi kropļojumi, veicot mazināšanas pasākumus, un pilnībā jāatklāj iespējamo līdzvērtīgu konkurences apstākļu kropļojumu iemesli, pamatojums un apmērs, jo īpaši tad, ja tie var negatīvi ietekmēt ārvalstu konkurentus. Lai identificētu un novērstu preferenciālu režīmu, svarīgs ir augsts pārredzamības līmenis.</w:t>
      </w:r>
    </w:p>
    <w:p w14:paraId="46D20C76" w14:textId="77777777" w:rsidR="00EB55C1" w:rsidRPr="00060B76" w:rsidRDefault="00EB55C1" w:rsidP="00060B76">
      <w:pPr>
        <w:jc w:val="both"/>
        <w:rPr>
          <w:rFonts w:ascii="Times New Roman" w:eastAsia="Arial" w:hAnsi="Times New Roman"/>
          <w:noProof/>
          <w:sz w:val="24"/>
          <w:lang w:val="en-US"/>
        </w:rPr>
      </w:pPr>
    </w:p>
    <w:p w14:paraId="0334DF3E"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Turklāt īpašumtiesību politikā ir sīki jāapraksta tas, kā valsts pārvaldē tiek īstenotas īpašumtiesības, tostarp īpašumtiesību iestādes pilnvaras un galvenās funkcijas, un visu to valsts struktūru, kas īsteno valsts īpašumtiesības, funkcijas un pienākumi. Tajā ir jāiekļauj norādes arī uz citu VU piemērojamo politikas nostādņu, tiesību aktu un noteikumu galvenajiem elementiem un tie jāapkopo, kā arī jāiekļauj papildu norādījumi, lai valsts varētu apzināti īstenot īpašumtiesības. Attiecīgā gadījumā valstij ir jāiekļauj arī informācija par reformu prioritātēm un/vai politiku un plāniem attiecībā uz VU privatizāciju un ideālā gadījumā jāizstrādā to VU saraksts, uz kuriem šī politika attiecas.</w:t>
      </w:r>
    </w:p>
    <w:p w14:paraId="1E64EEDE" w14:textId="77777777" w:rsidR="00EB55C1" w:rsidRPr="00060B76" w:rsidRDefault="00EB55C1" w:rsidP="00060B76">
      <w:pPr>
        <w:jc w:val="both"/>
        <w:rPr>
          <w:rFonts w:ascii="Times New Roman" w:eastAsia="Times New Roman" w:hAnsi="Times New Roman"/>
          <w:noProof/>
          <w:sz w:val="24"/>
          <w:lang w:val="en-US"/>
        </w:rPr>
      </w:pPr>
    </w:p>
    <w:p w14:paraId="212C8DF9"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Daudzi un pretrunīgi vai neskaidri valsts īpašumtiesību pamatprincipi un mērķi var izraisīt vai nu ļoti pasīvu īpašumtiesību funkciju izpildi vai, tieši pretēji, pārmērīgu valsts iejaukšanos jautājumos vai lēmumos, kas jāatstāj VU ziņā.</w:t>
      </w:r>
    </w:p>
    <w:p w14:paraId="454F5356" w14:textId="77777777" w:rsidR="00EB55C1" w:rsidRPr="00060B76" w:rsidRDefault="00EB55C1" w:rsidP="00060B76">
      <w:pPr>
        <w:jc w:val="both"/>
        <w:rPr>
          <w:rFonts w:ascii="Times New Roman" w:eastAsia="Times New Roman" w:hAnsi="Times New Roman"/>
          <w:noProof/>
          <w:sz w:val="24"/>
          <w:lang w:val="en-US"/>
        </w:rPr>
      </w:pPr>
    </w:p>
    <w:p w14:paraId="0F3CE7D5" w14:textId="77777777" w:rsidR="00EB55C1" w:rsidRPr="00060B76" w:rsidRDefault="00EB55C1" w:rsidP="006306EA">
      <w:pPr>
        <w:keepNext/>
        <w:keepLines/>
        <w:jc w:val="both"/>
        <w:rPr>
          <w:rFonts w:ascii="Times New Roman" w:eastAsia="Arial" w:hAnsi="Times New Roman"/>
          <w:b/>
          <w:noProof/>
          <w:sz w:val="24"/>
        </w:rPr>
      </w:pPr>
      <w:r>
        <w:rPr>
          <w:rFonts w:ascii="Times New Roman" w:hAnsi="Times New Roman"/>
          <w:b/>
          <w:sz w:val="24"/>
        </w:rPr>
        <w:lastRenderedPageBreak/>
        <w:t>I.C. Īpašumtiesību politikai jāpiemēro atbilstīgas procedūras attiecībā uz pārskatatbildību pret attiecīgajām pārstāvības struktūrām, un tā jāatklāj sabiedrībai. Valdībai regulāri jāpārskata sava īpašumtiesību politika un jānovērtē tās īstenošana.</w:t>
      </w:r>
    </w:p>
    <w:p w14:paraId="2E9684D6" w14:textId="77777777" w:rsidR="00EB55C1" w:rsidRPr="00060B76" w:rsidRDefault="00EB55C1" w:rsidP="006306EA">
      <w:pPr>
        <w:keepNext/>
        <w:keepLines/>
        <w:jc w:val="both"/>
        <w:rPr>
          <w:rFonts w:ascii="Times New Roman" w:eastAsia="Times New Roman" w:hAnsi="Times New Roman"/>
          <w:noProof/>
          <w:sz w:val="24"/>
          <w:lang w:val="en-US"/>
        </w:rPr>
      </w:pPr>
    </w:p>
    <w:p w14:paraId="50DB1AC6" w14:textId="7143CCAA" w:rsidR="00EB55C1" w:rsidRPr="00060B76" w:rsidRDefault="00EB55C1" w:rsidP="006306EA">
      <w:pPr>
        <w:keepNext/>
        <w:keepLines/>
        <w:jc w:val="both"/>
        <w:rPr>
          <w:rFonts w:ascii="Times New Roman" w:eastAsia="Arial" w:hAnsi="Times New Roman"/>
          <w:noProof/>
          <w:sz w:val="24"/>
        </w:rPr>
      </w:pPr>
      <w:r>
        <w:rPr>
          <w:rFonts w:ascii="Times New Roman" w:hAnsi="Times New Roman"/>
          <w:sz w:val="24"/>
        </w:rPr>
        <w:t xml:space="preserve">Ideālā gadījumā attiecīgajai īpašumtiesību struktūrai īpašumtiesību politika būtu jāizstrādā visas valdības līmenī. Izstrādājot un atjauninot valsts īpašumtiesību politiku, valdībai jāorganizē pienācīga sabiedriskā apspriešana, kas ietvertu sabiedrības vai tās pārstāvju informēšanu un aicinājumu tiem paust viedokli. Tiem </w:t>
      </w:r>
      <w:r>
        <w:rPr>
          <w:rFonts w:ascii="Times New Roman" w:hAnsi="Times New Roman"/>
          <w:i/>
          <w:iCs/>
          <w:sz w:val="24"/>
        </w:rPr>
        <w:t>inter alia</w:t>
      </w:r>
      <w:r>
        <w:rPr>
          <w:rFonts w:ascii="Times New Roman" w:hAnsi="Times New Roman"/>
          <w:sz w:val="24"/>
        </w:rPr>
        <w:t xml:space="preserve"> būtu plaši jāapspriežas ar privātā sektora pārstāvjiem, tostarp ar ieguldītājiem, tirgus pakalpojumu sniedzējiem un arodbiedrību pārstāvjiem. Efektīva sabiedriskā apspriešana agrīnā stadijā var būtiski veicināt īpašumtiesību politikas pieņemšanu tirgus dalībnieku un galveno ieinteresēto personu vidū un uzlabot pārredzamību. Īpašumtiesību politikas izstrāde var ietvert arī apspiešanos ar visām iesaistītajām valdības struktūrām, piemēram, ar attiecīgajām likumdevēja vai parlamenta komitejām, valsts revīzijas iestādi un attiecīgajām ministrijām un regulējošajām iestādēm.</w:t>
      </w:r>
    </w:p>
    <w:p w14:paraId="009F08B5" w14:textId="77777777" w:rsidR="00EB55C1" w:rsidRPr="00060B76" w:rsidRDefault="00EB55C1" w:rsidP="00060B76">
      <w:pPr>
        <w:jc w:val="both"/>
        <w:rPr>
          <w:rFonts w:ascii="Times New Roman" w:eastAsia="Times New Roman" w:hAnsi="Times New Roman"/>
          <w:noProof/>
          <w:sz w:val="24"/>
          <w:lang w:val="en-US"/>
        </w:rPr>
      </w:pPr>
    </w:p>
    <w:p w14:paraId="701DB502"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Īpašumtiesību politikai jābūt publiski pieejamai, un tā jāizplata attiecīgajās ministrijās, aģentūrās, VU valdēs, vadības struktūrās un likumdevējās iestādēs. Valsts apņemšanos var vēl vairāk stiprināt, izmantojot pienācīgus attiecīgo pārstāvības struktūru uzraudzības un pārskatatbildības mehānismus, piemēram, regulāru tiesību aktu apstiprināšanu un periodisku pārskatīšanu.</w:t>
      </w:r>
    </w:p>
    <w:p w14:paraId="3EB602D7" w14:textId="77777777" w:rsidR="00EB55C1" w:rsidRPr="00060B76" w:rsidRDefault="00EB55C1" w:rsidP="00060B76">
      <w:pPr>
        <w:jc w:val="both"/>
        <w:rPr>
          <w:rFonts w:ascii="Times New Roman" w:eastAsia="Times New Roman" w:hAnsi="Times New Roman"/>
          <w:noProof/>
          <w:sz w:val="24"/>
          <w:lang w:val="en-US"/>
        </w:rPr>
      </w:pPr>
    </w:p>
    <w:p w14:paraId="6797D3E3"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Valstij jācenšas izstrādāt konsekventu īpašumtiesību politiku, un tai nevajadzētu pārmērīgi bieži izdarīt izmaiņas vispārējos valsts īpašumtiesību pamatprincipos. Tomēr laika gaitā pamatprincipi un mērķi var tikt pilnveidoti, un tādā gadījumā ir attiecīgi jāatjaunina īpašumtiesību politika. Atkarībā no situācijas konkrētajā valstī efektīvākais veids, kā to panākt, var ietvert VU īpašumtiesību pārskatīšanu vai atkārtotu novērtēšanu valsts budžeta procesos kopā ar vidēja termiņa fiskālajiem plāniem vai saskaņā ar vēlēšanu ciklu. Šādai pārskatīšanai var izmantot īpašumtiesību politikas īstenošanas novērtējumu, un tajā var iekļaut VU salīdzināšanu un salīdzinošos rādītājus, izmantojot ārējo novērtējumu un nodrošinot, ka politika ir veidota, pamatojoties uz pārredzamiem mērķiem. Novērtējumā arī jāapsver, vai valsts īpašumtiesības joprojām ir labākais instruments sabiedrības interešu nodrošināšanai.</w:t>
      </w:r>
    </w:p>
    <w:p w14:paraId="46A886E1" w14:textId="77777777" w:rsidR="00EB55C1" w:rsidRPr="00060B76" w:rsidRDefault="00EB55C1" w:rsidP="00060B76">
      <w:pPr>
        <w:jc w:val="both"/>
        <w:rPr>
          <w:rFonts w:ascii="Times New Roman" w:eastAsia="Times New Roman" w:hAnsi="Times New Roman"/>
          <w:noProof/>
          <w:sz w:val="24"/>
          <w:lang w:val="en-US"/>
        </w:rPr>
      </w:pPr>
    </w:p>
    <w:p w14:paraId="4A4B304B"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Jebkuras īpašumtiesību politikas izmaiņas, tostarp </w:t>
      </w:r>
      <w:r>
        <w:rPr>
          <w:rFonts w:ascii="Times New Roman" w:hAnsi="Times New Roman"/>
          <w:i/>
          <w:iCs/>
          <w:sz w:val="24"/>
        </w:rPr>
        <w:t>ad hoc</w:t>
      </w:r>
      <w:r>
        <w:rPr>
          <w:rFonts w:ascii="Times New Roman" w:hAnsi="Times New Roman"/>
          <w:sz w:val="24"/>
        </w:rPr>
        <w:t xml:space="preserve"> izmaiņas, ir pilnīgi un pārredzami jāizpauž izmaiņu veikšanas brīdī, norādot arī atjauninājuma pamatojumu.</w:t>
      </w:r>
    </w:p>
    <w:p w14:paraId="41887CD2" w14:textId="77777777" w:rsidR="00EB55C1" w:rsidRPr="00060B76" w:rsidRDefault="00EB55C1" w:rsidP="00060B76">
      <w:pPr>
        <w:jc w:val="both"/>
        <w:rPr>
          <w:rFonts w:ascii="Times New Roman" w:eastAsia="Times New Roman" w:hAnsi="Times New Roman"/>
          <w:noProof/>
          <w:sz w:val="24"/>
          <w:lang w:val="en-US"/>
        </w:rPr>
      </w:pPr>
    </w:p>
    <w:p w14:paraId="2C295A62"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Kopumā ir jāizvairās no </w:t>
      </w:r>
      <w:r>
        <w:rPr>
          <w:rFonts w:ascii="Times New Roman" w:hAnsi="Times New Roman"/>
          <w:i/>
          <w:iCs/>
          <w:sz w:val="24"/>
        </w:rPr>
        <w:t>ad hoc</w:t>
      </w:r>
      <w:r>
        <w:rPr>
          <w:rFonts w:ascii="Times New Roman" w:hAnsi="Times New Roman"/>
          <w:sz w:val="24"/>
        </w:rPr>
        <w:t xml:space="preserve"> pasākumiem, taču tie var būt nepieciešami, piemēram, ārkārtas valsts atbalsta gadījumā. Šajā gadījumā jāraugās, lai ārkārtas pasākumi nekļūtu par ilgtermiņa strukturālu atbalstu, kas neatbilst īpašumtiesību politikas ilgtermiņa pamatprincipiem, un jānodrošina, lai īstermiņa krīzes pārvarēšanas pasākumi vidējā termiņā un ilgtermiņā neradītu nevēlamu un nepamatotu ietekmi uz konkurenci un tirdzniecību. Valdībām jāizmanto starptautiski labākās prakses piemēri un jārīkojas saskaņā ar starptautiskajiem nolīgumiem par valsts atbalstu. Krīzes pārvarēšanas pasākumiem ir jānodrošina godprātīgums un pārredzamība un jānodrošina izbeigšanas plāns pēc ārkārtas situācijas beigām, jau pasākuma ieviešanas sākumā paredzot iejaukšanās pārskatīšanu.</w:t>
      </w:r>
    </w:p>
    <w:p w14:paraId="497D3020" w14:textId="77777777" w:rsidR="00EB55C1" w:rsidRPr="00060B76" w:rsidRDefault="00EB55C1" w:rsidP="00060B76">
      <w:pPr>
        <w:jc w:val="both"/>
        <w:rPr>
          <w:rFonts w:ascii="Times New Roman" w:eastAsia="Times New Roman" w:hAnsi="Times New Roman"/>
          <w:noProof/>
          <w:sz w:val="24"/>
          <w:lang w:val="en-US"/>
        </w:rPr>
      </w:pPr>
    </w:p>
    <w:p w14:paraId="62AC2340" w14:textId="77777777" w:rsidR="00EB55C1" w:rsidRPr="00060B76" w:rsidRDefault="00EB55C1" w:rsidP="006306EA">
      <w:pPr>
        <w:keepNext/>
        <w:keepLines/>
        <w:jc w:val="both"/>
        <w:rPr>
          <w:rFonts w:ascii="Times New Roman" w:eastAsia="Arial" w:hAnsi="Times New Roman"/>
          <w:b/>
          <w:noProof/>
          <w:sz w:val="24"/>
        </w:rPr>
      </w:pPr>
      <w:r>
        <w:rPr>
          <w:rFonts w:ascii="Times New Roman" w:hAnsi="Times New Roman"/>
          <w:b/>
          <w:sz w:val="24"/>
        </w:rPr>
        <w:lastRenderedPageBreak/>
        <w:t>I.D. Valstij jānosaka atsevišķu valsts uzņēmumu īpašumtiesību pamatojums un tas regulāri jāpārskata. Īpašumtiesību pamatojums un visi valsts politikas mērķi, ko noteikušas attiecīgās iestādes un kas jāsasniedz konkrētiem VU vai VU grupām, ir skaidri jāsaista ar to uzņēmējdarbības pamatvirzieniem un jāpublisko.</w:t>
      </w:r>
    </w:p>
    <w:p w14:paraId="00D1301C" w14:textId="77777777" w:rsidR="00EB55C1" w:rsidRPr="00060B76" w:rsidRDefault="00EB55C1" w:rsidP="006306EA">
      <w:pPr>
        <w:keepNext/>
        <w:keepLines/>
        <w:jc w:val="both"/>
        <w:rPr>
          <w:rFonts w:ascii="Times New Roman" w:eastAsia="Times New Roman" w:hAnsi="Times New Roman"/>
          <w:noProof/>
          <w:sz w:val="24"/>
          <w:lang w:val="en-US"/>
        </w:rPr>
      </w:pPr>
    </w:p>
    <w:p w14:paraId="742F5E30" w14:textId="77777777" w:rsidR="00EB55C1" w:rsidRPr="00060B76" w:rsidRDefault="00EB55C1" w:rsidP="006306EA">
      <w:pPr>
        <w:keepNext/>
        <w:keepLines/>
        <w:jc w:val="both"/>
        <w:rPr>
          <w:rFonts w:ascii="Times New Roman" w:eastAsia="Arial" w:hAnsi="Times New Roman"/>
          <w:noProof/>
          <w:sz w:val="24"/>
        </w:rPr>
      </w:pPr>
      <w:r>
        <w:rPr>
          <w:rFonts w:ascii="Times New Roman" w:hAnsi="Times New Roman"/>
          <w:sz w:val="24"/>
        </w:rPr>
        <w:t>Var atšķirties pamatojums tam, kāpēc atsevišķiem uzņēmumiem vai attiecīgā gadījumā uzņēmumu kategorijām ir jābūt valsts īpašumā. Piemēram, dažkārt noteiktas uzņēmumu grupas ir valsts īpašumā, jo tās pilda svarīgas sabiedrisko pakalpojumu sniegšanas saistības, turpretī citas grupas paliek valsts īpašumā stratēģisku iemeslu dēļ vai tāpēc, ka tās darbojas nozarēs, kam raksturīgs dabisks monopols. Lai attiecīgais pamatojums valsts īpašumtiesību saglabāšanai būtu skaidrāks, dažreiz var būt lietderīgi klasificēt šos VU atsevišķās kategorijās un atbilstoši norādīt pamatojumu. Šāds pamatojums būtu regulāri jāpārskata un jāpublisko. Ja šāds pamatojums ir iekļauts VU dibināšanas dokumentos un reglamentējošos juridiskajos instrumentos, valstij īpašnieka statusā jānodrošina pienācīga šo dokumentu satura izpaušana.</w:t>
      </w:r>
    </w:p>
    <w:p w14:paraId="583D443C" w14:textId="77777777" w:rsidR="00EB55C1" w:rsidRPr="00060B76" w:rsidRDefault="00EB55C1" w:rsidP="00060B76">
      <w:pPr>
        <w:jc w:val="both"/>
        <w:rPr>
          <w:rFonts w:ascii="Times New Roman" w:eastAsia="Times New Roman" w:hAnsi="Times New Roman"/>
          <w:noProof/>
          <w:sz w:val="24"/>
          <w:lang w:val="en-US"/>
        </w:rPr>
      </w:pPr>
    </w:p>
    <w:p w14:paraId="416F8D49"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Dažkārt no VU tiek sagaidīts, ka tie iesaistīsies valsts politikas mērķu īstenošanā. Attiecībā uz šiem mērķiem jābūt skaidram pilnvarojumam, un tie jāskaņo ar valsts normatīvajiem aktiem un skaidri jāsasaista ar VU galveno uzņēmējdarbības virzienu. Turklāt skaidri un pārredzami ir jānorāda, kādas sabiedrības intereses paredzēts īstenot ar valsts politikas mērķiem. Valsts politikas mērķus var iekļaut arī uzņēmuma statūtos, un valsts uzņēmumi tos vēlāk var transponēt savā uzņēmuma stratēģijā. Tirgus, nevalstiskie akcionāri un sabiedrība ir skaidri jāinformē par šo saistību veidu un apmēru, kā arī par to vispārējo ietekmi uz VU resursiem un ekonomisko efektivitāti, kā arī, ja iespējams, par to ietekmi uz tirgu.</w:t>
      </w:r>
    </w:p>
    <w:p w14:paraId="6F8BFB0A" w14:textId="77777777" w:rsidR="00EB55C1" w:rsidRPr="00060B76" w:rsidRDefault="00EB55C1" w:rsidP="00060B76">
      <w:pPr>
        <w:jc w:val="both"/>
        <w:rPr>
          <w:rFonts w:ascii="Times New Roman" w:eastAsia="Times New Roman" w:hAnsi="Times New Roman"/>
          <w:noProof/>
          <w:sz w:val="24"/>
          <w:lang w:val="en-US"/>
        </w:rPr>
      </w:pPr>
    </w:p>
    <w:p w14:paraId="66927AD0" w14:textId="77777777" w:rsidR="00115CA9" w:rsidRDefault="00EB55C1" w:rsidP="00060B76">
      <w:pPr>
        <w:jc w:val="both"/>
        <w:rPr>
          <w:rFonts w:ascii="Times New Roman" w:eastAsia="Arial" w:hAnsi="Times New Roman"/>
          <w:noProof/>
          <w:sz w:val="24"/>
        </w:rPr>
      </w:pPr>
      <w:r>
        <w:rPr>
          <w:rFonts w:ascii="Times New Roman" w:hAnsi="Times New Roman"/>
          <w:sz w:val="24"/>
        </w:rPr>
        <w:t>Dažādās valstīs par noteiktu valsts politikas mērķu paziņošanu valsts uzņēmumiem atbild dažādas iestādes. Dažos gadījumos šādas pilnvaras ir tikai īpašumtiesību iestādei. Citos gadījumos likumdevēja iestāde var šos pienākumus noteikt likumdošanas kārtībā. Tādā gadījumā ir svarīgi starp likumdevēju iestādi un valsts struktūrām, kas atbild par VU īpašumtiesību īstenošanu, izveidot attiecīgus apspriešanās un pārskatatbildības mehānismus, lai nodrošinātu pienācīgu koordināciju un negrautu īpašumtiesību iestādes autonomiju.</w:t>
      </w:r>
      <w:bookmarkStart w:id="14" w:name="page31"/>
      <w:bookmarkEnd w:id="14"/>
    </w:p>
    <w:p w14:paraId="3A8F06AE" w14:textId="77777777" w:rsidR="00115CA9" w:rsidRDefault="00115CA9">
      <w:pPr>
        <w:spacing w:after="160" w:line="259" w:lineRule="auto"/>
        <w:rPr>
          <w:rFonts w:ascii="Times New Roman" w:eastAsia="Arial" w:hAnsi="Times New Roman"/>
          <w:noProof/>
          <w:sz w:val="24"/>
        </w:rPr>
      </w:pPr>
      <w:r>
        <w:br w:type="page"/>
      </w:r>
    </w:p>
    <w:p w14:paraId="636B9799" w14:textId="1C7E7659" w:rsidR="00EB55C1" w:rsidRPr="00115CA9" w:rsidRDefault="00EB55C1" w:rsidP="00115CA9">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Piezīmes par II nodaļu “Valsts pienākumi, pildot īpašnieka funkcijas”</w:t>
      </w:r>
    </w:p>
    <w:p w14:paraId="31A3BDC5" w14:textId="77777777" w:rsidR="00EB55C1" w:rsidRPr="00060B76" w:rsidRDefault="00EB55C1" w:rsidP="00060B76">
      <w:pPr>
        <w:jc w:val="both"/>
        <w:rPr>
          <w:rFonts w:ascii="Times New Roman" w:eastAsia="Times New Roman" w:hAnsi="Times New Roman"/>
          <w:noProof/>
          <w:sz w:val="24"/>
          <w:lang w:val="en-US"/>
        </w:rPr>
      </w:pPr>
    </w:p>
    <w:p w14:paraId="71B40BB3" w14:textId="77777777" w:rsidR="00EB55C1" w:rsidRPr="00060B76" w:rsidRDefault="00EB55C1" w:rsidP="00060B76">
      <w:pPr>
        <w:jc w:val="both"/>
        <w:rPr>
          <w:rFonts w:ascii="Times New Roman" w:eastAsia="Times New Roman" w:hAnsi="Times New Roman"/>
          <w:noProof/>
          <w:sz w:val="24"/>
          <w:lang w:val="en-US"/>
        </w:rPr>
      </w:pPr>
    </w:p>
    <w:p w14:paraId="481621DE" w14:textId="77777777" w:rsidR="00EB55C1" w:rsidRPr="00060B76" w:rsidRDefault="00EB55C1" w:rsidP="00060B76">
      <w:pPr>
        <w:jc w:val="both"/>
        <w:rPr>
          <w:rFonts w:ascii="Times New Roman" w:eastAsia="Times New Roman" w:hAnsi="Times New Roman"/>
          <w:noProof/>
          <w:sz w:val="24"/>
          <w:lang w:val="en-US"/>
        </w:rPr>
      </w:pPr>
    </w:p>
    <w:p w14:paraId="141E2E4C"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Valstij ir jārīkojas kā informētam un aktīvam īpašniekam un jānodrošina, lai VU pārvaldība tiktu īstenota pārskatāmi un atbildīgi un būtu profesionāla un efektīva.</w:t>
      </w:r>
    </w:p>
    <w:p w14:paraId="64E2DB9F" w14:textId="77777777" w:rsidR="00EB55C1" w:rsidRPr="00060B76" w:rsidRDefault="00EB55C1" w:rsidP="00060B76">
      <w:pPr>
        <w:jc w:val="both"/>
        <w:rPr>
          <w:rFonts w:ascii="Times New Roman" w:eastAsia="Times New Roman" w:hAnsi="Times New Roman"/>
          <w:noProof/>
          <w:sz w:val="24"/>
          <w:lang w:val="en-US"/>
        </w:rPr>
      </w:pPr>
    </w:p>
    <w:p w14:paraId="6E103D93"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Lai pildītu īpašumtiesību funkcijas, valdībai ir jāpiemēro gan privātā, gan valsts sektora pārvaldības standarti, jo īpaši </w:t>
      </w:r>
      <w:r>
        <w:rPr>
          <w:rFonts w:ascii="Times New Roman" w:hAnsi="Times New Roman"/>
          <w:i/>
          <w:sz w:val="24"/>
        </w:rPr>
        <w:t>G20/OECD </w:t>
      </w:r>
      <w:r>
        <w:rPr>
          <w:rFonts w:ascii="Times New Roman" w:hAnsi="Times New Roman"/>
          <w:sz w:val="24"/>
        </w:rPr>
        <w:t xml:space="preserve"> Korporatīvās pārvaldības principi, kas attiecas arī uz VU, ja valsts nav vienīgais VU īpašnieks, un visas attiecīgās iedaļas, ja valsts ir vienīgais VU īpašnieks. Turklāt dažiem VU vadības aspektiem ir vai nu jāpievērš īpaša uzmanība, vai arī tie ir sīki jādokumentē, lai sniegtu norādījumus VU valdes locekļiem, vadībai un valsts īpašumtiesību iestādei par to, kā efektīvi veikt savas attiecīgās funkcijas.</w:t>
      </w:r>
    </w:p>
    <w:p w14:paraId="00170FF1" w14:textId="77777777" w:rsidR="00EB55C1" w:rsidRPr="00060B76" w:rsidRDefault="00EB55C1" w:rsidP="00060B76">
      <w:pPr>
        <w:jc w:val="both"/>
        <w:rPr>
          <w:rFonts w:ascii="Times New Roman" w:eastAsia="Arial" w:hAnsi="Times New Roman"/>
          <w:noProof/>
          <w:sz w:val="24"/>
          <w:lang w:val="en-US"/>
        </w:rPr>
      </w:pPr>
    </w:p>
    <w:p w14:paraId="18A925C5" w14:textId="3AB967D0" w:rsidR="00EB55C1" w:rsidRPr="00060B76" w:rsidRDefault="00EB55C1" w:rsidP="00060B76">
      <w:pPr>
        <w:jc w:val="both"/>
        <w:rPr>
          <w:rFonts w:ascii="Times New Roman" w:eastAsia="Arial" w:hAnsi="Times New Roman"/>
          <w:b/>
          <w:noProof/>
          <w:sz w:val="24"/>
        </w:rPr>
      </w:pPr>
      <w:r>
        <w:rPr>
          <w:rFonts w:ascii="Times New Roman" w:hAnsi="Times New Roman"/>
          <w:b/>
          <w:sz w:val="24"/>
        </w:rPr>
        <w:t>II.A. Valdībām ir jāvienkāršo un jāstandartizē VU darbības juridiskie statusi. To darbības praksēm jāatbilst vispārpieņemtajiem uzņēmumu standartiem.</w:t>
      </w:r>
    </w:p>
    <w:p w14:paraId="2C1ABDFF" w14:textId="77777777" w:rsidR="00EB55C1" w:rsidRPr="00060B76" w:rsidRDefault="00EB55C1" w:rsidP="00060B76">
      <w:pPr>
        <w:jc w:val="both"/>
        <w:rPr>
          <w:rFonts w:ascii="Times New Roman" w:eastAsia="Times New Roman" w:hAnsi="Times New Roman"/>
          <w:noProof/>
          <w:sz w:val="24"/>
          <w:lang w:val="en-US"/>
        </w:rPr>
      </w:pPr>
    </w:p>
    <w:p w14:paraId="18F79ABD"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VU juridiskais statuss var atšķirties no citu uzņēmumu juridiskā statusa. Tas var atspoguļot noteiktus mērķus vai sociālus apsvērumus, kā arī īpašu aizsardzību, kas tiek nodrošināta noteiktām ieinteresētajām personām, piemēram, darbiniekiem, kuru atalgojumu var noteikt normatīvajos aktos vai reglamentējošas iestādes un kuriem tiek piešķirtas tādas pašas īpašās pensijas tiesības un aizsardzība pret atlaišanu, kādas ir valsts civildienesta ierēdņiem.</w:t>
      </w:r>
    </w:p>
    <w:p w14:paraId="6DF80C10" w14:textId="77777777" w:rsidR="00EB55C1" w:rsidRPr="00060B76" w:rsidRDefault="00EB55C1" w:rsidP="00060B76">
      <w:pPr>
        <w:jc w:val="both"/>
        <w:rPr>
          <w:rFonts w:ascii="Times New Roman" w:eastAsia="Times New Roman" w:hAnsi="Times New Roman"/>
          <w:noProof/>
          <w:sz w:val="24"/>
          <w:lang w:val="en-US"/>
        </w:rPr>
      </w:pPr>
    </w:p>
    <w:p w14:paraId="5FF3C5FC"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Valstij ir jānodrošina, ka, neraugoties uz VU juridiskā statusa vai uzņēmuma veida atšķirībām, tā portfelī konsekventi tiek ieviesti iespējami daudzi </w:t>
      </w:r>
      <w:r>
        <w:rPr>
          <w:rFonts w:ascii="Times New Roman" w:hAnsi="Times New Roman"/>
          <w:i/>
          <w:iCs/>
          <w:sz w:val="24"/>
        </w:rPr>
        <w:t>Vadlīniju</w:t>
      </w:r>
      <w:r>
        <w:rPr>
          <w:rFonts w:ascii="Times New Roman" w:hAnsi="Times New Roman"/>
          <w:sz w:val="24"/>
        </w:rPr>
        <w:t xml:space="preserve"> elementi.</w:t>
      </w:r>
    </w:p>
    <w:p w14:paraId="25FF3E46" w14:textId="77777777" w:rsidR="00EB55C1" w:rsidRPr="00060B76" w:rsidRDefault="00EB55C1" w:rsidP="00060B76">
      <w:pPr>
        <w:jc w:val="both"/>
        <w:rPr>
          <w:rFonts w:ascii="Times New Roman" w:eastAsia="Times New Roman" w:hAnsi="Times New Roman"/>
          <w:noProof/>
          <w:sz w:val="24"/>
          <w:lang w:val="en-US"/>
        </w:rPr>
      </w:pPr>
    </w:p>
    <w:p w14:paraId="4C04C238"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Tas ietver: i) attiecīgās valdes, vadības un ministriju pilnvaras un tiesības; ii) šo valžu sastāvu un struktūru; iii) to, cik lielā mērā katrs no šiem uzņēmumiem apspriežas ar akcionāriem un/vai dažām ieinteresētajām personām, jo īpaši darbiniekiem, vai piešķir tiem tiesības pieņemt lēmumus; iv) informācijas izpaušanas prasības; v) un to, kādā mērā tie ir pakļauti maksātnespējas un bankrota procedūrām. VU juridiskais statuss un to darbības noteikšana kopumā nedrīkst liegt uzņēmumam iespēju dažādot vai paplašināt darbības jaunās nozarēs vai ārzemēs, jo īpaši tad, ja tas veic saimniecisko darbību un rīkojas saskaņā ar komerciāliem apsvērumiem. VU pilnvaru paplašināšanu bieži ierobežo tad, ja VU īsteno svarīgus valsts politikas mērķus vai pilda sabiedrisko pakalpojumu sniegšanas saistības, un šādu ierobežojumu mērķis ir novērst valsts līdzekļu ļaunprātīgu izmantošanu, apturēt pārāk vērienīgas izaugsmes stratēģijas vai neļaut VU eksportēt sensitīvas tehnoloģijas. Jārūpējas, lai šādi juridiskie ierobežojumi tiktu attiecināti uz VU uzņēmējdarbības pamatvirzienu, vienlaikus nodrošinot, ka tie negrauj valdes autonomiju, kas tai nepieciešama pienākumu veikšanai.</w:t>
      </w:r>
    </w:p>
    <w:p w14:paraId="6D9BC06C" w14:textId="77777777" w:rsidR="00EB55C1" w:rsidRPr="00060B76" w:rsidRDefault="00EB55C1" w:rsidP="00060B76">
      <w:pPr>
        <w:jc w:val="both"/>
        <w:rPr>
          <w:rFonts w:ascii="Times New Roman" w:eastAsia="Times New Roman" w:hAnsi="Times New Roman"/>
          <w:noProof/>
          <w:sz w:val="24"/>
          <w:lang w:val="en-US"/>
        </w:rPr>
      </w:pPr>
    </w:p>
    <w:p w14:paraId="71A5DFB0" w14:textId="59DBD78B"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Standartizējot VU juridisko statusu, valdībām pēc iespējas jāpamatojas uz uzņēmējdarbības tiesībām, kas vienādā mērā attiecas uz privātajiem uzņēmumiem, un jācenšas neradīt īpašu juridisko statusu un nepiešķirt VU privileģētu statusu vai īpašu aizsardzību, ja vien tas nav absolūti nepieciešams, lai sasniegtu uzņēmumam uzticētos valsts politikas mērķus. VU juridiskā statusa standartizēšana veicina pārredzamību, pārskatatbildību un uzraudzību, pamatojoties uz noteiktiem kritērijiem. Standartizācijas procesā īpaša uzmanība jāpievērš tiem VU, kas veic saimniecisko darbību, izmantojot tos pašus līdzekļus un instrumentus, kas parasti ir pieejami privātajiem īpašniekiem un valstij uzņēmuma īpašnieka statusā. Tāpēc </w:t>
      </w:r>
      <w:r>
        <w:rPr>
          <w:rFonts w:ascii="Times New Roman" w:hAnsi="Times New Roman"/>
          <w:sz w:val="24"/>
        </w:rPr>
        <w:lastRenderedPageBreak/>
        <w:t>standartizācijai ir galvenokārt jāattiecas uz uzņēmuma pārvaldības struktūru funkcijām un pilnvarām, kā arī uz pārredzamības un informācijas izpaušanas pienākumiem.</w:t>
      </w:r>
    </w:p>
    <w:p w14:paraId="038351AF" w14:textId="77777777" w:rsidR="00EB55C1" w:rsidRPr="00060B76" w:rsidRDefault="00EB55C1" w:rsidP="00060B76">
      <w:pPr>
        <w:jc w:val="both"/>
        <w:rPr>
          <w:rFonts w:ascii="Times New Roman" w:eastAsia="Times New Roman" w:hAnsi="Times New Roman"/>
          <w:noProof/>
          <w:sz w:val="24"/>
          <w:lang w:val="en-US"/>
        </w:rPr>
      </w:pPr>
    </w:p>
    <w:p w14:paraId="5FE16C08"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II.B. Valstij ir skaidri jānosaka īpašnieka gaidas, jānodrošina VU pilnīga darbības autonomija to sasniegšanai un jāatturas no iejaukšanās VU pārvaldībā. Valstij kā akcionāram VU gaidītie rezultāti ir jāpārdefinē pārredzami un tikai tajos gadījumos, kad ir notikusi būtiska pamatuzdevuma maiņa.</w:t>
      </w:r>
    </w:p>
    <w:p w14:paraId="65FA575B" w14:textId="77777777" w:rsidR="00EB55C1" w:rsidRPr="00060B76" w:rsidRDefault="00EB55C1" w:rsidP="00060B76">
      <w:pPr>
        <w:jc w:val="both"/>
        <w:rPr>
          <w:rFonts w:ascii="Times New Roman" w:eastAsia="Times New Roman" w:hAnsi="Times New Roman"/>
          <w:noProof/>
          <w:sz w:val="24"/>
          <w:lang w:val="en-US"/>
        </w:rPr>
      </w:pPr>
    </w:p>
    <w:p w14:paraId="4FF61FD7"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Galvenais līdzeklis, lai nodrošinātu, ka valsts ir aktīvs un informēts īpašnieks, ir skaidra un konsekventa īpašumtiesību politika, plašu pilnvaru un gaidīto rezultātu izstrāde VU, strukturēts valdes locekļu iecelšanas process un noteikto īpašumtiesību efektīva izmantošana. Valsts plašās pilnvaras un gaidītie rezultāti, kas jāīsteno VU, jāpārskata vienīgi gadījumos, kad ir būtiski mainījusies misija. Lai gan, mainoties apstākļiem, dažreiz var būt nepieciešams pārskatīt un pēc tam grozīt VU mērķus, valstij nevajadzētu tos grozīt pārāk bieži, un ir jānodrošina, lai attiecīgās procedūras būtu pārskatāmas un atbilstu sabiedrības interesēm.</w:t>
      </w:r>
    </w:p>
    <w:p w14:paraId="30305685" w14:textId="77777777" w:rsidR="00EB55C1" w:rsidRPr="00060B76" w:rsidRDefault="00EB55C1" w:rsidP="00060B76">
      <w:pPr>
        <w:jc w:val="both"/>
        <w:rPr>
          <w:rFonts w:ascii="Times New Roman" w:eastAsia="Times New Roman" w:hAnsi="Times New Roman"/>
          <w:noProof/>
          <w:sz w:val="24"/>
          <w:lang w:val="en-US"/>
        </w:rPr>
      </w:pPr>
    </w:p>
    <w:p w14:paraId="4973F6DF"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Daži valsts akcionāri var formalizēt savas plašās pilnvaras un gaidītos rezultātus attiecībā uz VU valdi, izmantojot īpašnieku gaidītos rezultātus, vēstules par gaidītajiem rezultātiem, izpildes līgumus vai citus līdzekļus, vienlaikus iesaistoties pastāvīgā dialogā ar VU pārvaldes struktūrām. To formalizēšana, izstrādājot skaidru gaidīto rezultātu kopumu, palīdz nodrošināt valdes autonomiju un novērst </w:t>
      </w:r>
      <w:r>
        <w:rPr>
          <w:rFonts w:ascii="Times New Roman" w:hAnsi="Times New Roman"/>
          <w:i/>
          <w:iCs/>
          <w:sz w:val="24"/>
        </w:rPr>
        <w:t>ad hoc</w:t>
      </w:r>
      <w:r>
        <w:rPr>
          <w:rFonts w:ascii="Times New Roman" w:hAnsi="Times New Roman"/>
          <w:sz w:val="24"/>
        </w:rPr>
        <w:t xml:space="preserve"> valsts iejaukšanos. To var izmantot arī kā VU atbildības nodrošināšanas līdzekli.</w:t>
      </w:r>
    </w:p>
    <w:p w14:paraId="00D29897" w14:textId="77777777" w:rsidR="00EB55C1" w:rsidRPr="00060B76" w:rsidRDefault="00EB55C1" w:rsidP="00060B76">
      <w:pPr>
        <w:jc w:val="both"/>
        <w:rPr>
          <w:rFonts w:ascii="Times New Roman" w:eastAsia="Times New Roman" w:hAnsi="Times New Roman"/>
          <w:noProof/>
          <w:sz w:val="24"/>
          <w:lang w:val="en-US"/>
        </w:rPr>
      </w:pPr>
    </w:p>
    <w:p w14:paraId="2A348896"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II.C. Valstij jāļauj VU valdēm pildīt savus pienākumus un jāievēro to neatkarība. Īpašumtiesību iestādei ir jāizveido un jāuztur atbilstīgas sistēmas saziņai ar VU augstāko vadību, parasti ar priekšsēdētāja starpniecību.</w:t>
      </w:r>
    </w:p>
    <w:p w14:paraId="3C68B105" w14:textId="77777777" w:rsidR="00EB55C1" w:rsidRPr="00060B76" w:rsidRDefault="00EB55C1" w:rsidP="00060B76">
      <w:pPr>
        <w:jc w:val="both"/>
        <w:rPr>
          <w:rFonts w:ascii="Times New Roman" w:eastAsia="Times New Roman" w:hAnsi="Times New Roman"/>
          <w:noProof/>
          <w:sz w:val="24"/>
          <w:lang w:val="en-US"/>
        </w:rPr>
      </w:pPr>
    </w:p>
    <w:p w14:paraId="175BD99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Izvirzot vai ievēlot valdes locekļus, īpašumtiesību iestādei jāvērš uzmanība uz to, ka VU valdēm savi pienākumi ir jāpilda profesionāli un neatkarīgi. Svarīgi, lai, pildot pienākumus, valdes locekļi nerīkotos kā atšķirīgu vēlētāju pārstāvji. Lai valdes locekļi būtu neatkarīgi, viņiem savi pienākumi ir jāpilda vienlīdzīgi un atbildīgi attiecībā uz visiem valsts un nevalstiskiem akcionāriem.</w:t>
      </w:r>
    </w:p>
    <w:p w14:paraId="39B6F34F" w14:textId="77777777" w:rsidR="00EB55C1" w:rsidRPr="00060B76" w:rsidRDefault="00EB55C1" w:rsidP="00060B76">
      <w:pPr>
        <w:jc w:val="both"/>
        <w:rPr>
          <w:rFonts w:ascii="Times New Roman" w:eastAsia="Times New Roman" w:hAnsi="Times New Roman"/>
          <w:noProof/>
          <w:sz w:val="24"/>
          <w:lang w:val="en-US"/>
        </w:rPr>
      </w:pPr>
    </w:p>
    <w:p w14:paraId="3AA0F0CC"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Īpašumtiesību iestāde nedrīkst ievēlēt pārāk daudz valdes locekļu no valsts pārvaldes. Turklāt valdes locekļus drīkst atcelt no amata tikai pamatota iemesla dēļ, un viņu iecelšanai un atcelšanai jānotiek neatkarīgi no valsts vēlēšanu periodiem vai politikas cikliem. Tas īpaši attiecas uz tiem VU, kas veic saimniecisko darbību, jo, to valdēs ievēlot ierobežotu skaitu īpašumtiesību iestādes pārstāvju vai citu valsts amatpersonu, ir iespējams uzlabot profesionalitāti un palīdzēt novērst interešu konfliktu un valdības iejaukšanos VU vadībā.</w:t>
      </w:r>
    </w:p>
    <w:p w14:paraId="4B428672" w14:textId="77777777" w:rsidR="00EB55C1" w:rsidRPr="00060B76" w:rsidRDefault="00EB55C1" w:rsidP="00060B76">
      <w:pPr>
        <w:jc w:val="both"/>
        <w:rPr>
          <w:rFonts w:ascii="Times New Roman" w:eastAsia="Times New Roman" w:hAnsi="Times New Roman"/>
          <w:noProof/>
          <w:sz w:val="24"/>
          <w:lang w:val="en-US"/>
        </w:rPr>
      </w:pPr>
    </w:p>
    <w:p w14:paraId="522C9011"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Īpašumtiesību iestādes darbinieki un speciālisti no citām valsts pārvaldes struktūrām jāievēl VU valdēs vienīgi tad, ja tie atbilst kompetences prasībām, kas noteiktas visiem valdes locekļiem, un ja tie neizdara lielāku politisko spiedienu kā to, kas nepieciešams ar īpašumtiesībām saistīto funkciju izpildei. Viņiem jānosaka tādi paši pienākumi un atbildība kā pārējiem valdes locekļiem. Rūpīgi jāizvērtē nosacījumi, kādos tiek piemērots aizliegums pildīt valdes locekļa pienākumus, un situācijas, kurās ir radies interešu konflikts, un ir jāsniedz norādījumi, kā rīkoties šādos gadījumos, lai tos risinātu. Attiecīgajiem speciālistiem nedrīkst būt pārmērīgs faktisks vai iespējams interešu konflikts. Tas jo īpaši nozīmē to, ka viņi nedrīkst nedz piedalīties reglamentējošu lēmumu pieņemšanā attiecībā uz pašu VU, nedz uzņemties noteiktus pienākumus vai ierobežojumus, kas neļautu viņiem rīkoties uzņēmuma interesēs. Vispārīgi runājot, par jebkuru kāda valdes locekļa iespējamo interešu konfliktu ir jāinformē </w:t>
      </w:r>
      <w:r>
        <w:rPr>
          <w:rFonts w:ascii="Times New Roman" w:hAnsi="Times New Roman"/>
          <w:sz w:val="24"/>
        </w:rPr>
        <w:lastRenderedPageBreak/>
        <w:t>valde, kas pēc tam atklāj šo informāciju, sniedzot arī informāciju par to, kā šis interešu konflikts tiek novērsts.</w:t>
      </w:r>
    </w:p>
    <w:p w14:paraId="129FAF0D" w14:textId="77777777" w:rsidR="00EB55C1" w:rsidRPr="00060B76" w:rsidRDefault="00EB55C1" w:rsidP="00060B76">
      <w:pPr>
        <w:jc w:val="both"/>
        <w:rPr>
          <w:rFonts w:ascii="Times New Roman" w:eastAsia="Times New Roman" w:hAnsi="Times New Roman"/>
          <w:noProof/>
          <w:sz w:val="24"/>
          <w:lang w:val="en-US"/>
        </w:rPr>
      </w:pPr>
    </w:p>
    <w:p w14:paraId="564CC225" w14:textId="656FBE70" w:rsidR="00EB55C1" w:rsidRPr="00060B76" w:rsidRDefault="00EB55C1" w:rsidP="00060B76">
      <w:pPr>
        <w:jc w:val="both"/>
        <w:rPr>
          <w:rFonts w:ascii="Times New Roman" w:eastAsia="Arial" w:hAnsi="Times New Roman"/>
          <w:noProof/>
          <w:sz w:val="24"/>
        </w:rPr>
      </w:pPr>
      <w:r>
        <w:rPr>
          <w:rFonts w:ascii="Times New Roman" w:hAnsi="Times New Roman"/>
          <w:sz w:val="24"/>
        </w:rPr>
        <w:t>Ja VU valdē ir valsts pārstāvji, ir svarīgi precizēt attiecīgo personisko un valsts atbildību. Attiecīgajām valsts amatpersonām var nākties sniegt informāciju par to personīgajām īpašumtiesībām VU un ievērot atbilstošus noteikumus par iekšējās informācijas ļaunprātīgu izmantošanu darījumos. Īpašumtiesību iestāde var izstrādāt vadlīnijas vai ētikas kodeksus īpašumtiesību iestādes darbiniekiem un citām valsts amatpersonām, kas pilda VU valdes locekļu pienākumus. Šajās vadlīnijās vai ētikas kodeksos jānorāda, kā jārīkojas ar informāciju, ko šie valdes locekļi dara zināmu valstij. Norādījumi plašāku politisko mērķu veidā jāsniedz ar īpašumtiesību iestādes starpniecību un skaidri jāformulē kā uzņēmuma mērķi, nevis jāpaziņo tiešā veidā, izmantojot savu līdzdalību valdē. Parasti valsts amatpersonām, kas pilda savus amata pienākumus, ir jāuzņemas iespējamā administratīvā, civilā vai kriminālā atbildība, kas izriet no korporatīva pārkāpuma. Īpašumtiesību iestādēm jāievēro valdes apspriežu konfidencialitāte. Turklāt šīs informācijas izplatīšanai ir jānosaka stingri ierobežojumi. Valstij kā akcionāram nedrīkst būt plašāka piekļuve informācijai par to, kas tai nodrošināta kā akciju daļas īpašniekam.</w:t>
      </w:r>
    </w:p>
    <w:p w14:paraId="59C0FB27" w14:textId="77777777" w:rsidR="00EB55C1" w:rsidRPr="00060B76" w:rsidRDefault="00EB55C1" w:rsidP="00060B76">
      <w:pPr>
        <w:jc w:val="both"/>
        <w:rPr>
          <w:rFonts w:ascii="Times New Roman" w:eastAsia="Times New Roman" w:hAnsi="Times New Roman"/>
          <w:noProof/>
          <w:sz w:val="24"/>
          <w:lang w:val="en-US"/>
        </w:rPr>
      </w:pPr>
    </w:p>
    <w:p w14:paraId="5B6FEEB8"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Valsts īpašumtiesību iestādei ir jāizveido un jāuztur atbilstīgas sistēmas saziņai ar VU augstāko vadību, parasti to īstenojot ar priekšsēdētāja starpniecību. Ja valsts politikas mērķi un sabiedrisko pakalpojumu sniegšanas saistības nav noteiktas regulējumā vai tiesību aktos, tie jānosaka valsts īpašumtiesību politikā vai kopā ar īpašnieku gaidām, ko paziņo visiem valdes locekļiem un publisko, pienācīgi ievērojot uzņēmuma konfidencialitāti. Ja uzņēmumam ir arī nevalstiski akcionāri, VU valsts politikas mērķi un sabiedrisko pakalpojumu sniegšanas saistības, ja tās vēl nav publiskotas, ir jāapstiprina ikgadējā akcionāru kopsapulcē. Jāuztur precīzi ieraksti par īpašumtiesību iestādes un VU saziņu. Valsts nedrīkst iesaistīties ar darbību saistītu lēmumu pieņemšanā, piemēram, sniegt norādījumus VU par darbinieku pieņemšanu amatā. Valstij ir publiski jāpaziņo un konkrēti jānorāda, kurās jomās un attiecībā uz kāda veida lēmumiem īpašumtiesību iestāde ir kompetenta sniegt norādījumus.</w:t>
      </w:r>
    </w:p>
    <w:p w14:paraId="7025E3BB" w14:textId="77777777" w:rsidR="00EB55C1" w:rsidRPr="00060B76" w:rsidRDefault="00EB55C1" w:rsidP="00060B76">
      <w:pPr>
        <w:jc w:val="both"/>
        <w:rPr>
          <w:rFonts w:ascii="Times New Roman" w:eastAsia="Times New Roman" w:hAnsi="Times New Roman"/>
          <w:noProof/>
          <w:sz w:val="24"/>
          <w:lang w:val="en-US"/>
        </w:rPr>
      </w:pPr>
    </w:p>
    <w:p w14:paraId="789E636F"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Ja valdības pārstāvji, tostarp īpašumtiesību iestādes pārstāvji, pārsniedz savas pilnvaras un/vai rīkojas šķietami neatbilstīgi, VU jābūt iespējai saņemt konsultācijas vai ziņot par to, izmantojot izveidotos ziņošanas kanālus.</w:t>
      </w:r>
    </w:p>
    <w:p w14:paraId="6F5985BE" w14:textId="77777777" w:rsidR="00EB55C1" w:rsidRPr="00060B76" w:rsidRDefault="00EB55C1" w:rsidP="00060B76">
      <w:pPr>
        <w:jc w:val="both"/>
        <w:rPr>
          <w:rFonts w:ascii="Times New Roman" w:eastAsia="Times New Roman" w:hAnsi="Times New Roman"/>
          <w:noProof/>
          <w:sz w:val="24"/>
          <w:lang w:val="en-US"/>
        </w:rPr>
      </w:pPr>
    </w:p>
    <w:p w14:paraId="586CC3EE"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II.D. Valsts pārvaldē ir skaidri jānorāda īpašumtiesību īstenošana, un tās centralizēti jāīsteno vienai īpašumtiesību iestādei. Ja tas nav iespējams, attiecīgās īpašumtiesību funkcijas jākoordinē izraudzītai iestādei, kurai ir skaidri noteiktas pilnvaras rīkoties visas valdības līmenī.</w:t>
      </w:r>
    </w:p>
    <w:p w14:paraId="5FA56FAE" w14:textId="77777777" w:rsidR="00EB55C1" w:rsidRPr="00060B76" w:rsidRDefault="00EB55C1" w:rsidP="00060B76">
      <w:pPr>
        <w:jc w:val="both"/>
        <w:rPr>
          <w:rFonts w:ascii="Times New Roman" w:eastAsia="Times New Roman" w:hAnsi="Times New Roman"/>
          <w:noProof/>
          <w:sz w:val="24"/>
          <w:lang w:val="en-US"/>
        </w:rPr>
      </w:pPr>
    </w:p>
    <w:p w14:paraId="68BA4777"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Lai īstenotu ar īpašumtiesībām saistītās funkcijas, ir būtiski valsts pārvaldē skaidri norādīt, vai šī īpašumtiesību iestāde atrodas kādas galvenās ministrijas, piemēram, finanšu vai ekonomikas ministrijas, pakļautībā, vai arī ir atsevišķa valsts pārvaldes vai korporatīva struktūra, vai arī ir kādas nozares ministrijas pakļautībā. VU īpašumtiesību funkciju pilda struktūra, kura īsteno pilnvaras, uzņemas atbildību vai kurai ir vadības spēja iecelt valdes locekļus, izvirzīt mērķus un uzraudzīt to īstenošanu, un/vai valdības vārdā balsot par uzņēmuma akcijām.</w:t>
      </w:r>
    </w:p>
    <w:p w14:paraId="4D549797" w14:textId="77777777" w:rsidR="00EB55C1" w:rsidRPr="00060B76" w:rsidRDefault="00EB55C1" w:rsidP="00060B76">
      <w:pPr>
        <w:jc w:val="both"/>
        <w:rPr>
          <w:rFonts w:ascii="Times New Roman" w:eastAsia="Times New Roman" w:hAnsi="Times New Roman"/>
          <w:noProof/>
          <w:sz w:val="24"/>
          <w:lang w:val="en-US"/>
        </w:rPr>
      </w:pPr>
    </w:p>
    <w:p w14:paraId="41486342"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Centralizācija var būt efektīvs veids, kā īpašumtiesību funkcijas izpildi skaidri nošķirt no citām valsts darbībām, kas var būt tām pretrunā, jo īpaši no tirgus regulēšanas un politikas veidošanas, kā minēts III.A. vadlīnijā, ar nosacījumu, ka īpašumtiesību funkcijai ir iespējams nodrošināt pietiekamus resursus un ka tās darbība ir pietiekami aizsargāta pret neatbilstīgu rīcību. Piemēram, jurisdikcijās, kurās ir vājš tiesiskums, slikta pārvaldība vai augsts iespējamās </w:t>
      </w:r>
      <w:r>
        <w:rPr>
          <w:rFonts w:ascii="Times New Roman" w:hAnsi="Times New Roman"/>
          <w:sz w:val="24"/>
        </w:rPr>
        <w:lastRenderedPageBreak/>
        <w:t>korupcijas līmenis, plašu korporatīvo pilnvaru apvienošana vienā centralizētā īpašumtiesību iestādē var radīt riskus, kas jāņem vērā, lemjot par atbilstīgu valsts īpašumtiesību regulējumu.</w:t>
      </w:r>
    </w:p>
    <w:p w14:paraId="1114A7EE" w14:textId="77777777" w:rsidR="00EB55C1" w:rsidRPr="00060B76" w:rsidRDefault="00EB55C1" w:rsidP="00060B76">
      <w:pPr>
        <w:jc w:val="both"/>
        <w:rPr>
          <w:rFonts w:ascii="Times New Roman" w:eastAsia="Times New Roman" w:hAnsi="Times New Roman"/>
          <w:noProof/>
          <w:sz w:val="24"/>
          <w:lang w:val="en-US"/>
        </w:rPr>
      </w:pPr>
    </w:p>
    <w:p w14:paraId="607B1DD7"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Centralizētā īpašumtiesību modelī ir viena centrālā lēmējinstitūcija, kas darbojas kā akcionārs vairumā visu vai dažu kategoriju VU, kurus tieši vai netieši kontrolē valsts vai kuri ir valsts īpašumā. Tās uzdevums ir noteikt valsts kā īpašnieka pamatprincipus un mērķi katram VU, izvirzīt valdes locekļus, novērtēt VU darbību un balsot kopsapulcē. Īpašumtiesību iestāde atbild arī par VU pilnvaru un gaidīto rezultātu noteikšanu un uzraudzību, pamatojoties uz tās īpašumtiesību politiku, (attiecīgā gadījumā) saskaņojot lēmumus ar citām valdības ieinteresētajām personām un nosakot piemērojamo regulējumu un svarīgus jautājumus attiecībā uz VU pārvaldību.</w:t>
      </w:r>
    </w:p>
    <w:p w14:paraId="6E34ACC6" w14:textId="77777777" w:rsidR="00EB55C1" w:rsidRPr="00060B76" w:rsidRDefault="00EB55C1" w:rsidP="00060B76">
      <w:pPr>
        <w:jc w:val="both"/>
        <w:rPr>
          <w:rFonts w:ascii="Times New Roman" w:eastAsia="Times New Roman" w:hAnsi="Times New Roman"/>
          <w:noProof/>
          <w:sz w:val="24"/>
          <w:lang w:val="en-US"/>
        </w:rPr>
      </w:pPr>
    </w:p>
    <w:p w14:paraId="2908B74D" w14:textId="0AD08BBB" w:rsidR="00EB55C1" w:rsidRPr="00060B76" w:rsidRDefault="00EB55C1" w:rsidP="00060B76">
      <w:pPr>
        <w:jc w:val="both"/>
        <w:rPr>
          <w:rFonts w:ascii="Times New Roman" w:eastAsia="Arial" w:hAnsi="Times New Roman"/>
          <w:noProof/>
          <w:sz w:val="24"/>
        </w:rPr>
      </w:pPr>
      <w:r>
        <w:rPr>
          <w:rFonts w:ascii="Times New Roman" w:hAnsi="Times New Roman"/>
          <w:sz w:val="24"/>
        </w:rPr>
        <w:t>Centralizētajai īpašumtiesību iestādei jābūt neatkarīgai vai kāda ministra pakļautībā. Šāda pieeja palīdz izstrādāt skaidru īpašumtiesību politiku un tās virzību, kā arī palīdz nodrošināt konsekventāku tās īstenošanu. Turklāt, centralizējot ar īpašumtiesībām saistītās funkcijas, ir iespējams arī pastiprināt un apkopot attiecīgās zināšanas, organizējot ekspertu darba grupas galvenajās jomās, piemēram, finanšu pārskatu sagatavošanā vai valdes locekļu izvirzīšanā. Šādā veidā centralizācija var būt nozīmīgs faktors, kas veicina valsts īpašumtiesību profesionālu un saskaņotu īstenošanu, vienlaikus atvieglojot apkopotu valsts īpašumtiesību pārskatu izstrādi.</w:t>
      </w:r>
    </w:p>
    <w:p w14:paraId="4E6CD658" w14:textId="77777777" w:rsidR="00EB55C1" w:rsidRPr="00060B76" w:rsidRDefault="00EB55C1" w:rsidP="00060B76">
      <w:pPr>
        <w:jc w:val="both"/>
        <w:rPr>
          <w:rFonts w:ascii="Times New Roman" w:eastAsia="Times New Roman" w:hAnsi="Times New Roman"/>
          <w:noProof/>
          <w:sz w:val="24"/>
          <w:lang w:val="en-US"/>
        </w:rPr>
      </w:pPr>
    </w:p>
    <w:p w14:paraId="4067D1D9"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Ja īpašumtiesības nav centralizētas, valdībām jāizveido spēcīga koordinācijas iestāde. Koordinācijas iestādei jābūt pilnvarotai darboties visas valdības līmenī. Šādai iestādei jābūt īpašai valdības vienībai vai korporatīvai struktūrai, kas sniedz konsultācijas citām akciju turētājām ministrijām jautājumos par labāko praksi korporatīvās pārvaldības, kā arī tehniskos un operatīvos jautājumos. Tas palīdzēs nodrošināt, ka katram VU ir skaidras pilnvaras un tas saņem konsekventu vēstījumu par īpašumtiesību prasībām vai ziņošanas prasībām. Šī koordinācijas iestāde saskaņotu un koordinētu pasākumus un politikas nostādnes, ko īsteno dažādi ar īpašumtiesību īstenošanu saistītie departamenti dažādās ministrijās, un palīdzētu nodrošināt, lai lēmumi par uzņēmuma īpašumtiesībām tiktu pieņemti visas valdības līmenī, tādējādi nodrošinot, ka uz VU neattiecas konkurējošas vai pretrunīgas politikas pilnvaras. Koordinācijas iestādei ideālā gadījumā ir jāatbild arī par kopējās īpašumtiesību politikas izveidi, konkrētu norādījumu izstrādi un dažādu ministriju prakšu apvienošanu. Koordinācijas iestādes izveide var veicināt arī dažu pamata funkciju centralizāciju, lai izmantotu īpašas zināšanas un nodrošinātu neatkarību no atsevišķām nozaru ministrijām. Piemēram, koordinācijas iestādei varētu būt lietderīgi uzņemties valdes locekļu izvirzīšanas vai viņu snieguma uzraudzības funkciju.</w:t>
      </w:r>
    </w:p>
    <w:p w14:paraId="69EA508A" w14:textId="77777777" w:rsidR="00EB55C1" w:rsidRPr="00060B76" w:rsidRDefault="00EB55C1" w:rsidP="00060B76">
      <w:pPr>
        <w:jc w:val="both"/>
        <w:rPr>
          <w:rFonts w:ascii="Times New Roman" w:eastAsia="Times New Roman" w:hAnsi="Times New Roman"/>
          <w:noProof/>
          <w:sz w:val="24"/>
          <w:lang w:val="en-US"/>
        </w:rPr>
      </w:pPr>
    </w:p>
    <w:p w14:paraId="5D20AEC0"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Vēl viens centralizācijas veids ir īpašumtiesību īstenošana ar valstij piederošu pārvaldītājsabiedrību (</w:t>
      </w:r>
      <w:r>
        <w:rPr>
          <w:rFonts w:ascii="Times New Roman" w:hAnsi="Times New Roman"/>
          <w:i/>
          <w:iCs/>
          <w:sz w:val="24"/>
        </w:rPr>
        <w:t>SOHC</w:t>
      </w:r>
      <w:r>
        <w:rPr>
          <w:rFonts w:ascii="Times New Roman" w:hAnsi="Times New Roman"/>
          <w:sz w:val="24"/>
        </w:rPr>
        <w:t xml:space="preserve">) starpniecību, un atkarībā no tās korporatīvās pārvaldības kārtības un juridiskā statusa tā var ļaut nodalīt valsts īpašumtiesību, politikas un reglamentējošās funkcijas. Dažos gadījumos netieša īpašumtiesību īstenošana ar </w:t>
      </w:r>
      <w:r>
        <w:rPr>
          <w:rFonts w:ascii="Times New Roman" w:hAnsi="Times New Roman"/>
          <w:i/>
          <w:iCs/>
          <w:sz w:val="24"/>
        </w:rPr>
        <w:t>SOHC</w:t>
      </w:r>
      <w:r>
        <w:rPr>
          <w:rFonts w:ascii="Times New Roman" w:hAnsi="Times New Roman"/>
          <w:sz w:val="24"/>
        </w:rPr>
        <w:t xml:space="preserve"> starpniecību var nodrošināt neatkarību no citām valdības funkcijām, tādējādi aizsargājot VU darbību no nepamatotas politiskas iejaukšanās vai ikdienas iejaukšanās. Daudzām </w:t>
      </w:r>
      <w:r>
        <w:rPr>
          <w:rFonts w:ascii="Times New Roman" w:hAnsi="Times New Roman"/>
          <w:i/>
          <w:iCs/>
          <w:sz w:val="24"/>
        </w:rPr>
        <w:t>SOHC</w:t>
      </w:r>
      <w:r>
        <w:rPr>
          <w:rFonts w:ascii="Times New Roman" w:hAnsi="Times New Roman"/>
          <w:sz w:val="24"/>
        </w:rPr>
        <w:t xml:space="preserve"> ir uzdevums darboties kā īpašnieka pārstāvim un pārvaldīt valsts kapitāldaļas kā aktīvam aktīvu pārvaldniekam vai ieguldījumu sabiedrībai, lai ilgtermiņā īstenotu aktīvas īpašumtiesības un ilgtspējīgi vairotu akcionāru daļu vērtību. Ja </w:t>
      </w:r>
      <w:r>
        <w:rPr>
          <w:rFonts w:ascii="Times New Roman" w:hAnsi="Times New Roman"/>
          <w:i/>
          <w:iCs/>
          <w:sz w:val="24"/>
        </w:rPr>
        <w:t>SOHC</w:t>
      </w:r>
      <w:r>
        <w:rPr>
          <w:rFonts w:ascii="Times New Roman" w:hAnsi="Times New Roman"/>
          <w:sz w:val="24"/>
        </w:rPr>
        <w:t xml:space="preserve"> ir izveidota saskaņā ar piemērojamiem tiesību aktiem par uzņēmējdarbību, tās korporatīvā forma var ļaut tai elastīgāk un ātrāk pārstrukturēt vai atsavināt sava portfeļa aktīvus atbilstīgi tās vispārējam pamatuzdevumam. Pieredze liecina, ka visos gadījumos </w:t>
      </w:r>
      <w:r>
        <w:rPr>
          <w:rFonts w:ascii="Times New Roman" w:hAnsi="Times New Roman"/>
          <w:i/>
          <w:iCs/>
          <w:sz w:val="24"/>
        </w:rPr>
        <w:t>SOHC</w:t>
      </w:r>
      <w:r>
        <w:rPr>
          <w:rFonts w:ascii="Times New Roman" w:hAnsi="Times New Roman"/>
          <w:sz w:val="24"/>
        </w:rPr>
        <w:t xml:space="preserve"> var nebūt piemērots risinājums, jo īpaši tad, ja tās pārvaldība ir neaizsargāta pret nelabvēlīgu politisku iejaukšanos vai citām neatbilstīgām </w:t>
      </w:r>
      <w:r>
        <w:rPr>
          <w:rFonts w:ascii="Times New Roman" w:hAnsi="Times New Roman"/>
          <w:sz w:val="24"/>
        </w:rPr>
        <w:lastRenderedPageBreak/>
        <w:t xml:space="preserve">darbībām. Valstij kā </w:t>
      </w:r>
      <w:r>
        <w:rPr>
          <w:rFonts w:ascii="Times New Roman" w:hAnsi="Times New Roman"/>
          <w:i/>
          <w:iCs/>
          <w:sz w:val="24"/>
        </w:rPr>
        <w:t>SOHC</w:t>
      </w:r>
      <w:r>
        <w:rPr>
          <w:rFonts w:ascii="Times New Roman" w:hAnsi="Times New Roman"/>
          <w:sz w:val="24"/>
        </w:rPr>
        <w:t xml:space="preserve"> galīgajam patiesā labuma guvējam ir jānosaka stingri mērķi </w:t>
      </w:r>
      <w:r>
        <w:rPr>
          <w:rFonts w:ascii="Times New Roman" w:hAnsi="Times New Roman"/>
          <w:i/>
          <w:iCs/>
          <w:sz w:val="24"/>
        </w:rPr>
        <w:t>SOHC</w:t>
      </w:r>
      <w:r>
        <w:rPr>
          <w:rFonts w:ascii="Times New Roman" w:hAnsi="Times New Roman"/>
          <w:sz w:val="24"/>
        </w:rPr>
        <w:t xml:space="preserve"> un tās portfeļa uzņēmumiem un jāizstrādā tiesību akti un noteikumi, kas nodrošina, ka </w:t>
      </w:r>
      <w:r>
        <w:rPr>
          <w:rFonts w:ascii="Times New Roman" w:hAnsi="Times New Roman"/>
          <w:i/>
          <w:iCs/>
          <w:sz w:val="24"/>
        </w:rPr>
        <w:t>SOHC</w:t>
      </w:r>
      <w:r>
        <w:rPr>
          <w:rFonts w:ascii="Times New Roman" w:hAnsi="Times New Roman"/>
          <w:sz w:val="24"/>
        </w:rPr>
        <w:t xml:space="preserve"> atbilst augstākajiem korporatīvās pārvaldības, godprātīguma, pārredzamības un pārskatatbildības standartiem.</w:t>
      </w:r>
    </w:p>
    <w:p w14:paraId="49DCD5D0" w14:textId="77777777" w:rsidR="00EB55C1" w:rsidRPr="00060B76" w:rsidRDefault="00EB55C1" w:rsidP="00060B76">
      <w:pPr>
        <w:jc w:val="both"/>
        <w:rPr>
          <w:rFonts w:ascii="Times New Roman" w:eastAsia="Times New Roman" w:hAnsi="Times New Roman"/>
          <w:noProof/>
          <w:sz w:val="24"/>
          <w:lang w:val="en-US"/>
        </w:rPr>
      </w:pPr>
    </w:p>
    <w:p w14:paraId="38037324"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II.E. Īpašumtiesību iestādei jābūt spējām un kompetencei, lai efektīvi pildītu savus pienākumus, un tai ir jāatbild attiecīgajām pārstāvības struktūrām. Tās attiecībām ar attiecīgajām valsts iestādēm jābūt skaidri definētām un pārredzamām.</w:t>
      </w:r>
    </w:p>
    <w:p w14:paraId="7764F91A" w14:textId="77777777" w:rsidR="00EB55C1" w:rsidRPr="00060B76" w:rsidRDefault="00EB55C1" w:rsidP="00060B76">
      <w:pPr>
        <w:jc w:val="both"/>
        <w:rPr>
          <w:rFonts w:ascii="Times New Roman" w:eastAsia="Times New Roman" w:hAnsi="Times New Roman"/>
          <w:noProof/>
          <w:sz w:val="24"/>
          <w:lang w:val="en-US"/>
        </w:rPr>
      </w:pPr>
    </w:p>
    <w:p w14:paraId="77B55028"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Īpašumtiesību iestādei ir jābūt nepieciešamajām spējām, personālam un prasmēm, lai efektīvi pildītu savus pienākumus. Tās darbības atbalstam ir jāpieņem formāli noteikumi, procedūras un pienācīgs tiesiskais regulējums, kas efektīvi un lietderīgi nosaka valsts kā akcionāra lomu un kas ir saderīgi ar noteikumiem un procedūrām, ko piemēro tiem uzņēmumiem, kuros tā īsteno valsts īpašumtiesības. Dažās jurisdikcijās tam var būt nepieciešams pieņemt tiesisko regulējumu, kas ir saskaņā ar citiem piemērojamajiem tiesību aktiem un kas pārredzami izveido institucionālo sistēmu, pamatprincipus un noteikumus, kuri vajadzīgi, lai valsts varētu īstenot VU īpašumtiesības. Šajā sistēmā var iekļaut skaidri noteiktas valsts iestāžu lomas un pienākumus, lai novērstu interešu konfliktus, ziņošanas un informācijas izpaušanas prasības un vajadzīgos pārskatatbildības mehānismus.</w:t>
      </w:r>
    </w:p>
    <w:p w14:paraId="01D0F629" w14:textId="77777777" w:rsidR="00EB55C1" w:rsidRPr="00060B76" w:rsidRDefault="00EB55C1" w:rsidP="00060B76">
      <w:pPr>
        <w:jc w:val="both"/>
        <w:rPr>
          <w:rFonts w:ascii="Times New Roman" w:eastAsia="Times New Roman" w:hAnsi="Times New Roman"/>
          <w:noProof/>
          <w:sz w:val="24"/>
          <w:lang w:val="en-US"/>
        </w:rPr>
      </w:pPr>
    </w:p>
    <w:p w14:paraId="40FB242C" w14:textId="030F22EF" w:rsidR="00EB55C1" w:rsidRPr="00060B76" w:rsidRDefault="00EB55C1" w:rsidP="00060B76">
      <w:pPr>
        <w:jc w:val="both"/>
        <w:rPr>
          <w:rFonts w:ascii="Times New Roman" w:eastAsia="Arial" w:hAnsi="Times New Roman"/>
          <w:noProof/>
          <w:sz w:val="24"/>
        </w:rPr>
      </w:pPr>
      <w:r>
        <w:rPr>
          <w:rFonts w:ascii="Times New Roman" w:hAnsi="Times New Roman"/>
          <w:sz w:val="24"/>
        </w:rPr>
        <w:t>Skaidri un pārredzami ir jānosaka īpašumtiesību iestādes attiecības ar citām valdības struktūrām, kā arī ar citiem valstij piederošiem institucionālajiem ieguldītājiem, piemēram, valsts ieguldījumu fondiem, attīstības bankām un pensiju fondiem, ko kontrolē vai ietekmē valsts. Dažādām valsts struktūrām, ministrijām, pārvaldēm vai finanšu VU var būt atšķirīgas funkcijas attiecībā uz vienu un to pašu VU. Lai palielinātu sabiedrības uzticību tam, kā valsts pārvalda VU īpašumtiesības, ir svarīgi skaidri identificēt šīs atšķirīgās funkcijas un izskaidrot tās sabiedrībai. Piemēram, īpašumtiesību iestādei ir jāuztur sadarbība un pastāvīgs dialogs ar valsts augstākajām revīzijas iestādēm, kas ir atbildīgas par VU revidēšanu. Tai jāatbalsta valsts revīzijas iestādes darbs un jāveic atbilstoši pasākumi, reaģējot uz revīzijas konstatējumiem. Attiecīgā gadījumā, lai nodrošinātu efektīvu finanšu pārvaldību saistībā ar riska kontroli un novērtēšanu, kā labas prakses iespēju var apsvērt sadarbību un dialogu ar valsts struktūrām, kas atbild par valsts finansēm.</w:t>
      </w:r>
    </w:p>
    <w:p w14:paraId="7DA77FC0" w14:textId="77777777" w:rsidR="00EB55C1" w:rsidRPr="00060B76" w:rsidRDefault="00EB55C1" w:rsidP="00060B76">
      <w:pPr>
        <w:jc w:val="both"/>
        <w:rPr>
          <w:rFonts w:ascii="Times New Roman" w:eastAsia="Times New Roman" w:hAnsi="Times New Roman"/>
          <w:noProof/>
          <w:sz w:val="24"/>
          <w:lang w:val="en-US"/>
        </w:rPr>
      </w:pPr>
    </w:p>
    <w:p w14:paraId="1DDCEBCD"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Īpašumtiesību iestādei ir jāuzņemas atbildība par to, kā tā īsteno valsts īpašumtiesības. Tā tiešā vai netiešā veidā atbild struktūrām, kas pārstāv sabiedrības intereses, piemēram, likumdevēja iestādēm. Skaidri jānosaka tās atbildība attiecībā pret likumdevēju iestādi, kā arī pašu VU atbildība, ko nedrīkst mazināt fakts, ka pārskati tiek sniegti starpnieka institūcijai.</w:t>
      </w:r>
    </w:p>
    <w:p w14:paraId="3F4EE579" w14:textId="77777777" w:rsidR="00EB55C1" w:rsidRPr="00060B76" w:rsidRDefault="00EB55C1" w:rsidP="00060B76">
      <w:pPr>
        <w:jc w:val="both"/>
        <w:rPr>
          <w:rFonts w:ascii="Times New Roman" w:eastAsia="Times New Roman" w:hAnsi="Times New Roman"/>
          <w:noProof/>
          <w:sz w:val="24"/>
          <w:lang w:val="en-US"/>
        </w:rPr>
      </w:pPr>
    </w:p>
    <w:p w14:paraId="50C6302B"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Atbildībai ir jāsniedzas tālāk par nodrošināšanu, lai īpašumtiesību izmantošana netraucē likumdevējas iestādes prerogatīvai attiecībā uz budžeta politiku. Īpašumtiesību iestādei jāsniedz pārskats par savas darbības rezultātiem, īstenojot valsts īpašumtiesības un sasniedzot valsts noteiktos mērķus šajā saistībā. Tai ir jāsniedz kvantitatīva un uzticama informācija sabiedrībai un tās pārstāvjiem par to, kā VU tiek pārvaldīti to īpašnieku interesēs. Likumdevējas iestādes sēžu gadījumā konfidenciāliem jautājumiem ir jāpiemēro īpašas procedūras, piemēram, tie ir jāskata konfidenciālās vai slēgtās sēdēs. Lai gan šis dialogs parasti tiek atzīts par lietderīgu procedūru, tā veids, biežums un saturs var atšķirties atkarībā no konstitucionālajām tiesībām un atšķirīgām likumdošanas tradīcijām un funkcijām.</w:t>
      </w:r>
    </w:p>
    <w:p w14:paraId="5E32B9F6" w14:textId="77777777" w:rsidR="00EB55C1" w:rsidRPr="00060B76" w:rsidRDefault="00EB55C1" w:rsidP="00060B76">
      <w:pPr>
        <w:jc w:val="both"/>
        <w:rPr>
          <w:rFonts w:ascii="Times New Roman" w:eastAsia="Times New Roman" w:hAnsi="Times New Roman"/>
          <w:noProof/>
          <w:sz w:val="24"/>
          <w:lang w:val="en-US"/>
        </w:rPr>
      </w:pPr>
    </w:p>
    <w:p w14:paraId="5B14F220"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Atbildības prasības nedrīkst nepamatoti ierobežot īpašumtiesību iestādes autonomiju savu pienākumu izpildē. Piemēram, gadījumi, kad īpašumtiesību iestādei ir nepieciešams saņemt likumdevēja iestādes iepriekšēju apstiprinājumu, ir jāierobežo, un tiem jāattiecas uz būtiskām </w:t>
      </w:r>
      <w:r>
        <w:rPr>
          <w:rFonts w:ascii="Times New Roman" w:hAnsi="Times New Roman"/>
          <w:sz w:val="24"/>
        </w:rPr>
        <w:lastRenderedPageBreak/>
        <w:t>izmaiņām vispārējā īpašumtiesību politikā, būtiskām izmaiņām valsts sektora apmērā un būtiskiem darījumiem (ieguldījumiem vai to samazināšanu). Vispārīgāk sakot, jānodrošina īpašumtiesību iestādei zināma rīcības brīvība attiecībā pret atbildīgo ministriju, ja tāda ir, lai vajadzības gadījumā tā varētu elastīgi organizēt savu darbību un pieņemt lēmumus par procedūrām un procesiem. Jānodrošina īpašumtiesību iestādei arī zināma budžeta autonomija, lai tā varētu rīkoties elastīgi, pieņemot amatā, atalgojot un noturot darbiniekus ar nepieciešamajām zināšanām, piemēram, slēdzot līgumus uz noteiktu laiku vai norīkojot darbiniekus no privātā sektora.</w:t>
      </w:r>
    </w:p>
    <w:p w14:paraId="4D9994B5" w14:textId="77777777" w:rsidR="00EB55C1" w:rsidRPr="00060B76" w:rsidRDefault="00EB55C1" w:rsidP="00060B76">
      <w:pPr>
        <w:jc w:val="both"/>
        <w:rPr>
          <w:rFonts w:ascii="Times New Roman" w:eastAsia="Times New Roman" w:hAnsi="Times New Roman"/>
          <w:noProof/>
          <w:sz w:val="24"/>
          <w:lang w:val="en-US"/>
        </w:rPr>
      </w:pPr>
    </w:p>
    <w:p w14:paraId="17EAD0DA"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II.F. Valstij ir jārīkojas kā informētam un aktīvam īpašniekam un jāīsteno savas īpašumtiesības saskaņā ar katra uzņēmuma juridisko struktūru un atbilstīgi attiecīgajam īpašumtiesību vai kontroles līmenim.</w:t>
      </w:r>
    </w:p>
    <w:p w14:paraId="265B00A8" w14:textId="77777777" w:rsidR="00EB55C1" w:rsidRPr="00060B76" w:rsidRDefault="00EB55C1" w:rsidP="00060B76">
      <w:pPr>
        <w:jc w:val="both"/>
        <w:rPr>
          <w:rFonts w:ascii="Times New Roman" w:eastAsia="Times New Roman" w:hAnsi="Times New Roman"/>
          <w:noProof/>
          <w:sz w:val="24"/>
          <w:lang w:val="en-US"/>
        </w:rPr>
      </w:pPr>
    </w:p>
    <w:p w14:paraId="0C34EF1F"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Lai izvairītos no nepamatotas politiskās iejaukšanās vai pārraudzības trūkuma pasīvas valsts īpašumtiesību īstenošanas dēļ, kas rada negatīvus darbības rezultātus, ir svarīgi, lai īpašumtiesību iestāde koncentrētu uzmanību uz efektīvu īpašumtiesību īstenošanu, kas skaidri jānodala no politiskām, reglamentējošām vai citām valdības funkcijām, lai novērstu interešu konfliktus. Valstij īpašnieka statusā parasti ir jārīkojas kā jebkuram vairākuma akcionāram, ja tā var būtiski ietekmēt uzņēmumu, un jābūt informētam un aktīvam akcionāram, ja tā ir mazākuma akcionārs. Valstij ir jāīsteno savas tiesības, lai aizsargātu savas īpašumtiesības un optimizētu to vērtību.</w:t>
      </w:r>
    </w:p>
    <w:p w14:paraId="65C633AE" w14:textId="77777777" w:rsidR="00EB55C1" w:rsidRPr="00060B76" w:rsidRDefault="00EB55C1" w:rsidP="00060B76">
      <w:pPr>
        <w:jc w:val="both"/>
        <w:rPr>
          <w:rFonts w:ascii="Times New Roman" w:eastAsia="Times New Roman" w:hAnsi="Times New Roman"/>
          <w:noProof/>
          <w:sz w:val="24"/>
          <w:lang w:val="en-US"/>
        </w:rPr>
      </w:pPr>
    </w:p>
    <w:p w14:paraId="7FB9759F"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Dažas no akcionāru pamattiesībām ir šādas: i) piedalīties un balsot akcionāru sapulcēs; ii) laicīgi un regulāri iegūt svarīgu un pietiekamu informāciju par korporāciju; iii) ievēlēt un atcelt valdes locekļus; iv) apstiprināt ārkārtas darījumus; vi) un balsot par dividenžu sadalījumu un uzņēmuma darbības izbeigšanu. Īpašumtiesību iestādei šīs tiesības ir jāīsteno pilnībā un saprātīgi, jo tas ļauj izdarīt nepieciešamo ietekmi uz VU, netraucējot tā ikdienas vadībai. VU pārvaldības un uzraudzības efektivitāte un uzticamība lielā mērā ir atkarīga no īpašumtiesību iestādes spējas informēti izmantot savas akcionāra tiesības un efektīvi veikt savas ar īpašumtiesībām saistītās funkcijas VU.</w:t>
      </w:r>
    </w:p>
    <w:p w14:paraId="08E245AF" w14:textId="77777777" w:rsidR="00EB55C1" w:rsidRPr="00060B76" w:rsidRDefault="00EB55C1" w:rsidP="00060B76">
      <w:pPr>
        <w:jc w:val="both"/>
        <w:rPr>
          <w:rFonts w:ascii="Times New Roman" w:eastAsia="Times New Roman" w:hAnsi="Times New Roman"/>
          <w:noProof/>
          <w:sz w:val="24"/>
          <w:lang w:val="en-US"/>
        </w:rPr>
      </w:pPr>
    </w:p>
    <w:p w14:paraId="2F14E132"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Īpašumtiesību iestādei ir nepieciešama unikāla kompetence, un tās darbiniekiem jābūt speciālistiem, kam ir prasmes tieslietu, finanšu, ekonomikas, nozares, ilgtspējas un vadības jomā un pieredze fiduciāru pienākumu veikšanā. Šiem speciālistiem ir skaidri jāsaprot savas funkcijas un pienākumi, kas tiem ir valsts civildienesta ierēdņu statusā attiecībā uz VU. Turklāt īpašumtiesību iestādei ir nepieciešama kompetence saistībā ar konkrētiem valsts politikas mērķiem un sabiedrisko pakalpojumu sniegšanas saistībām, ko dažiem VU tās pārraudzībā ir jāveic.</w:t>
      </w:r>
    </w:p>
    <w:p w14:paraId="4F0FF981" w14:textId="77777777" w:rsidR="00EB55C1" w:rsidRPr="00060B76" w:rsidRDefault="00EB55C1" w:rsidP="00060B76">
      <w:pPr>
        <w:jc w:val="both"/>
        <w:rPr>
          <w:rFonts w:ascii="Times New Roman" w:eastAsia="Times New Roman" w:hAnsi="Times New Roman"/>
          <w:noProof/>
          <w:sz w:val="24"/>
          <w:lang w:val="en-US"/>
        </w:rPr>
      </w:pPr>
    </w:p>
    <w:p w14:paraId="32E3A880"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Īpašumtiesību iestādei vajadzīga arī kompetence saistībā ar digitālajām tehnoloģijām un riskiem, ko rada to izmantošana korporatīvās pārvaldības normatīvo prasību un prakses pārraudzībā un īstenošanā, kā arī jāpievērš uzmanība šīm tehnoloģijām. Digitālās tehnoloģijas var izmantot, lai uzlabotu īpašumtiesību prasību pārraudzību, taču ir jāpievērš pienācīga uzmanība saistīto risku pārvaldībai. Tā kā tehnoloģijas attīstās un tās var izmantot, lai stiprinātu korporatīvās pārvaldības praksi, var būt nepieciešams pārskatīt un pielāgot īpašumtiesības un tiesisko regulējumu, lai veicinātu to izmantošanu.</w:t>
      </w:r>
    </w:p>
    <w:p w14:paraId="62C3F9C9" w14:textId="77777777" w:rsidR="00EB55C1" w:rsidRPr="00060B76" w:rsidRDefault="00EB55C1" w:rsidP="00060B76">
      <w:pPr>
        <w:jc w:val="both"/>
        <w:rPr>
          <w:rFonts w:ascii="Times New Roman" w:eastAsia="Times New Roman" w:hAnsi="Times New Roman"/>
          <w:noProof/>
          <w:sz w:val="24"/>
          <w:lang w:val="en-US"/>
        </w:rPr>
      </w:pPr>
    </w:p>
    <w:p w14:paraId="1352723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Jānodrošina arī tas, ka īpašumtiesību iestāde var saņemt ārējas konsultācijas un slēgt ārpakalpojumu līgumus par dažu ar īpašumtiesībām saistīto funkciju aspektu veikšanu, lai labāk īstenotu valsts īpašumtiesības. Piemēram, tā varētu izmantot tādu speciālistu palīdzību, kas veiktu izvērtēšanu, aktīvu uzraudzību vai aizstātu to balsošanā, ja tas tiek uzskatīts par </w:t>
      </w:r>
      <w:r>
        <w:rPr>
          <w:rFonts w:ascii="Times New Roman" w:hAnsi="Times New Roman"/>
          <w:sz w:val="24"/>
        </w:rPr>
        <w:lastRenderedPageBreak/>
        <w:t>vajadzīgu un atbilstošu. Šajā saistībā var būt lietderīgi slēgt īstermiņa līgumus un norīkot personālu uz īsu laika periodu.</w:t>
      </w:r>
    </w:p>
    <w:p w14:paraId="5CF41B17" w14:textId="77777777" w:rsidR="00EB55C1" w:rsidRPr="00060B76" w:rsidRDefault="00EB55C1" w:rsidP="00060B76">
      <w:pPr>
        <w:jc w:val="both"/>
        <w:rPr>
          <w:rFonts w:ascii="Times New Roman" w:eastAsia="Times New Roman" w:hAnsi="Times New Roman"/>
          <w:noProof/>
          <w:sz w:val="24"/>
          <w:lang w:val="en-US"/>
        </w:rPr>
      </w:pPr>
    </w:p>
    <w:p w14:paraId="1BC03845"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Īpašumtiesību iestādes galvenie pienākumi</w:t>
      </w:r>
    </w:p>
    <w:p w14:paraId="383B6CA9" w14:textId="77777777" w:rsidR="00EB55C1" w:rsidRPr="00060B76" w:rsidRDefault="00EB55C1" w:rsidP="00060B76">
      <w:pPr>
        <w:jc w:val="both"/>
        <w:rPr>
          <w:rFonts w:ascii="Times New Roman" w:eastAsia="Times New Roman" w:hAnsi="Times New Roman"/>
          <w:noProof/>
          <w:sz w:val="24"/>
          <w:lang w:val="en-US"/>
        </w:rPr>
      </w:pPr>
    </w:p>
    <w:p w14:paraId="5AC44EB5"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Šo pienākumu piemērojamība ir atkarīga no valsts īpašumtiesību vai kontroles apmēra valsts uzņēmumā. Ja VU netieši pieder valstij ar cita valsts mātesuzņēmuma starpniecību (korporatīvās grupas struktūrā), norādītos pienākumus pilda mātesuzņēmums, nevis valsts tieši. Citu akcionāru gadījumā īpašumtiesības jāīsteno saskaņā ar visiem minētajiem pienākumiem atbilstīgi vispārējām uzņēmējdarbības tiesībām, statūtiem un noteikumiem.</w:t>
      </w:r>
    </w:p>
    <w:p w14:paraId="380C6240" w14:textId="77777777" w:rsidR="00EB55C1" w:rsidRPr="00060B76" w:rsidRDefault="00EB55C1" w:rsidP="00060B76">
      <w:pPr>
        <w:jc w:val="both"/>
        <w:rPr>
          <w:rFonts w:ascii="Times New Roman" w:eastAsia="Times New Roman" w:hAnsi="Times New Roman"/>
          <w:noProof/>
          <w:sz w:val="24"/>
          <w:lang w:val="en-US"/>
        </w:rPr>
      </w:pPr>
    </w:p>
    <w:p w14:paraId="4E220BB0" w14:textId="77777777" w:rsidR="00EB55C1" w:rsidRPr="00060B76" w:rsidRDefault="00EB55C1" w:rsidP="009E2B74">
      <w:pPr>
        <w:ind w:left="284"/>
        <w:jc w:val="both"/>
        <w:rPr>
          <w:rFonts w:ascii="Times New Roman" w:eastAsia="Arial" w:hAnsi="Times New Roman"/>
          <w:b/>
          <w:noProof/>
          <w:sz w:val="24"/>
        </w:rPr>
      </w:pPr>
      <w:r>
        <w:rPr>
          <w:rFonts w:ascii="Times New Roman" w:hAnsi="Times New Roman"/>
          <w:b/>
          <w:sz w:val="24"/>
        </w:rPr>
        <w:t>II.F.1. Iecelt savu pārstāvi akcionāru kopsapulcēm un efektīvi īstenot balsstiesības.</w:t>
      </w:r>
    </w:p>
    <w:p w14:paraId="0B2741FF" w14:textId="77777777" w:rsidR="00EB55C1" w:rsidRPr="00060B76" w:rsidRDefault="00EB55C1" w:rsidP="009E2B74">
      <w:pPr>
        <w:ind w:left="284"/>
        <w:jc w:val="both"/>
        <w:rPr>
          <w:rFonts w:ascii="Times New Roman" w:eastAsia="Times New Roman" w:hAnsi="Times New Roman"/>
          <w:noProof/>
          <w:sz w:val="24"/>
          <w:lang w:val="en-US"/>
        </w:rPr>
      </w:pPr>
    </w:p>
    <w:p w14:paraId="7C1B8C0E"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Valstij īpašnieka statusā ir jāpilda savs fiduciārais pienākums, īstenojot balsstiesības vai vismaz sniedzot paskaidrojumu, kāpēc tā šīs balsstiesības neīsteno. Valstij nevajadzētu nonākt situācijā, kad tā nav reaģējusi uz priekšlikumiem, kas izteikti VU akcionāru kopsapulcēs. Ir svarīgi izveidot atbilstošas procedūras valsts pārstāvēšanai akcionāru kopsapulcēs. To panāk, skaidri identificējot īpašumtiesību iestādi, kas pārstāv valsts akcijas.</w:t>
      </w:r>
    </w:p>
    <w:p w14:paraId="47D8ECAC" w14:textId="77777777" w:rsidR="00EB55C1" w:rsidRPr="00060B76" w:rsidRDefault="00EB55C1" w:rsidP="009E2B74">
      <w:pPr>
        <w:ind w:left="284"/>
        <w:jc w:val="both"/>
        <w:rPr>
          <w:rFonts w:ascii="Times New Roman" w:eastAsia="Times New Roman" w:hAnsi="Times New Roman"/>
          <w:noProof/>
          <w:sz w:val="24"/>
          <w:lang w:val="en-US"/>
        </w:rPr>
      </w:pPr>
    </w:p>
    <w:p w14:paraId="67FC586D"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Lai valsts varētu paust savu viedokli par jautājumiem, kas iesniegti apstiprināšanai akcionāru sapulcēs, īpašumtiesību iestādei ir jāorganizē savs darbs tā, lai varētu paust informētu viedokli par šiem jautājumiem un akcionāru kopsapulcēs darīt to zināmu VU valdēm.</w:t>
      </w:r>
    </w:p>
    <w:p w14:paraId="56D9348C" w14:textId="77777777" w:rsidR="00EB55C1" w:rsidRPr="00060B76" w:rsidRDefault="00EB55C1" w:rsidP="009E2B74">
      <w:pPr>
        <w:ind w:left="284"/>
        <w:jc w:val="both"/>
        <w:rPr>
          <w:rFonts w:ascii="Times New Roman" w:eastAsia="Times New Roman" w:hAnsi="Times New Roman"/>
          <w:noProof/>
          <w:sz w:val="24"/>
          <w:lang w:val="en-US"/>
        </w:rPr>
      </w:pPr>
    </w:p>
    <w:p w14:paraId="65C1CEBA" w14:textId="77777777" w:rsidR="00EB55C1" w:rsidRPr="00060B76" w:rsidRDefault="00EB55C1" w:rsidP="009E2B74">
      <w:pPr>
        <w:ind w:left="284"/>
        <w:jc w:val="both"/>
        <w:rPr>
          <w:rFonts w:ascii="Times New Roman" w:eastAsia="Arial" w:hAnsi="Times New Roman"/>
          <w:b/>
          <w:noProof/>
          <w:sz w:val="24"/>
        </w:rPr>
      </w:pPr>
      <w:r>
        <w:rPr>
          <w:rFonts w:ascii="Times New Roman" w:hAnsi="Times New Roman"/>
          <w:b/>
          <w:sz w:val="24"/>
        </w:rPr>
        <w:t>II.F.2. Izveidot un nodrošināt pienācīgi strukturētus, uz nopelniem balstītus un pārskatāmus valdes locekļu kandidātu izvirzīšanas procesus, aktīvi piedalīties visu VU valžu locekļu kandidātu izvirzīšanā un veicināt valdē un vadībā dzimumu un citādu daudzveidību.</w:t>
      </w:r>
    </w:p>
    <w:p w14:paraId="572496AD" w14:textId="77777777" w:rsidR="00EB55C1" w:rsidRPr="00060B76" w:rsidRDefault="00EB55C1" w:rsidP="009E2B74">
      <w:pPr>
        <w:ind w:left="284"/>
        <w:jc w:val="both"/>
        <w:rPr>
          <w:rFonts w:ascii="Times New Roman" w:eastAsia="Times New Roman" w:hAnsi="Times New Roman"/>
          <w:noProof/>
          <w:sz w:val="24"/>
          <w:lang w:val="en-US"/>
        </w:rPr>
      </w:pPr>
    </w:p>
    <w:p w14:paraId="31B55446"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Īpašumtiesību iestādei jānodrošina, ka VU ir efektīvas un pienācīgi funkcionējošas profesionālas valdes, kuru locekļiem ir savu pienākumu pildīšanai nepieciešamā kompetence. Tas ietver tāda strukturēta kandidātu izvirzīšanas un iecelšanas procesa izveidi, kas būs aizsargāts no neatbilstīgas politiskās ietekmes, ievērojot visu akcionāru tiesības un aktīvi iesaistoties šajā procesā. Tas būs vieglāk izdarāms, nosakot, ka īpašumtiesību iestāde ir vienīgā institūcija, kas atbild par valsts līdzdalības organizēšanu kandidātu izvirzīšanas procesā, ja valstij VU akcijas pieder tieši.</w:t>
      </w:r>
    </w:p>
    <w:p w14:paraId="146ECAB6" w14:textId="77777777" w:rsidR="00EB55C1" w:rsidRPr="00060B76" w:rsidRDefault="00EB55C1" w:rsidP="009E2B74">
      <w:pPr>
        <w:ind w:left="284"/>
        <w:jc w:val="both"/>
        <w:rPr>
          <w:rFonts w:ascii="Times New Roman" w:eastAsia="Times New Roman" w:hAnsi="Times New Roman"/>
          <w:noProof/>
          <w:sz w:val="24"/>
          <w:lang w:val="en-US"/>
        </w:rPr>
      </w:pPr>
    </w:p>
    <w:p w14:paraId="687CA911" w14:textId="30F517F1"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VU valdes locekļu kandidātu izvirzīšanai ir jābūt pārredzamam, skaidri strukturētam procesam, pamatotam ar valdes raksturojumu un dažādu vajadzīgo prasmju, kompetenču un pieredzes novērtējumu, tostarp attiecībā uz tās īpašajām komitejām. Zināšanu un attiecīgās pieredzes prasības jānosaka, pamatojoties uz pašreizējās valdes izvērtējumu un ar uzņēmuma ilgtermiņa stratēģiju saistīto vajadzību izvērtējumu. Veicot šos izvērtējumus, ir jāņem vērā arī tas, kāda nozīme ir darbinieku pārstāvībai valdē, ja to paredz tiesību akti, savstarpējas vienošanās vai ierastā kārtība. Ļoti iespējams, ka tad, ja kandidāti tiks izvirzīti, pamatojoties uz šādām skaidri formulētām prasībām attiecībā uz nepieciešamajām zināšanām un uz izvērtējumiem, valdes būs profesionālākas, atbildīgākas un vairāk orientētas uz mērķu sasniegšanu. Valdes locekļu kandidātu izvirzīšanas un amatā iecelšanas procesam, kas pamatots ar nopelniem, ir arī jānodrošina, ka valdes locekļu atlase ir nošķirta no interešu konflikta, kas saistīts ar vēlēšanām, partijas piederību vai jebkādiem citiem iespējamiem interešu konfliktiem, kas varētu mazināt valdes neatkarību.</w:t>
      </w:r>
    </w:p>
    <w:p w14:paraId="116EF295" w14:textId="77777777" w:rsidR="00EB55C1" w:rsidRPr="00060B76" w:rsidRDefault="00EB55C1" w:rsidP="009E2B74">
      <w:pPr>
        <w:ind w:left="284"/>
        <w:jc w:val="both"/>
        <w:rPr>
          <w:rFonts w:ascii="Times New Roman" w:eastAsia="Times New Roman" w:hAnsi="Times New Roman"/>
          <w:noProof/>
          <w:sz w:val="24"/>
          <w:lang w:val="en-US"/>
        </w:rPr>
      </w:pPr>
    </w:p>
    <w:p w14:paraId="685CE5D7"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lastRenderedPageBreak/>
        <w:t xml:space="preserve">VU valdēm ir jāspēj arī sagatavot ieteikumus īpašumtiesību iestādei par apstiprināto valdes locekļu raksturojumu, nepieciešamajām prasmēm un valdes locekļu novērtējumiem. Var būt lietderīgi izveidot kandidātu izvirzīšanas komitejas, īpašu komisiju vai “sabiedrisko padomi”, tādējādi nodrošinot piemērotu kandidātu mērķtiecīgāku meklēšanu un uzlabojot kandidātu izvirzīšanas procesa organizētību. Ierosinātās kandidatūras jāpaziņo pirms akcionāru kopsapulces (ja tā ir augstākā pārvaldības struktūra), sniedzot pietiekamu informāciju </w:t>
      </w:r>
      <w:r>
        <w:rPr>
          <w:rFonts w:ascii="Times New Roman" w:hAnsi="Times New Roman"/>
          <w:i/>
          <w:sz w:val="24"/>
        </w:rPr>
        <w:t>inter alia</w:t>
      </w:r>
      <w:r>
        <w:rPr>
          <w:rFonts w:ascii="Times New Roman" w:hAnsi="Times New Roman"/>
          <w:sz w:val="24"/>
        </w:rPr>
        <w:t xml:space="preserve"> par attiecīgo kandidātu profesionālo sagatavotību, godprātīgumu un pieredzi. Ja akcionāru kopsapulces nav, un kandidātu izvirzīšanu un iecelšanu amatā īpašumtiesību iestāde veic tieši, piemēro tos pašus norādījumus.</w:t>
      </w:r>
    </w:p>
    <w:p w14:paraId="4EEA4D49" w14:textId="77777777" w:rsidR="00EB55C1" w:rsidRPr="00060B76" w:rsidRDefault="00EB55C1" w:rsidP="009E2B74">
      <w:pPr>
        <w:ind w:left="284"/>
        <w:jc w:val="both"/>
        <w:rPr>
          <w:rFonts w:ascii="Times New Roman" w:eastAsia="Arial" w:hAnsi="Times New Roman"/>
          <w:noProof/>
          <w:sz w:val="24"/>
          <w:lang w:val="en-US"/>
        </w:rPr>
      </w:pPr>
    </w:p>
    <w:p w14:paraId="0DA3BDBE"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Var būt lietderīgi arī īpašumtiesību iestādei uzturēt kvalificēto kandidātu datu bāzi, kas izveidota atklāta konkursa laikā. Cits veids, kā uzlabot kandidātu meklēšanas procesa kvalitāti, ir izmantot profesionālo personāla komplektēšanas aģentūru pakalpojumus vai starptautiskos sludinājumus. Šāda prakse var palīdzēt palielināt kvalificēto VU valdes locekļu kandidātu datu bāzi, īpašu uzmanību pievēršot pieredzei privātajā sektorā un starptautiskajai pieredzei. Šis process var palielināt valdes dažādību, tostarp dzimumu dažādību.</w:t>
      </w:r>
    </w:p>
    <w:p w14:paraId="5DB2DBCB" w14:textId="77777777" w:rsidR="00EB55C1" w:rsidRPr="00060B76" w:rsidRDefault="00EB55C1" w:rsidP="009E2B74">
      <w:pPr>
        <w:ind w:left="284"/>
        <w:jc w:val="both"/>
        <w:rPr>
          <w:rFonts w:ascii="Times New Roman" w:eastAsia="Times New Roman" w:hAnsi="Times New Roman"/>
          <w:noProof/>
          <w:sz w:val="24"/>
          <w:lang w:val="en-US"/>
        </w:rPr>
      </w:pPr>
    </w:p>
    <w:p w14:paraId="31A6D64F"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 xml:space="preserve">Dažas jurisdikcijas ir ieviesušas obligātās kvotas vai brīvprātīgus mērķrādītājus sieviešu dalībai valdē un augstākās vadības amatos (tostarp divlīmeņu sistēmu izpildpadomēs). Īpašumtiesību iestādei attiecīgajā jurisdikcijā savā kandidātu izvirzīšanas praksē ir jāņem vērā </w:t>
      </w:r>
      <w:r>
        <w:rPr>
          <w:rFonts w:ascii="Times New Roman" w:hAnsi="Times New Roman"/>
          <w:i/>
          <w:iCs/>
          <w:sz w:val="24"/>
        </w:rPr>
        <w:t>OECD</w:t>
      </w:r>
      <w:r>
        <w:rPr>
          <w:rFonts w:ascii="Times New Roman" w:hAnsi="Times New Roman"/>
          <w:sz w:val="24"/>
        </w:rPr>
        <w:t xml:space="preserve"> standarti attiecībā uz dzimumu dažādību un citu daudzveidību. To var balstīt uz tādiem daudzveidības kritērijiem kā dzimums, vecums vai citi demogrāfiskie rādītāji, kā arī pieredzi un zināšanām, piemēram, grāmatvedības, digitalizācijas, ilgtspējas, riska pārvaldības jomās vai citās noteiktās jomās.</w:t>
      </w:r>
    </w:p>
    <w:p w14:paraId="68786D30" w14:textId="77777777" w:rsidR="00EB55C1" w:rsidRPr="00060B76" w:rsidRDefault="00EB55C1" w:rsidP="009E2B74">
      <w:pPr>
        <w:ind w:left="284"/>
        <w:jc w:val="both"/>
        <w:rPr>
          <w:rFonts w:ascii="Times New Roman" w:eastAsia="Times New Roman" w:hAnsi="Times New Roman"/>
          <w:noProof/>
          <w:sz w:val="24"/>
          <w:lang w:val="en-US"/>
        </w:rPr>
      </w:pPr>
    </w:p>
    <w:p w14:paraId="6F01B821"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Īpašumtiesību iestādēm jāapsver iespēja ieviest vēl papildu un papildinošus pasākumus, lai stiprinātu talantīgu sieviešu piesaisti, tādējādi paplašinot valdes un vadības daudzveidību.</w:t>
      </w:r>
    </w:p>
    <w:p w14:paraId="3001C732" w14:textId="77777777" w:rsidR="00EB55C1" w:rsidRPr="00060B76" w:rsidRDefault="00EB55C1" w:rsidP="009E2B74">
      <w:pPr>
        <w:ind w:left="284"/>
        <w:jc w:val="both"/>
        <w:rPr>
          <w:rFonts w:ascii="Times New Roman" w:eastAsia="Times New Roman" w:hAnsi="Times New Roman"/>
          <w:noProof/>
          <w:sz w:val="24"/>
          <w:lang w:val="en-US"/>
        </w:rPr>
      </w:pPr>
    </w:p>
    <w:p w14:paraId="4F4390B8" w14:textId="77777777" w:rsidR="00EB55C1" w:rsidRPr="00060B76" w:rsidRDefault="00EB55C1" w:rsidP="009E2B74">
      <w:pPr>
        <w:ind w:left="284"/>
        <w:jc w:val="both"/>
        <w:rPr>
          <w:rFonts w:ascii="Times New Roman" w:eastAsia="Arial" w:hAnsi="Times New Roman"/>
          <w:b/>
          <w:noProof/>
          <w:sz w:val="24"/>
        </w:rPr>
      </w:pPr>
      <w:r>
        <w:rPr>
          <w:rFonts w:ascii="Times New Roman" w:hAnsi="Times New Roman"/>
          <w:b/>
          <w:sz w:val="24"/>
        </w:rPr>
        <w:t>II.F.3. Noteikt un uzraudzīt VU piešķirto plašo pilnvaru un gaidīto rezultātu īstenošanu, tostarp finanšu mērķus, kapitāla struktūras mērķus, riska pielaides līmeņus un ilgtspēju atbilstīgi valsts īpašumtiesību pamatprincipiem.</w:t>
      </w:r>
    </w:p>
    <w:p w14:paraId="6E13CE97" w14:textId="77777777" w:rsidR="00EB55C1" w:rsidRPr="00060B76" w:rsidRDefault="00EB55C1" w:rsidP="009E2B74">
      <w:pPr>
        <w:ind w:left="284"/>
        <w:jc w:val="both"/>
        <w:rPr>
          <w:rFonts w:ascii="Times New Roman" w:eastAsia="Times New Roman" w:hAnsi="Times New Roman"/>
          <w:noProof/>
          <w:sz w:val="24"/>
          <w:lang w:val="en-US"/>
        </w:rPr>
      </w:pPr>
    </w:p>
    <w:p w14:paraId="08E95857"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Saskaņā ar iepriekš minēto valstij kā aktīvam īpašniekam ir jādefinē un jāpaziņo plašas pilnvaras un gaidītie rezultāti tiem VU, kuru vienīgais īpašnieks ir valsts. Ja valsts nav VU vienīgais īpašnieks, tā parasti nevar formāli uzdot sasniegt konkrētus mērķus, bet gan kā nozīmīgs akcionārs tā var informēt par savām iecerēm, izmantojot standarta informācijas nodošanas kanālus.</w:t>
      </w:r>
    </w:p>
    <w:p w14:paraId="7AEEC137" w14:textId="77777777" w:rsidR="00EB55C1" w:rsidRPr="00060B76" w:rsidRDefault="00EB55C1" w:rsidP="009E2B74">
      <w:pPr>
        <w:ind w:left="284"/>
        <w:jc w:val="both"/>
        <w:rPr>
          <w:rFonts w:ascii="Times New Roman" w:eastAsia="Times New Roman" w:hAnsi="Times New Roman"/>
          <w:noProof/>
          <w:sz w:val="24"/>
          <w:lang w:val="en-US"/>
        </w:rPr>
      </w:pPr>
    </w:p>
    <w:p w14:paraId="3464DDF3" w14:textId="19BD945F"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VU pilnvarojumi ir kodolīgi dokumenti, kuri dažkārt ir atspoguļoti tiesību aktos un kuros ir īsi aprakstīti VU augsta līmeņa ilgtermiņa mērķi saskaņā ar jau noteikto pamatojumu tam, kāpēc attiecīgais uzņēmums ir valsts īpašumā. Pilnvarojumā parasti būs norādītas galvenās VU darbības un sniegti daži norādījumi par tā ekonomiskajiem un atbilstošā gadījumā valsts politikas mērķiem, kas uzņēmumam jāsasniedz. Skaidri definēti pilnvarojumi palīdz nodrošināt atbilstošus atbildības līmeņus uzņēmuma līmenī un palīdz samazināt neparedzētu izmaiņu iespējamību VU darbībā, piemēram, vienreizējas īpašas saistības, ko uzliek valsts un kas var apdraudēt VU komerciālo dzīvotspēju. Turklāt tie veido sistēmu, lai valsts varētu noteikt tūlītējos VU mērķus un uzdevumus un pēc tam uzraudzīt to izpildi.</w:t>
      </w:r>
    </w:p>
    <w:p w14:paraId="1CA36FF9" w14:textId="77777777" w:rsidR="00EB55C1" w:rsidRPr="00060B76" w:rsidRDefault="00EB55C1" w:rsidP="009E2B74">
      <w:pPr>
        <w:ind w:left="284"/>
        <w:jc w:val="both"/>
        <w:rPr>
          <w:rFonts w:ascii="Times New Roman" w:eastAsia="Times New Roman" w:hAnsi="Times New Roman"/>
          <w:noProof/>
          <w:sz w:val="24"/>
          <w:lang w:val="en-US"/>
        </w:rPr>
      </w:pPr>
    </w:p>
    <w:p w14:paraId="450B5BE1"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 xml:space="preserve">Īpašumtiesību iestādei ir ne tikai jādefinē plašas VU pilnvaras, bet arī jāpaziņo konkrētāki mērķi finanšu vai darbības jomā, vai ar finansiālo stāvokli nesaistīti gaidītie rezultāti, arī </w:t>
      </w:r>
      <w:r>
        <w:rPr>
          <w:rFonts w:ascii="Times New Roman" w:hAnsi="Times New Roman"/>
          <w:sz w:val="24"/>
        </w:rPr>
        <w:lastRenderedPageBreak/>
        <w:t>attiecībā uz ilgtspēju, un regulāri jāuzrauga to izpilde. Tādējādi būs iespējams novērst situāciju, kad VU tiek dota pārmērīga autonomija savu mērķu noteikšanā vai valsts politikas mērķu, tostarp sabiedrisko pakalpojumu sniegšanas saistību, veida un apmēra noteikšanā. Šie mērķi var ietvert atturēšanos no traucējumu radīšanas tirgū un dzīšanās pēc peļņas, un tie var būt izteikti konkrētu mērķu veidā, piemēram, peļņas norma, dividenžu politika un vadlīnijas kapitāla struktūras atbilstības novērtēšanai. Nosakot mērķus, var nākties piekrist kompromisiem, piemēram, izvēloties starp akcionāra daļas vērtību, ilgtermiņa ieguldīšanas spēju, valsts politikas mērķiem, ilgtspējas mērķiem un gaidītajiem rezultātiem, sabiedrisko pakalpojumu sniegšanas saistībām un pat nodarbinātības garantijām. Tāpēc valstij ir ne tikai jādefinē savi galvenie mērķi kā īpašniekam, bet arī jānorāda savas prioritātes un jāpaskaidro, kā jārīkojas kompromisu gadījumā. Šādi rīkojoties, valstij jācenšas neiejaukties ar darbību saistītajos jautājumos un tādējādi jārespektē valdes neatkarība.</w:t>
      </w:r>
    </w:p>
    <w:p w14:paraId="5FD097F5" w14:textId="77777777" w:rsidR="00EB55C1" w:rsidRPr="00060B76" w:rsidRDefault="00EB55C1" w:rsidP="009E2B74">
      <w:pPr>
        <w:ind w:left="284"/>
        <w:jc w:val="both"/>
        <w:rPr>
          <w:rFonts w:ascii="Times New Roman" w:eastAsia="Times New Roman" w:hAnsi="Times New Roman"/>
          <w:noProof/>
          <w:sz w:val="24"/>
          <w:lang w:val="en-US"/>
        </w:rPr>
      </w:pPr>
    </w:p>
    <w:p w14:paraId="60628E4F" w14:textId="77777777" w:rsidR="00EB55C1" w:rsidRPr="00060B76" w:rsidRDefault="00EB55C1" w:rsidP="009E2B74">
      <w:pPr>
        <w:ind w:left="284"/>
        <w:jc w:val="both"/>
        <w:rPr>
          <w:rFonts w:ascii="Times New Roman" w:eastAsia="Arial" w:hAnsi="Times New Roman"/>
          <w:b/>
          <w:noProof/>
          <w:sz w:val="24"/>
        </w:rPr>
      </w:pPr>
      <w:r>
        <w:rPr>
          <w:rFonts w:ascii="Times New Roman" w:hAnsi="Times New Roman"/>
          <w:b/>
          <w:sz w:val="24"/>
        </w:rPr>
        <w:t>II.F.4. Izveidot ziņošanas sistēmas, lai īpašumtiesību iestāde varētu regulāri uzraudzīt un novērtēt VU sniegumu un lai varētu pārraudzīt un uzraudzīt, kā tiek ievēroti piemērojamie korporatīvās pārvaldības standarti, tostarp izmantojot digitālās tehnoloģijas.</w:t>
      </w:r>
    </w:p>
    <w:p w14:paraId="3FFA53A7" w14:textId="77777777" w:rsidR="00EB55C1" w:rsidRPr="00060B76" w:rsidRDefault="00EB55C1" w:rsidP="009E2B74">
      <w:pPr>
        <w:ind w:left="284"/>
        <w:jc w:val="both"/>
        <w:rPr>
          <w:rFonts w:ascii="Times New Roman" w:eastAsia="Times New Roman" w:hAnsi="Times New Roman"/>
          <w:noProof/>
          <w:sz w:val="24"/>
          <w:lang w:val="en-US"/>
        </w:rPr>
      </w:pPr>
    </w:p>
    <w:p w14:paraId="0167F72D"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Lai īpašumtiesību iestāde varētu pieņemt apzinātus lēmumus galvenajos korporatīvajos jautājumos, tai jānodrošina, lai tā laicīgi saņemtu visu nepieciešamo un būtisko informāciju. Īpašumtiesību iestādei arī jāizveido līdzekļi, ar kuriem tā var pastāvīgi uzraudzīt VU darbību un tās darbības rezultātus, tostarp izmantojot digitālās tehnoloģijas. Īpašumtiesību iestādei jānodrošina, lai visos VU būtu atbilstošas ārējās ziņošanas sistēmas. Ziņošanas sistēmām jābūt tādām, lai īpašumtiesību iestāde varētu iegūt patiesu priekšstatu par VU sniegumu vai finanšu stāvokli saskaņā ar starptautiski atzītiem finanšu grāmatvedības standartiem un tāpēc varētu laicīgi reaģēt un selektīvi iejaukties tā darbībā. Šādas ziņošanas sistēmas ir jāizstrādā arī tā, lai nodrošinātu, ka attiecīgās valdības struktūras, ņemot vērā VU sistēmisko nozīmīgumu, kas var negatīvi ietekmēt valsts finanses vai finanšu stabilitāti, var uzraudzīt un novērtēt visus finanšu riskus, jo īpaši tad, ja valsts atbalsts ir liels.</w:t>
      </w:r>
    </w:p>
    <w:p w14:paraId="0C823418" w14:textId="77777777" w:rsidR="00EB55C1" w:rsidRPr="00060B76" w:rsidRDefault="00EB55C1" w:rsidP="009E2B74">
      <w:pPr>
        <w:ind w:left="284"/>
        <w:jc w:val="both"/>
        <w:rPr>
          <w:rFonts w:ascii="Times New Roman" w:eastAsia="Times New Roman" w:hAnsi="Times New Roman"/>
          <w:noProof/>
          <w:sz w:val="24"/>
          <w:lang w:val="en-US"/>
        </w:rPr>
      </w:pPr>
    </w:p>
    <w:p w14:paraId="7A153FC7"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Īpašumtiesību iestādei jāizstrādā atbilstoši plāni un jāatlasa pienācīgas novērtēšanas metodes, lai uzraudzītu VU darbības rezultātus, ņemot vērā to noteiktos mērķus. Šajā saistībā varētu būt lietderīgi izstrādāt sistemātisku VU darbības rezultātu novērtēšanu, salīdzinot tos ar privātā un valsts sektora struktūrām gan attiecīgajā valstī, gan ārvalstīs. Ja neeksistē VU līdzīga struktūra, ar kuras darbības rezultātiem salīdzināt attiecīgā VU darbības rezultātus, tad jāsalīdzina noteikti to darbības un darbības rezultātu elementi. Šādai salīdzinošajai novērtēšanai jāaptver ražīgums un efektīva darbaspēka, aktīvu un kapitāla izmantošana. Šāda salīdzinošā novērtēšana ir īpaši svarīga tiem VU, kas strādā nozarēs, kurās tiem nav konkurentu. Tādējādi VU, īpašumtiesību iestāde un sabiedrība var labāk novērtēt VU darbības rezultātus un apsvērt tā attīstību.</w:t>
      </w:r>
    </w:p>
    <w:p w14:paraId="1C3CB071" w14:textId="77777777" w:rsidR="00EB55C1" w:rsidRPr="00060B76" w:rsidRDefault="00EB55C1" w:rsidP="009E2B74">
      <w:pPr>
        <w:ind w:left="284"/>
        <w:jc w:val="both"/>
        <w:rPr>
          <w:rFonts w:ascii="Times New Roman" w:eastAsia="Times New Roman" w:hAnsi="Times New Roman"/>
          <w:noProof/>
          <w:sz w:val="24"/>
          <w:lang w:val="en-US"/>
        </w:rPr>
      </w:pPr>
    </w:p>
    <w:p w14:paraId="5F499393"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Efektīvu VU darbības rezultātu uzraudzību var veicināt, nodrošinot, ka īpašumtiesību iestādei ir darbinieki ar atbilstīgām uzskaites un revīzijas prasmēm, lai garantētu pienācīgu saziņu ar attiecīgajiem partneriem – gan ar VU finanšu dienestiem, ārējiem un iekšējiem revidentiem un īpašiem valsts kontrolieriem. Īpašumtiesību iestādei turklāt jāpieprasa, lai VU valdes noteiktu atbilstošus iekšējās kontroles, ētikas un atbilstības nodrošināšanas pasākumus ar mērķi konstatēt un novērst likumpārkāpumus.</w:t>
      </w:r>
    </w:p>
    <w:p w14:paraId="24AF54E8" w14:textId="77777777" w:rsidR="00EB55C1" w:rsidRPr="00060B76" w:rsidRDefault="00EB55C1" w:rsidP="009E2B74">
      <w:pPr>
        <w:ind w:left="284"/>
        <w:jc w:val="both"/>
        <w:rPr>
          <w:rFonts w:ascii="Times New Roman" w:eastAsia="Times New Roman" w:hAnsi="Times New Roman"/>
          <w:noProof/>
          <w:sz w:val="24"/>
          <w:lang w:val="en-US"/>
        </w:rPr>
      </w:pPr>
    </w:p>
    <w:p w14:paraId="7F22DD93" w14:textId="77777777" w:rsidR="00EB55C1" w:rsidRPr="00060B76" w:rsidRDefault="00EB55C1" w:rsidP="006306EA">
      <w:pPr>
        <w:keepNext/>
        <w:keepLines/>
        <w:ind w:left="284"/>
        <w:jc w:val="both"/>
        <w:rPr>
          <w:rFonts w:ascii="Times New Roman" w:eastAsia="Arial" w:hAnsi="Times New Roman"/>
          <w:b/>
          <w:noProof/>
          <w:sz w:val="24"/>
        </w:rPr>
      </w:pPr>
      <w:r>
        <w:rPr>
          <w:rFonts w:ascii="Times New Roman" w:hAnsi="Times New Roman"/>
          <w:b/>
          <w:sz w:val="24"/>
        </w:rPr>
        <w:lastRenderedPageBreak/>
        <w:t>II.F.5. Izstrādāt VU informācijas izpaušanas politiku, kurā jānorāda, kāda informācija ir publiski izpaužama, kādi kanāli ir jāizmanto tās izpaušanai un kādi mehānismi ir jāizmanto informācijas kvalitātes nodrošināšanai.</w:t>
      </w:r>
    </w:p>
    <w:p w14:paraId="779B5EB0" w14:textId="77777777" w:rsidR="00EB55C1" w:rsidRPr="00060B76" w:rsidRDefault="00EB55C1" w:rsidP="006306EA">
      <w:pPr>
        <w:keepNext/>
        <w:keepLines/>
        <w:ind w:left="284"/>
        <w:jc w:val="both"/>
        <w:rPr>
          <w:rFonts w:ascii="Times New Roman" w:eastAsia="Times New Roman" w:hAnsi="Times New Roman"/>
          <w:noProof/>
          <w:sz w:val="24"/>
          <w:lang w:val="en-US"/>
        </w:rPr>
      </w:pPr>
    </w:p>
    <w:p w14:paraId="1E8C83BF"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Lai nodrošinātu pienācīgu VU atbildību pret akcionāriem, ziņošanas struktūrām un sabiedrību, valstij, pildot īpašnieka pienākumus, ir jāizstrādā un jādara zināma saskaņota pārredzamības un informācijas izpaušanas politika tai piederošajiem uzņēmumiem. Informācijas izpaušanas politikā ir jāuzsver nepieciešamība VU ziņot būtisku informāciju. Informācijas izpaušanas politika jāizstrādā, pamatojoties uz pārskatu par pašreizējām juridiskajām un administratīvajām prasībām, kas piemērojamas VU, kā arī uz visiem konstatētajiem trūkumiem šajās prasībās un praksē salīdzinājumā ar starptautiski atzītu labo praksi, valsts uzskaitījuma prasībām, kā arī korporatīvās pārvaldības kodeksiem. Pamatojoties uz šo pārskatīšanas procesu, valsts varētu apsvērt dažādus pasākumus ar mērķi uzlabot pašreizējās pārredzamības un informācijas izpaušanas prasības, piemēram, ierosinot grozījumus tiesību aktos un noteikumos vai izstrādājot īpašas vadlīnijas, principus vai kodeksus, lai uzlabotu praksi uzņēmuma līmenī. Šajā procesā jārīko strukturēta apspriešanās ar VU valdēm un vadību, kā arī ar regulējošajām iestādēm, likumdevējas iestādes locekļiem, akcionāriem un citām attiecīgām ieinteresētajām personām.</w:t>
      </w:r>
    </w:p>
    <w:p w14:paraId="0FA6E8F7" w14:textId="77777777" w:rsidR="00EB55C1" w:rsidRPr="00060B76" w:rsidRDefault="00EB55C1" w:rsidP="009E2B74">
      <w:pPr>
        <w:ind w:left="284"/>
        <w:jc w:val="both"/>
        <w:rPr>
          <w:rFonts w:ascii="Times New Roman" w:eastAsia="Times New Roman" w:hAnsi="Times New Roman"/>
          <w:noProof/>
          <w:sz w:val="24"/>
          <w:lang w:val="en-US"/>
        </w:rPr>
      </w:pPr>
    </w:p>
    <w:p w14:paraId="11441683"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Īpašumtiesību iestādei plaši un efektīvi ir jāinformē sabiedrība par VU noteiktajām pārredzamības un informācijas izpaušanas prasībām, kā arī jāveicina to īstenošana un uzņēmuma līmenī jānodrošina informācijas kvalitāte, tostarp izmantojot viegli pieejamas digitālās platformas informācijas izpaušanai. Šādi mehānismi ir, piemēram, vadlīniju rokasgrāmatas un mācību semināri VU, īpašas iniciatīvas, piemēram, apbalvojumi par labiem rezultātiem, tādējādi izsakot atzinību atsevišķiem VU par kvalitatīvi izstrādātu informācijas izpaušanas praksi, neatkarīga ārēja pārbaude un mehānismi informācijas izpaušanas prasību īstenošanas novērtēšanai VU un ziņošanai par to.</w:t>
      </w:r>
    </w:p>
    <w:p w14:paraId="7C205DB4" w14:textId="77777777" w:rsidR="00EB55C1" w:rsidRPr="00060B76" w:rsidRDefault="00EB55C1" w:rsidP="009E2B74">
      <w:pPr>
        <w:ind w:left="284"/>
        <w:jc w:val="both"/>
        <w:rPr>
          <w:rFonts w:ascii="Times New Roman" w:eastAsia="Times New Roman" w:hAnsi="Times New Roman"/>
          <w:noProof/>
          <w:sz w:val="24"/>
          <w:lang w:val="en-US"/>
        </w:rPr>
      </w:pPr>
    </w:p>
    <w:p w14:paraId="00B7B27D" w14:textId="77777777" w:rsidR="00EB55C1" w:rsidRPr="00060B76" w:rsidRDefault="00EB55C1" w:rsidP="009E2B74">
      <w:pPr>
        <w:ind w:left="284"/>
        <w:jc w:val="both"/>
        <w:rPr>
          <w:rFonts w:ascii="Times New Roman" w:eastAsia="Arial" w:hAnsi="Times New Roman"/>
          <w:b/>
          <w:noProof/>
          <w:sz w:val="24"/>
        </w:rPr>
      </w:pPr>
      <w:r>
        <w:rPr>
          <w:rFonts w:ascii="Times New Roman" w:hAnsi="Times New Roman"/>
          <w:b/>
          <w:sz w:val="24"/>
        </w:rPr>
        <w:t>II.F.6. Uzturēt pastāvīgu dialogu ar ārējiem revidentiem un īpašajām valsts kontroles struktūrām, ja tas ir atbilstoši tiesiskajai sistēmai un valsts īpašumtiesību apjomam un pieļaujams saskaņā ar tiem.</w:t>
      </w:r>
    </w:p>
    <w:p w14:paraId="22470EB3" w14:textId="77777777" w:rsidR="00EB55C1" w:rsidRPr="00060B76" w:rsidRDefault="00EB55C1" w:rsidP="009E2B74">
      <w:pPr>
        <w:ind w:left="284"/>
        <w:jc w:val="both"/>
        <w:rPr>
          <w:rFonts w:ascii="Times New Roman" w:eastAsia="Times New Roman" w:hAnsi="Times New Roman"/>
          <w:noProof/>
          <w:sz w:val="24"/>
          <w:lang w:val="en-US"/>
        </w:rPr>
      </w:pPr>
    </w:p>
    <w:p w14:paraId="1B0B9FBB"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Dažādās valstīs atšķiras tiesību akti attiecībā uz saziņu ar ārējiem revidentiem. Dažās jurisdikcijās tā ir valdes prerogatīva. Citās jurisdikcijās tad, ja valsts ir vienīgais uzņēmuma īpašnieks, tiek gaidīts, ka ar ārējiem revidentiem sazinās struktūra, kas pilda ar īpašumtiesībām saistītās funkcijas un ir vienīgais pārstāvis ikgadējā akcionāru kopsapulcē. Šajā gadījumā, lai pildītu šādu funkciju, īpašumtiesību iestādei būs nepieciešama atbilstoša kompetence, tostarp padziļināta izpratne par finanšu grāmatvedību. Atkarībā no tiesību aktiem īpašumtiesību iestāde var būt tiesīga ikgadējā akcionāru sapulcē izvirzīt, ievēlēt ārējo revidentu amata kandidātus un pat iecelt tos šajā amatā. Tādu VU gadījumā, kuru vienīgais īpašnieks ir valsts, īpašumtiesību iestādei ir jāuztur pastāvīgs dialogs ar ārējiem revidentiem, kā arī ar īpašiem valsts kontrolieriem, ja tādi ir. Šis pastāvīgais dialogs var notikt regulāras informācijas apmaiņas, sanāksmju vai apspriežu veidā, kad rodas konkrētas problēmas. Ārējie revidenti sniegs īpašumtiesību iestādei ārēju, neatkarīgu un profesionālu viedokli par VU darbības rezultātiem un finanšu stāvokli. Tomēr īpašumtiesību iestādes pastāvīgajam dialogam ar ārējiem revidentiem un valsts pārraugiem nevajadzētu mazināt valdes atbildību. Kopumā praksi, kad ārējos revidentus iesaka neatkarīga valdes revīzijas komiteja vai līdzvērtīga struktūra un kad ārējos revidentus ievēl, ieceļ amatā vai apstiprina vai nu minētā komiteja/struktūra, vai akcionāru sapulce tieši, var uzskatīt par labu praksi, jo tā skaidri nosaka, ka ārējam revidentam ir jāatbild akcionāriem.</w:t>
      </w:r>
    </w:p>
    <w:p w14:paraId="27FB787A" w14:textId="77777777" w:rsidR="00EB55C1" w:rsidRPr="00060B76" w:rsidRDefault="00EB55C1" w:rsidP="009E2B74">
      <w:pPr>
        <w:ind w:left="284"/>
        <w:jc w:val="both"/>
        <w:rPr>
          <w:rFonts w:ascii="Times New Roman" w:eastAsia="Times New Roman" w:hAnsi="Times New Roman"/>
          <w:noProof/>
          <w:sz w:val="24"/>
          <w:lang w:val="en-US"/>
        </w:rPr>
      </w:pPr>
    </w:p>
    <w:p w14:paraId="7549B09A"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lastRenderedPageBreak/>
        <w:t>Ja VU akcijas ir publiskā apgrozībā vai arī ir daļējā valsts īpašumā, īpašumtiesību iestādei ir jāievēro mazākuma akcionāru tiesības un taisnīgi jāattiecas pret tiem. Uzturot dialogu ar ārējiem revidentiem, īpašumtiesību iestāde nedrīkst iegūt nekādu neizpaužamu informāciju, un tai jāievēro noteikumi attiecībā uz neizpaužamu un konfidenciālu informāciju.</w:t>
      </w:r>
    </w:p>
    <w:p w14:paraId="155A2476" w14:textId="77777777" w:rsidR="00EB55C1" w:rsidRPr="00060B76" w:rsidRDefault="00EB55C1" w:rsidP="009E2B74">
      <w:pPr>
        <w:ind w:left="284"/>
        <w:jc w:val="both"/>
        <w:rPr>
          <w:rFonts w:ascii="Times New Roman" w:eastAsia="Times New Roman" w:hAnsi="Times New Roman"/>
          <w:noProof/>
          <w:sz w:val="24"/>
          <w:lang w:val="en-US"/>
        </w:rPr>
      </w:pPr>
    </w:p>
    <w:p w14:paraId="0C43090B" w14:textId="77777777" w:rsidR="00EB55C1" w:rsidRPr="00060B76" w:rsidRDefault="00EB55C1" w:rsidP="009E2B74">
      <w:pPr>
        <w:ind w:left="284"/>
        <w:jc w:val="both"/>
        <w:rPr>
          <w:rFonts w:ascii="Times New Roman" w:eastAsia="Arial" w:hAnsi="Times New Roman"/>
          <w:b/>
          <w:noProof/>
          <w:sz w:val="24"/>
        </w:rPr>
      </w:pPr>
      <w:r>
        <w:rPr>
          <w:rFonts w:ascii="Times New Roman" w:hAnsi="Times New Roman"/>
          <w:b/>
          <w:sz w:val="24"/>
        </w:rPr>
        <w:t>II.F.7. Nodrošināt, ka īpašumtiesības īsteno saskaņoti gadījumos, kad īpašumtiesības ir piešķirtas vairākām īpašumtiesību iestādēm, kas rīkojas kopīgi.</w:t>
      </w:r>
    </w:p>
    <w:p w14:paraId="02BE92A3" w14:textId="77777777" w:rsidR="00EB55C1" w:rsidRPr="00060B76" w:rsidRDefault="00EB55C1" w:rsidP="009E2B74">
      <w:pPr>
        <w:ind w:left="284"/>
        <w:jc w:val="both"/>
        <w:rPr>
          <w:rFonts w:ascii="Times New Roman" w:eastAsia="Times New Roman" w:hAnsi="Times New Roman"/>
          <w:noProof/>
          <w:sz w:val="24"/>
          <w:lang w:val="en-US"/>
        </w:rPr>
      </w:pPr>
    </w:p>
    <w:p w14:paraId="640C2E0F"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 xml:space="preserve">Valstij īpašuma tiesības jāīsteno tieši, nodrošinot saskaņotu rīcību. Ja šīs tiesības tieši vai netieši ir piešķirtas vairākām īpašumtiesību iestādēm, kas attiecīgā gadījumā rīkojas saskaņoti, jāļauj akcionāriem sadarboties un saskaņot savu rīcību, izvirzot un ievēlot valdes locekļus, iekļaujot darba kārtībā priekšlikumus un rīkojot tiešas diskusijas ar VU, un jāmudina viņi šādi rīkoties, lai uzlabotu korporatīvo pārvaldību, ar nosacījumu, ka akcionāri ievēro piemērojamos tiesību aktus, tostarp, piemēram, prasības ziņot par faktiskajiem īpašniekiem. Tomēr jāatzīst, ka akcionāru sadarbību nedrīkst izmantot, lai veiktu tirgus manipulācijas, un var būt nepieciešami aizsardzības pasākumi, lai novērstu pret konkurenci vērstu rīcību, ļaunprātīgu rīcību un nodrošinātu vienlīdzīgu attieksmi pret visiem akcionāriem saskaņā ar ieteikumiem, kas izklāstīti </w:t>
      </w:r>
      <w:r>
        <w:rPr>
          <w:rFonts w:ascii="Times New Roman" w:hAnsi="Times New Roman"/>
          <w:i/>
          <w:iCs/>
          <w:sz w:val="24"/>
        </w:rPr>
        <w:t>Vadlīniju</w:t>
      </w:r>
      <w:r>
        <w:rPr>
          <w:rFonts w:ascii="Times New Roman" w:hAnsi="Times New Roman"/>
          <w:sz w:val="24"/>
        </w:rPr>
        <w:t xml:space="preserve"> IV nodaļā.</w:t>
      </w:r>
    </w:p>
    <w:p w14:paraId="424FF428" w14:textId="77777777" w:rsidR="00EB55C1" w:rsidRPr="00060B76" w:rsidRDefault="00EB55C1" w:rsidP="009E2B74">
      <w:pPr>
        <w:ind w:left="284"/>
        <w:jc w:val="both"/>
        <w:rPr>
          <w:rFonts w:ascii="Times New Roman" w:eastAsia="Times New Roman" w:hAnsi="Times New Roman"/>
          <w:noProof/>
          <w:sz w:val="24"/>
          <w:lang w:val="en-US"/>
        </w:rPr>
      </w:pPr>
    </w:p>
    <w:p w14:paraId="105672EF"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 xml:space="preserve">Šāda sadarbība vai koordinācija nedrīkst negatīvi ietekmēt īpašumtiesību iestāžu spēju pildīt jebkādus fiduciārus pienākumus, lai, pildot pienākumus pret savām ieinteresētajām personām, novērstu interešu konfliktus. Tām jāizstrādā un jāpublisko politika par īpašumtiesību funkciju īstenošanu VU, kuros tās iegulda līdzekļus, un par interešu konfliktu pārvaldību, kā arī saskaņā ar </w:t>
      </w:r>
      <w:r>
        <w:rPr>
          <w:rFonts w:ascii="Times New Roman" w:hAnsi="Times New Roman"/>
          <w:i/>
          <w:iCs/>
          <w:sz w:val="24"/>
        </w:rPr>
        <w:t>OECD</w:t>
      </w:r>
      <w:r>
        <w:rPr>
          <w:rFonts w:ascii="Times New Roman" w:hAnsi="Times New Roman"/>
          <w:sz w:val="24"/>
        </w:rPr>
        <w:t xml:space="preserve"> korporatīvās pārvaldības standartiem.</w:t>
      </w:r>
    </w:p>
    <w:p w14:paraId="5F83EA7A" w14:textId="77777777" w:rsidR="00EB55C1" w:rsidRPr="00060B76" w:rsidRDefault="00EB55C1" w:rsidP="009E2B74">
      <w:pPr>
        <w:ind w:left="284"/>
        <w:jc w:val="both"/>
        <w:rPr>
          <w:rFonts w:ascii="Times New Roman" w:eastAsia="Times New Roman" w:hAnsi="Times New Roman"/>
          <w:noProof/>
          <w:sz w:val="24"/>
          <w:lang w:val="en-US"/>
        </w:rPr>
      </w:pPr>
    </w:p>
    <w:p w14:paraId="62C7383D" w14:textId="77777777" w:rsidR="00EB55C1" w:rsidRPr="00060B76" w:rsidRDefault="00EB55C1" w:rsidP="009E2B74">
      <w:pPr>
        <w:ind w:left="284"/>
        <w:jc w:val="both"/>
        <w:rPr>
          <w:rFonts w:ascii="Times New Roman" w:eastAsia="Arial" w:hAnsi="Times New Roman"/>
          <w:b/>
          <w:noProof/>
          <w:sz w:val="24"/>
        </w:rPr>
      </w:pPr>
      <w:r>
        <w:rPr>
          <w:rFonts w:ascii="Times New Roman" w:hAnsi="Times New Roman"/>
          <w:b/>
          <w:sz w:val="24"/>
        </w:rPr>
        <w:t>II.F.8. Izveidot skaidru un pārredzamu visaptverošu VU valdes locekļu atalgojuma politiku, kas veicinātu uzņēmuma vidēja termiņa un ilgtermiņa interešu īstenošanu un varētu piesaistīt un motivēt kvalificētus speciālistus.</w:t>
      </w:r>
    </w:p>
    <w:p w14:paraId="0FC567E9" w14:textId="77777777" w:rsidR="00EB55C1" w:rsidRPr="00060B76" w:rsidRDefault="00EB55C1" w:rsidP="009E2B74">
      <w:pPr>
        <w:ind w:left="284"/>
        <w:jc w:val="both"/>
        <w:rPr>
          <w:rFonts w:ascii="Times New Roman" w:eastAsia="Times New Roman" w:hAnsi="Times New Roman"/>
          <w:noProof/>
          <w:sz w:val="24"/>
          <w:lang w:val="en-US"/>
        </w:rPr>
      </w:pPr>
    </w:p>
    <w:p w14:paraId="233010C4" w14:textId="77777777" w:rsidR="00EB55C1" w:rsidRPr="00060B76" w:rsidRDefault="00EB55C1" w:rsidP="009E2B74">
      <w:pPr>
        <w:ind w:left="284"/>
        <w:jc w:val="both"/>
        <w:rPr>
          <w:rFonts w:ascii="Times New Roman" w:eastAsia="Arial" w:hAnsi="Times New Roman"/>
          <w:noProof/>
          <w:sz w:val="24"/>
        </w:rPr>
      </w:pPr>
      <w:r>
        <w:rPr>
          <w:rFonts w:ascii="Times New Roman" w:hAnsi="Times New Roman"/>
          <w:sz w:val="24"/>
        </w:rPr>
        <w:t>Dažādās valstīs ir dažādas politiskās nostādnes, kas reglamentē valdes locekļu atalgojumu. Ir svarīgi izstrādāt skaidru un pārredzamu visaptverošu atalgojuma politiku, lai atalgojuma jomā noteiktu vispārīgas pamatnostādnes vai principus, ko parasti nosaka īpašumtiesību politikā. Šādā politikā var sniegt norādījumus par atalgojuma apmēru, atalgojuma komiteju lomu un informācijas publiskošanas un pārskatatbildības mehānismiem. Pastāv spēcīgs pamatojums tam, kāpēc VU valdes locekļu atalgojums būtu jāpielīdzina valdes locekļu atalgojumam atbilstīgi tirgus praksei. Tādos VU, kas veic galvenokārt saimniecisko darbību konkurences apstākļos, valdes locekļu atalgojuma apmērs ir jāsaskaņo ar VU ilgtermiņa interesēm un jāatspoguļo tirgus nosacījumi, ciktāl tas ir nepieciešams, lai piesaistītu un noturētu augsti kvalificētus valdes locekļus. Tomēr jārūpējas arī par to, lai efektīvi pārvaldītu iespējamo negatīvo reakciju pret VU un īpašumtiesību iestādi, sabiedrībai negatīvi uztverot pārmērīgi augstu valdes locekļu atalgojumu. Tas var radīt grūtības saistībā ar pašu talantīgāko speciālistu piesaisti VU valdēm, lai gan dažreiz uzskata, ka arī citi faktori, piemēram, laba reputācija, prestižs un iespēja dibināt sakarus, ir atalgojuma aspekti, ko nevar neņemt vērā.</w:t>
      </w:r>
    </w:p>
    <w:p w14:paraId="05FFEEBF" w14:textId="77777777" w:rsidR="00EB55C1" w:rsidRPr="00060B76" w:rsidRDefault="00EB55C1" w:rsidP="009E2B74">
      <w:pPr>
        <w:ind w:left="284"/>
        <w:jc w:val="both"/>
        <w:rPr>
          <w:rFonts w:ascii="Times New Roman" w:eastAsia="Times New Roman" w:hAnsi="Times New Roman"/>
          <w:noProof/>
          <w:sz w:val="24"/>
          <w:lang w:val="en-US"/>
        </w:rPr>
      </w:pPr>
    </w:p>
    <w:p w14:paraId="5D02C041" w14:textId="77777777" w:rsidR="009E2B74" w:rsidRDefault="00EB55C1" w:rsidP="009E2B74">
      <w:pPr>
        <w:ind w:left="284"/>
        <w:jc w:val="both"/>
        <w:rPr>
          <w:rFonts w:ascii="Times New Roman" w:eastAsia="Arial" w:hAnsi="Times New Roman"/>
          <w:noProof/>
          <w:sz w:val="24"/>
        </w:rPr>
      </w:pPr>
      <w:r>
        <w:rPr>
          <w:rFonts w:ascii="Times New Roman" w:hAnsi="Times New Roman"/>
          <w:sz w:val="24"/>
        </w:rPr>
        <w:t xml:space="preserve">Tāpēc, lai piesaistītu kvalificētus un profesionālus kandidātus, tiek stingri ieteikts ieviest konkurētspējīgas atalgojuma shēmas, kas atspoguļo tirgus nosacījumus. Turklāt šādas shēmas var uzlabot valdes godprātīgumu. Jo īpaši valstij kā īpašniekam ir jāatrod atbilstīgs līdzsvars starp atalgojuma shēmām, kurās paredzētais atalgojums ir zemāks par tirgus līmeni un kuras kavē kvalificētu kandidātu pieņemšanu darbā, un atalgojuma apmēru, ko uzskata par pārāk augstu un kas varētu izraisīt publiskas diskusijas par pārmērīgu atalgojumu valsts </w:t>
      </w:r>
      <w:r>
        <w:rPr>
          <w:rFonts w:ascii="Times New Roman" w:hAnsi="Times New Roman"/>
          <w:sz w:val="24"/>
        </w:rPr>
        <w:lastRenderedPageBreak/>
        <w:t>sektorā vai radīt nepareizus stimulus, kas nav saistīti ar VU un akcionāru ilgtermiņa interesēm. Dažās jurisdikcijās saskaņā ar labu praksi valdes atalgojuma līmenis oficiāli ir jāapstiprina ikgadējā akcionāru sapulcē, ideālā gadījumā to ierosinot vai apstiprinot komitejai, ko izveidojusi valde vai akcionāru pilnsapulce, vai to nosaka īpašumtiesību iestāde, pamatojoties uz tirgus praksi, lai atspoguļotu VU darbības sarežģītību. Atkarībā no VU lieluma un darbības virziena, atalgojuma apmēru var noteikt arī saskaņā ar likumu vai pamatojoties uz publiskā sektora algu sistēmu, tomēr jāraugās, lai šis apmērs saglabātos konkurētspējīgs. Saskaņā ar labu praksi valdes locekļu atalgojums nebūtu jāsaista ar snieguma komponentiem, jo tas var viņu intereses cieši sasaistīt ar augstākā līmeņa vadītāju interesēm un var apdraudēt viņu neatkarību, mudinot vadību uzņemties pārmērīgus īstermiņa riskus. Gadījumos, kad valdes locekļi saņem mainīgu atalgojumu, rūpīgi jāapsver viņu algas apmērs, kas ir saistīts ar darbības mērķiem.</w:t>
      </w:r>
    </w:p>
    <w:p w14:paraId="1B527291" w14:textId="77777777" w:rsidR="009E2B74" w:rsidRDefault="009E2B74">
      <w:pPr>
        <w:spacing w:after="160" w:line="259" w:lineRule="auto"/>
        <w:rPr>
          <w:rFonts w:ascii="Times New Roman" w:eastAsia="Arial" w:hAnsi="Times New Roman"/>
          <w:noProof/>
          <w:sz w:val="24"/>
        </w:rPr>
      </w:pPr>
      <w:r>
        <w:br w:type="page"/>
      </w:r>
    </w:p>
    <w:p w14:paraId="09C76C03" w14:textId="4D965547" w:rsidR="00EB55C1" w:rsidRPr="009E2B74" w:rsidRDefault="00EB55C1" w:rsidP="009E2B74">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Piezīmes par III nodaļu “Valsts uzņēmumi tirgū”</w:t>
      </w:r>
    </w:p>
    <w:p w14:paraId="4287766C" w14:textId="77777777" w:rsidR="00EB55C1" w:rsidRPr="00060B76" w:rsidRDefault="00EB55C1" w:rsidP="00060B76">
      <w:pPr>
        <w:jc w:val="both"/>
        <w:rPr>
          <w:rFonts w:ascii="Times New Roman" w:eastAsia="Times New Roman" w:hAnsi="Times New Roman"/>
          <w:noProof/>
          <w:sz w:val="24"/>
          <w:lang w:val="en-US"/>
        </w:rPr>
      </w:pPr>
    </w:p>
    <w:p w14:paraId="61D6E413" w14:textId="77777777" w:rsidR="00EB55C1" w:rsidRPr="00060B76" w:rsidRDefault="00EB55C1" w:rsidP="00060B76">
      <w:pPr>
        <w:jc w:val="both"/>
        <w:rPr>
          <w:rFonts w:ascii="Times New Roman" w:eastAsia="Times New Roman" w:hAnsi="Times New Roman"/>
          <w:noProof/>
          <w:sz w:val="24"/>
          <w:lang w:val="en-US"/>
        </w:rPr>
      </w:pPr>
    </w:p>
    <w:p w14:paraId="5B55762A" w14:textId="77777777" w:rsidR="00EB55C1" w:rsidRPr="00060B76" w:rsidRDefault="00EB55C1" w:rsidP="00060B76">
      <w:pPr>
        <w:jc w:val="both"/>
        <w:rPr>
          <w:rFonts w:ascii="Times New Roman" w:eastAsia="Times New Roman" w:hAnsi="Times New Roman"/>
          <w:noProof/>
          <w:sz w:val="24"/>
          <w:lang w:val="en-US"/>
        </w:rPr>
      </w:pPr>
    </w:p>
    <w:p w14:paraId="78A30EDC" w14:textId="77777777" w:rsidR="00EB55C1" w:rsidRPr="00060B76" w:rsidRDefault="00EB55C1" w:rsidP="00060B76">
      <w:pPr>
        <w:jc w:val="both"/>
        <w:rPr>
          <w:rFonts w:ascii="Times New Roman" w:eastAsia="Arial" w:hAnsi="Times New Roman"/>
          <w:b/>
          <w:i/>
          <w:noProof/>
          <w:sz w:val="24"/>
        </w:rPr>
      </w:pPr>
      <w:r>
        <w:rPr>
          <w:rFonts w:ascii="Times New Roman" w:hAnsi="Times New Roman"/>
          <w:b/>
          <w:i/>
          <w:sz w:val="24"/>
        </w:rPr>
        <w:t>Saskaņā ar valsts īpašumtiesību pamatprincipiem tiesiskajam, normatīvajam un politikas regulējumam, ko piemēro valsts uzņēmumiem, jānodrošina līdzvērtīgi konkurences apstākļi un godprātīga konkurence tirgū, ja VU veic saimniecisko darbību.</w:t>
      </w:r>
    </w:p>
    <w:p w14:paraId="227DF374" w14:textId="77777777" w:rsidR="00EB55C1" w:rsidRPr="00060B76" w:rsidRDefault="00EB55C1" w:rsidP="00060B76">
      <w:pPr>
        <w:jc w:val="both"/>
        <w:rPr>
          <w:rFonts w:ascii="Times New Roman" w:eastAsia="Times New Roman" w:hAnsi="Times New Roman"/>
          <w:noProof/>
          <w:sz w:val="24"/>
          <w:lang w:val="en-US"/>
        </w:rPr>
      </w:pPr>
    </w:p>
    <w:p w14:paraId="54F16169"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Ja VU veic saimniecisko darbību, parasti uzskata, ka šīs darbības ir jāveic, neradot nepamatotas priekšrocības vai neizdevīgus nosacījumus citiem VU vai privātuzņēmumiem. Mazāka vienprātība valda par to, kā nodrošināt līdzvērtīgus konkurences apstākļus, jo īpaši, ja VU īsteno būtiskus valsts politikā noteiktus mērķus. Papildus tādiem konkrētiem izaicinājumiem kā finanšu, pārvaldes, nodokļu, parāda un reglamentējošās neitralitātes nodrošināšana pastāv arī vēl vispārīgāki jautājumi, tostarp sabiedrisko pakalpojumu sniegšanas saistību izmaksu noteikšana un, ja iespējams, saimnieciskās darbības nodalīšana no darbībām, kas nav saistītas ar saimniecisko darbību. </w:t>
      </w:r>
      <w:r>
        <w:rPr>
          <w:rFonts w:ascii="Times New Roman" w:hAnsi="Times New Roman"/>
          <w:i/>
          <w:sz w:val="24"/>
        </w:rPr>
        <w:t>Neitralitāte</w:t>
      </w:r>
      <w:r>
        <w:rPr>
          <w:rFonts w:ascii="Times New Roman" w:hAnsi="Times New Roman"/>
          <w:sz w:val="24"/>
        </w:rPr>
        <w:t xml:space="preserve"> jānodrošina saskaņā ar </w:t>
      </w:r>
      <w:r>
        <w:rPr>
          <w:rFonts w:ascii="Times New Roman" w:hAnsi="Times New Roman"/>
          <w:i/>
          <w:iCs/>
          <w:sz w:val="24"/>
        </w:rPr>
        <w:t>OECD</w:t>
      </w:r>
      <w:r>
        <w:rPr>
          <w:rFonts w:ascii="Times New Roman" w:hAnsi="Times New Roman"/>
          <w:sz w:val="24"/>
        </w:rPr>
        <w:t xml:space="preserve"> Ieteikumu par konkurences neitralitāti. Vēl viens izaicinājums ir aizvien pieaugošā VU internacionalizācija un to dalība tirgos un vērtību ķēdēs, kuru dēļ ir vajadzīgi papildu risinājumi, lai novērstu un mazinātu iespējamos līdzvērtīgu konkurences apstākļu kropļojumus, ko rada diskriminējošas VU darbības.</w:t>
      </w:r>
    </w:p>
    <w:p w14:paraId="4B32E2CB" w14:textId="77777777" w:rsidR="00EB55C1" w:rsidRPr="00060B76" w:rsidRDefault="00EB55C1" w:rsidP="00060B76">
      <w:pPr>
        <w:jc w:val="both"/>
        <w:rPr>
          <w:rFonts w:ascii="Times New Roman" w:eastAsia="Arial" w:hAnsi="Times New Roman"/>
          <w:noProof/>
          <w:sz w:val="24"/>
          <w:lang w:val="en-US"/>
        </w:rPr>
      </w:pPr>
    </w:p>
    <w:p w14:paraId="7A3363ED"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III.A. Valsts īpašumtiesību īstenošanas funkcija ir skaidri jānodala no citām valsts funkcijām, kas var ietekmēt valsts uzņēmumu darbības tirgus apstākļus, jo īpaši attiecībā uz tirgus regulēšanu un politikas veidošanu.</w:t>
      </w:r>
    </w:p>
    <w:p w14:paraId="208D87AA" w14:textId="77777777" w:rsidR="00EB55C1" w:rsidRPr="00060B76" w:rsidRDefault="00EB55C1" w:rsidP="00060B76">
      <w:pPr>
        <w:jc w:val="both"/>
        <w:rPr>
          <w:rFonts w:ascii="Times New Roman" w:eastAsia="Times New Roman" w:hAnsi="Times New Roman"/>
          <w:noProof/>
          <w:sz w:val="24"/>
          <w:lang w:val="en-US"/>
        </w:rPr>
      </w:pPr>
    </w:p>
    <w:p w14:paraId="709A554E"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Ja valsts pilda politikas veidotāja, tirgus regulatora un saimniecisko darbību veicošu VU īpašnieka funkcijas, valsts vienlaikus ir gan nozīmīgs tirgus dalībnieks, gan šķīrējtiesnesis. Tas var radīt interešu konfliktus, kas nav ne uzņēmuma interesēs, ne valsts vai sabiedrības interesēs. Ar politikas veidošanu, īpašumtiesībām un tirgus regulēšanu saistīto pienākumu pilnīga un pārredzama nodalīšana ir būtisks priekšnoteikums līdzvērtīgu konkurences apstākļu radīšanai VU un privātajiem uzņēmumiem, kā arī konkurences kropļošanas novēršanai. Tas ir svarīgi arī, lai novērstu nepamatotu valsts ietekmi, tāpēc tas ir arī viens no galvenajiem ieteikumiem </w:t>
      </w:r>
      <w:r>
        <w:rPr>
          <w:rFonts w:ascii="Times New Roman" w:hAnsi="Times New Roman"/>
          <w:i/>
          <w:iCs/>
          <w:sz w:val="24"/>
        </w:rPr>
        <w:t>OECD</w:t>
      </w:r>
      <w:r>
        <w:rPr>
          <w:rFonts w:ascii="Times New Roman" w:hAnsi="Times New Roman"/>
          <w:sz w:val="24"/>
        </w:rPr>
        <w:t xml:space="preserve"> Vadlīnijās korupcijas novēršanai un godprātīgas prakses veicināšanai valsts uzņēmumos, kas īstenotājiem ir jāievēro pilnīgi. Tas nozīmē, ka ir jānodrošina, ka visas valdības funkcijas, kas atbild par politikas veidošanu, tirgus vai attiecīgās nozares regulēšanu, ir nodalītas no valdības funkcijām, kas attiecīgajā nozarē atbild par VU īpašumtiesībām. Svarīgi ir minēt arī gadījumu, kad VU izmanto kā līdzekli noteiktu valsts politikas mērķu sasniegšanai, piemēram, ilgtpējīgas attīstības veicināšanai, makroekonomiskās stabilitātes vai ekonomikas izaugsmes mērķu sasniegšanai. Šādos gadījumos, ja netiek atdalītas ar īpašumtiesībām saistītās funkcijas un politikas formulēšanas funkcijas, problēmas rodas vairāku iemeslu dēļ, kas norādīti šajās </w:t>
      </w:r>
      <w:r>
        <w:rPr>
          <w:rFonts w:ascii="Times New Roman" w:hAnsi="Times New Roman"/>
          <w:i/>
          <w:sz w:val="24"/>
        </w:rPr>
        <w:t>Vadlīnijās</w:t>
      </w:r>
      <w:r>
        <w:rPr>
          <w:rFonts w:ascii="Times New Roman" w:hAnsi="Times New Roman"/>
          <w:sz w:val="24"/>
        </w:rPr>
        <w:t>, un ļoti viegli var tikt sajaukti mērķi un rasties interešu konflikti starp dažādām valsts sektora nozarēm. Valsts politikas un īpašumtiesību nodalīšana nedrīkst kavēt attiecīgo struktūru darbību vajadzīgo saskaņošanu. Tādējādi būs vieglāk identificēt, ka noteikta uzņēmuma īpašnieks ir valsts, un uzlabot mērķu noteikšanas, snieguma uzraudzības un politikas saskaņotības pārredzamību, jo īpaši saistībā ar ilgtspēju.</w:t>
      </w:r>
    </w:p>
    <w:p w14:paraId="6BC7754A" w14:textId="77777777" w:rsidR="00EB55C1" w:rsidRPr="00060B76" w:rsidRDefault="00EB55C1" w:rsidP="00060B76">
      <w:pPr>
        <w:jc w:val="both"/>
        <w:rPr>
          <w:rFonts w:ascii="Times New Roman" w:eastAsia="Arial" w:hAnsi="Times New Roman"/>
          <w:noProof/>
          <w:sz w:val="24"/>
          <w:lang w:val="en-US"/>
        </w:rPr>
      </w:pPr>
    </w:p>
    <w:p w14:paraId="1C2BE4BB" w14:textId="1B6BC0B6"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Lai novērstu interešu konfliktus, visas struktūras valsts pārvaldē, kas varētu būt VU klienti vai galvenie piegādātāji, skaidri un pārredzami ir jāatbrīvo no tādu funkciju veikšanas, kas saistītas ar īpašumtiesību īstenošanu. Jānovērš gan juridiskie, gan cita veida šķēršļi godprātīga </w:t>
      </w:r>
      <w:r>
        <w:rPr>
          <w:rFonts w:ascii="Times New Roman" w:hAnsi="Times New Roman"/>
          <w:sz w:val="24"/>
        </w:rPr>
        <w:lastRenderedPageBreak/>
        <w:t>iepirkuma organizēšanai. Atdalot dažādas valsts funkcijas saistībā ar VU, jāņem vērā gan iespējamie, gan esošie interešu konflikti.</w:t>
      </w:r>
    </w:p>
    <w:p w14:paraId="5AF2AAC8" w14:textId="77777777" w:rsidR="00EB55C1" w:rsidRPr="00060B76" w:rsidRDefault="00EB55C1" w:rsidP="00060B76">
      <w:pPr>
        <w:jc w:val="both"/>
        <w:rPr>
          <w:rFonts w:ascii="Times New Roman" w:eastAsia="Times New Roman" w:hAnsi="Times New Roman"/>
          <w:noProof/>
          <w:sz w:val="24"/>
          <w:lang w:val="en-US"/>
        </w:rPr>
      </w:pPr>
    </w:p>
    <w:p w14:paraId="2A8E941F"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III.B. Jānodrošina, lai visām ieinteresētajām personām un citām ieinteresētajām pusēm, tostarp konkurentiem, būtu pieejami efektīvi tiesiskās aizsardzības līdzekļi, izmantojot objektīvus tiesas, samierināšanas vai šķīrējtiesas procesus gadījumos, kad tie uzskata, ka ir pārkāptas to tiesības. VU juridiskajam statusam jābūt tādam, lai VU varētu sākt maksātnespējas procedūras un kreditori varētu izvirzīt savas prasības.</w:t>
      </w:r>
    </w:p>
    <w:p w14:paraId="3AD53E75" w14:textId="77777777" w:rsidR="00EB55C1" w:rsidRPr="00060B76" w:rsidRDefault="00EB55C1" w:rsidP="00060B76">
      <w:pPr>
        <w:jc w:val="both"/>
        <w:rPr>
          <w:rFonts w:ascii="Times New Roman" w:eastAsia="Times New Roman" w:hAnsi="Times New Roman"/>
          <w:noProof/>
          <w:sz w:val="24"/>
          <w:lang w:val="en-US"/>
        </w:rPr>
      </w:pPr>
    </w:p>
    <w:p w14:paraId="21C9D623"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Ne VU, ne valsts akcionāra statusā nedrīkst būt aizsargāti pret prasību ierosināšanu tiesā gadījumos, ja to apsūdz likumpārkāpumos vai līgumsaistību neievērošanā. Jānodrošina, lai ieinteresētajām personām un citām ieinteresētajām pusēm, tostarp konkurentiem, būtu piekļuve efektīviem tiesiskās aizsardzības līdzekļiem un lai viņi varētu vērsties pret VU un valsti kā īpašnieku tiesās vai šķīrējtiesās, vai – savstarpēji vienojoties – alternatīvos strīdu izšķiršanas mehānismos (piemēram, šķīrējtiesa, samierināšana), un šādos gadījumos tiesību un tiesu sistēma pret viņiem izturētos taisnīgi un vienlīdzīgi. Jānodrošina, lai ieinteresētās personas varētu vērsties tiesā, nebaidoties no to valsts varas iestāžu negatīvas reakcijas, kas īsteno īpašumtiesības attiecībā uz strīdā iesaistīto VU. Uz VU jāattiecina arī bankrota un maksātnespējas noteikumi, kas ir līdzvērtīgi tiem, kurus piemēro salīdzināmiem konkurējošiem privātiem uzņēmumiem.</w:t>
      </w:r>
    </w:p>
    <w:p w14:paraId="5728C911" w14:textId="77777777" w:rsidR="00EB55C1" w:rsidRPr="00060B76" w:rsidRDefault="00EB55C1" w:rsidP="00060B76">
      <w:pPr>
        <w:jc w:val="both"/>
        <w:rPr>
          <w:rFonts w:ascii="Times New Roman" w:eastAsia="Times New Roman" w:hAnsi="Times New Roman"/>
          <w:noProof/>
          <w:sz w:val="24"/>
          <w:lang w:val="en-US"/>
        </w:rPr>
      </w:pPr>
    </w:p>
    <w:p w14:paraId="52B66E89"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III.C. Ja VU pilda sabiedrisko pakalpojumu sniegšanas saistības, tām jābūt noteiktām pārredzami un konkrēti, lai būtu iespējams precīzi attiecināt izmaksas un ieņēmumus.</w:t>
      </w:r>
    </w:p>
    <w:p w14:paraId="3BBB640C" w14:textId="77777777" w:rsidR="00EB55C1" w:rsidRPr="00060B76" w:rsidRDefault="00EB55C1" w:rsidP="00060B76">
      <w:pPr>
        <w:jc w:val="both"/>
        <w:rPr>
          <w:rFonts w:ascii="Times New Roman" w:eastAsia="Times New Roman" w:hAnsi="Times New Roman"/>
          <w:noProof/>
          <w:sz w:val="24"/>
          <w:lang w:val="en-US"/>
        </w:rPr>
      </w:pPr>
    </w:p>
    <w:p w14:paraId="1EF9F7E1"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Ja VU pilda sabiedrisko pakalpojumu sniegšanas saistības, jo īpaši svarīgi ir pilnīgi publiskot visas sabiedrisko pakalpojumu sniegšanas saistības, to pamatojumu, tvērumu un saistīto kompensāciju vai priekšrocības. Šo darbību strukturālai nodalīšanai vai atsevišķai grāmatvedībai jāatvieglo sabiedrisko pakalpojumu sniegšanas saistību precīza un pārredzama identificēšana, izmaksu aprēķināšana un finansēšana.</w:t>
      </w:r>
    </w:p>
    <w:p w14:paraId="76A72C35" w14:textId="77777777" w:rsidR="00EB55C1" w:rsidRPr="00060B76" w:rsidRDefault="00EB55C1" w:rsidP="00060B76">
      <w:pPr>
        <w:jc w:val="both"/>
        <w:rPr>
          <w:rFonts w:ascii="Times New Roman" w:eastAsia="Times New Roman" w:hAnsi="Times New Roman"/>
          <w:noProof/>
          <w:sz w:val="24"/>
          <w:lang w:val="en-US"/>
        </w:rPr>
      </w:pPr>
    </w:p>
    <w:p w14:paraId="0657D34F"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Jo īpaši jāņem vērā turpmāk minētais.</w:t>
      </w:r>
    </w:p>
    <w:p w14:paraId="72524075" w14:textId="77777777" w:rsidR="00EB55C1" w:rsidRPr="00060B76" w:rsidRDefault="00EB55C1" w:rsidP="00060B76">
      <w:pPr>
        <w:jc w:val="both"/>
        <w:rPr>
          <w:rFonts w:ascii="Times New Roman" w:eastAsia="Times New Roman" w:hAnsi="Times New Roman"/>
          <w:noProof/>
          <w:sz w:val="24"/>
          <w:lang w:val="en-US"/>
        </w:rPr>
      </w:pPr>
    </w:p>
    <w:p w14:paraId="587FC2A3" w14:textId="77777777" w:rsidR="00EB55C1" w:rsidRPr="00060B76" w:rsidRDefault="00EB55C1" w:rsidP="002C4509">
      <w:pPr>
        <w:ind w:left="284"/>
        <w:jc w:val="both"/>
        <w:rPr>
          <w:rFonts w:ascii="Times New Roman" w:eastAsia="Arial" w:hAnsi="Times New Roman"/>
          <w:b/>
          <w:noProof/>
          <w:sz w:val="24"/>
        </w:rPr>
      </w:pPr>
      <w:r>
        <w:rPr>
          <w:rFonts w:ascii="Times New Roman" w:hAnsi="Times New Roman"/>
          <w:b/>
          <w:sz w:val="24"/>
        </w:rPr>
        <w:t>III.C.1. Jānodrošina nepārtraukta atbilstība augstiem standartiem attiecībā uz pārredzamību un informācijas izpaušanu par uzņēmuma izmaksām un ieņēmumiem.</w:t>
      </w:r>
    </w:p>
    <w:p w14:paraId="385AC40D" w14:textId="77777777" w:rsidR="00EB55C1" w:rsidRPr="00060B76" w:rsidRDefault="00EB55C1" w:rsidP="002C4509">
      <w:pPr>
        <w:ind w:left="284"/>
        <w:jc w:val="both"/>
        <w:rPr>
          <w:rFonts w:ascii="Times New Roman" w:eastAsia="Times New Roman" w:hAnsi="Times New Roman"/>
          <w:noProof/>
          <w:sz w:val="24"/>
          <w:lang w:val="en-US"/>
        </w:rPr>
      </w:pPr>
    </w:p>
    <w:p w14:paraId="0D200297" w14:textId="77777777" w:rsidR="00EB55C1" w:rsidRPr="00060B76" w:rsidRDefault="00EB55C1" w:rsidP="002C4509">
      <w:pPr>
        <w:ind w:left="284"/>
        <w:jc w:val="both"/>
        <w:rPr>
          <w:rFonts w:ascii="Times New Roman" w:eastAsia="Arial" w:hAnsi="Times New Roman"/>
          <w:noProof/>
          <w:sz w:val="24"/>
        </w:rPr>
      </w:pPr>
      <w:r>
        <w:rPr>
          <w:rFonts w:ascii="Times New Roman" w:hAnsi="Times New Roman"/>
          <w:sz w:val="24"/>
        </w:rPr>
        <w:t>Sabiedrisko pakalpojumu sniegšanas saistības ir jāidentificē un jāpublisko pārredzami un konkrēti. Ideālā gadījumā jābūt ieviestai grāmatvedības, funkciju vai korporatīvai nodalīšanai, lai atšķirīgas darbības varētu uzskaitīt atsevišķi. Tomēr jāatzīst, ka atkarībā no katra konkrētā VU ražošanas faktora, tostarp tehnoloģijām, ražošanas līdzekļiem un cilvēku kapitāla, strukturāla atdalīšana ne vienmēr ir iespējama un arī tad, ja ir iespējama, dažreiz nav ekonomiski efektīva. Strukturālas atdalīšanas ieguvumi un izmaksas ir rūpīgi jāsalīdzina ar rīcības pasākumu ieguvumiem un izmaksām.</w:t>
      </w:r>
    </w:p>
    <w:p w14:paraId="2010027F" w14:textId="77777777" w:rsidR="00EB55C1" w:rsidRPr="00060B76" w:rsidRDefault="00EB55C1" w:rsidP="002C4509">
      <w:pPr>
        <w:ind w:left="284"/>
        <w:jc w:val="both"/>
        <w:rPr>
          <w:rFonts w:ascii="Times New Roman" w:eastAsia="Times New Roman" w:hAnsi="Times New Roman"/>
          <w:noProof/>
          <w:sz w:val="24"/>
          <w:lang w:val="en-US"/>
        </w:rPr>
      </w:pPr>
    </w:p>
    <w:p w14:paraId="213C78FD" w14:textId="77777777" w:rsidR="00EB55C1" w:rsidRPr="00060B76" w:rsidRDefault="00EB55C1" w:rsidP="002C4509">
      <w:pPr>
        <w:ind w:left="284"/>
        <w:jc w:val="both"/>
        <w:rPr>
          <w:rFonts w:ascii="Times New Roman" w:eastAsia="Arial" w:hAnsi="Times New Roman"/>
          <w:noProof/>
          <w:sz w:val="24"/>
        </w:rPr>
      </w:pPr>
      <w:r>
        <w:rPr>
          <w:rFonts w:ascii="Times New Roman" w:hAnsi="Times New Roman"/>
          <w:sz w:val="24"/>
        </w:rPr>
        <w:t>Ja sabiedrisko pakalpojumu sniegšanas saistības paliek apvienotas ar citām saimnieciskajām darbībām, tām parasti ir kopīgas izmaksas, aktīvi vai saistības. Lai radītu līdzvērtīgus konkurences apstākļus, ir jānodrošina augsta pārredzamības pakāpe un informācijas izpaušana par izmaksu struktūru. Šis jautājums ir uzsvērts arī attiecībā uz gadījumu, kad VU saņem valsts subsīdijas vai citādu preferenciālu attieksmi. Lai izvairītos no tirgu kropļojošas šķērssubsidēšanas starp sabiedrisko pakalpojumu sniegšanas saistībām un cita veida darbībām, izmaksas un aktīvi ir jānošķir starp kontiem, kas atbilst sabiedrisko pakalpojumu sniegšanas saistībām, un (citām) saimnieciskām darbībām.</w:t>
      </w:r>
    </w:p>
    <w:p w14:paraId="27FA33E4" w14:textId="77777777" w:rsidR="00EB55C1" w:rsidRPr="00060B76" w:rsidRDefault="00EB55C1" w:rsidP="002C4509">
      <w:pPr>
        <w:ind w:left="284"/>
        <w:jc w:val="both"/>
        <w:rPr>
          <w:rFonts w:ascii="Times New Roman" w:eastAsia="Times New Roman" w:hAnsi="Times New Roman"/>
          <w:noProof/>
          <w:sz w:val="24"/>
          <w:lang w:val="en-US"/>
        </w:rPr>
      </w:pPr>
    </w:p>
    <w:p w14:paraId="44A56B39" w14:textId="77777777" w:rsidR="00EB55C1" w:rsidRPr="00060B76" w:rsidRDefault="00EB55C1" w:rsidP="002C4509">
      <w:pPr>
        <w:ind w:left="284"/>
        <w:jc w:val="both"/>
        <w:rPr>
          <w:rFonts w:ascii="Times New Roman" w:eastAsia="Arial" w:hAnsi="Times New Roman"/>
          <w:b/>
          <w:noProof/>
          <w:sz w:val="24"/>
        </w:rPr>
      </w:pPr>
      <w:r>
        <w:rPr>
          <w:rFonts w:ascii="Times New Roman" w:hAnsi="Times New Roman"/>
          <w:b/>
          <w:sz w:val="24"/>
        </w:rPr>
        <w:t>III.C.2. Ar sabiedrisko pakalpojumu sniegšanas saistību izpildi saistītās neto izmaksas jāfinansē atsevišķi, tām jābūt samērīgām un jāpublisko informācija par šīm izmaksām, nodrošinot, ka kompensāciju neizmanto šķērssubsidēšani.</w:t>
      </w:r>
    </w:p>
    <w:p w14:paraId="190F48CB" w14:textId="77777777" w:rsidR="00EB55C1" w:rsidRPr="00060B76" w:rsidRDefault="00EB55C1" w:rsidP="002C4509">
      <w:pPr>
        <w:ind w:left="284"/>
        <w:jc w:val="both"/>
        <w:rPr>
          <w:rFonts w:ascii="Times New Roman" w:eastAsia="Times New Roman" w:hAnsi="Times New Roman"/>
          <w:noProof/>
          <w:sz w:val="24"/>
          <w:lang w:val="en-US"/>
        </w:rPr>
      </w:pPr>
    </w:p>
    <w:p w14:paraId="7FE01977" w14:textId="39F99D92" w:rsidR="00EB55C1" w:rsidRPr="00060B76" w:rsidRDefault="00EB55C1" w:rsidP="002C4509">
      <w:pPr>
        <w:ind w:left="284"/>
        <w:jc w:val="both"/>
        <w:rPr>
          <w:rFonts w:ascii="Times New Roman" w:eastAsia="Arial" w:hAnsi="Times New Roman"/>
          <w:noProof/>
          <w:sz w:val="24"/>
        </w:rPr>
      </w:pPr>
      <w:r>
        <w:rPr>
          <w:rFonts w:ascii="Times New Roman" w:hAnsi="Times New Roman"/>
          <w:sz w:val="24"/>
        </w:rPr>
        <w:t>Lai saglabātu līdzvērtīgus konkurences apstākļus gan valsts, gan privātā sektora konkurentiem, VU ir jāsaņem atbilstīga kompensācija par sabiedrisko pakalpojumu sniegšanas saistību izpildi, bet ir jāveic pasākumi, lai novērstu gan pārmērīgi lielas, gan nepietiekamas kompensācijas piešķiršanu. No vienas puses, ja VU saņem pārmērīgi lielu kompensāciju par sabiedrisko pakalpojumu sniegšanas saistībām, tas var samazināt to lietderīgumu un faktiski var arī līdzināties subsīdijai, kas piešķirta konkurējošo darbību veikšanai, un tādējādi valsts un privātā sektora</w:t>
      </w:r>
      <w:bookmarkStart w:id="15" w:name="page44"/>
      <w:bookmarkEnd w:id="15"/>
      <w:r>
        <w:rPr>
          <w:rFonts w:ascii="Times New Roman" w:hAnsi="Times New Roman"/>
          <w:sz w:val="24"/>
        </w:rPr>
        <w:t xml:space="preserve"> konkurentiem var nebūt līdzvērtīgi konkurences apstākļi. No otras puses, nepietiekama kompensācija par sabiedrisko pakalpojumu sniegšanas saistībām var apdraudēt uzņēmuma dzīvotspēju un radīt tam nelabvēlīgāku stāvokli attiecībā pret konkurentiem.</w:t>
      </w:r>
    </w:p>
    <w:p w14:paraId="533DE6AF" w14:textId="77777777" w:rsidR="00EB55C1" w:rsidRPr="00060B76" w:rsidRDefault="00EB55C1" w:rsidP="002C4509">
      <w:pPr>
        <w:ind w:left="284"/>
        <w:jc w:val="both"/>
        <w:rPr>
          <w:rFonts w:ascii="Times New Roman" w:eastAsia="Times New Roman" w:hAnsi="Times New Roman"/>
          <w:noProof/>
          <w:sz w:val="24"/>
          <w:lang w:val="en-US"/>
        </w:rPr>
      </w:pPr>
    </w:p>
    <w:p w14:paraId="08C7BC8A" w14:textId="77777777" w:rsidR="00EB55C1" w:rsidRPr="00060B76" w:rsidRDefault="00EB55C1" w:rsidP="002C4509">
      <w:pPr>
        <w:ind w:left="284"/>
        <w:jc w:val="both"/>
        <w:rPr>
          <w:rFonts w:ascii="Times New Roman" w:eastAsia="Arial" w:hAnsi="Times New Roman"/>
          <w:noProof/>
          <w:sz w:val="24"/>
        </w:rPr>
      </w:pPr>
      <w:r>
        <w:rPr>
          <w:rFonts w:ascii="Times New Roman" w:hAnsi="Times New Roman"/>
          <w:sz w:val="24"/>
        </w:rPr>
        <w:t>Tāpēc ir svarīgi skaidri identificēt, publiskot un atbilstīgi kompensēt visas neto izmaksas, kas saistītas ar sabiedrisko pakalpojumu sniegšanas saistību izpildi, atbilstīgi īpašām tiesību normām un/vai izmantojot līguma mehānismus, piemēram, vadības vai pakalpojumu līgumus. Jāpublisko arī ar to saistītie finansēšanas pasākumi. Kompensācijas izmaksa jāorganizē tā, lai novērstu traucējumus tirgū. Tas īpaši attiecas uz gadījumiem, kad attiecīgie uzņēmumi papildus saimnieciskajai darbībai īsteno sabiedrisko pakalpojumu sniegšanas saistības. Svarīgi, lai kompensācija, kas izmaksāta VU, atbilstu neto izmaksām, kuras uzņēmumam radušās, izpildot pienācīgi noteiktās sabiedrisko pakalpojumu sniegšanas saistības, un to nedrīkst izmantot, lai kompensētu neefektīvu finansiālo vai saimniecisko darbību. Kompensāciju nekad nedrīkst izmantot, lai finansētu VU saimnieciskās darbības, kas nav sabiedrisko pakalpojumu sniegšanas saistības, tostarp citos tirgos vai citu VU vai privātu uzņēmumu šķērssubsidēšanai. Šo sabiedrisko pakalpojumu sniegšanas saistību finansēšana un izpilde ir jāuzrauga un jāizvērtē, izmantojot vispārējo darbības rezultātu uzraudzības sistēmu, un regulāri jāpārskata. Izveidojot vai uzturot neatkarīgu pārraudzību, ko veic attiecīgās valsts kontroles struktūras, un veicot uzraudzību, jānodrošina, ka finansēšanas kārtība sabiedrisko pakalpojumu sniegšanas saistību izpildei tiek aprēķināta, pamatojoties uz skaidriem mērķiem un uzdevumiem, ir samērīga, pārredzama un balstīta uz faktiskajām izmaksām, tostarp kapitāla izmaksām.</w:t>
      </w:r>
    </w:p>
    <w:p w14:paraId="7198C25C" w14:textId="77777777" w:rsidR="00EB55C1" w:rsidRPr="00060B76" w:rsidRDefault="00EB55C1" w:rsidP="00060B76">
      <w:pPr>
        <w:jc w:val="both"/>
        <w:rPr>
          <w:rFonts w:ascii="Times New Roman" w:eastAsia="Times New Roman" w:hAnsi="Times New Roman"/>
          <w:noProof/>
          <w:sz w:val="24"/>
          <w:lang w:val="en-US"/>
        </w:rPr>
      </w:pPr>
    </w:p>
    <w:p w14:paraId="0C654786"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III.D. Parasti valsts uzņēmumus nedrīkst izmantot, lai subsidētu citus komercuzņēmumus vai piešķirtu tiem priekšrocības. Ja VU izmanto, lai piešķirtu atbalsta pasākumus saskaņā ar valsts politikas mērķiem, jānodrošina, ka: i) atbalsta pasākumi ir saderīgi ar piemērojamiem konkurences un tirdzniecības noteikumiem; ii) atbalsta pasākumi un to finansējums ir skaidri definēti un publiskoti un iii) atbalsta pasākumi nerada negodīgas priekšrocības attiecībā pret citiem komercuzņēmumiem.</w:t>
      </w:r>
    </w:p>
    <w:p w14:paraId="24759C26" w14:textId="77777777" w:rsidR="00EB55C1" w:rsidRPr="00060B76" w:rsidRDefault="00EB55C1" w:rsidP="00060B76">
      <w:pPr>
        <w:jc w:val="both"/>
        <w:rPr>
          <w:rFonts w:ascii="Times New Roman" w:eastAsia="Times New Roman" w:hAnsi="Times New Roman"/>
          <w:noProof/>
          <w:sz w:val="24"/>
          <w:lang w:val="en-US"/>
        </w:rPr>
      </w:pPr>
    </w:p>
    <w:p w14:paraId="4EF427AF"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Parasti VU nedrīkst izmantot, lai subsidētu komercuzņēmumus, un ir jānodrošina, lai šāda veida atbalsta pasākumi būtu gan pārredzami, gan atbilstīgi tirdzniecības un konkurences saistībām.</w:t>
      </w:r>
    </w:p>
    <w:p w14:paraId="07A3422A" w14:textId="77777777" w:rsidR="00EB55C1" w:rsidRPr="00060B76" w:rsidRDefault="00EB55C1" w:rsidP="00060B76">
      <w:pPr>
        <w:jc w:val="both"/>
        <w:rPr>
          <w:rFonts w:ascii="Times New Roman" w:eastAsia="Times New Roman" w:hAnsi="Times New Roman"/>
          <w:noProof/>
          <w:sz w:val="24"/>
          <w:lang w:val="en-US"/>
        </w:rPr>
      </w:pPr>
    </w:p>
    <w:p w14:paraId="1D2DF3B7"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Tomēr ar valsts politikas īstenošanu saistīto pienākumu dēļ dažreiz VU var būt nepieciešams piešķirt dotācijas, aizdevumus vai citas priekšrocības citiem komercuzņēmumiem. Pieņemot lēmumu par šāda uzdevuma uzticēšanu VU, jāņem vērā apsvērumi, kas līdzīgi tiem, kuri izklāstīti I.A. vadlīnijā, proti, efektīva un ilgtspējīga ilgtermiņa vērtības palielināšana. Šādi pienākumi nedrīkst radīt negodīgus nelabvēlīgus apstākļus, kuriem nav juridiska pamatojuma vai kuri ir nesamērīgi.</w:t>
      </w:r>
    </w:p>
    <w:p w14:paraId="06EB7EA3" w14:textId="77777777" w:rsidR="00EB55C1" w:rsidRPr="00060B76" w:rsidRDefault="00EB55C1" w:rsidP="00060B76">
      <w:pPr>
        <w:jc w:val="both"/>
        <w:rPr>
          <w:rFonts w:ascii="Times New Roman" w:eastAsia="Times New Roman" w:hAnsi="Times New Roman"/>
          <w:noProof/>
          <w:sz w:val="24"/>
          <w:lang w:val="en-US"/>
        </w:rPr>
      </w:pPr>
    </w:p>
    <w:p w14:paraId="1365EDD0"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Priekšrocības, kas var radīt bažas, ietver tādas subsīdijas kā aizdevumi ar izdevīgiem noteikumiem, aizdevumu garantijas, kapitālieguldījumi vai ieguldījumi pamatkapitālā, kā arī atbalsts materiālā izteiksmē vai par tirgus cenām zemākas cenas, piemēram, par enerģijas patēriņu, nekustamo īpašumu, informācijas tehnoloģijām, infrastruktūru, vai piekļuvi datiem un informācijas resursiem. Atbalstam, ko piešķir ar VU starpniecību, jābūt saskaņā ar piemērojamiem noteikumiem. Ja atbalsts, ko piešķir ar VU starpniecību, lai īstenotu valsts politikas mērķus, ir paredzēts tādu preču un pakalpojumu nodrošināšanai, kuriem nav komerciāla tirgus vai kurus privātais sektors nevēlas nodrošināt, parasti nav pamata bažām par konkurences apstākļiem. Iejaucoties tirgos, kuros pastāv vai var pastāvēt konkurence, ir rūpīgi jāizvērtē ietekme uz tirgus efektivitāti un ekonomiskās izmaksas. Pamatojoties uz iepriekš minēto, subsīdijas vai priekšrocības, ko piešķir saistībā ar valsts politikas mērķu sasniegšanu, ir jāpublisko, tostarp attiecīgajam VU.</w:t>
      </w:r>
    </w:p>
    <w:p w14:paraId="4860F9B0" w14:textId="77777777" w:rsidR="00EB55C1" w:rsidRPr="00060B76" w:rsidRDefault="00EB55C1" w:rsidP="00060B76">
      <w:pPr>
        <w:jc w:val="both"/>
        <w:rPr>
          <w:rFonts w:ascii="Times New Roman" w:eastAsia="Times New Roman" w:hAnsi="Times New Roman"/>
          <w:noProof/>
          <w:sz w:val="24"/>
          <w:lang w:val="en-US"/>
        </w:rPr>
      </w:pPr>
    </w:p>
    <w:p w14:paraId="74FC8642" w14:textId="77777777" w:rsidR="002C4509" w:rsidRDefault="00EB55C1" w:rsidP="00060B76">
      <w:pPr>
        <w:jc w:val="both"/>
        <w:rPr>
          <w:rFonts w:ascii="Times New Roman" w:eastAsia="Arial" w:hAnsi="Times New Roman"/>
          <w:noProof/>
          <w:sz w:val="24"/>
        </w:rPr>
      </w:pPr>
      <w:r>
        <w:rPr>
          <w:rFonts w:ascii="Times New Roman" w:hAnsi="Times New Roman"/>
          <w:sz w:val="24"/>
        </w:rPr>
        <w:t>Jānodrošina, lai visi atbalsta pasākumi būtu saskaņā ar piemērojamiem tiesību aktiem, noteikumiem un starptautiskajām saistībām. Dotāciju, aizdevumu vai citu priekšrocību piešķiršana uzņēmumiem var neatbilst starptautiskajiem tirdzniecības un ieguldījumu noteikumiem un var ierobežot konkurences neitralitāti.</w:t>
      </w:r>
    </w:p>
    <w:p w14:paraId="1BCBBC52" w14:textId="77777777" w:rsidR="002C4509" w:rsidRDefault="002C4509" w:rsidP="00060B76">
      <w:pPr>
        <w:jc w:val="both"/>
        <w:rPr>
          <w:rFonts w:ascii="Times New Roman" w:eastAsia="Arial" w:hAnsi="Times New Roman"/>
          <w:noProof/>
          <w:sz w:val="24"/>
          <w:lang w:val="en-US"/>
        </w:rPr>
      </w:pPr>
    </w:p>
    <w:p w14:paraId="53B456B3" w14:textId="16B79494" w:rsidR="00EB55C1" w:rsidRPr="002C4509" w:rsidRDefault="00EB55C1" w:rsidP="00060B76">
      <w:pPr>
        <w:jc w:val="both"/>
        <w:rPr>
          <w:rFonts w:ascii="Times New Roman" w:eastAsia="Arial" w:hAnsi="Times New Roman"/>
          <w:noProof/>
          <w:sz w:val="24"/>
        </w:rPr>
      </w:pPr>
      <w:r>
        <w:rPr>
          <w:rFonts w:ascii="Times New Roman" w:hAnsi="Times New Roman"/>
          <w:b/>
          <w:sz w:val="24"/>
        </w:rPr>
        <w:t>III.E. Valsts nedrīkst atbrīvot VU, kas veic saimniecisko darbību, no tiesību aktu, noteikumu un tirgus mehānismu piemērošanas un izpildes, un valstij jānodrošina nodokļu, parādu un regulējuma neitralitāte, lai nepieļautu nepamatoti atšķirīgu attieksmi pret VU un to konkurentiem.</w:t>
      </w:r>
    </w:p>
    <w:p w14:paraId="486EF85A" w14:textId="77777777" w:rsidR="00EB55C1" w:rsidRPr="00060B76" w:rsidRDefault="00EB55C1" w:rsidP="00060B76">
      <w:pPr>
        <w:jc w:val="both"/>
        <w:rPr>
          <w:rFonts w:ascii="Times New Roman" w:eastAsia="Times New Roman" w:hAnsi="Times New Roman"/>
          <w:noProof/>
          <w:sz w:val="24"/>
          <w:lang w:val="en-US"/>
        </w:rPr>
      </w:pPr>
    </w:p>
    <w:p w14:paraId="643A810A"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Ja VU veic saimniecisko darbību, jāizvairās no atbrīvojumiem tiesību aktos vai atbrīvojumiem praksē no tādu normatīvo aktu ievērošanas, kuri ir piemērojami privātā sektora uzņēmumiem (piemēram, nodokļu, administratīvie, konkurences un bankrota tiesību akti, kā arī zonēšanas noteikumi un būvnormatīvi).</w:t>
      </w:r>
    </w:p>
    <w:p w14:paraId="33754F80" w14:textId="77777777" w:rsidR="00EB55C1" w:rsidRPr="00060B76" w:rsidRDefault="00EB55C1" w:rsidP="00060B76">
      <w:pPr>
        <w:jc w:val="both"/>
        <w:rPr>
          <w:rFonts w:ascii="Times New Roman" w:eastAsia="Times New Roman" w:hAnsi="Times New Roman"/>
          <w:noProof/>
          <w:sz w:val="24"/>
          <w:lang w:val="en-US"/>
        </w:rPr>
      </w:pPr>
    </w:p>
    <w:p w14:paraId="3677A66F" w14:textId="5A7B352C"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Parasti jānodrošina vienlīdzīga attieksme pret VU un to privātā sektora konkurentiem, tostarp jāpiemēro vienāds valsts režīms un tirgus pieejamības noteikumi. Tas ietver </w:t>
      </w:r>
      <w:r>
        <w:rPr>
          <w:rFonts w:ascii="Times New Roman" w:hAnsi="Times New Roman"/>
          <w:i/>
          <w:iCs/>
          <w:sz w:val="24"/>
        </w:rPr>
        <w:t>OECD</w:t>
      </w:r>
      <w:r>
        <w:rPr>
          <w:rFonts w:ascii="Times New Roman" w:hAnsi="Times New Roman"/>
          <w:sz w:val="24"/>
        </w:rPr>
        <w:t xml:space="preserve"> Deklarāciju par starptautiskajiem ieguldījumiem un daudznacionāliem uzņēmumiem [</w:t>
      </w:r>
      <w:r>
        <w:rPr>
          <w:rFonts w:ascii="Times New Roman" w:hAnsi="Times New Roman"/>
          <w:i/>
          <w:sz w:val="24"/>
        </w:rPr>
        <w:t>OECD Declaration on International Investment and Multinational Enterprises</w:t>
      </w:r>
      <w:r>
        <w:rPr>
          <w:rFonts w:ascii="Times New Roman" w:hAnsi="Times New Roman"/>
          <w:sz w:val="24"/>
        </w:rPr>
        <w:t xml:space="preserve">], </w:t>
      </w:r>
      <w:r>
        <w:rPr>
          <w:rFonts w:ascii="Times New Roman" w:hAnsi="Times New Roman"/>
          <w:i/>
          <w:iCs/>
          <w:sz w:val="24"/>
        </w:rPr>
        <w:t>OECD</w:t>
      </w:r>
      <w:r>
        <w:rPr>
          <w:rFonts w:ascii="Times New Roman" w:hAnsi="Times New Roman"/>
          <w:sz w:val="24"/>
        </w:rPr>
        <w:t xml:space="preserve"> Neredzamo darbību liberalizācijas kodeksu [</w:t>
      </w:r>
      <w:r>
        <w:rPr>
          <w:rFonts w:ascii="Times New Roman" w:hAnsi="Times New Roman"/>
          <w:i/>
          <w:sz w:val="24"/>
        </w:rPr>
        <w:t>OECD Code of Liberalisation of Current Invisible Operations</w:t>
      </w:r>
      <w:r>
        <w:rPr>
          <w:rFonts w:ascii="Times New Roman" w:hAnsi="Times New Roman"/>
          <w:sz w:val="24"/>
        </w:rPr>
        <w:t xml:space="preserve">] </w:t>
      </w:r>
      <w:hyperlink r:id="rId22" w:history="1">
        <w:r>
          <w:rPr>
            <w:rFonts w:ascii="Times New Roman" w:hAnsi="Times New Roman"/>
            <w:sz w:val="24"/>
          </w:rPr>
          <w:t>[</w:t>
        </w:r>
        <w:r>
          <w:rPr>
            <w:rFonts w:ascii="Times New Roman" w:hAnsi="Times New Roman"/>
            <w:color w:val="0000FF"/>
            <w:sz w:val="24"/>
            <w:u w:val="single"/>
          </w:rPr>
          <w:t>OECD/LEGAL/0001</w:t>
        </w:r>
        <w:r>
          <w:rPr>
            <w:rFonts w:ascii="Times New Roman" w:hAnsi="Times New Roman"/>
            <w:sz w:val="24"/>
          </w:rPr>
          <w:t xml:space="preserve">] </w:t>
        </w:r>
      </w:hyperlink>
      <w:r>
        <w:rPr>
          <w:rFonts w:ascii="Times New Roman" w:hAnsi="Times New Roman"/>
          <w:sz w:val="24"/>
        </w:rPr>
        <w:t xml:space="preserve">un </w:t>
      </w:r>
      <w:r>
        <w:rPr>
          <w:rFonts w:ascii="Times New Roman" w:hAnsi="Times New Roman"/>
          <w:i/>
          <w:iCs/>
          <w:sz w:val="24"/>
        </w:rPr>
        <w:t>OECD</w:t>
      </w:r>
      <w:r>
        <w:rPr>
          <w:rFonts w:ascii="Times New Roman" w:hAnsi="Times New Roman"/>
          <w:sz w:val="24"/>
        </w:rPr>
        <w:t xml:space="preserve"> Kapitāla plūsmu liberalizācijas kodeksu [</w:t>
      </w:r>
      <w:r>
        <w:rPr>
          <w:rFonts w:ascii="Times New Roman" w:hAnsi="Times New Roman"/>
          <w:i/>
          <w:sz w:val="24"/>
        </w:rPr>
        <w:t>OECD Code of Liberalisation of Capital Movements</w:t>
      </w:r>
      <w:r>
        <w:rPr>
          <w:rFonts w:ascii="Times New Roman" w:hAnsi="Times New Roman"/>
          <w:sz w:val="24"/>
        </w:rPr>
        <w:t xml:space="preserve">] </w:t>
      </w:r>
      <w:hyperlink r:id="rId23" w:history="1">
        <w:r>
          <w:rPr>
            <w:rFonts w:ascii="Times New Roman" w:hAnsi="Times New Roman"/>
            <w:sz w:val="24"/>
          </w:rPr>
          <w:t>[</w:t>
        </w:r>
        <w:r>
          <w:rPr>
            <w:rFonts w:ascii="Times New Roman" w:hAnsi="Times New Roman"/>
            <w:color w:val="0000FF"/>
            <w:sz w:val="24"/>
            <w:u w:val="single"/>
          </w:rPr>
          <w:t>OECD/LEGAL/0002</w:t>
        </w:r>
      </w:hyperlink>
      <w:r>
        <w:rPr>
          <w:rFonts w:ascii="Times New Roman" w:hAnsi="Times New Roman"/>
          <w:sz w:val="24"/>
        </w:rPr>
        <w:t>].</w:t>
      </w:r>
    </w:p>
    <w:p w14:paraId="2738CE5C" w14:textId="77777777" w:rsidR="00EB55C1" w:rsidRPr="00060B76" w:rsidRDefault="00EB55C1" w:rsidP="00060B76">
      <w:pPr>
        <w:jc w:val="both"/>
        <w:rPr>
          <w:rFonts w:ascii="Times New Roman" w:eastAsia="Times New Roman" w:hAnsi="Times New Roman"/>
          <w:noProof/>
          <w:sz w:val="24"/>
          <w:lang w:val="en-US"/>
        </w:rPr>
      </w:pPr>
    </w:p>
    <w:p w14:paraId="495177B0"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Ja VU gūst nepamatotas priekšrocības valsts īpašumtiesību dēļ (piemēram, preferenciāls režīms un atbrīvojumi regulējumā, saudzējoši budžeta ierobežojumi un piekļuve tiešām vai netiešām valsts garantijām un finansējumam par cenu, kas ir zemāka par tirgus līmeni), tie var arī mazāk reaģēt uz tirgus mehānismiem (piemēram, oglekļa cenu noteikšanas mehānismiem vai emisijas kvotu tirdzniecības shēmām, kuru mērķis ir mazināt oglekļa emisijas). Tas pats attiecas uz gadījumiem, kad netiek ievēroti atbildīgas uzņēmējdarbības standarti, kas arī var ietekmēt konkurenci.</w:t>
      </w:r>
    </w:p>
    <w:p w14:paraId="556973BA" w14:textId="77777777" w:rsidR="00EB55C1" w:rsidRPr="00060B76" w:rsidRDefault="00EB55C1" w:rsidP="00060B76">
      <w:pPr>
        <w:jc w:val="both"/>
        <w:rPr>
          <w:rFonts w:ascii="Times New Roman" w:eastAsia="Times New Roman" w:hAnsi="Times New Roman"/>
          <w:noProof/>
          <w:sz w:val="24"/>
          <w:lang w:val="en-US"/>
        </w:rPr>
      </w:pPr>
    </w:p>
    <w:p w14:paraId="498989C6"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III.F. VU saimnieciskajai darbībai jāpiemēro tirgum atbilstīgi nosacījumi, tostarp attiecībā uz piekļuvi aizņēmuma un pašu kapitāla finansējumam.</w:t>
      </w:r>
    </w:p>
    <w:p w14:paraId="3C775DA7" w14:textId="77777777" w:rsidR="00EB55C1" w:rsidRPr="00060B76" w:rsidRDefault="00EB55C1" w:rsidP="00060B76">
      <w:pPr>
        <w:jc w:val="both"/>
        <w:rPr>
          <w:rFonts w:ascii="Times New Roman" w:eastAsia="Times New Roman" w:hAnsi="Times New Roman"/>
          <w:noProof/>
          <w:sz w:val="24"/>
          <w:lang w:val="en-US"/>
        </w:rPr>
      </w:pPr>
    </w:p>
    <w:p w14:paraId="4A5098A6"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Jāievieš pasākumi, lai nodrošinātu, ka VU saimnieciskā darbība, tostarp visu preču un pakalpojumu pirkšana un pārdošana, kā arī nosacījumi par piekļuvi parāda un pašu kapitāla finansējumam, tā piešķiršanu un saņemšanu atbilst tirgus apstākļiem neatkarīgi no tā, vai </w:t>
      </w:r>
      <w:r>
        <w:rPr>
          <w:rFonts w:ascii="Times New Roman" w:hAnsi="Times New Roman"/>
          <w:sz w:val="24"/>
        </w:rPr>
        <w:lastRenderedPageBreak/>
        <w:t>finansējums VU saimnieciskajām darbībām tiek piešķirts no valsts budžeta, citiem VU vai uzņēmējdarbības ceļā gūtajiem ienākumiem.</w:t>
      </w:r>
    </w:p>
    <w:p w14:paraId="10FCEF00" w14:textId="77777777" w:rsidR="00EB55C1" w:rsidRPr="00060B76" w:rsidRDefault="00EB55C1" w:rsidP="00060B76">
      <w:pPr>
        <w:jc w:val="both"/>
        <w:rPr>
          <w:rFonts w:ascii="Times New Roman" w:eastAsia="Times New Roman" w:hAnsi="Times New Roman"/>
          <w:noProof/>
          <w:sz w:val="24"/>
          <w:lang w:val="en-US"/>
        </w:rPr>
      </w:pPr>
    </w:p>
    <w:p w14:paraId="52698C8B"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Jo īpaši jāņem vērā turpmāk minētais.</w:t>
      </w:r>
    </w:p>
    <w:p w14:paraId="36419D85" w14:textId="77777777" w:rsidR="00EB55C1" w:rsidRPr="00060B76" w:rsidRDefault="00EB55C1" w:rsidP="00060B76">
      <w:pPr>
        <w:jc w:val="both"/>
        <w:rPr>
          <w:rFonts w:ascii="Times New Roman" w:eastAsia="Times New Roman" w:hAnsi="Times New Roman"/>
          <w:noProof/>
          <w:sz w:val="24"/>
          <w:lang w:val="en-US"/>
        </w:rPr>
      </w:pPr>
    </w:p>
    <w:p w14:paraId="0E44B5CF" w14:textId="77777777" w:rsidR="00EB55C1" w:rsidRPr="00060B76" w:rsidRDefault="00EB55C1" w:rsidP="000A6229">
      <w:pPr>
        <w:ind w:left="284"/>
        <w:jc w:val="both"/>
        <w:rPr>
          <w:rFonts w:ascii="Times New Roman" w:eastAsia="Arial" w:hAnsi="Times New Roman"/>
          <w:b/>
          <w:noProof/>
          <w:sz w:val="24"/>
        </w:rPr>
      </w:pPr>
      <w:r>
        <w:rPr>
          <w:rFonts w:ascii="Times New Roman" w:hAnsi="Times New Roman"/>
          <w:b/>
          <w:sz w:val="24"/>
        </w:rPr>
        <w:t>III.F.1. Visām VU darījumu attiecībām, tostarp ar finanšu iestādēm, jābūt tikai komerciālām.</w:t>
      </w:r>
    </w:p>
    <w:p w14:paraId="7CFF8C67" w14:textId="77777777" w:rsidR="00EB55C1" w:rsidRPr="00060B76" w:rsidRDefault="00EB55C1" w:rsidP="000A6229">
      <w:pPr>
        <w:ind w:left="284"/>
        <w:jc w:val="both"/>
        <w:rPr>
          <w:rFonts w:ascii="Times New Roman" w:eastAsia="Times New Roman" w:hAnsi="Times New Roman"/>
          <w:noProof/>
          <w:sz w:val="24"/>
          <w:lang w:val="en-US"/>
        </w:rPr>
      </w:pPr>
    </w:p>
    <w:p w14:paraId="72BA532F"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Dažreiz kreditori uzskata, ka valsts netieši garantē VU parādsaistības. Daudzos gadījumos šīs situācijas rezultātā ir radīta izdevīgāka piekļuve finansējumam vai ir mākslīgi pazeminātas finansēšanas izmaksas, kas kropļo konkurenci. Turklāt valstīs, kurās valsts finanšu iestādes vai valstij piederoši institucionālie ieguldītāji parasti ir vieni no galvenajiem saimniecisko darbību veicošu VU kreditoriem, pastāv liela interešu konfliktu iespējamība. Izmantojot valsts finanšu iestāžu un ieguldītāju finansējumu, VU var tikt pasargāti no būtiska tirgus uzraudzības un spiediena avota, un tādējādi tiek kropļoti stimulējošie faktori un rodas pārmērīgi lieli parādi, tiek izsaimniekoti resursi un radīti traucējumi tirgū.</w:t>
      </w:r>
    </w:p>
    <w:p w14:paraId="7116375E" w14:textId="77777777" w:rsidR="00EB55C1" w:rsidRPr="00060B76" w:rsidRDefault="00EB55C1" w:rsidP="000A6229">
      <w:pPr>
        <w:ind w:left="284"/>
        <w:jc w:val="both"/>
        <w:rPr>
          <w:rFonts w:ascii="Times New Roman" w:eastAsia="Times New Roman" w:hAnsi="Times New Roman"/>
          <w:noProof/>
          <w:sz w:val="24"/>
          <w:lang w:val="en-US"/>
        </w:rPr>
      </w:pPr>
    </w:p>
    <w:p w14:paraId="7C5716BE"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Skaidri jānodala valsts un VU pienākumi attiecībā pret kreditoriem. Jāizstrādā mehānismi, lai pārvaldītu interešu konfliktus un nodrošinātu, ka VU veido tikai komerciālas attiecības ar valsts bankām, citām finanšu iestādēm un institucionālajiem ieguldītājiem, kā arī citiem VU. Valsts bankām kredīti VU jāpiešķir ar tādām pašām prasībām un nosacījumiem, kādus tās piemēro privātajiem uzņēmumiem. Šie mehānismi var ietvert arī ierobežojumus attiecībā uz iespēju VU valdes locekļiem ieņemt amatus valsts banku valdēs, un šos gadījumus rūpīgi pārbauda.</w:t>
      </w:r>
    </w:p>
    <w:p w14:paraId="34107222" w14:textId="77777777" w:rsidR="00EB55C1" w:rsidRPr="00060B76" w:rsidRDefault="00EB55C1" w:rsidP="000A6229">
      <w:pPr>
        <w:ind w:left="284"/>
        <w:jc w:val="both"/>
        <w:rPr>
          <w:rFonts w:ascii="Times New Roman" w:eastAsia="Times New Roman" w:hAnsi="Times New Roman"/>
          <w:noProof/>
          <w:sz w:val="24"/>
          <w:lang w:val="en-US"/>
        </w:rPr>
      </w:pPr>
    </w:p>
    <w:p w14:paraId="5B9E4246" w14:textId="6EFDB371"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Ja valsts piešķir VU garantijas, lai faktiski kompensētu savu nespēju nodrošināt tiem pašu kapitālu, var rasties papildu problēmas. Parasti valstij nevajadzētu automātiski garantēt VU parādsaistības. Turklāt jāizstrādā godprātīga prakse attiecībā uz informācijas izpaušanu un samaksu par valsts sniegtajām garantijām, un jāmudina VU meklēt finansējumu kapitāla tirgos. Attiecībā uz komerciāliem aizdevējiem un lai risinātu jautājumu par netiešām valsts garantijām, valstij visiem tirgus dalībniekiem</w:t>
      </w:r>
      <w:bookmarkStart w:id="16" w:name="page46"/>
      <w:bookmarkEnd w:id="16"/>
      <w:r>
        <w:rPr>
          <w:rFonts w:ascii="Times New Roman" w:hAnsi="Times New Roman"/>
          <w:sz w:val="24"/>
        </w:rPr>
        <w:t xml:space="preserve"> ir jāpaskaidro, ka tā negarantē VU radītos parādus, vai pārredzami jāatspoguļo visi pasākumi, ko tā varētu piemērot ārkārtas vai krīzes situācijā. Valstij turklāt jāapsver mehānismi, kas nodrošinātu kompensācijas maksājumu iekasēšanu par labu valsts kasei no tiem VU, kas gūst labumu no zemākām finansējuma izmaksām nekā privātie uzņēmumi līdzīgos apstākļos.</w:t>
      </w:r>
    </w:p>
    <w:p w14:paraId="616161FA" w14:textId="77777777" w:rsidR="00EB55C1" w:rsidRPr="00060B76" w:rsidRDefault="00EB55C1" w:rsidP="000A6229">
      <w:pPr>
        <w:ind w:left="284"/>
        <w:jc w:val="both"/>
        <w:rPr>
          <w:rFonts w:ascii="Times New Roman" w:eastAsia="Times New Roman" w:hAnsi="Times New Roman"/>
          <w:noProof/>
          <w:sz w:val="24"/>
          <w:lang w:val="en-US"/>
        </w:rPr>
      </w:pPr>
    </w:p>
    <w:p w14:paraId="6FF898E5"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VU attiecībām ar citiem darījumu partneriem, tostarp citiem VU, jābūt neatkarīgām un balstītām uz komerciāliem apsvērumiem, un tās nekādā gadījumā nedrīkst kļūt par citu VU vai privātu uzņēmumu šķērssubsidēšanu.</w:t>
      </w:r>
    </w:p>
    <w:p w14:paraId="2F0E8AAB" w14:textId="77777777" w:rsidR="00EB55C1" w:rsidRPr="00060B76" w:rsidRDefault="00EB55C1" w:rsidP="000A6229">
      <w:pPr>
        <w:ind w:left="284"/>
        <w:jc w:val="both"/>
        <w:rPr>
          <w:rFonts w:ascii="Times New Roman" w:eastAsia="Times New Roman" w:hAnsi="Times New Roman"/>
          <w:noProof/>
          <w:sz w:val="24"/>
          <w:lang w:val="en-US"/>
        </w:rPr>
      </w:pPr>
    </w:p>
    <w:p w14:paraId="5BEA972A" w14:textId="77777777" w:rsidR="00EB55C1" w:rsidRPr="00060B76" w:rsidRDefault="00EB55C1" w:rsidP="000A6229">
      <w:pPr>
        <w:ind w:left="284"/>
        <w:jc w:val="both"/>
        <w:rPr>
          <w:rFonts w:ascii="Times New Roman" w:eastAsia="Arial" w:hAnsi="Times New Roman"/>
          <w:b/>
          <w:noProof/>
          <w:sz w:val="24"/>
        </w:rPr>
      </w:pPr>
      <w:r>
        <w:rPr>
          <w:rFonts w:ascii="Times New Roman" w:hAnsi="Times New Roman"/>
          <w:b/>
          <w:sz w:val="24"/>
        </w:rPr>
        <w:t>III.F.2. VU, veicot saimniecisku darbību, nedrīkst gūt labumu no tieša vai netieša finansiālā atbalsta un nedrīkst sniegt šādu atbalstu, kura dēļ tam rodas kādas priekšrocības salīdzinājumā ar privātā sektora konkurentiem, piemēram, preferenciālu parāda vai pašu kapitāla finansējumu, garantijas, saudzīgu nodokļu režīmu vai preferenciālus tirdzniecības kredītus.</w:t>
      </w:r>
    </w:p>
    <w:p w14:paraId="51B60651" w14:textId="77777777" w:rsidR="00EB55C1" w:rsidRPr="00060B76" w:rsidRDefault="00EB55C1" w:rsidP="000A6229">
      <w:pPr>
        <w:ind w:left="284"/>
        <w:jc w:val="both"/>
        <w:rPr>
          <w:rFonts w:ascii="Times New Roman" w:eastAsia="Times New Roman" w:hAnsi="Times New Roman"/>
          <w:noProof/>
          <w:sz w:val="24"/>
          <w:lang w:val="en-US"/>
        </w:rPr>
      </w:pPr>
    </w:p>
    <w:p w14:paraId="4F1D2605"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Lai saglabātu līdzvērtīgus konkurences apstākļus, VU jāpiemēro tāds pats vai līdzvērtīgs finansēšanas un nodokļu režīms kā privātajiem konkurentiem līdzīgos apstākļos. Nedrīkst gaidīt, ka VU varēs gūt labumu no sava valstij pietuvinātā statusa, lai uzkrātu nodokļu parādus vai arī lai pret to saudzīgāk piemērotu nodokļu tiesību aktus.</w:t>
      </w:r>
    </w:p>
    <w:p w14:paraId="2C486A6E" w14:textId="77777777" w:rsidR="00EB55C1" w:rsidRPr="00060B76" w:rsidRDefault="00EB55C1" w:rsidP="000A6229">
      <w:pPr>
        <w:ind w:left="284"/>
        <w:jc w:val="both"/>
        <w:rPr>
          <w:rFonts w:ascii="Times New Roman" w:eastAsia="Times New Roman" w:hAnsi="Times New Roman"/>
          <w:noProof/>
          <w:sz w:val="24"/>
          <w:lang w:val="en-US"/>
        </w:rPr>
      </w:pPr>
    </w:p>
    <w:p w14:paraId="7127C4EA"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lastRenderedPageBreak/>
        <w:t>Parasti VU nedrīkst gūt labumu no citu VU vai valsts “ārpustirgus” finansēšanas pasākumiem, piemēram, no tirdzniecības kredītiem vai pašu kapitāla ieguldījumiem zem tirgus cenas. Ja vien šie pasākumi nav pilnībā atbilstoši ierastajai uzņēmējdarbības praksei, tie ir pielīdzināmi preferenciālam finansējumam. Valstij jāīsteno pasākumi, lai nodrošinātu, ka darījumi vairāku VU starpā notiek tikai saskaņā ar komercnoteikumiem. Valstij ir jāpievērš lielāka uzmanība savai īpašumtiesību īstenošanas praksei valstij piederošās finanšu iestādēs, kas nedrīkst saņemt priekšrocības, kuras neatbilst tirgus nosacījumiem. Piemēram, valstij piederošas finanšu iestādes nedrīkst saņemt aizdevumus vai finansējumu par cenu, kas zemāka par tirgus cenu. Turklāt valdības kapitāla ieguldījumus no valsts ieguldījumu fondiem nedrīkst piešķirt vai uzturēt ar nosacījumiem, kas neatbilst tirgus nosacījumiem. Papildu norādījumi par tiešām vai netiešām garantijām ir sniegti III.F.1. vadlīnijā.</w:t>
      </w:r>
    </w:p>
    <w:p w14:paraId="1DBA45BD" w14:textId="77777777" w:rsidR="00EB55C1" w:rsidRPr="00060B76" w:rsidRDefault="00EB55C1" w:rsidP="000A6229">
      <w:pPr>
        <w:ind w:left="284"/>
        <w:jc w:val="both"/>
        <w:rPr>
          <w:rFonts w:ascii="Times New Roman" w:eastAsia="Times New Roman" w:hAnsi="Times New Roman"/>
          <w:noProof/>
          <w:sz w:val="24"/>
          <w:lang w:val="en-US"/>
        </w:rPr>
      </w:pPr>
    </w:p>
    <w:p w14:paraId="0E121989"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 xml:space="preserve">Ārkārtas vai krīzes situācijā nepieciešamie </w:t>
      </w:r>
      <w:r>
        <w:rPr>
          <w:rFonts w:ascii="Times New Roman" w:hAnsi="Times New Roman"/>
          <w:i/>
          <w:iCs/>
          <w:sz w:val="24"/>
        </w:rPr>
        <w:t>ad hoc</w:t>
      </w:r>
      <w:r>
        <w:rPr>
          <w:rFonts w:ascii="Times New Roman" w:hAnsi="Times New Roman"/>
          <w:sz w:val="24"/>
        </w:rPr>
        <w:t xml:space="preserve"> valsts atbalsta pasākumi (piemēram, finansējums vai kapitāls ar nosacījumiem, kas labvēlīgāki nekā parastos tirgus apstākļos) jāsaskaņo ar konkurences neitralitātes principu, proti, ārkārtas atbalstam jābūt pārredzamam, mērķtiecīgam, ar ierobežotu termiņu, tas nedrīkst izkropļot tirdzniecību un konkurenci, un tam jābūt saderīgam ar ilgtermiņa mērķiem. Valstij kā īpašniekam ir jāievēro starptautiskā labākā prakse attiecībā uz valdības piešķirtu ārkārtas atbalstu un </w:t>
      </w:r>
      <w:r>
        <w:rPr>
          <w:rFonts w:ascii="Times New Roman" w:hAnsi="Times New Roman"/>
          <w:i/>
          <w:iCs/>
          <w:sz w:val="24"/>
        </w:rPr>
        <w:t>inter alia</w:t>
      </w:r>
      <w:r>
        <w:rPr>
          <w:rFonts w:ascii="Times New Roman" w:hAnsi="Times New Roman"/>
          <w:sz w:val="24"/>
        </w:rPr>
        <w:t xml:space="preserve"> jāpārrunā, jāidentificē un/vai jāierosina alternatīvi risinājumi, kas mazāk kropļo konkurenci, bet ļauj politikas veidotājiem sasniegt to pašu mērķi. </w:t>
      </w:r>
      <w:r>
        <w:rPr>
          <w:rFonts w:ascii="Times New Roman" w:hAnsi="Times New Roman"/>
          <w:i/>
          <w:iCs/>
          <w:sz w:val="24"/>
        </w:rPr>
        <w:t xml:space="preserve"> Ad hoc</w:t>
      </w:r>
      <w:r>
        <w:rPr>
          <w:rFonts w:ascii="Times New Roman" w:hAnsi="Times New Roman"/>
          <w:sz w:val="24"/>
        </w:rPr>
        <w:t xml:space="preserve"> atbalsta pasākumos vienmēr ir jānosaka pārredzams pasākuma izbeigšanas plāns.</w:t>
      </w:r>
    </w:p>
    <w:p w14:paraId="676A673F" w14:textId="77777777" w:rsidR="00EB55C1" w:rsidRPr="00060B76" w:rsidRDefault="00EB55C1" w:rsidP="000A6229">
      <w:pPr>
        <w:ind w:left="284"/>
        <w:jc w:val="both"/>
        <w:rPr>
          <w:rFonts w:ascii="Times New Roman" w:eastAsia="Arial" w:hAnsi="Times New Roman"/>
          <w:noProof/>
          <w:sz w:val="24"/>
          <w:lang w:val="en-US"/>
        </w:rPr>
      </w:pPr>
    </w:p>
    <w:p w14:paraId="7807CADA"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 xml:space="preserve">Konkurences neitralitāte jānodrošina saskaņā ar </w:t>
      </w:r>
      <w:r>
        <w:rPr>
          <w:rFonts w:ascii="Times New Roman" w:hAnsi="Times New Roman"/>
          <w:i/>
          <w:iCs/>
          <w:sz w:val="24"/>
        </w:rPr>
        <w:t>OECD</w:t>
      </w:r>
      <w:r>
        <w:rPr>
          <w:rFonts w:ascii="Times New Roman" w:hAnsi="Times New Roman"/>
          <w:sz w:val="24"/>
        </w:rPr>
        <w:t xml:space="preserve"> Ieteikumu par konkurences neitralitāti.</w:t>
      </w:r>
    </w:p>
    <w:p w14:paraId="5DFE0DC5" w14:textId="77777777" w:rsidR="00EB55C1" w:rsidRPr="00060B76" w:rsidRDefault="00EB55C1" w:rsidP="000A6229">
      <w:pPr>
        <w:ind w:left="284"/>
        <w:jc w:val="both"/>
        <w:rPr>
          <w:rFonts w:ascii="Times New Roman" w:eastAsia="Times New Roman" w:hAnsi="Times New Roman"/>
          <w:noProof/>
          <w:sz w:val="24"/>
          <w:lang w:val="en-US"/>
        </w:rPr>
      </w:pPr>
    </w:p>
    <w:p w14:paraId="76633314" w14:textId="77777777" w:rsidR="00EB55C1" w:rsidRPr="00060B76" w:rsidRDefault="00EB55C1" w:rsidP="000A6229">
      <w:pPr>
        <w:ind w:left="284"/>
        <w:jc w:val="both"/>
        <w:rPr>
          <w:rFonts w:ascii="Times New Roman" w:eastAsia="Arial" w:hAnsi="Times New Roman"/>
          <w:b/>
          <w:noProof/>
          <w:sz w:val="24"/>
        </w:rPr>
      </w:pPr>
      <w:r>
        <w:rPr>
          <w:rFonts w:ascii="Times New Roman" w:hAnsi="Times New Roman"/>
          <w:b/>
          <w:sz w:val="24"/>
        </w:rPr>
        <w:t>III.F.3. VU, veicot saimniecisku darbību, nedrīkst saņemt vai sniegt devumus natūrā, piemēram, preces, enerģiju, ūdeni, nekustamos īpašumus, piekļuvi datiem, zemi, darbaspēku vai paredzēt pasākumus (piemēram, piekļuves tiesības vai koncesijas) par cenām vai nosacījumiem, kas ir labvēlīgāki nekā tie, kas pieejami privātā sektora uzņēmumiem.</w:t>
      </w:r>
    </w:p>
    <w:p w14:paraId="56AB7169" w14:textId="77777777" w:rsidR="00EB55C1" w:rsidRPr="00060B76" w:rsidRDefault="00EB55C1" w:rsidP="000A6229">
      <w:pPr>
        <w:ind w:left="284"/>
        <w:jc w:val="both"/>
        <w:rPr>
          <w:rFonts w:ascii="Times New Roman" w:eastAsia="Times New Roman" w:hAnsi="Times New Roman"/>
          <w:noProof/>
          <w:sz w:val="24"/>
          <w:lang w:val="en-US"/>
        </w:rPr>
      </w:pPr>
    </w:p>
    <w:p w14:paraId="0775BE80" w14:textId="64B6147B" w:rsidR="00EB55C1" w:rsidRDefault="00EB55C1" w:rsidP="000A6229">
      <w:pPr>
        <w:ind w:left="284"/>
        <w:jc w:val="both"/>
        <w:rPr>
          <w:rFonts w:ascii="Times New Roman" w:eastAsia="Arial" w:hAnsi="Times New Roman"/>
          <w:noProof/>
          <w:sz w:val="24"/>
        </w:rPr>
      </w:pPr>
      <w:r>
        <w:rPr>
          <w:rFonts w:ascii="Times New Roman" w:hAnsi="Times New Roman"/>
          <w:sz w:val="24"/>
        </w:rPr>
        <w:t>VU nedrīkst saņemt vai sniegt devumus natūrā, piemēram, nekustamos īpašumus, preces vai pakalpojumus, piekļuvi datiem un informācijas resursiem, kā arī infrastruktūrai par cenām vai saskaņā ar nosacījumiem, kas ir izdevīgāki nekā privātā sektora konkurentiem, kuri darbojas neatkarīgi saskaņā ar komerciāliem apsvērumiem, izņemot gadījumus, kad tiek kompensēta sabiedrisko pakalpojumu sniegšanas saistību izpilde. VU un privātā sektora uzņēmumiem ir jāvienojas par koncesijām un jāsaņem piekļuve tām saskaņā ar vienādiem noteikumiem.</w:t>
      </w:r>
      <w:bookmarkStart w:id="17" w:name="page47"/>
      <w:bookmarkEnd w:id="17"/>
    </w:p>
    <w:p w14:paraId="077190A3" w14:textId="77777777" w:rsidR="002C4509" w:rsidRPr="002C4509" w:rsidRDefault="002C4509" w:rsidP="000A6229">
      <w:pPr>
        <w:ind w:left="284"/>
        <w:jc w:val="both"/>
        <w:rPr>
          <w:rFonts w:ascii="Times New Roman" w:eastAsia="Arial" w:hAnsi="Times New Roman"/>
          <w:noProof/>
          <w:sz w:val="24"/>
          <w:lang w:val="en-US"/>
        </w:rPr>
      </w:pPr>
    </w:p>
    <w:p w14:paraId="4B19E79A" w14:textId="77777777" w:rsidR="00EB55C1" w:rsidRPr="00060B76" w:rsidRDefault="00EB55C1" w:rsidP="000A6229">
      <w:pPr>
        <w:ind w:left="284"/>
        <w:jc w:val="both"/>
        <w:rPr>
          <w:rFonts w:ascii="Times New Roman" w:eastAsia="Arial" w:hAnsi="Times New Roman"/>
          <w:b/>
          <w:noProof/>
          <w:sz w:val="24"/>
        </w:rPr>
      </w:pPr>
      <w:r>
        <w:rPr>
          <w:rFonts w:ascii="Times New Roman" w:hAnsi="Times New Roman"/>
          <w:b/>
          <w:sz w:val="24"/>
        </w:rPr>
        <w:t>III.F.4. VU, veicot saimniecisko darbību, jāgūst ilgtspējīga peļņas norma, kas ir salīdzināma ar peļņas normu, ko gūst konkurējoši privāti uzņēmumi, kuri darbojas līdzīgos apstākļos, izņemot gadījumus, kad tie pilda sabiedrisko pakalpojumu sniegšanas saistības.</w:t>
      </w:r>
    </w:p>
    <w:p w14:paraId="3BD6D424" w14:textId="77777777" w:rsidR="00EB55C1" w:rsidRPr="00060B76" w:rsidRDefault="00EB55C1" w:rsidP="000A6229">
      <w:pPr>
        <w:ind w:left="284"/>
        <w:jc w:val="both"/>
        <w:rPr>
          <w:rFonts w:ascii="Times New Roman" w:eastAsia="Times New Roman" w:hAnsi="Times New Roman"/>
          <w:noProof/>
          <w:sz w:val="24"/>
          <w:lang w:val="en-US"/>
        </w:rPr>
      </w:pPr>
    </w:p>
    <w:p w14:paraId="3B9530B6"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Sagaidāms, ka VU saimnieciskā darbība radīs tādu peļņas normu (PN), kas ilgtermiņā ir līdzīga konkurējošo uzņēmumu gūtajai peļņas normai līdzīgos apstākļos. Tas nenozīmē, ka VU un privātu uzņēmumu peļņas normai noteikti vajadzētu būt vienādai.</w:t>
      </w:r>
    </w:p>
    <w:p w14:paraId="657A8278" w14:textId="77777777" w:rsidR="00EB55C1" w:rsidRPr="00060B76" w:rsidRDefault="00EB55C1" w:rsidP="000A6229">
      <w:pPr>
        <w:ind w:left="284"/>
        <w:jc w:val="both"/>
        <w:rPr>
          <w:rFonts w:ascii="Times New Roman" w:eastAsia="Times New Roman" w:hAnsi="Times New Roman"/>
          <w:noProof/>
          <w:sz w:val="24"/>
          <w:lang w:val="en-US"/>
        </w:rPr>
      </w:pPr>
    </w:p>
    <w:p w14:paraId="27EC12F5" w14:textId="77777777" w:rsidR="00EB55C1" w:rsidRPr="00060B76" w:rsidRDefault="00EB55C1" w:rsidP="000A6229">
      <w:pPr>
        <w:ind w:left="284"/>
        <w:jc w:val="both"/>
        <w:rPr>
          <w:rFonts w:ascii="Times New Roman" w:eastAsia="Arial" w:hAnsi="Times New Roman"/>
          <w:noProof/>
          <w:sz w:val="24"/>
        </w:rPr>
      </w:pPr>
      <w:r>
        <w:rPr>
          <w:rFonts w:ascii="Times New Roman" w:hAnsi="Times New Roman"/>
          <w:sz w:val="24"/>
        </w:rPr>
        <w:t xml:space="preserve">Peļņas normas jāvērtē ilgākā laika posmā un ņemot vērā visu produkta aprites ciklu, jo pat starp diviem privātajiem uzņēmumiem, kas darbojas vidē, kurā pastāv liela konkurence, PN īsā un vidējā termiņā var ievērojami atšķirties, un privātie uzņēmumi aizvien biežāk </w:t>
      </w:r>
      <w:r>
        <w:rPr>
          <w:rFonts w:ascii="Times New Roman" w:hAnsi="Times New Roman"/>
          <w:sz w:val="24"/>
        </w:rPr>
        <w:lastRenderedPageBreak/>
        <w:t>brīvprātīgi un bieži vien pat obligāti ņem vērā arī šīs izmaksas. Turklāt, veicot saimniecisko darbību, jebkuram no valsts budžeta piešķirtam pašu kapitāla finansējumam jāpiemēro obligātā minimālā paredzamā PN, kas atbilst PN, ko līdzīgos apstākļos gūst privātā sektora uzņēmumi. Daudzas valdības pieļauj zemāku PN, lai kompensētu anomālijas bilancē, piemēram, īslaicīgu nepieciešamību pēc lieliem kapitāla izdevumiem. Tas nav nekas neparasts arī citās uzņēmējdarbības sektora daļās un, ja to rūpīgi pielāgo, nav uzskatāms par novirzi no prakses, kas ir saderīga ar līdzvērtīgu konkurences apstākļu uzturēšanu. Turpretī dažas valdības var pazemināt PN prasības, lai tādējādi kompensētu VU izmaksas, kas saistītas ar tam uzticēto sabiedrisko pakalpojumu sniegšanas saistību izpildi. To drīkst darīt tikai tad, ja PN prasību pazemināšana ir tieši saistīta ar sabiedrisko pakalpojumu sniegšanas saistību izpildi. Peļņas mērķrādītājā ir jāatspoguļo VU riska profils un kapitāla struktūra, kā noteikts I.A. vadlīnijā.</w:t>
      </w:r>
    </w:p>
    <w:p w14:paraId="26A000EB" w14:textId="77777777" w:rsidR="00EB55C1" w:rsidRPr="00060B76" w:rsidRDefault="00EB55C1" w:rsidP="00060B76">
      <w:pPr>
        <w:jc w:val="both"/>
        <w:rPr>
          <w:rFonts w:ascii="Times New Roman" w:eastAsia="Times New Roman" w:hAnsi="Times New Roman"/>
          <w:noProof/>
          <w:sz w:val="24"/>
          <w:lang w:val="en-US"/>
        </w:rPr>
      </w:pPr>
    </w:p>
    <w:p w14:paraId="63500EE3"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III.G. Ja VU piedalās publiskajā iepirkumā kā pretendenti vai iepirkuma rīkotāji, jāpiemēro atklātas, konkurētspējīgas procedūras, kas balstītas uz taisnīgiem un objektīviem atlases kritērijiem, jāveicina piegādātāju daudzveidība un jānodrošina atbilstoši godprātīguma un pārredzamības standarti, nodrošinot, ka VU un to potenciāliem piegādātājiem vai konkurentiem netiek radītas nepamatotas priekšrocības vai nelabvēlīgi apstākļi.</w:t>
      </w:r>
    </w:p>
    <w:p w14:paraId="1157FA4D" w14:textId="77777777" w:rsidR="00EB55C1" w:rsidRPr="00060B76" w:rsidRDefault="00EB55C1" w:rsidP="00060B76">
      <w:pPr>
        <w:jc w:val="both"/>
        <w:rPr>
          <w:rFonts w:ascii="Times New Roman" w:eastAsia="Times New Roman" w:hAnsi="Times New Roman"/>
          <w:noProof/>
          <w:sz w:val="24"/>
          <w:lang w:val="en-US"/>
        </w:rPr>
      </w:pPr>
    </w:p>
    <w:p w14:paraId="772A1BA9" w14:textId="43B3C3FB"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VU dalība publiskā iepirkuma procedūrās ir joma, kas rada bažas valdībām, kuras ir apņēmušās nodrošināt līdzvērtīgus konkurences apstākļus. Tiesību aktos jābūt noteiktai godīgai, atklātai un pārredzamai piedāvājumu iesniegšanas kārtībai saskaņā ar </w:t>
      </w:r>
      <w:r>
        <w:rPr>
          <w:rFonts w:ascii="Times New Roman" w:hAnsi="Times New Roman"/>
          <w:i/>
          <w:iCs/>
          <w:sz w:val="24"/>
        </w:rPr>
        <w:t>OECD</w:t>
      </w:r>
      <w:r>
        <w:rPr>
          <w:rFonts w:ascii="Times New Roman" w:hAnsi="Times New Roman"/>
          <w:sz w:val="24"/>
        </w:rPr>
        <w:t xml:space="preserve"> Ieteikumu par publisko iepirkumu [</w:t>
      </w:r>
      <w:r>
        <w:rPr>
          <w:rFonts w:ascii="Times New Roman" w:hAnsi="Times New Roman"/>
          <w:i/>
          <w:sz w:val="24"/>
        </w:rPr>
        <w:t>OECD Recommendation on Public Procurement</w:t>
      </w:r>
      <w:r>
        <w:rPr>
          <w:rFonts w:ascii="Times New Roman" w:hAnsi="Times New Roman"/>
          <w:sz w:val="24"/>
        </w:rPr>
        <w:t xml:space="preserve">] </w:t>
      </w:r>
      <w:hyperlink r:id="rId24" w:history="1">
        <w:r>
          <w:rPr>
            <w:rFonts w:ascii="Times New Roman" w:hAnsi="Times New Roman"/>
            <w:sz w:val="24"/>
          </w:rPr>
          <w:t>[</w:t>
        </w:r>
        <w:r>
          <w:rPr>
            <w:rFonts w:ascii="Times New Roman" w:hAnsi="Times New Roman"/>
            <w:color w:val="0000FF"/>
            <w:sz w:val="24"/>
            <w:u w:val="single"/>
          </w:rPr>
          <w:t>OECD/LEGAL/0411</w:t>
        </w:r>
      </w:hyperlink>
      <w:r>
        <w:rPr>
          <w:rFonts w:ascii="Times New Roman" w:hAnsi="Times New Roman"/>
          <w:sz w:val="24"/>
        </w:rPr>
        <w:t>]. Atkarībā no valsts šādi noteikumi var attiekties tikai uz vispārējās valdības iepirkumiem vai arī uz VU iepirkumiem; jebkurā gadījumā ir svarīgi, lai VU būtu pārredzami noteikumi un sistēmas, saskaņā ar kurām tie piedalās iepirkumos. Ja VU piedalās publiskajā iepirkumā vai nu pretendenta, vai iepirkuma rīkotāja statusā, jāpiemēro pārredzamas, konkurētspējīgas procedūras, kas balstītas uz taisnīgiem un objektīviem atlases kritērijiem, jāveicina piegādātāju daudzveidība, un jānodrošina attiecīgi godprātīguma standarti. Parasti VU darbības var iedalīt divās daļās: darbības, kuru mērķis ir komerciāla tirdzniecība vai tālāka pārdošana, un darbības, kuru mērķis ir pildīt valsts uzdevumus. Gadījumos, kad VU veic valsts uzdevumus, vai, ciktāl konkrēta darbība netraucē VU veikt šos uzdevumus, VU valsts iepirkuma procedūras ir jāpiemēro saskaņā ar labāko praksi. Monopoliem, ko pārvalda VU, ir jāievēro tie paši iepirkuma noteikumi, kas attiecas uz vispārējās valdības sektoru. VU kā iepirkuma rīkotāji ir jāmudina izmantot atklātus konkursus, taču tiem jāļauj brīvi rīkoties, izvēloties savai komercdarbībai piemērotāko iepirkuma metodi, ja tie savā tirgus segmentā konkurē ar privātā sektora uzņēmumiem, lai nodrošinātu, ka tiem netiek radīti nepamatoti nelabvēlīgi apstākļi. Lai uzlabotu pārredzamību un godprātīgumu, var veicināt digitālo tehnoloģiju, piemēram, elektronisko iepirkuma procedūru, izmantošanu.</w:t>
      </w:r>
    </w:p>
    <w:p w14:paraId="25740B5F" w14:textId="77777777" w:rsidR="00EB55C1" w:rsidRPr="00060B76" w:rsidRDefault="00EB55C1" w:rsidP="00060B76">
      <w:pPr>
        <w:jc w:val="both"/>
        <w:rPr>
          <w:rFonts w:ascii="Times New Roman" w:eastAsia="Times New Roman" w:hAnsi="Times New Roman"/>
          <w:noProof/>
          <w:sz w:val="24"/>
          <w:lang w:val="en-US"/>
        </w:rPr>
      </w:pPr>
    </w:p>
    <w:p w14:paraId="6A66F209" w14:textId="77777777" w:rsidR="00EB55C1" w:rsidRPr="00060B76" w:rsidRDefault="00EB55C1" w:rsidP="00060B76">
      <w:pPr>
        <w:jc w:val="both"/>
        <w:rPr>
          <w:rFonts w:ascii="Times New Roman" w:eastAsia="Arial" w:hAnsi="Times New Roman"/>
          <w:b/>
          <w:noProof/>
          <w:sz w:val="24"/>
        </w:rPr>
      </w:pPr>
      <w:r>
        <w:rPr>
          <w:rFonts w:ascii="Times New Roman" w:hAnsi="Times New Roman"/>
          <w:b/>
          <w:sz w:val="24"/>
        </w:rPr>
        <w:t>III.H. Ja VU saimnieciskā darbība ietekmē tirdzniecību, ieguldījumus vai konkurenci, tiem visi darījumi, kas nav sabiedrisko pakalpojumu sniegšanas saistību izpilde, jāveic saskaņā ar komerciāliem apsvērumiem. Visi darījumi tiem jāveic, ievērojot atbildīgas uzņēmējdarbības principus un augstus godprātīguma standartus.</w:t>
      </w:r>
    </w:p>
    <w:p w14:paraId="0A602E6C" w14:textId="77777777" w:rsidR="00EB55C1" w:rsidRPr="00060B76" w:rsidRDefault="00EB55C1" w:rsidP="00060B76">
      <w:pPr>
        <w:jc w:val="both"/>
        <w:rPr>
          <w:rFonts w:ascii="Times New Roman" w:eastAsia="Times New Roman" w:hAnsi="Times New Roman"/>
          <w:noProof/>
          <w:sz w:val="24"/>
          <w:lang w:val="en-US"/>
        </w:rPr>
      </w:pPr>
    </w:p>
    <w:p w14:paraId="26E18EF9"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 xml:space="preserve">Šajās vadlīnijās īpaša uzmanība ir pievērsta pašu VU rīcībai vai darbībām saistībā ar uzņēmējdarbību. Aizvien lielāks skaits VU saimniecisko darbību ietekmē vai var ietekmēt tirdzniecību, ieguldījumus vai konkurenci. Valstīm ir jāpievērš uzmanība savu VU ietekmei uz tirdzniecību, ieguldījumiem vai konkurenci un jāizvairās no jebkādiem tirgus kropļojumiem, jo </w:t>
      </w:r>
      <w:r>
        <w:rPr>
          <w:rFonts w:ascii="Times New Roman" w:hAnsi="Times New Roman"/>
          <w:sz w:val="24"/>
        </w:rPr>
        <w:lastRenderedPageBreak/>
        <w:t>īpaši tad, ja valsts kā īpašnieks saviem VU piešķir izdevīgāku stāvokli iekšējā tirgū, ko tie var izmantot, lai gūtu konkurences priekšrocības citos saistītos tirgos.</w:t>
      </w:r>
    </w:p>
    <w:p w14:paraId="3636A09A" w14:textId="77777777" w:rsidR="00EB55C1" w:rsidRPr="00060B76" w:rsidRDefault="00EB55C1" w:rsidP="00060B76">
      <w:pPr>
        <w:jc w:val="both"/>
        <w:rPr>
          <w:rFonts w:ascii="Times New Roman" w:eastAsia="Times New Roman" w:hAnsi="Times New Roman"/>
          <w:noProof/>
          <w:sz w:val="24"/>
          <w:lang w:val="en-US"/>
        </w:rPr>
      </w:pPr>
    </w:p>
    <w:p w14:paraId="68BC0BFC" w14:textId="77777777" w:rsidR="00EB55C1" w:rsidRPr="00060B76" w:rsidRDefault="00EB55C1" w:rsidP="00060B76">
      <w:pPr>
        <w:jc w:val="both"/>
        <w:rPr>
          <w:rFonts w:ascii="Times New Roman" w:eastAsia="Arial" w:hAnsi="Times New Roman"/>
          <w:noProof/>
          <w:sz w:val="24"/>
        </w:rPr>
      </w:pPr>
      <w:r>
        <w:rPr>
          <w:rFonts w:ascii="Times New Roman" w:hAnsi="Times New Roman"/>
          <w:sz w:val="24"/>
        </w:rPr>
        <w:t>Tā kā VU ir nozīmīga loma lielākajā daļā valstu ekonomiku un darbībās tādās nozarēs, kas sabiedrībai sniedz pamatpakalpojumus, piemēram, transporta, komunālos un finanšu pakalpojumus, VU koncentrācija šajās nozarēs var tieši ietekmēt konkurences vidi. Pirmkārt, valsts iejaukšanās šajās nozarēs, jo īpaši rūpniecības nozarēs, rada ievērojamu ietekmi starptautisko vērtību ķēžu augstāka līmeņa un pakārtotajos posmos. Otrkārt, lielākajā daļā šo sektoru notiek ievērojama pārrobežu tirdzniecība un apjomīgi ieguldījumi. Treškārt, nozaru tīklos VU bieži darbojas kā vertikāli integrētas struktūras, kas veido monopolus savu vērtību ķēžu daļās. Tas nozīmē, ka šie uzņēmumi var ietekmēt potenciālo konkurentu iespējas ienākt virknē komercdarbības jomu.</w:t>
      </w:r>
    </w:p>
    <w:p w14:paraId="1124ACCC" w14:textId="77777777" w:rsidR="00EB55C1" w:rsidRPr="00060B76" w:rsidRDefault="00EB55C1" w:rsidP="00060B76">
      <w:pPr>
        <w:jc w:val="both"/>
        <w:rPr>
          <w:rFonts w:ascii="Times New Roman" w:eastAsia="Times New Roman" w:hAnsi="Times New Roman"/>
          <w:noProof/>
          <w:sz w:val="24"/>
          <w:lang w:val="en-US"/>
        </w:rPr>
      </w:pPr>
    </w:p>
    <w:p w14:paraId="4705D750" w14:textId="77777777" w:rsidR="00EB55C1" w:rsidRDefault="00EB55C1" w:rsidP="00060B76">
      <w:pPr>
        <w:jc w:val="both"/>
        <w:rPr>
          <w:rFonts w:ascii="Times New Roman" w:hAnsi="Times New Roman"/>
          <w:sz w:val="24"/>
        </w:rPr>
      </w:pPr>
      <w:r>
        <w:rPr>
          <w:rFonts w:ascii="Times New Roman" w:hAnsi="Times New Roman"/>
          <w:sz w:val="24"/>
        </w:rPr>
        <w:t xml:space="preserve">Vienlaikus jāpievērš uzmanība arī sabiedrisko pakalpojumu sniegšanas saistībām. Kā izņēmums no vispārējā noteikuma komerciālu apsvērumu prasība nav jāpiemēro, ja VU pilda sabiedrisko pakalpojumu sniegšanas saistības. Pildot sabiedrisko pakalpojumu sniegšanas saistības, VU savos iepirkumos nebūtu jārada diskriminācija, un tie var radīt diskriminējošus apstākļus pārdošanā tikai tad, ja tas ir nepieciešams, pamatojoties uz sabiedrisko pakalpojumu sniegšanas saistību būtību. Diskusijai par publisko iepirkumu skat. III.G. vadlīniju un </w:t>
      </w:r>
      <w:r>
        <w:rPr>
          <w:rFonts w:ascii="Times New Roman" w:hAnsi="Times New Roman"/>
          <w:i/>
          <w:iCs/>
          <w:sz w:val="24"/>
        </w:rPr>
        <w:t>OECD</w:t>
      </w:r>
      <w:r>
        <w:rPr>
          <w:rFonts w:ascii="Times New Roman" w:hAnsi="Times New Roman"/>
          <w:sz w:val="24"/>
        </w:rPr>
        <w:t xml:space="preserve"> Ieteikumu par publisko iepirkumu. Visas saimnieciskās darbības un ar saimniecisko darbību nesaistītās darbības jāveic saskaņā ar </w:t>
      </w:r>
      <w:r>
        <w:rPr>
          <w:rFonts w:ascii="Times New Roman" w:hAnsi="Times New Roman"/>
          <w:i/>
          <w:iCs/>
          <w:sz w:val="24"/>
        </w:rPr>
        <w:t>OECD</w:t>
      </w:r>
      <w:r>
        <w:rPr>
          <w:rFonts w:ascii="Times New Roman" w:hAnsi="Times New Roman"/>
          <w:sz w:val="24"/>
        </w:rPr>
        <w:t xml:space="preserve"> standartiem, kas attiecas uz godprātīgumu un atbildīgu uzņēmējdarbību.</w:t>
      </w:r>
    </w:p>
    <w:p w14:paraId="4339002D" w14:textId="5ED9DC7B" w:rsidR="00B5655B" w:rsidRDefault="00B5655B">
      <w:pPr>
        <w:spacing w:after="160" w:line="259" w:lineRule="auto"/>
        <w:rPr>
          <w:rFonts w:ascii="Times New Roman" w:eastAsia="Arial" w:hAnsi="Times New Roman"/>
          <w:noProof/>
          <w:sz w:val="24"/>
        </w:rPr>
      </w:pPr>
      <w:r>
        <w:rPr>
          <w:rFonts w:ascii="Times New Roman" w:eastAsia="Arial" w:hAnsi="Times New Roman"/>
          <w:noProof/>
          <w:sz w:val="24"/>
        </w:rPr>
        <w:br w:type="page"/>
      </w:r>
    </w:p>
    <w:p w14:paraId="0E90CB64" w14:textId="77777777" w:rsidR="00B5655B" w:rsidRPr="00202B78" w:rsidRDefault="00B5655B" w:rsidP="00B5655B">
      <w:pPr>
        <w:pStyle w:val="Heading1"/>
        <w:spacing w:before="0" w:after="0"/>
        <w:jc w:val="both"/>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Piezīmes par IV nodaļu “Vienlīdzīga attieksme pret akcionāriem un citiem ieguldītājiem”</w:t>
      </w:r>
    </w:p>
    <w:p w14:paraId="63D768F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F065F2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27CE5D0"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C890818"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b/>
          <w:i/>
          <w:sz w:val="24"/>
        </w:rPr>
        <w:t>Ja VU ir iekļauts biržas sarakstā vai ja tā īpašnieku vidū ir ieguldītāji, kas nav valsts ieguldītāji, valstij un uzņēmumiem ir jāatzīst visu akcionāru, tostarp mazākuma un ārvalstu akcionāru, tiesības, un jānodrošina vienlīdzīga attieksme pret visiem akcionāriem un vienlīdzīga piekļuve uzņēmuma informācijai.</w:t>
      </w:r>
    </w:p>
    <w:p w14:paraId="10086F04" w14:textId="77777777" w:rsidR="00B5655B" w:rsidRDefault="00B5655B" w:rsidP="00B5655B">
      <w:pPr>
        <w:jc w:val="both"/>
        <w:rPr>
          <w:rFonts w:ascii="Times New Roman" w:eastAsia="Arial" w:hAnsi="Times New Roman" w:cs="Times New Roman"/>
          <w:b/>
          <w:i/>
          <w:noProof/>
          <w:sz w:val="24"/>
          <w:szCs w:val="24"/>
          <w:lang w:val="en-US"/>
        </w:rPr>
      </w:pPr>
    </w:p>
    <w:p w14:paraId="2E97AE51"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sz w:val="24"/>
        </w:rPr>
        <w:t>Valsts ir ieinteresēta nodrošināt, lai visos uzņēmumos, kuros tai pieder kādas daļas, pret visiem akcionāriem būtu vienlīdzīga attieksme. Valsts reputācija šajā ziņā ietekmēs VU spēju piesaistīt ārējo finansējumu un uzņēmuma vērtējumu. Tāpēc ir jānodrošina, lai citiem akcionāriem nerastos priekšstats, ka valsts ir necaurredzams, neparedzams un netaisnīgs īpašnieks. Gluži pretēji, valstij ir jārāda priekšzīme un jāievēro labākā prakse attiecībā uz attieksmi pret akcionāriem.</w:t>
      </w:r>
    </w:p>
    <w:p w14:paraId="0C07264E" w14:textId="77777777" w:rsidR="00B5655B" w:rsidRDefault="00B5655B" w:rsidP="00B5655B">
      <w:pPr>
        <w:jc w:val="both"/>
        <w:rPr>
          <w:rFonts w:ascii="Times New Roman" w:eastAsia="Arial" w:hAnsi="Times New Roman" w:cs="Times New Roman"/>
          <w:b/>
          <w:i/>
          <w:noProof/>
          <w:sz w:val="24"/>
          <w:szCs w:val="24"/>
          <w:lang w:val="en-US"/>
        </w:rPr>
      </w:pPr>
    </w:p>
    <w:p w14:paraId="09553FC1"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b/>
          <w:sz w:val="24"/>
        </w:rPr>
        <w:t xml:space="preserve">IV.A. Valstij jācenšas pilnīgi īstenot </w:t>
      </w:r>
      <w:r>
        <w:rPr>
          <w:rFonts w:ascii="Times New Roman" w:hAnsi="Times New Roman"/>
          <w:b/>
          <w:i/>
          <w:sz w:val="24"/>
        </w:rPr>
        <w:t>G20/OECD</w:t>
      </w:r>
      <w:r>
        <w:rPr>
          <w:rFonts w:ascii="Times New Roman" w:hAnsi="Times New Roman"/>
          <w:b/>
          <w:sz w:val="24"/>
        </w:rPr>
        <w:t xml:space="preserve"> Korporatīvās pārvaldības principus, ja tā nav vienīgais VU īpašnieks, un visas attiecīgās dokumenta sadaļas, ja tā ir vienīgais VU īpašnieks.</w:t>
      </w:r>
    </w:p>
    <w:p w14:paraId="267B722E" w14:textId="77777777" w:rsidR="00B5655B" w:rsidRDefault="00B5655B" w:rsidP="00B5655B">
      <w:pPr>
        <w:jc w:val="both"/>
        <w:rPr>
          <w:rFonts w:ascii="Times New Roman" w:eastAsia="Arial" w:hAnsi="Times New Roman" w:cs="Times New Roman"/>
          <w:b/>
          <w:i/>
          <w:noProof/>
          <w:sz w:val="24"/>
          <w:szCs w:val="24"/>
          <w:lang w:val="en-US"/>
        </w:rPr>
      </w:pPr>
    </w:p>
    <w:p w14:paraId="68D828D9"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b/>
          <w:sz w:val="24"/>
        </w:rPr>
        <w:t>Attiecībā uz akcionāru aizsardzību tas ietver turpmāk minētos aspektus.</w:t>
      </w:r>
    </w:p>
    <w:p w14:paraId="47A3FA61" w14:textId="77777777" w:rsidR="00B5655B" w:rsidRDefault="00B5655B" w:rsidP="00B5655B">
      <w:pPr>
        <w:jc w:val="both"/>
        <w:rPr>
          <w:rFonts w:ascii="Times New Roman" w:eastAsia="Arial" w:hAnsi="Times New Roman" w:cs="Times New Roman"/>
          <w:b/>
          <w:i/>
          <w:noProof/>
          <w:sz w:val="24"/>
          <w:szCs w:val="24"/>
          <w:lang w:val="en-US"/>
        </w:rPr>
      </w:pPr>
    </w:p>
    <w:p w14:paraId="78C92424" w14:textId="77777777" w:rsidR="00B5655B" w:rsidRDefault="00B5655B" w:rsidP="00B5655B">
      <w:pPr>
        <w:ind w:left="284"/>
        <w:jc w:val="both"/>
        <w:rPr>
          <w:rFonts w:ascii="Times New Roman" w:eastAsia="Arial" w:hAnsi="Times New Roman" w:cs="Times New Roman"/>
          <w:b/>
          <w:i/>
          <w:noProof/>
          <w:sz w:val="24"/>
          <w:szCs w:val="24"/>
        </w:rPr>
      </w:pPr>
      <w:r>
        <w:rPr>
          <w:rFonts w:ascii="Times New Roman" w:hAnsi="Times New Roman"/>
          <w:b/>
          <w:sz w:val="24"/>
        </w:rPr>
        <w:t>IV.A.1. Valstij un VU ir jānodrošina vienlīdzīga attieksme pret visiem akcionāriem.</w:t>
      </w:r>
    </w:p>
    <w:p w14:paraId="577C6F2A" w14:textId="77777777" w:rsidR="00B5655B" w:rsidRDefault="00B5655B" w:rsidP="00B5655B">
      <w:pPr>
        <w:ind w:left="284"/>
        <w:jc w:val="both"/>
        <w:rPr>
          <w:rFonts w:ascii="Times New Roman" w:eastAsia="Arial" w:hAnsi="Times New Roman" w:cs="Times New Roman"/>
          <w:b/>
          <w:i/>
          <w:noProof/>
          <w:sz w:val="24"/>
          <w:szCs w:val="24"/>
          <w:lang w:val="en-US"/>
        </w:rPr>
      </w:pPr>
    </w:p>
    <w:p w14:paraId="5BC18249" w14:textId="77777777" w:rsidR="00B5655B" w:rsidRPr="004E5637" w:rsidRDefault="00B5655B" w:rsidP="00B5655B">
      <w:pPr>
        <w:ind w:left="284"/>
        <w:jc w:val="both"/>
        <w:rPr>
          <w:rFonts w:ascii="Times New Roman" w:eastAsia="Arial" w:hAnsi="Times New Roman" w:cs="Times New Roman"/>
          <w:b/>
          <w:i/>
          <w:noProof/>
          <w:sz w:val="24"/>
          <w:szCs w:val="24"/>
        </w:rPr>
      </w:pPr>
      <w:r>
        <w:rPr>
          <w:rFonts w:ascii="Times New Roman" w:hAnsi="Times New Roman"/>
          <w:sz w:val="24"/>
        </w:rPr>
        <w:t>Vienmēr, kad privātajiem akcionāriem, tostarp gan institucionālajiem, gan individuālajiem akcionāriem, pieder kāda VU kapitāla daļa, valstij ir jāatzīst to tiesības. Akcionāriem, kas nav valsts akcionāri, jābūt īpaši aizsargātiem pret netaisnīgu valsts rīcību īpašnieka statusā, un to tiesību pārkāpšanas gadījumos tiem ir jābūt pieejamiem efektīviem tiesiskās aizsardzības līdzekļiem par samērīgu maksu un bez pārmērīgas kavēšanās. Turklāt valsts kā īpašnieks nedrīkst veikt atsavināšanu privātajiem akcionāriem bez pamatota iemesla un tirgus vērtībai atbilstošas kompensācijas. Jāaizliedz iekšējās informācijas ļaunprātīga izmantošana darījumos, tirgus manipulācija un sava stāvokļa ļaunprātīga izmantošana. Arī pirmpirkuma tiesības un kvalificētais balsu vairākums noteiktu akcionāru lēmumu pieņemšanā var būt lietderīgi provizoriski līdzekļi mazākuma akcionāru aizsardzībai. Īpaši jārūpējas par to, lai nodrošinātu akcionāru aizsardzību gadījumos, kad VU tiek daļēji privatizēti.</w:t>
      </w:r>
    </w:p>
    <w:p w14:paraId="29B0172B" w14:textId="77777777" w:rsidR="00B5655B" w:rsidRDefault="00B5655B" w:rsidP="00B5655B">
      <w:pPr>
        <w:ind w:left="284"/>
        <w:jc w:val="both"/>
        <w:rPr>
          <w:rFonts w:ascii="Times New Roman" w:eastAsia="Arial" w:hAnsi="Times New Roman" w:cs="Times New Roman"/>
          <w:noProof/>
          <w:sz w:val="24"/>
          <w:szCs w:val="24"/>
          <w:lang w:val="en-US"/>
        </w:rPr>
      </w:pPr>
    </w:p>
    <w:p w14:paraId="63758EA2"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Valsts kā dominējošais akcionārs daudzos gadījumos spēj pieņemt lēmumus akcionāru kopsapulcēs bez pārējo akcionāru piekrišanas. Parasti tā var pieņemt lēmumus par valdes sastāvu. Lai arī šāda lēmumu pieņemšanas spēja ir leģitīmas tiesības, kas izriet no īpašumtiesībām, būtiski, lai valsts neizmantotu savu dominējošā akcionāra statusu ļaunprātīgi, piemēram, īstenojot mērķus, kas neatbilst uzņēmuma interesēm un tāpēc kaitē citiem akcionāriem. Ļaunprātīga stāvokļa izmantošana var notikt, veicot neatbilstošus saistīto pušu darījumus, pieņemot neobjektīvus uzņēmējdarbības lēmumus vai veicot tādas izmaiņas kapitāla struktūrā, kas ir izdevīgas akciju kontrolpaketes turētājiem.</w:t>
      </w:r>
    </w:p>
    <w:p w14:paraId="2FEDB7AA" w14:textId="77777777" w:rsidR="00B5655B" w:rsidRDefault="00B5655B" w:rsidP="00B5655B">
      <w:pPr>
        <w:ind w:left="284"/>
        <w:jc w:val="both"/>
        <w:rPr>
          <w:rFonts w:ascii="Times New Roman" w:eastAsia="Arial" w:hAnsi="Times New Roman" w:cs="Times New Roman"/>
          <w:noProof/>
          <w:sz w:val="24"/>
          <w:szCs w:val="24"/>
          <w:lang w:val="en-US"/>
        </w:rPr>
      </w:pPr>
    </w:p>
    <w:p w14:paraId="4DABD44A"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Īpašumtiesību iestādei jāizstrādā vadlīnijas par vienlīdzīgu attieksmi pret tiem akcionāriem, kas nav valsts akcionāri. Tai jānodrošina, lai atsevišķi VU un jo īpaši to valdes pilnīgi</w:t>
      </w:r>
      <w:bookmarkStart w:id="18" w:name="page50"/>
      <w:bookmarkEnd w:id="18"/>
      <w:r>
        <w:rPr>
          <w:rFonts w:ascii="Times New Roman" w:hAnsi="Times New Roman"/>
          <w:sz w:val="24"/>
        </w:rPr>
        <w:t xml:space="preserve"> </w:t>
      </w:r>
      <w:r>
        <w:rPr>
          <w:rFonts w:ascii="Times New Roman" w:hAnsi="Times New Roman"/>
          <w:sz w:val="24"/>
        </w:rPr>
        <w:lastRenderedPageBreak/>
        <w:t>izprastu attiecību ar akcionāriem būtisko nozīmi un aktīvi uzlabotu tās. Ja valsts spēj īstenot kontroli tādā līmenī, kas pārsniedz tās akciju daļu, pastāv šā stāvokļa ļaunprātīgas izmantošanas potenciāls. Zelta akciju izmantošana ir pieļaujama tikai tad, ja tas ir absolūti nepieciešams noteiktu būtisku valsts interešu aizsardzībai, piemēram, saistībā ar valsts drošības aizsardzību, un šo akciju izmantošanai ir jābūt samērīgai ar šo mērķu sasniegšanu. Turklāt valdībām jāpublisko informācija par visiem akcionāru savstarpējās vienošanās gadījumiem un kapitāla struktūrām, kas rada iespēju kādam akcionāram īstenot tāda līmeņa kontroli pār korporāciju, kura ir nesamērīga ar attiecīgā akcionāra īpašumtiesībām uz pašu kapitālu uzņēmumā.</w:t>
      </w:r>
    </w:p>
    <w:p w14:paraId="53FC0B6D" w14:textId="77777777" w:rsidR="00B5655B" w:rsidRDefault="00B5655B" w:rsidP="00B5655B">
      <w:pPr>
        <w:ind w:left="284"/>
        <w:jc w:val="both"/>
        <w:rPr>
          <w:rFonts w:ascii="Times New Roman" w:eastAsia="Arial" w:hAnsi="Times New Roman" w:cs="Times New Roman"/>
          <w:noProof/>
          <w:sz w:val="24"/>
          <w:szCs w:val="24"/>
          <w:lang w:val="en-US"/>
        </w:rPr>
      </w:pPr>
    </w:p>
    <w:p w14:paraId="074F27B2" w14:textId="77777777" w:rsidR="00B5655B" w:rsidRPr="004E5637" w:rsidRDefault="00B5655B" w:rsidP="00B5655B">
      <w:pPr>
        <w:ind w:left="284"/>
        <w:jc w:val="both"/>
        <w:rPr>
          <w:rFonts w:ascii="Times New Roman" w:eastAsia="Arial" w:hAnsi="Times New Roman" w:cs="Times New Roman"/>
          <w:noProof/>
          <w:sz w:val="24"/>
          <w:szCs w:val="24"/>
        </w:rPr>
      </w:pPr>
      <w:r>
        <w:rPr>
          <w:rFonts w:ascii="Times New Roman" w:hAnsi="Times New Roman"/>
          <w:b/>
          <w:sz w:val="24"/>
        </w:rPr>
        <w:t>IV.A.2. VU jānodrošina augsts pārredzamības līmenis, tostarp vienlīdzīga un vienlaicīga jaunākās informācijas sniegšana visiem akcionāriem.</w:t>
      </w:r>
    </w:p>
    <w:p w14:paraId="02B29C01" w14:textId="77777777" w:rsidR="00B5655B" w:rsidRDefault="00B5655B" w:rsidP="00B5655B">
      <w:pPr>
        <w:ind w:left="284"/>
        <w:jc w:val="both"/>
        <w:rPr>
          <w:rFonts w:ascii="Times New Roman" w:eastAsia="Arial" w:hAnsi="Times New Roman" w:cs="Times New Roman"/>
          <w:b/>
          <w:noProof/>
          <w:sz w:val="24"/>
          <w:szCs w:val="24"/>
          <w:lang w:val="en-US"/>
        </w:rPr>
      </w:pPr>
    </w:p>
    <w:p w14:paraId="191778A8" w14:textId="77777777" w:rsidR="00B5655B" w:rsidRPr="004E5637"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Būtisks nosacījums akcionāru aizsardzībai ir augsta pārredzamības līmeņa nodrošināšana. Parasti būtiskā informācija, tostarp informācija par VU finanšu stāvokli, darbības rezultātiem, ilgtspēju, īpašumtiesībām un pārvaldību, visiem akcionāriem ir jāsniedz vienlaicīgi, lai nodrošinātu vienlīdzīgu attieksmi pret tiem. Tā ietver arī tādu būtisko notikumu savlaicīgu un vienlaicīgu paziņošanu, kas rodas laikā starp regulārajiem pārskatiem. Turklāt ir jāatklāj informācija par visiem akcionāru līgumiem, tostarp par vienošanos sniegt informāciju par valdes locekļiem.</w:t>
      </w:r>
    </w:p>
    <w:p w14:paraId="347C718B" w14:textId="77777777" w:rsidR="00B5655B" w:rsidRDefault="00B5655B" w:rsidP="00B5655B">
      <w:pPr>
        <w:ind w:left="284"/>
        <w:jc w:val="both"/>
        <w:rPr>
          <w:rFonts w:ascii="Times New Roman" w:eastAsia="Arial" w:hAnsi="Times New Roman" w:cs="Times New Roman"/>
          <w:noProof/>
          <w:sz w:val="24"/>
          <w:szCs w:val="24"/>
          <w:lang w:val="en-US"/>
        </w:rPr>
      </w:pPr>
    </w:p>
    <w:p w14:paraId="251CA7EE"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Mazākuma akcionāriem un citiem akcionāriem jābūt pieejamai visai informācijai, kas tiem nepieciešama, lai pieņemtu apzinātus lēmumus par ieguldījumiem. Savukārt nozīmīgākie akcionāri, tostarp īpašumtiesību iestāde, nedrīkst ļaunprātīgi izmantot informāciju, kas tiem var kļūt pieejama kā kontrolējošajiem akcionāriem vai valdes locekļiem. Biržas sarakstos neiekļautos VU citi akcionāri parasti ir pienācīgi identificēti, un bieži vien tiem ir privileģēta pieeja informācijai, piemēram, ar tos pārstāvošo valdes locekļu starpniecību. Tomēr neatkarīgi no tā, cik kvalitatīvi un pilnīgi ir izstrādāti tiesību akti un noteikumi par informācijas izpaušanu, īpašumtiesību iestādei jānodrošina, lai visi VU, kuros valstij pieder akcijas, ieviestu mehānismus un procedūras, kas visiem akcionāriem garantē vieglu un vienlīdzīgu piekļuvi informācijai. Īpaša uzmanība jāpievērš tam, lai VU daļējas privatizēšanas gadījumā valstij kā akcionāram nebūtu lielāka līdzdalība korporatīvo lēmumu pieņemšanā vai lielāka piekļuve informācijai, kā to nodrošina tās akciju daļa.</w:t>
      </w:r>
    </w:p>
    <w:p w14:paraId="57632569" w14:textId="77777777" w:rsidR="00B5655B" w:rsidRDefault="00B5655B" w:rsidP="00B5655B">
      <w:pPr>
        <w:ind w:left="284"/>
        <w:jc w:val="both"/>
        <w:rPr>
          <w:rFonts w:ascii="Times New Roman" w:eastAsia="Arial" w:hAnsi="Times New Roman" w:cs="Times New Roman"/>
          <w:noProof/>
          <w:sz w:val="24"/>
          <w:szCs w:val="24"/>
          <w:lang w:val="en-US"/>
        </w:rPr>
      </w:pPr>
    </w:p>
    <w:p w14:paraId="119EFFB8"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b/>
          <w:sz w:val="24"/>
        </w:rPr>
        <w:t>IV.A.3. VU jāizstrādā aktīva politika attiecībā uz saziņu un apspriedēm ar visiem akcionāriem.</w:t>
      </w:r>
    </w:p>
    <w:p w14:paraId="1BC4EFC4" w14:textId="77777777" w:rsidR="00B5655B" w:rsidRDefault="00B5655B" w:rsidP="00B5655B">
      <w:pPr>
        <w:ind w:left="284"/>
        <w:jc w:val="both"/>
        <w:rPr>
          <w:rFonts w:ascii="Times New Roman" w:eastAsia="Arial" w:hAnsi="Times New Roman" w:cs="Times New Roman"/>
          <w:noProof/>
          <w:sz w:val="24"/>
          <w:szCs w:val="24"/>
          <w:lang w:val="en-US"/>
        </w:rPr>
      </w:pPr>
    </w:p>
    <w:p w14:paraId="6D2EF556" w14:textId="77777777" w:rsidR="00B5655B" w:rsidRPr="004E5637"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VU, tostarp visiem uzņēmumiem, kuros valsts ir mazākuma akcionārs, jāidentificē savi akcionāri un laicīgi un sistemātiski jāinformē tie par visiem būtiskajiem apstākļiem un gaidāmajām akcionāru sapulcēm. Tiem arī jāsniedz saviem akcionāriem tāda vispārējā informācija par izlemjamajiem jautājumiem, kas būtu ticama, salīdzināma un pietiekama apzinātu lēmumu pieņemšanai. VU valžu pienākums ir nodrošināt, ka uzņēmums pilda savas saistības attiecībā uz visu akcionāru, tostarp institucionālo ieguldītāju, informēšanu. Šādi rīkojoties, VU ir ne tikai jāpiemēro spēkā esošie tiesību akti un noteikumi, bet tie ir arī aicināti attiecīgos gadījumos darīt vairāk, lai vairotu savu ticamību un uzticēšanos, pienācīgu uzmanību pievēršot tam, lai netiktu noteiktas pārlieku apgrūtinošas prasības. Ja iespējams, aktīva apspriešanās ar mazākuma akcionāriem palīdzēs uzlabot lēmumu pieņemšanas procesu un svarīgāko lēmumu pieņemšanu. Papildu norādījumi ir sniegti attiecīgajos </w:t>
      </w:r>
      <w:r>
        <w:rPr>
          <w:rFonts w:ascii="Times New Roman" w:hAnsi="Times New Roman"/>
          <w:i/>
          <w:sz w:val="24"/>
        </w:rPr>
        <w:t>G20/OECD</w:t>
      </w:r>
      <w:r>
        <w:rPr>
          <w:rFonts w:ascii="Times New Roman" w:hAnsi="Times New Roman"/>
          <w:sz w:val="24"/>
        </w:rPr>
        <w:t xml:space="preserve"> Korporatīvās pārvaldības principu noteikumos.</w:t>
      </w:r>
    </w:p>
    <w:p w14:paraId="3D86DADB"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7986CBB6"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lastRenderedPageBreak/>
        <w:t>IV.A.4. Jāveicina visu, tostarp mazākuma, akcionāru līdzdalība un balsošanas tiesību un citu tiesību izmantošana akcionāru sapulcēs, lai viņi varētu piedalīties svarīgu lēmumu pieņemšanā par uzņēmumu, piemēram, valdes ievēlēšanā. Jurisdikcijās jāļauj rīkot akcionāru kopsapulces, kurās akcionāri varētu piedalīties attālināti, lai veicinātu akcionāru piedalīšanos un iesaistīšanos un mazinātu akcionāriem ar to saistītās izmaksas. Šādas sapulces jārīko tā, lai visiem akcionāriem nodrošinātu vienlīdzīgu piekļuvi informācijai un vienādas līdzdalības iespējas.</w:t>
      </w:r>
    </w:p>
    <w:p w14:paraId="4342023F" w14:textId="77777777" w:rsidR="00B5655B" w:rsidRDefault="00B5655B" w:rsidP="00B5655B">
      <w:pPr>
        <w:ind w:left="284"/>
        <w:jc w:val="both"/>
        <w:rPr>
          <w:rFonts w:ascii="Times New Roman" w:eastAsia="Arial" w:hAnsi="Times New Roman" w:cs="Times New Roman"/>
          <w:b/>
          <w:noProof/>
          <w:sz w:val="24"/>
          <w:szCs w:val="24"/>
          <w:lang w:val="en-US"/>
        </w:rPr>
      </w:pPr>
    </w:p>
    <w:p w14:paraId="565D11E9"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Mazākuma akcionāriem var būt bažas par to, ka faktiskie lēmumi tiek pieņemti ārpus VU akcionāru sapulcēm vai valdes sanāksmēm. Tās ir pamatotas bažas tādu biržas sarakstā iekļautu uzņēmumu gadījumā, kuriem ir nozīmīgs akcionārs vai akciju kontrolpaketes turētājs, bet tās var pastāvēt arī tādu uzņēmumu gadījumā, kuros dominējošais akcionārs ir valsts. Valstij kā īpašniekam varētu būt atbilstoši apliecināt mazākuma akcionāriem to, ka viņu intereses tiek ņemtas vērā. Situācijās, kad var rasties interešu konflikts starp valsti un mazākuma akcionāriem, piemēram, saistībā ar saistīto pušu darījumiem, jāapsver mazākuma akcionāru līdzdalība šo darījumu apstiprināšanas procesā.</w:t>
      </w:r>
    </w:p>
    <w:p w14:paraId="4B850E7B" w14:textId="77777777" w:rsidR="00B5655B" w:rsidRDefault="00B5655B" w:rsidP="00B5655B">
      <w:pPr>
        <w:ind w:left="284"/>
        <w:jc w:val="both"/>
        <w:rPr>
          <w:rFonts w:ascii="Times New Roman" w:eastAsia="Arial" w:hAnsi="Times New Roman" w:cs="Times New Roman"/>
          <w:b/>
          <w:noProof/>
          <w:sz w:val="24"/>
          <w:szCs w:val="24"/>
          <w:lang w:val="en-US"/>
        </w:rPr>
      </w:pPr>
    </w:p>
    <w:p w14:paraId="4A8961AB"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 xml:space="preserve">Tiesības piedalīties akcionāru kopsapulcēs ir akcionāru pamattiesības. VU var ieviest īpašus mehānismus, lai mazākuma akcionārus iedrošinātu aktīvi iesaistīties VU akcionāru kopsapulcēs un veicinātu to tiesību īstenošanu (piemēram, jautājumu uzdošanu valdei, kopsapulces darba kārtības papildināšanu ar jauniem punktiem un rezolūciju ierosināšanu). Šie mehānismi var ietvert kvalificēta balsu vairākuma pieprasīšanu noteiktu akcionāru lēmumu pieņemšanai un, ja to uzskata par lietderīgu attiecīgajos apstākļos, iespēju piemērot īpašus vēlēšanu noteikumus, piemēram, rīkot kumulatīvo balsošanu. Jāparedz tādi papildu pasākumi kā balsošanas </w:t>
      </w:r>
      <w:r>
        <w:rPr>
          <w:rFonts w:ascii="Times New Roman" w:hAnsi="Times New Roman"/>
          <w:i/>
          <w:iCs/>
          <w:sz w:val="24"/>
        </w:rPr>
        <w:t xml:space="preserve">in absentia </w:t>
      </w:r>
      <w:r>
        <w:rPr>
          <w:rFonts w:ascii="Times New Roman" w:hAnsi="Times New Roman"/>
          <w:sz w:val="24"/>
        </w:rPr>
        <w:t>vai elektronisko saziņas līdzekļu izmantošanas attīstīšana, lai samazinātu dalības izmaksas. Turklāt darbinieku, kas ir uzņēmuma akcionāri, dalību akcionāru kopsapulcēs varētu veicināt, piemēram, rīkojot deleģēto balsošanu šādiem darbiniekiem.</w:t>
      </w:r>
    </w:p>
    <w:p w14:paraId="1374C6EC" w14:textId="77777777" w:rsidR="00B5655B" w:rsidRDefault="00B5655B" w:rsidP="00B5655B">
      <w:pPr>
        <w:ind w:left="284"/>
        <w:jc w:val="both"/>
        <w:rPr>
          <w:rFonts w:ascii="Times New Roman" w:eastAsia="Arial" w:hAnsi="Times New Roman" w:cs="Times New Roman"/>
          <w:b/>
          <w:noProof/>
          <w:sz w:val="24"/>
          <w:szCs w:val="24"/>
          <w:lang w:val="en-US"/>
        </w:rPr>
      </w:pPr>
    </w:p>
    <w:p w14:paraId="0200117F"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Ir svarīgi rūpīgi līdzsvarot visus īpašos mehānismus, kas tiek ieviesti mazākuma akcionāru aizsardzībai. Tiem ir jābūt labvēlīgiem visiem mazākuma akcionāriem, un tie nekādā ziņā nedrīkst būt pretrunā vienlīdzīgas attieksmes principam. Tie nedrīkst nedz liegt valstij vairākuma akcionāra statusā īstenot savu leģitīmo ietekmi uz lēmumiem, nedz ļaut mazākuma akcionāriem nepamatoti aizkavēt lēmumu pieņemšanas procesu.</w:t>
      </w:r>
    </w:p>
    <w:p w14:paraId="57ABECBB" w14:textId="77777777" w:rsidR="00B5655B" w:rsidRDefault="00B5655B" w:rsidP="00B5655B">
      <w:pPr>
        <w:ind w:left="284"/>
        <w:jc w:val="both"/>
        <w:rPr>
          <w:rFonts w:ascii="Times New Roman" w:eastAsia="Arial" w:hAnsi="Times New Roman" w:cs="Times New Roman"/>
          <w:b/>
          <w:noProof/>
          <w:sz w:val="24"/>
          <w:szCs w:val="24"/>
          <w:lang w:val="en-US"/>
        </w:rPr>
      </w:pPr>
    </w:p>
    <w:p w14:paraId="79A5B998"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 xml:space="preserve">Virtuālās akcionāru kopsapulces vai hibrīdās akcionāru kopsapulces (kurās daži akcionāri piedalās klātienē, bet citi piedalās virtuāli) var uzlabot akcionāru iesaistīšanos, samazinot tiem dalībai nepieciešamo laiku un izmaksas. Tiesību aktos un noteikumos šādu sapulču organizēšana nedrīkst būt apgrūtināta, ciktāl tās notiek, nodrošinot visiem akcionāriem vienlīdzīgu attieksmi, pieeju informācijai un līdzdalības, balsošanas un citu tiesību īstenošanas iespējas. Turklāt pienācīga uzmanība jāpievērš tam, lai attālinātās sapulces salīdzinājumā ar klātienes sapulcēm nesamazinātu mazākuma akcionāriem iespējas kontaktēties ar valdēm un vadību un uzdot tām jautājumus. Papildu norādījumi, tostarp par virtuālo platformu nodrošinātāju atlasi un izmantošanu, ir izklāstīti </w:t>
      </w:r>
      <w:r>
        <w:rPr>
          <w:rFonts w:ascii="Times New Roman" w:hAnsi="Times New Roman"/>
          <w:i/>
          <w:iCs/>
          <w:sz w:val="24"/>
        </w:rPr>
        <w:t>G20/OECD</w:t>
      </w:r>
      <w:r>
        <w:rPr>
          <w:rFonts w:ascii="Times New Roman" w:hAnsi="Times New Roman"/>
          <w:sz w:val="24"/>
        </w:rPr>
        <w:t xml:space="preserve"> Korporatīvās pārvaldības principos.</w:t>
      </w:r>
    </w:p>
    <w:p w14:paraId="65CDF021" w14:textId="77777777" w:rsidR="00B5655B" w:rsidRDefault="00B5655B" w:rsidP="00B5655B">
      <w:pPr>
        <w:ind w:left="284"/>
        <w:jc w:val="both"/>
        <w:rPr>
          <w:rFonts w:ascii="Times New Roman" w:eastAsia="Arial" w:hAnsi="Times New Roman" w:cs="Times New Roman"/>
          <w:b/>
          <w:noProof/>
          <w:sz w:val="24"/>
          <w:szCs w:val="24"/>
          <w:lang w:val="en-US"/>
        </w:rPr>
      </w:pPr>
    </w:p>
    <w:p w14:paraId="28822231"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IV.A.5. Darījumiem starp valsti un VU vai starp vairākiem VU jānotiek saskaņā ar tirgus noteikumiem.</w:t>
      </w:r>
    </w:p>
    <w:p w14:paraId="2366837A" w14:textId="77777777" w:rsidR="00B5655B" w:rsidRDefault="00B5655B" w:rsidP="00B5655B">
      <w:pPr>
        <w:ind w:left="284"/>
        <w:jc w:val="both"/>
        <w:rPr>
          <w:rFonts w:ascii="Times New Roman" w:eastAsia="Arial" w:hAnsi="Times New Roman" w:cs="Times New Roman"/>
          <w:b/>
          <w:noProof/>
          <w:sz w:val="24"/>
          <w:szCs w:val="24"/>
          <w:lang w:val="en-US"/>
        </w:rPr>
      </w:pPr>
    </w:p>
    <w:p w14:paraId="2ECE9259" w14:textId="77777777" w:rsidR="00B5655B" w:rsidRPr="004E5637"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 xml:space="preserve">Lai nodrošinātu vienlīdzīgu attieksmi pret visiem akcionāriem, darījumiem starp valsti un VU, tostarp valstij piederošām finanšu iestādēm, jānotiek atbilstoši komerciāliem </w:t>
      </w:r>
      <w:r>
        <w:rPr>
          <w:rFonts w:ascii="Times New Roman" w:hAnsi="Times New Roman"/>
          <w:sz w:val="24"/>
        </w:rPr>
        <w:lastRenderedPageBreak/>
        <w:t xml:space="preserve">apsvērumiem. Tas ir konceptuāli saistīts ar saistīto pušu ļaunprātīgo darījumu jautājumu, bet atšķiras tādā ziņā, ka valsts īpašumtiesību gadījumā jēdziens “saistītās puses” nav tik precīzi definēts. VU parasti ir autonomas juridiskās personas, uz kurām to darbības valstīs ir jāattiecina vispārējie tiesiskuma principi un to sniegtā aizsardzība. Tiesiskums ir jāattiecina arī uz tādas </w:t>
      </w:r>
      <w:bookmarkStart w:id="19" w:name="page52"/>
      <w:bookmarkEnd w:id="19"/>
      <w:r>
        <w:rPr>
          <w:rFonts w:ascii="Times New Roman" w:hAnsi="Times New Roman"/>
          <w:sz w:val="24"/>
        </w:rPr>
        <w:t xml:space="preserve">VU ļaunprātīgas izmantošanas novēršanu, kas tiek īstenota politiskai finansēšanai, patronāžai un personīgās turības vai saistītas puses turības vairošanai. Valdībai ir ieteicams nodrošināt, lai visi darījumi starp VU un valsti vai valsts kontrolētām struktūrām atbilstu tirgus noteikumiem, un atbilstošā gadījumā pārbaudīt to godīgumu. Šis jautājums ir saistīts arī ar valdes pienākumiem, kuri ir apspriesti citviet </w:t>
      </w:r>
      <w:r>
        <w:rPr>
          <w:rFonts w:ascii="Times New Roman" w:hAnsi="Times New Roman"/>
          <w:i/>
          <w:iCs/>
          <w:sz w:val="24"/>
        </w:rPr>
        <w:t>Vadlīnijās</w:t>
      </w:r>
      <w:r>
        <w:rPr>
          <w:rFonts w:ascii="Times New Roman" w:hAnsi="Times New Roman"/>
          <w:sz w:val="24"/>
        </w:rPr>
        <w:t>, jo visu akcionāru aizsardzība ir skaidri formulēts valdes locekļu pienākums, ar ko tie apliecina savu lojalitāti uzņēmumam un tā akcionāriem.</w:t>
      </w:r>
    </w:p>
    <w:p w14:paraId="45D12E8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4F3EFB5" w14:textId="77777777" w:rsidR="00B5655B" w:rsidRDefault="00B5655B" w:rsidP="00B5655B">
      <w:pPr>
        <w:jc w:val="both"/>
        <w:rPr>
          <w:rFonts w:ascii="Times New Roman" w:eastAsia="Arial" w:hAnsi="Times New Roman" w:cs="Times New Roman"/>
          <w:b/>
          <w:noProof/>
          <w:sz w:val="24"/>
          <w:szCs w:val="24"/>
        </w:rPr>
      </w:pPr>
      <w:r>
        <w:rPr>
          <w:rFonts w:ascii="Times New Roman" w:hAnsi="Times New Roman"/>
          <w:b/>
          <w:sz w:val="24"/>
        </w:rPr>
        <w:t>IV.B. Visiem biržas sarakstā iekļautajiem VU un, ciktāl iespējams, arī tiem VU, kas nav iekļauti biržas sarakstā, jāievēro valsts korporatīvās pārvaldības kodeksi.</w:t>
      </w:r>
    </w:p>
    <w:p w14:paraId="1D3F985F" w14:textId="77777777" w:rsidR="00B5655B" w:rsidRDefault="00B5655B" w:rsidP="00B5655B">
      <w:pPr>
        <w:jc w:val="both"/>
        <w:rPr>
          <w:rFonts w:ascii="Times New Roman" w:eastAsia="Arial" w:hAnsi="Times New Roman" w:cs="Times New Roman"/>
          <w:b/>
          <w:noProof/>
          <w:sz w:val="24"/>
          <w:szCs w:val="24"/>
          <w:lang w:val="en-US"/>
        </w:rPr>
      </w:pPr>
    </w:p>
    <w:p w14:paraId="2BC52F08" w14:textId="77777777" w:rsidR="00B5655B" w:rsidRDefault="00B5655B" w:rsidP="00B5655B">
      <w:pPr>
        <w:jc w:val="both"/>
        <w:rPr>
          <w:rFonts w:ascii="Times New Roman" w:eastAsia="Arial" w:hAnsi="Times New Roman" w:cs="Times New Roman"/>
          <w:b/>
          <w:noProof/>
          <w:sz w:val="24"/>
          <w:szCs w:val="24"/>
        </w:rPr>
      </w:pPr>
      <w:r>
        <w:rPr>
          <w:rFonts w:ascii="Times New Roman" w:hAnsi="Times New Roman"/>
          <w:sz w:val="24"/>
        </w:rPr>
        <w:t xml:space="preserve">Lielākajā daļā valstu pastāv korporatīvās pārvaldības kodeksi biržas sarakstā iekļautiem uzņēmumiem. Tomēr būtiski atšķiras šo kodeksu īstenošanas mehānismi, jo dažās valstīs tiem ir tikai ieteikumu spēks, turpretī citās valstīs tos īsteno (vērtspapīru tirgi vai vērtspapīru regulatori), piemērojot principu “izpildi vai paskaidro, kāpēc tas nav iespējams”, un vēl citās valstīs tie ir obligāti. </w:t>
      </w:r>
      <w:r>
        <w:rPr>
          <w:rFonts w:ascii="Times New Roman" w:hAnsi="Times New Roman"/>
          <w:i/>
          <w:iCs/>
          <w:sz w:val="24"/>
        </w:rPr>
        <w:t>Vadlīniju</w:t>
      </w:r>
      <w:r>
        <w:rPr>
          <w:rFonts w:ascii="Times New Roman" w:hAnsi="Times New Roman"/>
          <w:sz w:val="24"/>
        </w:rPr>
        <w:t xml:space="preserve"> pamatnosacījums paredz, ka attiecībā uz VU jāpiemēro labākās prakses pārvaldības standarti, kas ir piemērojami biržas sarakstā iekļautiem uzņēmumiem. Tas nozīmē, ka gan biržas sarakstā iekļautiem, gan biržas sarakstā neiekļautiem VU vienmēr ir jāatbilst valsts korporatīvās pārvaldības kodeksam neatkarīgi no tā, vai tas ir juridiski “saistošs”, ļaujot akcionāriem, tirgum un attiecīgajām ieinteresētajām personām novērtēt VU atbilstību attiecīgajam kodeksam.</w:t>
      </w:r>
    </w:p>
    <w:p w14:paraId="46AA1A6D" w14:textId="77777777" w:rsidR="00B5655B" w:rsidRDefault="00B5655B" w:rsidP="00B5655B">
      <w:pPr>
        <w:jc w:val="both"/>
        <w:rPr>
          <w:rFonts w:ascii="Times New Roman" w:eastAsia="Arial" w:hAnsi="Times New Roman" w:cs="Times New Roman"/>
          <w:b/>
          <w:noProof/>
          <w:sz w:val="24"/>
          <w:szCs w:val="24"/>
          <w:lang w:val="en-US"/>
        </w:rPr>
      </w:pPr>
    </w:p>
    <w:p w14:paraId="06C49D3F" w14:textId="77777777" w:rsidR="00B5655B" w:rsidRDefault="00B5655B" w:rsidP="00B5655B">
      <w:pPr>
        <w:jc w:val="both"/>
        <w:rPr>
          <w:rFonts w:ascii="Times New Roman" w:eastAsia="Arial" w:hAnsi="Times New Roman" w:cs="Times New Roman"/>
          <w:b/>
          <w:noProof/>
          <w:sz w:val="24"/>
          <w:szCs w:val="24"/>
        </w:rPr>
      </w:pPr>
      <w:r>
        <w:rPr>
          <w:rFonts w:ascii="Times New Roman" w:hAnsi="Times New Roman"/>
          <w:b/>
          <w:sz w:val="24"/>
        </w:rPr>
        <w:t>IV.C. Ja VU ir jāīsteno valsts politikas mērķi, kas varētu būtiski ietekmēt uzņēmuma sniegumu, rezultātus un dzīvotspēju, sabiedrībai un visiem akcionāriem, kas nav valsts akcionāri, vienmēr ir jābūt pieejamai pietiekamai informācijai par šiem mērķiem.</w:t>
      </w:r>
    </w:p>
    <w:p w14:paraId="3FD11E9A" w14:textId="77777777" w:rsidR="00B5655B" w:rsidRDefault="00B5655B" w:rsidP="00B5655B">
      <w:pPr>
        <w:jc w:val="both"/>
        <w:rPr>
          <w:rFonts w:ascii="Times New Roman" w:eastAsia="Arial" w:hAnsi="Times New Roman" w:cs="Times New Roman"/>
          <w:b/>
          <w:noProof/>
          <w:sz w:val="24"/>
          <w:szCs w:val="24"/>
          <w:lang w:val="en-US"/>
        </w:rPr>
      </w:pPr>
    </w:p>
    <w:p w14:paraId="548FD3EF" w14:textId="77777777" w:rsidR="00B5655B" w:rsidRDefault="00B5655B" w:rsidP="00B5655B">
      <w:pPr>
        <w:jc w:val="both"/>
        <w:rPr>
          <w:rFonts w:ascii="Times New Roman" w:eastAsia="Arial" w:hAnsi="Times New Roman" w:cs="Times New Roman"/>
          <w:b/>
          <w:noProof/>
          <w:sz w:val="24"/>
          <w:szCs w:val="24"/>
        </w:rPr>
      </w:pPr>
      <w:r>
        <w:rPr>
          <w:rFonts w:ascii="Times New Roman" w:hAnsi="Times New Roman"/>
          <w:sz w:val="24"/>
        </w:rPr>
        <w:t>Lai nodrošinātu augstu pārredzamības pakāpi visiem akcionāriem, valstij savu saistību izpildē jānodrošina, lai visiem tiem akcionāriem, kas nav valsts akcionāri, un sabiedrībai tiktu sniegta būtiska informācija par VU uzticētajiem valsts politikas mērķiem un to pamatojumu atbilstoši konkurences tiesībām, ciktāl tas var ietekmēt uzņēmuma vērtējumu. Būtiskā informācija ir jāsniedz visiem akcionāriem laikā, kad tie veic ieguldījumu, un tās pieejamība un atjaunināšana pastāvīgi jānodrošina visā ieguldīšanas laikā.</w:t>
      </w:r>
    </w:p>
    <w:p w14:paraId="2CC2576F" w14:textId="77777777" w:rsidR="00B5655B" w:rsidRDefault="00B5655B" w:rsidP="00B5655B">
      <w:pPr>
        <w:jc w:val="both"/>
        <w:rPr>
          <w:rFonts w:ascii="Times New Roman" w:eastAsia="Arial" w:hAnsi="Times New Roman" w:cs="Times New Roman"/>
          <w:b/>
          <w:noProof/>
          <w:sz w:val="24"/>
          <w:szCs w:val="24"/>
          <w:lang w:val="en-US"/>
        </w:rPr>
      </w:pPr>
    </w:p>
    <w:p w14:paraId="36A10E79" w14:textId="77777777" w:rsidR="00B5655B" w:rsidRDefault="00B5655B" w:rsidP="00B5655B">
      <w:pPr>
        <w:jc w:val="both"/>
        <w:rPr>
          <w:rFonts w:ascii="Times New Roman" w:eastAsia="Arial" w:hAnsi="Times New Roman" w:cs="Times New Roman"/>
          <w:b/>
          <w:noProof/>
          <w:sz w:val="24"/>
          <w:szCs w:val="24"/>
        </w:rPr>
      </w:pPr>
      <w:r>
        <w:rPr>
          <w:rFonts w:ascii="Times New Roman" w:hAnsi="Times New Roman"/>
          <w:b/>
          <w:sz w:val="24"/>
        </w:rPr>
        <w:t>IV.D. Ja VU iesaistās sadarbības projektos, piemēram, kopuzņēmumos vai valsts un privātajās partnerībās, līgumslēdzējām pusēm ir jānodrošina, lai tiktu apstiprinātas pielīgtās tiesības un saistības un jebkuras domstarpības tiktu risinātas laicīgi un objektīvi.</w:t>
      </w:r>
    </w:p>
    <w:p w14:paraId="5BB506EE" w14:textId="77777777" w:rsidR="00B5655B" w:rsidRDefault="00B5655B" w:rsidP="00B5655B">
      <w:pPr>
        <w:jc w:val="both"/>
        <w:rPr>
          <w:rFonts w:ascii="Times New Roman" w:eastAsia="Arial" w:hAnsi="Times New Roman" w:cs="Times New Roman"/>
          <w:b/>
          <w:noProof/>
          <w:sz w:val="24"/>
          <w:szCs w:val="24"/>
          <w:lang w:val="en-US"/>
        </w:rPr>
      </w:pPr>
    </w:p>
    <w:p w14:paraId="4AD7C388" w14:textId="77777777" w:rsidR="00B5655B" w:rsidRDefault="00B5655B" w:rsidP="00B5655B">
      <w:pPr>
        <w:jc w:val="both"/>
        <w:rPr>
          <w:rFonts w:ascii="Times New Roman" w:eastAsia="Arial" w:hAnsi="Times New Roman" w:cs="Times New Roman"/>
          <w:b/>
          <w:noProof/>
          <w:sz w:val="24"/>
          <w:szCs w:val="24"/>
        </w:rPr>
      </w:pPr>
      <w:r>
        <w:rPr>
          <w:rFonts w:ascii="Times New Roman" w:hAnsi="Times New Roman"/>
          <w:sz w:val="24"/>
        </w:rPr>
        <w:t xml:space="preserve">Ja VU iesaistās sadarbības projektos ar privātajiem partneriem, jāparūpējas par visu pušu pielīgto tiesību apstiprināšanu un jānodrošina efektīvi pārsūdzēšanas un/vai strīdu izšķiršanas mehānismi. Šos pasākumus nedrīkst izmantot kā mehānismus, lai piespiestu privātos partnerus nodot tehnoloģiju VU. Var piemērot citus atbilstošus </w:t>
      </w:r>
      <w:r>
        <w:rPr>
          <w:rFonts w:ascii="Times New Roman" w:hAnsi="Times New Roman"/>
          <w:i/>
          <w:iCs/>
          <w:sz w:val="24"/>
        </w:rPr>
        <w:t>OECD</w:t>
      </w:r>
      <w:r>
        <w:rPr>
          <w:rFonts w:ascii="Times New Roman" w:hAnsi="Times New Roman"/>
          <w:sz w:val="24"/>
        </w:rPr>
        <w:t xml:space="preserve"> standartus, kas attiecas uz publiskās un privātās partnerības publisko pārvaldību un infrastruktūras pārvaldību. Viens no galvenajiem ieteikumiem, kas sniegts šajos standartos, paredz veikt visu to tiešo un netiešo fiskālo risku uzraudzību un pārvaldību, kas rodas valdībai publisko un privāto partnerību dēļ vai citu vienošanos dēļ, kuras noslēdz VU. Šiem sadarbības projektiem un kopuzņēmumiem, kuros iesaistās VU, jāatbilst valsts īpašumtiesību politikai, neierobežojot parasto uzņēmējdarbības tiesisko regulējumu attiecībā uz VU valdes tiesībām un pienākumiem.</w:t>
      </w:r>
    </w:p>
    <w:p w14:paraId="527527E6" w14:textId="77777777" w:rsidR="00B5655B" w:rsidRDefault="00B5655B" w:rsidP="00B5655B">
      <w:pPr>
        <w:jc w:val="both"/>
        <w:rPr>
          <w:rFonts w:ascii="Times New Roman" w:eastAsia="Arial" w:hAnsi="Times New Roman" w:cs="Times New Roman"/>
          <w:b/>
          <w:noProof/>
          <w:sz w:val="24"/>
          <w:szCs w:val="24"/>
          <w:lang w:val="en-US"/>
        </w:rPr>
      </w:pPr>
    </w:p>
    <w:p w14:paraId="7388872E"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Turklāt formālajos nolīgumos starp valsti un privātajiem partneriem vai starp VU un privātajiem partneriem ir jābūt skaidri norādītiem attiecīgajiem projekta partneru pienākumiem neparedzētu apstākļu gadījumā, bet tajā pašā laikā ir jāsaglabā pietiekams elastīgums, lai vajadzības gadījumā līgumu varētu pārskatīt. Strīdu izšķiršanas mehānismiem jānodrošina, ka visi strīdi projekta laikā tiek izšķirti taisnīgi un laikus, neierobežojot citu tiesiskās aizsardzības līdzekļu izmantošanu.</w:t>
      </w:r>
    </w:p>
    <w:p w14:paraId="57B6EDBD" w14:textId="77777777" w:rsidR="00B5655B" w:rsidRDefault="00B5655B" w:rsidP="00B5655B">
      <w:pPr>
        <w:jc w:val="both"/>
        <w:rPr>
          <w:rFonts w:ascii="Times New Roman" w:eastAsia="Arial" w:hAnsi="Times New Roman" w:cs="Times New Roman"/>
          <w:noProof/>
          <w:sz w:val="24"/>
          <w:szCs w:val="24"/>
        </w:rPr>
      </w:pPr>
      <w:r>
        <w:br w:type="page"/>
      </w:r>
    </w:p>
    <w:p w14:paraId="1FCB5995" w14:textId="77777777" w:rsidR="00B5655B" w:rsidRPr="00C343EF" w:rsidRDefault="00B5655B" w:rsidP="00B5655B">
      <w:pPr>
        <w:pStyle w:val="Heading1"/>
        <w:spacing w:before="0" w:after="0"/>
        <w:jc w:val="both"/>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Piezīmes par V nodaļu “Informācijas izpaušana, pārredzamība un pārskatatbildība”</w:t>
      </w:r>
    </w:p>
    <w:p w14:paraId="57386E83"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AF47913"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EA0031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BA35782"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b/>
          <w:i/>
          <w:sz w:val="24"/>
        </w:rPr>
        <w:t>Valsts uzņēmumiem ir jāievēro augsti pārredzamības, pārskatatbildības un godprātīgas prakses standarti un tādi paši augstas kvalitātes grāmatvedības, informācijas izpaušanas, atbilstības nodrošināšanas un revīzijas standarti kā biržas sarakstā iekļautiem uzņēmumiem.</w:t>
      </w:r>
    </w:p>
    <w:p w14:paraId="6460DB02" w14:textId="77777777" w:rsidR="00B5655B" w:rsidRDefault="00B5655B" w:rsidP="00B5655B">
      <w:pPr>
        <w:jc w:val="both"/>
        <w:rPr>
          <w:rFonts w:ascii="Times New Roman" w:eastAsia="Arial" w:hAnsi="Times New Roman" w:cs="Times New Roman"/>
          <w:b/>
          <w:i/>
          <w:noProof/>
          <w:sz w:val="24"/>
          <w:szCs w:val="24"/>
          <w:lang w:val="en-US"/>
        </w:rPr>
      </w:pPr>
    </w:p>
    <w:p w14:paraId="72BED22F"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sz w:val="24"/>
        </w:rPr>
        <w:t>Pārredzamība visos būtiskajos jautājumos, kas saistīti ar uzņēmumu, ir svarīga, lai stiprinātu VU valžu un vadības pārskatatbildību un ļautu valstij rīkoties kā informētam īpašniekam. Lemjot par VU piemērojamajām ziņošanas un informācijas izpaušanas prasībām, jāņem vērā uzņēmuma lielums un komerciālās darbības virziens. Piemēram, ja VU ir nelieli un nav iesaistīti valsts politikas mērķu sasniegšanā, informācijas izpaušanas prasības nedrīkst radīt neizdevīgus konkurences apstākļus. Ja turpretī VU ir lieli vai ja valsts īpašumtiesību galvenais iemesls ir valsts politikas mērķu īstenošana, attiecīgajiem uzņēmumiem ir jāīsteno sevišķi augsti pārredzamības un informācijas izpaušanas standarti jomās, kas var būtiski ietekmēt uzņēmuma darbības rezultātus.</w:t>
      </w:r>
    </w:p>
    <w:p w14:paraId="1D925BF3" w14:textId="77777777" w:rsidR="00B5655B" w:rsidRDefault="00B5655B" w:rsidP="00B5655B">
      <w:pPr>
        <w:jc w:val="both"/>
        <w:rPr>
          <w:rFonts w:ascii="Times New Roman" w:eastAsia="Arial" w:hAnsi="Times New Roman" w:cs="Times New Roman"/>
          <w:b/>
          <w:i/>
          <w:noProof/>
          <w:sz w:val="24"/>
          <w:szCs w:val="24"/>
          <w:lang w:val="en-US"/>
        </w:rPr>
      </w:pPr>
    </w:p>
    <w:p w14:paraId="12DE2AF5"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b/>
          <w:sz w:val="24"/>
        </w:rPr>
        <w:t>V.A. VU jāpaziņo un jāizpauž visa informācija par būtiskiem jautājumiem, kas attiecas uz uzņēmumu, saskaņā ar starptautiski atzītiem augstas kvalitātes grāmatvedības un informācijas izpaušanas standartiem, tostarp attiecībā uz jomām, kas ir būtiskas gan valstij īpašnieka statusā, gan sabiedrībai. Informācijas izplatīšanas kanāliem ir jānodrošina sabiedrībai savlaicīga bezmaksas piekļuve.</w:t>
      </w:r>
    </w:p>
    <w:p w14:paraId="7022BCE3" w14:textId="77777777" w:rsidR="00B5655B" w:rsidRDefault="00B5655B" w:rsidP="00B5655B">
      <w:pPr>
        <w:jc w:val="both"/>
        <w:rPr>
          <w:rFonts w:ascii="Times New Roman" w:eastAsia="Arial" w:hAnsi="Times New Roman" w:cs="Times New Roman"/>
          <w:b/>
          <w:i/>
          <w:noProof/>
          <w:sz w:val="24"/>
          <w:szCs w:val="24"/>
          <w:lang w:val="en-US"/>
        </w:rPr>
      </w:pPr>
    </w:p>
    <w:p w14:paraId="7FB54008"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sz w:val="24"/>
        </w:rPr>
        <w:t>Visiem VU ne retāk kā vienu reizi gadā ir jāsniedz informācija par visiem būtiskajiem jautājumiem attiecībā uz uzņēmumu, un lielajiem un biržas sarakstos iekļautajiem uzņēmumiem tas ir jādara atbilstoši augstas kvalitātes starptautiski atzītiem grāmatvedības un informācijas izpaušanas standartiem vai tiem atbilstošiem valsts grāmatvedības standartiem. Visiem citiem VU ir jāpiemēro šie standarti, ciktāl tas ir iespējams. Būtiska informācija ir informācija, par kuru var pamatoti uzskatīt, ka tās nesniegšana vai nepareiza atspoguļošana var ietekmēt to, kā ieguldītājs novērtē uzņēmuma vērtību. Būtiska informācija ir arī informācija, ko saprātīgs ieguldītājs uzskatītu par svarīgu ieguldījuma vai balsošanas lēmuma pieņemšanā. Lai arī korporatīvās informācijas izpaušanā galvenā uzmanība jāpievērš informācijai, kam ir būtiska nozīme ieguldītāju lēmumu pieņemšanā, un tā var ietvert uzņēmuma vērtības novērtējumu, tā var arī palīdzēt uzlabot sabiedrības izpratni par uzņēmumu struktūru un darbību, korporatīvo politiku un darbības rezultātiem attiecībā uz vides, sociālajiem un pārvaldības jautājumiem.</w:t>
      </w:r>
    </w:p>
    <w:p w14:paraId="67665E93" w14:textId="77777777" w:rsidR="00B5655B" w:rsidRDefault="00B5655B" w:rsidP="00B5655B">
      <w:pPr>
        <w:jc w:val="both"/>
        <w:rPr>
          <w:rFonts w:ascii="Times New Roman" w:eastAsia="Arial" w:hAnsi="Times New Roman" w:cs="Times New Roman"/>
          <w:b/>
          <w:i/>
          <w:noProof/>
          <w:sz w:val="24"/>
          <w:szCs w:val="24"/>
          <w:lang w:val="en-US"/>
        </w:rPr>
      </w:pPr>
    </w:p>
    <w:p w14:paraId="5D472E5A" w14:textId="77777777" w:rsidR="00B5655B" w:rsidRDefault="00B5655B" w:rsidP="00B5655B">
      <w:pPr>
        <w:jc w:val="both"/>
        <w:rPr>
          <w:rFonts w:ascii="Times New Roman" w:eastAsia="Arial" w:hAnsi="Times New Roman" w:cs="Times New Roman"/>
          <w:b/>
          <w:i/>
          <w:noProof/>
          <w:sz w:val="24"/>
          <w:szCs w:val="24"/>
        </w:rPr>
      </w:pPr>
      <w:r>
        <w:rPr>
          <w:rFonts w:ascii="Times New Roman" w:hAnsi="Times New Roman"/>
          <w:sz w:val="24"/>
        </w:rPr>
        <w:t>Viegli pieejamas un lietotājdraudzīgas uzņēmumu tīmekļvietnes sniedz arī iespēju uzlabot informācijas izplatīšanu, un lielākajā daļā jurisdikciju pašlaik uzņēmumiem tiek prasīts vai ieteikts izveidot tīmekļvietni, kurā sniegta atbilstoša un būtiska informācija par pašu uzņēmumu. VU valdes locekļiem ir jāparaksta finanšu pārskati, un uzņēmuma vadītājiem un finanšu direktoriem jāapstiprina, ka šie pārskati pienācīgi un godīgi atspoguļo VU darbības un finanšu stāvokli.</w:t>
      </w:r>
    </w:p>
    <w:p w14:paraId="0ECA23B1" w14:textId="77777777" w:rsidR="00B5655B" w:rsidRDefault="00B5655B" w:rsidP="00B5655B">
      <w:pPr>
        <w:jc w:val="both"/>
        <w:rPr>
          <w:rFonts w:ascii="Times New Roman" w:eastAsia="Arial" w:hAnsi="Times New Roman" w:cs="Times New Roman"/>
          <w:b/>
          <w:i/>
          <w:noProof/>
          <w:sz w:val="24"/>
          <w:szCs w:val="24"/>
          <w:lang w:val="en-US"/>
        </w:rPr>
      </w:pPr>
    </w:p>
    <w:p w14:paraId="7BC7ED7A" w14:textId="77777777" w:rsidR="00B5655B" w:rsidRPr="00C343EF" w:rsidRDefault="00B5655B" w:rsidP="00B5655B">
      <w:pPr>
        <w:jc w:val="both"/>
        <w:rPr>
          <w:rFonts w:ascii="Times New Roman" w:eastAsia="Arial" w:hAnsi="Times New Roman" w:cs="Times New Roman"/>
          <w:b/>
          <w:i/>
          <w:noProof/>
          <w:sz w:val="24"/>
          <w:szCs w:val="24"/>
        </w:rPr>
      </w:pPr>
      <w:r>
        <w:rPr>
          <w:rFonts w:ascii="Times New Roman" w:hAnsi="Times New Roman"/>
          <w:sz w:val="24"/>
        </w:rPr>
        <w:t xml:space="preserve">Ciktāl iespējams, attiecīgajām iestādēm jāveic izmaksu un ieguvumu analīze, lai noteiktu, kuriem VU pārskati ir jāiesniedz atbilstoši starptautiski atzītiem augstas kvalitātes standartiem. Tas veicinās saskanību un salīdzināmību visā portfelī. Augstas kvalitātes vietējos standartus var </w:t>
      </w:r>
      <w:r>
        <w:rPr>
          <w:rFonts w:ascii="Times New Roman" w:hAnsi="Times New Roman"/>
          <w:sz w:val="24"/>
        </w:rPr>
        <w:lastRenderedPageBreak/>
        <w:t>izpildīt, saskaņojot tos ar kādiem no starptautiski atzītajiem grāmatvedības standartiem. Šajā analīzē jāņem vērā, ka stingras informācijas izpaušanas prasības ir gan stimuls, gan līdzeklis, kas nodrošina, ka valde vai vadība profesionāli pilda savus pienākumus.</w:t>
      </w:r>
    </w:p>
    <w:p w14:paraId="3FEE59A8"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5F25115"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Gada pārskati un starpposma ziņojumi būs svarīgs informācijas avots, kurš palīdzēs interpretēt finanšu un darbības rezultātus, kas ir uzskaitīti VU revidētajos finanšu pārskatos. Visiem VU jāsagatavo gada finanšu pārskati, tostarp bilance, naudas plūsmas pārskats, peļņas un zaudējumu aprēķins, pārskats par izmaiņām īpašnieku pašu kapitālā un piezīmes. Šie gada finanšu pārskati parasti jāpabeidz trīs līdz sešu mēnešu laikā pēc finanšu gada beigām. Sniegtajai informācijai jābūt pilnīgai, saskanīgai, ticamai un salīdzināmai.</w:t>
      </w:r>
    </w:p>
    <w:p w14:paraId="2C1D5E4F" w14:textId="77777777" w:rsidR="00B5655B" w:rsidRDefault="00B5655B" w:rsidP="00B5655B">
      <w:pPr>
        <w:jc w:val="both"/>
        <w:rPr>
          <w:rFonts w:ascii="Times New Roman" w:eastAsia="Arial" w:hAnsi="Times New Roman" w:cs="Times New Roman"/>
          <w:noProof/>
          <w:sz w:val="24"/>
          <w:szCs w:val="24"/>
          <w:lang w:val="en-US"/>
        </w:rPr>
      </w:pPr>
    </w:p>
    <w:p w14:paraId="7DB7C1B4"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Lai arī visi VU, pat tie, kas nodarbojas vienīgi ar komerciālu darbību, veic savu darbību valsts interesēs, augsta līmeņa informācijas izpaušana ir īpaši vērtīga tiem VU, kas īsteno svarīgus valsts politikas mērķus. Tas ir īpaši svarīgi, ja šiem uzņēmumiem ir būtiska ietekme uz valsts budžetu, riskiem, ko valsts uzņemas, vai ar ilgtspējību saistītiem jautājumiem, vai pasaules tirgu.</w:t>
      </w:r>
    </w:p>
    <w:p w14:paraId="0D8F21C3" w14:textId="77777777" w:rsidR="00B5655B" w:rsidRDefault="00B5655B" w:rsidP="00B5655B">
      <w:pPr>
        <w:jc w:val="both"/>
        <w:rPr>
          <w:rFonts w:ascii="Times New Roman" w:eastAsia="Arial" w:hAnsi="Times New Roman" w:cs="Times New Roman"/>
          <w:noProof/>
          <w:sz w:val="24"/>
          <w:szCs w:val="24"/>
          <w:lang w:val="en-US"/>
        </w:rPr>
      </w:pPr>
    </w:p>
    <w:p w14:paraId="470EE39F"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Pienācīgi ņemot vērā uzņēmuma iespējas un lielumu, uz VU ir jāattiecina tādas pašas informācijas izpaušanas prasības kā uz biržas sarakstā iekļautiem uzņēmumiem. Informācijas izpaušanas prasības nedrīkst mazināt nepieciešamo korporatīvo konfidencialitāti un radīt VU neizdevīgus apstākļus salīdzinājumā ar privātā sektora konkurentiem. VU ir jāziņo par visiem būtiskajiem jautājumiem, kas saistīti ar uzņēmumu, piemēram, par to finanšu un darbības rezultātiem, nefinanšu informāciju, atalgojuma politiku un valdes locekļu un augstākā līmeņa vadītāju faktisko atalgojumu, saistīto pušu darījumiem, tostarp darījumiem ar valdību un saistītām juridiskajām personām, pārvaldības struktūrām un pārvaldības politiku. VU jāsniedz informācija par to, vai tie ievēro kādu korporatīvās pārvaldības kodeksu, un, ja ievēro, tad jānorāda attiecīgais kodekss. Sniedzot informāciju par darbības rezultātiem, par labu praksi uzskata starptautiski atzītu ziņošanas standartu ievērošanu.</w:t>
      </w:r>
    </w:p>
    <w:p w14:paraId="213F23EE" w14:textId="77777777" w:rsidR="00B5655B" w:rsidRDefault="00B5655B" w:rsidP="00B5655B">
      <w:pPr>
        <w:jc w:val="both"/>
        <w:rPr>
          <w:rFonts w:ascii="Times New Roman" w:eastAsia="Arial" w:hAnsi="Times New Roman" w:cs="Times New Roman"/>
          <w:noProof/>
          <w:sz w:val="24"/>
          <w:szCs w:val="24"/>
          <w:lang w:val="en-US"/>
        </w:rPr>
      </w:pPr>
    </w:p>
    <w:p w14:paraId="0E521AC9"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b/>
          <w:sz w:val="24"/>
        </w:rPr>
        <w:t>Pienācīgi ņemot vērā uzņēmuma iespējas un lielumu, šāda informācija ietver, piemēram, turpmāko.</w:t>
      </w:r>
    </w:p>
    <w:p w14:paraId="7EDA42C5" w14:textId="77777777" w:rsidR="00B5655B" w:rsidRDefault="00B5655B" w:rsidP="00B5655B">
      <w:pPr>
        <w:jc w:val="both"/>
        <w:rPr>
          <w:rFonts w:ascii="Times New Roman" w:eastAsia="Arial" w:hAnsi="Times New Roman" w:cs="Times New Roman"/>
          <w:noProof/>
          <w:sz w:val="24"/>
          <w:szCs w:val="24"/>
          <w:lang w:val="en-US"/>
        </w:rPr>
      </w:pPr>
    </w:p>
    <w:p w14:paraId="164070C9" w14:textId="77777777" w:rsidR="00B5655B" w:rsidRPr="00244C15" w:rsidRDefault="00B5655B" w:rsidP="00B5655B">
      <w:pPr>
        <w:ind w:left="284"/>
        <w:jc w:val="both"/>
        <w:rPr>
          <w:rFonts w:ascii="Times New Roman" w:eastAsia="Arial" w:hAnsi="Times New Roman" w:cs="Times New Roman"/>
          <w:noProof/>
          <w:sz w:val="24"/>
          <w:szCs w:val="24"/>
        </w:rPr>
      </w:pPr>
      <w:r>
        <w:rPr>
          <w:rFonts w:ascii="Times New Roman" w:hAnsi="Times New Roman"/>
          <w:b/>
          <w:sz w:val="24"/>
        </w:rPr>
        <w:t>V.A.1. Skaidrs paziņojums sabiedrībai par uzņēmuma mērķiem un to sasniegšanu, tostarp visi pilnvarojumi, kas sagaidāmi no valsts īpašumtiesību iestādes.</w:t>
      </w:r>
    </w:p>
    <w:p w14:paraId="4133942E" w14:textId="77777777" w:rsidR="00B5655B" w:rsidRDefault="00B5655B" w:rsidP="00B5655B">
      <w:pPr>
        <w:ind w:left="284"/>
        <w:jc w:val="both"/>
        <w:rPr>
          <w:rFonts w:ascii="Times New Roman" w:eastAsia="Arial" w:hAnsi="Times New Roman" w:cs="Times New Roman"/>
          <w:b/>
          <w:noProof/>
          <w:sz w:val="24"/>
          <w:szCs w:val="24"/>
          <w:lang w:val="en-US"/>
        </w:rPr>
      </w:pPr>
    </w:p>
    <w:p w14:paraId="72C87549"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Svarīgi, lai katram VU būtu skaidri tā vispārējie mērķi. Neatkarīgi no pašreizējās darbības rezultātu uzraudzības sistēmas jābūt noteiktam ierobežotam vispārējo mērķu kopumam kopā ar informāciju par to, kā uzņēmums panāk kompromisus starp pretrunīgiem mērķiem.</w:t>
      </w:r>
    </w:p>
    <w:p w14:paraId="0F4863CA" w14:textId="77777777" w:rsidR="00B5655B" w:rsidRDefault="00B5655B" w:rsidP="00B5655B">
      <w:pPr>
        <w:ind w:left="284"/>
        <w:jc w:val="both"/>
        <w:rPr>
          <w:rFonts w:ascii="Times New Roman" w:eastAsia="Arial" w:hAnsi="Times New Roman" w:cs="Times New Roman"/>
          <w:b/>
          <w:noProof/>
          <w:sz w:val="24"/>
          <w:szCs w:val="24"/>
          <w:lang w:val="en-US"/>
        </w:rPr>
      </w:pPr>
    </w:p>
    <w:p w14:paraId="6728F002" w14:textId="77777777" w:rsidR="00B5655B" w:rsidRPr="00244C15"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Ja valsts ir vairākuma akcionārs vai faktiski kontrolē VU, valsts kā īpašnieka gaidītie rezultāti ir jāizskaidro visiem pārējiem ieguldītājiem, tirgus dalībniekiem un sabiedrībai. Šādas informācijas izpaušanas prasības iedrošinās VU amatpersonas noskaidrot gaidītos rezultātus un var arī stiprināt vadības apņēmību sasniegt šos rezultātus. Tas būs kā atskaites punkts visiem akcionāriem, tirgus dalībniekiem un sabiedrībai vadības apstiprināto stratēģiju un pieņemto lēmumu izskatīšanā.</w:t>
      </w:r>
    </w:p>
    <w:p w14:paraId="288C5C56"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2BBF2064"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VU jāziņo par to, kā tie ir sasnieguši savus mērķus, publiskojot galvenos darbības rezultātu rādītājus. Ja VU izmanto arī valsts politikas mērķu īstenošanai, jāsniedz informācija arī par to, kā tiek sasniegti šie mērķi.</w:t>
      </w:r>
    </w:p>
    <w:p w14:paraId="5E4A6B4D" w14:textId="77777777" w:rsidR="00B5655B" w:rsidRDefault="00B5655B" w:rsidP="00B5655B">
      <w:pPr>
        <w:ind w:left="284"/>
        <w:jc w:val="both"/>
        <w:rPr>
          <w:rFonts w:ascii="Times New Roman" w:eastAsia="Arial" w:hAnsi="Times New Roman" w:cs="Times New Roman"/>
          <w:noProof/>
          <w:sz w:val="24"/>
          <w:szCs w:val="24"/>
          <w:lang w:val="en-US"/>
        </w:rPr>
      </w:pPr>
    </w:p>
    <w:p w14:paraId="6803540B"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b/>
          <w:sz w:val="24"/>
        </w:rPr>
        <w:lastRenderedPageBreak/>
        <w:t>V.A.2. Ziņas par uzņēmuma finanšu stāvokli un darbības rezultātiem, tostarp attiecīgā gadījumā ziņas par izmaksām un finansēšanas pasākumiem saistībā ar sabiedrisko pakalpojumu sniegšanas saistībām.</w:t>
      </w:r>
    </w:p>
    <w:p w14:paraId="62BC197D" w14:textId="77777777" w:rsidR="00B5655B" w:rsidRDefault="00B5655B" w:rsidP="00B5655B">
      <w:pPr>
        <w:ind w:left="284"/>
        <w:jc w:val="both"/>
        <w:rPr>
          <w:rFonts w:ascii="Times New Roman" w:eastAsia="Arial" w:hAnsi="Times New Roman" w:cs="Times New Roman"/>
          <w:noProof/>
          <w:sz w:val="24"/>
          <w:szCs w:val="24"/>
          <w:lang w:val="en-US"/>
        </w:rPr>
      </w:pPr>
    </w:p>
    <w:p w14:paraId="652AB509"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Tāpat kā privātām sabiedrībām, arī VU ir jāpublisko informācija par savu finanšu stāvokli, darbības rezultātiem un ar finansēm nesaistītiem rādītājiem. Piemēram, šāda informācija var būt galvenie finanšu pārskati, piemēram, tie, kas ir iekļauti bilancē, peļņas un zaudējumu aprēķinā, naudas plūsmas pārskatā un finanšu pārskatu piezīmēs, kā arī cita būtiskā finanšu informācija, ko uzņēmums uzskata par svarīgu, piemēram, dividenžu un parāda vērtības (tostarp informācija par nesamaksāto pamatparāda daļu, termiņa profilu un valūtas sadali), izmantotais kapitāls, </w:t>
      </w:r>
      <w:r>
        <w:rPr>
          <w:rFonts w:ascii="Times New Roman" w:hAnsi="Times New Roman"/>
          <w:i/>
          <w:iCs/>
          <w:sz w:val="24"/>
        </w:rPr>
        <w:t>EBITDA</w:t>
      </w:r>
      <w:r>
        <w:rPr>
          <w:rFonts w:ascii="Times New Roman" w:hAnsi="Times New Roman"/>
          <w:sz w:val="24"/>
        </w:rPr>
        <w:t xml:space="preserve">, pašu kapitāla atdeve, ieņēmumi no aktīviem, pašu kapitāla attiecība, ieguldījumi, dividenžu izmaksa, aizņemtie finanšu līdzekļi un citi būtiski rādītāji, piemēram, darbinieku skaits un attiecīgā gadījumā ar dzimumu paritāti un cita veida daudzveidību saistītu mērķu izpilde. Jānorāda finanšu pārskatiem piemērotais ziņošanas standarts (piemēram, </w:t>
      </w:r>
      <w:r>
        <w:rPr>
          <w:rFonts w:ascii="Times New Roman" w:hAnsi="Times New Roman"/>
          <w:i/>
          <w:iCs/>
          <w:sz w:val="24"/>
        </w:rPr>
        <w:t>IFRS</w:t>
      </w:r>
      <w:r>
        <w:rPr>
          <w:rFonts w:ascii="Times New Roman" w:hAnsi="Times New Roman"/>
          <w:sz w:val="24"/>
        </w:rPr>
        <w:t xml:space="preserve"> vai cits)</w:t>
      </w:r>
      <w:bookmarkStart w:id="20" w:name="page55"/>
      <w:bookmarkEnd w:id="20"/>
      <w:r>
        <w:rPr>
          <w:rFonts w:ascii="Times New Roman" w:hAnsi="Times New Roman"/>
          <w:sz w:val="24"/>
        </w:rPr>
        <w:t>. Šādai informācijai jāļauj lasītājam novērtēt galveno finanšu informāciju par komerciālās un nekomerciālās darbības virzieniem. Galvenie finanšu rādītāji jāpapildina arī ar pietiekamu informāciju, lai akcionāri varētu saprast, ko šie rādītāji nozīmē, kā tie aprēķināti un kā tie ir saistīti ar finanšu pārskatiem, kuriem tie ir pievienoti. Turklāt, ja tiek gaidīts, ka VU izpildīs noteiktas sabiedrisko pakalpojumu sniegšanas saistības, jāsniedz informācija par saistīto pasākumu izmaksām. Ikvienai kompensācijai VU, tostarp par sabiedrisko pakalpojumu sniegšanas saistību izpildi, izmantojot subsīdijas vai cita veida pabalstus un priekšrocības natūrā, jābūt izsakāmai skaitļos un publiskotai kopā ar informāciju par tās iespējamo ietekmi uz līdzvērtīgiem konkurences apstākļiem un pamatojumu. Kā labā prakse ir arī ieteicams pie finanšu pārskatiem pievienot ziņojumu par finanšu pārskatu sniegšanas iekšējo kontroli. Tajā pašā laikā īpašumtiesību iestādei ir jāpievērš uzmanība tam, lai ziņošanas pienākumi, kas tiek piemēroti VU papildus tiem, kuri tiek piemēroti privātajiem uzņēmumiem, nepamatoti neapgrūtinātu VU saimnieciskās darbības veikšanu.</w:t>
      </w:r>
    </w:p>
    <w:p w14:paraId="3270184D" w14:textId="77777777" w:rsidR="00B5655B" w:rsidRDefault="00B5655B" w:rsidP="00B5655B">
      <w:pPr>
        <w:ind w:left="284"/>
        <w:jc w:val="both"/>
        <w:rPr>
          <w:rFonts w:ascii="Times New Roman" w:eastAsia="Arial" w:hAnsi="Times New Roman" w:cs="Times New Roman"/>
          <w:noProof/>
          <w:sz w:val="24"/>
          <w:szCs w:val="24"/>
          <w:lang w:val="en-US"/>
        </w:rPr>
      </w:pPr>
    </w:p>
    <w:p w14:paraId="11610962"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b/>
          <w:sz w:val="24"/>
        </w:rPr>
        <w:t>V.A.3. Ziņas par uzņēmuma vai grupas, kā arī jebkādu nozīmīgu meitasuzņēmumu pārvaldību, īpašumtiesībām, juridisko un balsošanas struktūru, tostarp jebkādu korporatīvās pārvaldības kodeksu vai politikas nostādņu saturu un informāciju par to īstenošanas procesiem.</w:t>
      </w:r>
    </w:p>
    <w:p w14:paraId="52B1AC0C" w14:textId="77777777" w:rsidR="00B5655B" w:rsidRDefault="00B5655B" w:rsidP="00B5655B">
      <w:pPr>
        <w:ind w:left="284"/>
        <w:jc w:val="both"/>
        <w:rPr>
          <w:rFonts w:ascii="Times New Roman" w:eastAsia="Arial" w:hAnsi="Times New Roman" w:cs="Times New Roman"/>
          <w:noProof/>
          <w:sz w:val="24"/>
          <w:szCs w:val="24"/>
          <w:lang w:val="en-US"/>
        </w:rPr>
      </w:pPr>
    </w:p>
    <w:p w14:paraId="05223216"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Svarīgi, lai VU īpašumtiesību un balsošanas struktūras ir pārredzamas un visiem akcionāriem ir skaidra izpratne par savu naudas plūsmas daļu un balsstiesībām. Jābūt arī skaidrībai par to, kam ir likumīgas īpašumtiesības uz valsts akcijām un kam ir atbildība par valsts īpašumtiesību īstenošanu. Jāsniedz informācija par visām īpašajām tiesībām vai vienošanos, kas paredz atkāpes no parasti piemērojamajiem korporatīvās pārvaldības noteikumiem un var izmainīt VU īpašumtiesību vai kontroles struktūru, piemēram, informācija par zelta akcijām un veto tiesībām. Jāsniedz informācija par to, vai pastāv kontroles pasākumi, piemēram, akcionāru vienošanās, lai arī uz noteiktām to satura daļām var attiekties konfidencialitātes noteikumi.</w:t>
      </w:r>
    </w:p>
    <w:p w14:paraId="0BE834C9" w14:textId="77777777" w:rsidR="00B5655B" w:rsidRDefault="00B5655B" w:rsidP="00B5655B">
      <w:pPr>
        <w:ind w:left="284"/>
        <w:jc w:val="both"/>
        <w:rPr>
          <w:rFonts w:ascii="Times New Roman" w:eastAsia="Arial" w:hAnsi="Times New Roman" w:cs="Times New Roman"/>
          <w:noProof/>
          <w:sz w:val="24"/>
          <w:szCs w:val="24"/>
          <w:lang w:val="en-US"/>
        </w:rPr>
      </w:pPr>
    </w:p>
    <w:p w14:paraId="663DBEBC"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VU ir jāpublicē jebkāda cita būtiska informācija par savu organizatorisko struktūru, piemēram, par nozīmīgiem meitasuzņēmumiem un filiālēm, kā arī par visām struktūrām, kurās tiem ir līdzdalība, pārstāvība vai iesaiste. Šajā informācijā jānorāda procentuālā daļa, kas VU pieder katrā šādā meitasuzņēmumā vai kontrolakciju sabiedrībā, kā arī to reģistrācijas un darbības valstis. Sarežģītas grupas struktūras var palielināt necaurredzamību, kas raksturīga saistīto pušu darījumiem, un iespējas izvairīties no informācijas izpaušanas </w:t>
      </w:r>
      <w:r>
        <w:rPr>
          <w:rFonts w:ascii="Times New Roman" w:hAnsi="Times New Roman"/>
          <w:sz w:val="24"/>
        </w:rPr>
        <w:lastRenderedPageBreak/>
        <w:t>prasību piemērošanas. Īpaša uzmanība jāpievērš visu saistīto pušu identificēšanai jurisdikcijās ar sarežģītām grupu struktūrām, kurās iesaistītas publiskas akciju sabiedrības.</w:t>
      </w:r>
    </w:p>
    <w:p w14:paraId="69CB2995" w14:textId="77777777" w:rsidR="00B5655B" w:rsidRDefault="00B5655B" w:rsidP="00B5655B">
      <w:pPr>
        <w:ind w:left="284"/>
        <w:jc w:val="both"/>
        <w:rPr>
          <w:rFonts w:ascii="Times New Roman" w:eastAsia="Arial" w:hAnsi="Times New Roman" w:cs="Times New Roman"/>
          <w:noProof/>
          <w:sz w:val="24"/>
          <w:szCs w:val="24"/>
          <w:lang w:val="en-US"/>
        </w:rPr>
      </w:pPr>
    </w:p>
    <w:p w14:paraId="32071990"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b/>
          <w:sz w:val="24"/>
        </w:rPr>
        <w:t>V.A.4. Valdes locekļu un augstākā līmeņa vadītāju atalgojums.</w:t>
      </w:r>
    </w:p>
    <w:p w14:paraId="556C7A62" w14:textId="77777777" w:rsidR="00B5655B" w:rsidRDefault="00B5655B" w:rsidP="00B5655B">
      <w:pPr>
        <w:ind w:left="284"/>
        <w:jc w:val="both"/>
        <w:rPr>
          <w:rFonts w:ascii="Times New Roman" w:eastAsia="Arial" w:hAnsi="Times New Roman" w:cs="Times New Roman"/>
          <w:noProof/>
          <w:sz w:val="24"/>
          <w:szCs w:val="24"/>
          <w:lang w:val="en-US"/>
        </w:rPr>
      </w:pPr>
    </w:p>
    <w:p w14:paraId="3D9FEFF9"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Svarīgi, lai VU nodrošinātu augsta līmeņa pārredzamību attiecībā uz valdes locekļu un augstākā līmeņa vadītāju atalgojumu, un šādu informāciju vēlams sagatavot par katru attiecīgo personu atsevišķi. Ja sabiedrībai netiek sniegta pietiekama informācija, tai var rasties negatīvs priekšstats, kas var pastiprināt vēršanos pret īpašumtiesību iestādi un atsevišķiem VU. No VU parasti tiek gaidīta informācijas savlaicīga izpaušana arī par būtiskām izmaiņām valdes locekļu un augstākā līmeņa vadītāju atalgojuma politikā, kā arī par atalgojuma līmeņiem vai summām standartizētā un salīdzināmā veidā. Attiecīgā gadījumā informācijā cita starpā jāietver noteikumi par darba attiecību izbeigšanu un pensionēšanos, kā arī visi īpašie pabalsti, stimulēšanas shēmas vai atlīdzība natūrā, ko piešķir valdes locekļiem un augstākā līmeņa vadītājiem. Var būt nepieciešams izpaust informāciju arī par ilgtspējības rādītāju izmantošanu atalgojumā, lai akcionāri spētu novērtēt, vai rādītāji ir saistīti ar būtiskiem ilgtspējas riskiem un stimulē ilgtermiņa pieeju.</w:t>
      </w:r>
    </w:p>
    <w:p w14:paraId="3BC5EC4A" w14:textId="77777777" w:rsidR="00B5655B" w:rsidRDefault="00B5655B" w:rsidP="00B5655B">
      <w:pPr>
        <w:ind w:left="284"/>
        <w:jc w:val="both"/>
        <w:rPr>
          <w:rFonts w:ascii="Times New Roman" w:eastAsia="Arial" w:hAnsi="Times New Roman" w:cs="Times New Roman"/>
          <w:noProof/>
          <w:sz w:val="24"/>
          <w:szCs w:val="24"/>
          <w:lang w:val="en-US"/>
        </w:rPr>
      </w:pPr>
    </w:p>
    <w:p w14:paraId="33069BA4"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V.A.5. Informācija par valdes sastāvu un tās locekļiem, tostarp par valdes locekļu kvalifikāciju, atlases procesu, valdes daudzveidības politiku, valdes locekļu pienākumiem citu uzņēmumu valdēs vai valstī un attiecīgā gadījumā par viņu neatkarību.</w:t>
      </w:r>
    </w:p>
    <w:p w14:paraId="1F8DA45E" w14:textId="77777777" w:rsidR="00B5655B" w:rsidRDefault="00B5655B" w:rsidP="00B5655B">
      <w:pPr>
        <w:ind w:left="284"/>
        <w:jc w:val="both"/>
        <w:rPr>
          <w:rFonts w:ascii="Times New Roman" w:eastAsia="Arial" w:hAnsi="Times New Roman" w:cs="Times New Roman"/>
          <w:b/>
          <w:noProof/>
          <w:sz w:val="24"/>
          <w:szCs w:val="24"/>
          <w:lang w:val="en-US"/>
        </w:rPr>
      </w:pPr>
    </w:p>
    <w:p w14:paraId="17E7700F"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 xml:space="preserve">Pilna pārredzamība attiecībā uz valdes locekļu kvalifikāciju ir īpaši būtiska VU, un tai ir pilnīgi jāsaskan ar </w:t>
      </w:r>
      <w:r>
        <w:rPr>
          <w:rFonts w:ascii="Times New Roman" w:hAnsi="Times New Roman"/>
          <w:i/>
          <w:iCs/>
          <w:sz w:val="24"/>
        </w:rPr>
        <w:t>OECD</w:t>
      </w:r>
      <w:r>
        <w:rPr>
          <w:rFonts w:ascii="Times New Roman" w:hAnsi="Times New Roman"/>
          <w:sz w:val="24"/>
        </w:rPr>
        <w:t xml:space="preserve"> Vadlīnijām korupcijas novēršanai un godprātīgas prakses veicināšanai valsts uzņēmumos. Valstij pilnīgi piederošu VU gadījumā valdības bieži vien ir tieši atbildīgas par VU valdes locekļu kandidatūru izvirzīšanu un iecelšanu, un tāpēc pastāv risks, ka valdes locekļi tiek uztverti kā personas, kas rīkojas valsts vai kādas noteiktas politiskās struktūras vārdā, nevis uzņēmuma un tā akcionāru ilgtermiņa interesēs. Pieprasot augstu pārredzamības līmeni attiecībā uz valdes locekļu kvalifikāciju un kandidātu izvirzīšanas un iecelšanas procesu, var veicināt VU valžu profesionalitāti. Turklāt tādējādi ieguldītāji var izvērtēt valdes locekļu kvalifikāciju un identificēt visus iespējamos interešu konfliktus.</w:t>
      </w:r>
    </w:p>
    <w:p w14:paraId="24C2B4FC" w14:textId="77777777" w:rsidR="00B5655B" w:rsidRDefault="00B5655B" w:rsidP="00B5655B">
      <w:pPr>
        <w:ind w:left="284"/>
        <w:jc w:val="both"/>
        <w:rPr>
          <w:rFonts w:ascii="Times New Roman" w:eastAsia="Arial" w:hAnsi="Times New Roman" w:cs="Times New Roman"/>
          <w:b/>
          <w:noProof/>
          <w:sz w:val="24"/>
          <w:szCs w:val="24"/>
          <w:lang w:val="en-US"/>
        </w:rPr>
      </w:pPr>
    </w:p>
    <w:p w14:paraId="5CA5F09A"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Daudzās jurisdikcijās tiek prasīts vai ieteikts publiskot informāciju par valžu sastāvu, tostarp par dzimumu daudzveidību. Šādā informācijā papildus profesionālajai pieredzei un speciālajām zināšanām var ietilpt arī citi kritēriji, piemēram, vecums un citi demogrāfiskie rādītāji. Dažas jurisdikcijas, kas ir noteikušas šādas prasības vai ieteikumus kodeksos, pieprasa arī publiskot informāciju atbilstoši “izpildi vai paskaidro, kāpēc tas nav iespējams” principam. Dažos gadījumos tas ietver informācijas izpaušanu par augstākā līmeņa vadītāju un citiem augstākās vadības amatiem. Jāsniedz informācija arī par attiecīgo politiku, ar kuru veicina daudzveidību valdē un vadošajos amatos.</w:t>
      </w:r>
    </w:p>
    <w:p w14:paraId="650C219B" w14:textId="77777777" w:rsidR="00B5655B" w:rsidRDefault="00B5655B" w:rsidP="00B5655B">
      <w:pPr>
        <w:ind w:left="284"/>
        <w:jc w:val="both"/>
        <w:rPr>
          <w:rFonts w:ascii="Times New Roman" w:eastAsia="Arial" w:hAnsi="Times New Roman" w:cs="Times New Roman"/>
          <w:b/>
          <w:noProof/>
          <w:sz w:val="24"/>
          <w:szCs w:val="24"/>
          <w:lang w:val="en-US"/>
        </w:rPr>
      </w:pPr>
    </w:p>
    <w:p w14:paraId="1D721319"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V.A.6. Informācija par jebkādu būtisko paredzamo apdraudējumu un pasākumiem, kas veikti šā apdraudējuma pārvaldībai.</w:t>
      </w:r>
    </w:p>
    <w:p w14:paraId="3C536D1D" w14:textId="77777777" w:rsidR="00B5655B" w:rsidRDefault="00B5655B" w:rsidP="00B5655B">
      <w:pPr>
        <w:ind w:left="284"/>
        <w:jc w:val="both"/>
        <w:rPr>
          <w:rFonts w:ascii="Times New Roman" w:eastAsia="Arial" w:hAnsi="Times New Roman" w:cs="Times New Roman"/>
          <w:b/>
          <w:noProof/>
          <w:sz w:val="24"/>
          <w:szCs w:val="24"/>
          <w:lang w:val="en-US"/>
        </w:rPr>
      </w:pPr>
    </w:p>
    <w:p w14:paraId="678DD2DD"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 xml:space="preserve">Ievērojamas grūtības rodas gadījumā, ja VU skaidri neidentificē, neizvērtē, nekontrolē riskus vai neziņo par tiem. Ja netiek sniegta pietiekama informācija par būtiskajiem riska faktoriem, VU var nepareizi atspoguļot savu finanšu stāvokli, kopējos darbības rezultātus vai ilgtermiņa vērtības veidošanas potenciālu. Tas savukārt var izraisīt neatbilstošus stratēģiskos lēmumus </w:t>
      </w:r>
      <w:r>
        <w:rPr>
          <w:rFonts w:ascii="Times New Roman" w:hAnsi="Times New Roman"/>
          <w:sz w:val="24"/>
        </w:rPr>
        <w:lastRenderedPageBreak/>
        <w:t>un neparedzētus finanšu zaudējumus. Informācija par būtiskajiem riska faktoriem ir jāsniedz laikus un pietiekami bieži.</w:t>
      </w:r>
    </w:p>
    <w:p w14:paraId="46DF669D" w14:textId="77777777" w:rsidR="00B5655B" w:rsidRDefault="00B5655B" w:rsidP="00B5655B">
      <w:pPr>
        <w:ind w:left="284"/>
        <w:jc w:val="both"/>
        <w:rPr>
          <w:rFonts w:ascii="Times New Roman" w:eastAsia="Arial" w:hAnsi="Times New Roman" w:cs="Times New Roman"/>
          <w:b/>
          <w:noProof/>
          <w:sz w:val="24"/>
          <w:szCs w:val="24"/>
          <w:lang w:val="en-US"/>
        </w:rPr>
      </w:pPr>
    </w:p>
    <w:p w14:paraId="03707852"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 xml:space="preserve">Tas, vai VU spēj atbilstoši atspoguļot tādu risku būtību un pakāpi, ar kuriem tie saskaras savā darbībā, ir atkarīgs no VU riska pārvaldības sistēmas uzticamības un efektivitātes. VU ir jāsniedz informācija atbilstoši jauniem un pilnveidotiem standartiem. Attiecīgā gadījumā šādā ziņošanā ir jāiekļauj arī informācija par riska pārvaldības stratēģijām un sistēmām, kas ieviestas, lai īstenotu šīs stratēģijas. </w:t>
      </w:r>
      <w:r>
        <w:rPr>
          <w:rFonts w:ascii="Times New Roman" w:hAnsi="Times New Roman"/>
          <w:i/>
          <w:iCs/>
          <w:sz w:val="24"/>
        </w:rPr>
        <w:t>Vadlīnijās</w:t>
      </w:r>
      <w:r>
        <w:rPr>
          <w:rFonts w:ascii="Times New Roman" w:hAnsi="Times New Roman"/>
          <w:sz w:val="24"/>
        </w:rPr>
        <w:t xml:space="preserve"> ir paredzēta pietiekamas un vispusīgas informācijas izpaušana, lai pilnīgi informētu akcionārus un citus lietotājus par pamatoti paredzamiem būtiskajiem VU riskiem. Riska informācijas izpaušana ir visefektīvākā, ja tā ir pielāgota attiecīgajam uzņēmumam un nozarei. Informācijas izpaušana par riska uzraudzības un pārvaldības sistēmu, tostarp par saistītajiem rūpības pienākuma procesiem, arvien biežāk tiek uzskatīta par labo praksi.</w:t>
      </w:r>
    </w:p>
    <w:p w14:paraId="0CC488C1" w14:textId="77777777" w:rsidR="00B5655B" w:rsidRDefault="00B5655B" w:rsidP="00B5655B">
      <w:pPr>
        <w:ind w:left="284"/>
        <w:jc w:val="both"/>
        <w:rPr>
          <w:rFonts w:ascii="Times New Roman" w:eastAsia="Arial" w:hAnsi="Times New Roman" w:cs="Times New Roman"/>
          <w:b/>
          <w:noProof/>
          <w:sz w:val="24"/>
          <w:szCs w:val="24"/>
          <w:lang w:val="en-US"/>
        </w:rPr>
      </w:pPr>
    </w:p>
    <w:p w14:paraId="6ABF18F8"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Visiem akcionāriem – gan valsts, gan nevalstiskiem akcionāriem – nepieciešama informācija par pamatoti paredzamiem būtiskajiem riskiem, kas skar VU, cita starpā šāda informācija: riski, kas ir raksturīgi VU darbības nozarei vai ģeogrāfiskajam apgabalam; atkarība no preču un piegāžu ķēdēm; finanšu tirgu riski, tostarp procentu likmes vai valūtas risks; ar atvasinātajiem instrumentiem un ārpusbilances darījumiem saistītie riski; uzņēmējdarbības riski, tostarp korupcijas, cilvēktiesību un darba tiesību riski; digitālā drošība un citi ar tehnoloģijām saistīti riski; ar nodokļiem saistīti riski; ilgtspējas riski, jo īpaši ar klimatu saistīti riski. Ar risku saistītas informācijas izpaušanā papildus var ietilpt citi ievērojami ģeopolitiski notikumi, piemēram, pandēmija, inovācija, saistība ar valsts attīstības plāniem, dzimumu līdztiesība un daudzveidība. Uzņēmumiem, kas darbojas ieguves rūpniecībā, jāsniedz informācija par to rezervēm atbilstoši labākajai praksei šajā saistībā, jo tā var būt šo uzņēmumu vērtības un riska profila pamatelements.</w:t>
      </w:r>
    </w:p>
    <w:p w14:paraId="402DDF86" w14:textId="77777777" w:rsidR="00B5655B" w:rsidRDefault="00B5655B" w:rsidP="00B5655B">
      <w:pPr>
        <w:ind w:left="284"/>
        <w:jc w:val="both"/>
        <w:rPr>
          <w:rFonts w:ascii="Times New Roman" w:eastAsia="Arial" w:hAnsi="Times New Roman" w:cs="Times New Roman"/>
          <w:b/>
          <w:noProof/>
          <w:sz w:val="24"/>
          <w:szCs w:val="24"/>
          <w:lang w:val="en-US"/>
        </w:rPr>
      </w:pPr>
    </w:p>
    <w:p w14:paraId="3AE4F411"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Sniegtā informācija par būtiskajiem paredzamajiem riska faktoriem var būt īpaši noderīga akcionāriem un ieinteresētajām personām gadījumos, kad VU darbojas nozarēs, kurās nesen atcelta regulācija vai novērojama pastiprināta internacionalizācija, jaunās jurisdikcijās vai augsta riska nozarēs, kur tie var saskarties ar jauniem vai atšķirīgiem riskiem, tostarp ar iepriekš minētajiem riskiem.</w:t>
      </w:r>
    </w:p>
    <w:p w14:paraId="7C740896" w14:textId="77777777" w:rsidR="00B5655B" w:rsidRDefault="00B5655B" w:rsidP="00B5655B">
      <w:pPr>
        <w:ind w:left="284"/>
        <w:jc w:val="both"/>
        <w:rPr>
          <w:rFonts w:ascii="Times New Roman" w:eastAsia="Arial" w:hAnsi="Times New Roman" w:cs="Times New Roman"/>
          <w:b/>
          <w:noProof/>
          <w:sz w:val="24"/>
          <w:szCs w:val="24"/>
          <w:lang w:val="en-US"/>
        </w:rPr>
      </w:pPr>
    </w:p>
    <w:p w14:paraId="0A7A6F96"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V.A.7. Informācija par jebkādu no valsts saņemtu tiešu vai netiešu finansiālo palīdzību, tostarp par garantijām un saistībām, kas uzņemtas VU vārdā, kā arī par līgumiskajām saistībām un pienākumiem, kas izriet no valsts un privātajām partnerībām vai dalības kopuzņēmumos.</w:t>
      </w:r>
    </w:p>
    <w:p w14:paraId="1617822B" w14:textId="77777777" w:rsidR="00B5655B" w:rsidRDefault="00B5655B" w:rsidP="00B5655B">
      <w:pPr>
        <w:ind w:left="284"/>
        <w:jc w:val="both"/>
        <w:rPr>
          <w:rFonts w:ascii="Times New Roman" w:eastAsia="Arial" w:hAnsi="Times New Roman" w:cs="Times New Roman"/>
          <w:b/>
          <w:noProof/>
          <w:sz w:val="24"/>
          <w:szCs w:val="24"/>
          <w:lang w:val="en-US"/>
        </w:rPr>
      </w:pPr>
    </w:p>
    <w:p w14:paraId="1EE979B3"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 xml:space="preserve">Lai radītu patiesu un pilnīgu priekšstatu par VU finanšu stāvokli, ir jāsniedz pietiekama informācija par savstarpējām saistībām, saņemto finansiālo palīdzību un riska sadales mehānismiem starp valsti un VU. Jāsniedz informācija par visiem finanšu mērķiem, ko valdība noteikusi VU, piemēram, par kapitāla struktūru, rentabilitāti un dividendēm, kā arī par valsts dotāciju vai subsīdiju, ko saņem VU, budžeta aizdevumiem vai jebkādu garantiju, ko valsts vai cits VU piešķīris attiecīgajam VU tā darbībai, kā arī par visām saistībām, ko valsts uzņemas VU vārdā. Šādas darījumu ar valdību paziņošanas ietvaros jāizpauž arī informācija par VU maksājumiem valsts budžetā, ietverot informāciju par dividendēm, lietošanas maksām un citiem maksājumiem. Attiecībā uz aizdevumu garantijām un izsniegtajiem kredītiem VU jāsniedz informācija par līgumu noteikumiem (tostarp par sākuma un termiņa beigu datumu, sākotnējo valūtu, saistību vērtībām, izmaksāto un nenomaksāto parādu, amortizācijas grafiku, procentu likmes vērtību un veidu). Informācijas izpaušanas standartiem jāatbilst spēkā esošajām juridiskajām saistībām, piemēram, tām, kas </w:t>
      </w:r>
      <w:r>
        <w:rPr>
          <w:rFonts w:ascii="Times New Roman" w:hAnsi="Times New Roman"/>
          <w:sz w:val="24"/>
        </w:rPr>
        <w:lastRenderedPageBreak/>
        <w:t>reglamentē valsts atbalstu. Informāciju par garantijām var publiskot vai nu paši VU, vai arī valsts. Par labu praksi tiek uzskatīts tas, ka likumdevēja iestāde uzrauga aizdevumus no budžeta un valsts garantijas, lai ievērotu budžeta procedūras.</w:t>
      </w:r>
    </w:p>
    <w:p w14:paraId="7DEE85D7" w14:textId="77777777" w:rsidR="00B5655B" w:rsidRDefault="00B5655B" w:rsidP="00B5655B">
      <w:pPr>
        <w:ind w:left="284"/>
        <w:jc w:val="both"/>
        <w:rPr>
          <w:rFonts w:ascii="Times New Roman" w:eastAsia="Arial" w:hAnsi="Times New Roman" w:cs="Times New Roman"/>
          <w:b/>
          <w:noProof/>
          <w:sz w:val="24"/>
          <w:szCs w:val="24"/>
          <w:lang w:val="en-US"/>
        </w:rPr>
      </w:pPr>
    </w:p>
    <w:p w14:paraId="429183B0"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Pienācīgi jāizpauž informācija arī par valsts un privātajām partnerībām un kopuzņēmumiem. Šādiem kopuzņēmumiem bieži ir raksturīga risku, resursu un atlīdzības pārnese starp valsts un privātajiem partneriem, lai nodrošinātu sabiedriskos pakalpojumus vai sabiedrisko infrastruktūru, un attiecīgi var rasties jauni un specifiski būtiskie riski.</w:t>
      </w:r>
    </w:p>
    <w:p w14:paraId="6375D712" w14:textId="77777777" w:rsidR="00B5655B" w:rsidRDefault="00B5655B" w:rsidP="00B5655B">
      <w:pPr>
        <w:ind w:left="284"/>
        <w:jc w:val="both"/>
        <w:rPr>
          <w:rFonts w:ascii="Times New Roman" w:eastAsia="Arial" w:hAnsi="Times New Roman" w:cs="Times New Roman"/>
          <w:b/>
          <w:noProof/>
          <w:sz w:val="24"/>
          <w:szCs w:val="24"/>
          <w:lang w:val="en-US"/>
        </w:rPr>
      </w:pPr>
    </w:p>
    <w:p w14:paraId="3AC8A91A"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V.A.8. Informācija par visiem būtiskajiem darījumiem ar valsti un citām saistītajām juridiskajām personām.</w:t>
      </w:r>
    </w:p>
    <w:p w14:paraId="3F0C22F0" w14:textId="77777777" w:rsidR="00B5655B" w:rsidRDefault="00B5655B" w:rsidP="00B5655B">
      <w:pPr>
        <w:ind w:left="284"/>
        <w:jc w:val="both"/>
        <w:rPr>
          <w:rFonts w:ascii="Times New Roman" w:eastAsia="Arial" w:hAnsi="Times New Roman" w:cs="Times New Roman"/>
          <w:b/>
          <w:noProof/>
          <w:sz w:val="24"/>
          <w:szCs w:val="24"/>
          <w:lang w:val="en-US"/>
        </w:rPr>
      </w:pPr>
    </w:p>
    <w:p w14:paraId="4FA51885"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Būtiskie darījumi starp VU un saistītajām juridiskajām personām, piemēram, viena VU kapitāla ieguldījumi citā VU, var būt potenciālas ļaunprātīgas izmantošanas avots, un informācija par tiem ir jāpublisko. Ziņojumos par darījumiem ar saistītām juridiskajām personām jāsniedz visa informācija, kas nepieciešama, lai novērtētu šo darījumu godīgumu un atbilstību. Par saistītām pusēm uzskata vismaz tādas juridiskās personas, kas kontrolē uzņēmumu vai atrodas tā vispārējā kontrolē, ievērojamus akcionārus, tostarp to ģimenes locekļus un galveno vadošo personālu. Lai gan starptautiski atzītos grāmatvedības standartos iekļautā saistīto pušu definīcija sniedz noderīgu atsauci, VU korporatīvās pārvaldības sistēmai jānodrošina, ka visas saistītās puses tiek pienācīgi identificētas un ka gadījumos, kad pastāv īpašas saistītu pušu intereses, tiek atklāta informācija arī par būtiskiem darījumiem ar konsolidētiem meitasuzņēmumiem. Par labu praksi tiek uzskatīta arī VU organizatorisko un korporatīvo saistību ar citām saistītām juridiskajām personām skaidra identificēšana pat tādos gadījumos, kad nav būtisku darījumu. VU ir arī jāziņo par jebkādām būtiskām līgumattiecībām un darījumiem ar valstij piederošām finanšu iestādēm, jo tām ir augsts interešu konflikta risks.</w:t>
      </w:r>
    </w:p>
    <w:p w14:paraId="0BAA7D29" w14:textId="77777777" w:rsidR="00B5655B" w:rsidRDefault="00B5655B" w:rsidP="00B5655B">
      <w:pPr>
        <w:ind w:left="284"/>
        <w:jc w:val="both"/>
        <w:rPr>
          <w:rFonts w:ascii="Times New Roman" w:eastAsia="Arial" w:hAnsi="Times New Roman" w:cs="Times New Roman"/>
          <w:b/>
          <w:noProof/>
          <w:sz w:val="24"/>
          <w:szCs w:val="24"/>
          <w:lang w:val="en-US"/>
        </w:rPr>
      </w:pPr>
    </w:p>
    <w:p w14:paraId="26905561" w14:textId="77777777" w:rsidR="00B5655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V.A.9. Informācija par būtiskajām saistībām, piemēram, par parādu līgumiem, tostarp par vienošanās neizpildes risku.</w:t>
      </w:r>
    </w:p>
    <w:p w14:paraId="0A2828A8" w14:textId="77777777" w:rsidR="00B5655B" w:rsidRDefault="00B5655B" w:rsidP="00B5655B">
      <w:pPr>
        <w:ind w:left="284"/>
        <w:jc w:val="both"/>
        <w:rPr>
          <w:rFonts w:ascii="Times New Roman" w:eastAsia="Arial" w:hAnsi="Times New Roman" w:cs="Times New Roman"/>
          <w:b/>
          <w:noProof/>
          <w:sz w:val="24"/>
          <w:szCs w:val="24"/>
          <w:lang w:val="en-US"/>
        </w:rPr>
      </w:pPr>
    </w:p>
    <w:p w14:paraId="41AC7445" w14:textId="77777777" w:rsidR="00B5655B" w:rsidRPr="00244C15" w:rsidRDefault="00B5655B" w:rsidP="00B5655B">
      <w:pPr>
        <w:ind w:left="284"/>
        <w:jc w:val="both"/>
        <w:rPr>
          <w:rFonts w:ascii="Times New Roman" w:eastAsia="Arial" w:hAnsi="Times New Roman" w:cs="Times New Roman"/>
          <w:b/>
          <w:noProof/>
          <w:sz w:val="24"/>
          <w:szCs w:val="24"/>
        </w:rPr>
      </w:pPr>
      <w:r>
        <w:rPr>
          <w:rFonts w:ascii="Times New Roman" w:hAnsi="Times New Roman"/>
          <w:sz w:val="24"/>
        </w:rPr>
        <w:t>Pienācīgi ņemot vērā komercnoslēpumu, VU ir jāizpauž informācija arī par tādām būtiskām saistībām kā, piemēram, parādu līgumi, tostarp par vienošanās neizpildes risku, atbilstoši piemērojamajiem standartiem. Normālos apstākļos akcionāri un direktori kontrolē galvenos VU pieņemtos lēmumus. Tomēr atsevišķi korporatīvo obligāciju un citu parāda līgumu noteikumi, kas ievērojami ierobežo vadības un akcionāru rīcības brīvību, piemēram, vienošanās, kas ierobežo dividenžu izmaksas, paredz, ka, lai varētu atsavināt ievērojamus</w:t>
      </w:r>
      <w:bookmarkStart w:id="21" w:name="page58"/>
      <w:bookmarkEnd w:id="21"/>
      <w:r>
        <w:rPr>
          <w:rFonts w:ascii="Times New Roman" w:hAnsi="Times New Roman"/>
          <w:b/>
          <w:sz w:val="24"/>
        </w:rPr>
        <w:t xml:space="preserve"> </w:t>
      </w:r>
      <w:r>
        <w:rPr>
          <w:rFonts w:ascii="Times New Roman" w:hAnsi="Times New Roman"/>
          <w:sz w:val="24"/>
        </w:rPr>
        <w:t>aktīvus vai sodīt parādniekus gadījumos, kad aizņemtie finanšu līdzekļi pārsniedz iepriekš noteiktu robežvērtību, ir nepieciešams kreditoru apstiprinājums. Turklāt finansiālu grūtību gadījumā, bet pirms bankrota VU var izvēlēties vienoties par atbrīvojumu no vienošanās izpildes, kad esošie kreditori var pieprasīt izmaiņas uzņēmējdarbībā. Līdz ar to, lai ieguldītāji saprastu VU uzņēmējdarbības riskus, tiem ir nepieciešama būtiskas informācijas par parāda līgumiem savlaicīga izpaušana saskaņā ar piemērojamiem standartiem, tostarp par to būtisko risku ietekmi, kuri ir saistīti ar vienošanās pārkāpšanu, un to rašanās iespējamību.</w:t>
      </w:r>
    </w:p>
    <w:p w14:paraId="0FF56099"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538785C7"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V.A.10. Informācija par ilgtspēju.</w:t>
      </w:r>
    </w:p>
    <w:p w14:paraId="112405FA"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2E0603C4"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VU ir jāizpauž būtiska informācija par politiku, pasākumiem, riskiem, mērķiem un darbības rezultātu rādītājiem, kas ir saistīti ar ilgtspējas jautājumiem, atbilstoši starptautiski atzītiem augstas kvalitātes standartiem, kā izklāstīts sīkāk VII.C nodaļā.</w:t>
      </w:r>
    </w:p>
    <w:p w14:paraId="37CB35A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9D6B532"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lastRenderedPageBreak/>
        <w:t>V.B. VU jābūt ieviestām riska pārvaldības sistēmām, lai apzinātu, pārvaldītu, kontrolētu riskus un ziņotu par tiem. Riska pārvaldības sistēmām jākļūst par mērķu sasniegšanas neatņemamu sastāvdaļu, tāpēc tajās jāiekļauj saskaņots un visaptverošs iekšējās kontroles, ētikas un atbilstības nodrošināšanas programmu vai pasākumu kopums.</w:t>
      </w:r>
    </w:p>
    <w:p w14:paraId="0CF1EB00"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7D11C7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Riska pārvaldība ir korporatīvās pārvaldības pamatelements, un tā ir cieši saistīta ar korporatīvo stratēģiju. Riska pārvaldības sistēma tiek izveidota ar nolūku atļaut VU identificēt riskus, kas apdraud VU darbības un finanšu mērķu sasniegšanu, pārvaldīt tos un ziņot par tiem. Riska pārvaldības procesi nosaka to, kā VU var izmantot iekšējos kontroles mehānismus, lai pārvaldītu riskus un mazinātu to iespējamo ietekmi, veicinātu VU godprātīgo praksi un veicinātu atbilstību attiecīgajiem tiesību aktiem vai noteikumiem.</w:t>
      </w:r>
    </w:p>
    <w:p w14:paraId="6C3CF2CA"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93B241E"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Valdei ir regulāri jāuzrauga riska pārvaldības sistēma, jāveic tās atkārtota novērtēšana un pielāgošana VU apstākļiem, lai noskaidrotu un uzturētu iekšējās kontroles mehānismu, politikas un procedūru atbilstību un darbību. Lai arī valde var saņemt atbalstu no specializētām komitejām, kas parasti ir revīzijas komiteja vai līdzvērtīga struktūra, un dažkārt arī no riska komitejas, tā joprojām uzņemas kolektīvo atbildību par riska pārvaldības sistēmas un tajā ietilpstošo iekšējās kontroles mehānismu efektivitāti. Jānošķir VU valdes pārraudzības funkcijas, risku pārvaldītāju un neatkarīga apliecinājuma (piemēram, iekšējās revīzijās) sniedzēju pienākumi. VU pārstāvjiem, kas ir atbildīgi par riska novērtējumiem uzņēmumā, jābūt pietiekami pilnvarotiem pildīt savu lomu.</w:t>
      </w:r>
    </w:p>
    <w:p w14:paraId="6CE59319"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E491E3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Attiecībā uz VU spējām un lielumu riska pārvaldības sistēmā ir jāietver regulāri, pielāgoti riska novērtējumi atbilstoši labākajai praksei, kas izklāstīta attiecīgajos noteikumos, kuri iekļauti Vadlīnijās korupcijas novēršanai un godprātīgas prakses veicināšanai valsts uzņēmumos. VU riska pārvaldības sistēmai ir jāaptver ievērojami ārējie uzņēmumam svarīgie riski, piemēram, tādi jautājumi kā veselības krīzes, pārrāvumi piegāžu ķēdēs un ģeopolitiskie saspīlējumi. Šīm sistēmām ir jādarbojas </w:t>
      </w:r>
      <w:r>
        <w:rPr>
          <w:rFonts w:ascii="Times New Roman" w:hAnsi="Times New Roman"/>
          <w:i/>
          <w:iCs/>
          <w:sz w:val="24"/>
        </w:rPr>
        <w:t>ex ante</w:t>
      </w:r>
      <w:r>
        <w:rPr>
          <w:rFonts w:ascii="Times New Roman" w:hAnsi="Times New Roman"/>
          <w:sz w:val="24"/>
        </w:rPr>
        <w:t xml:space="preserve"> (uzņēmumiem ir jāstiprina sava noturība gadījumā, ja sākas krīzes) un </w:t>
      </w:r>
      <w:r>
        <w:rPr>
          <w:rFonts w:ascii="Times New Roman" w:hAnsi="Times New Roman"/>
          <w:i/>
          <w:iCs/>
          <w:sz w:val="24"/>
        </w:rPr>
        <w:t>ex post</w:t>
      </w:r>
      <w:r>
        <w:rPr>
          <w:rFonts w:ascii="Times New Roman" w:hAnsi="Times New Roman"/>
          <w:sz w:val="24"/>
        </w:rPr>
        <w:t xml:space="preserve"> (uzņēmumiem jāspēj izveidot krīzes vadības procesus nelabvēlīga notikuma pēkšņas sākšanās gadījumā) režīmā. Tām jāietver arī uz risku balstīts rūpības pienākums, lai identificētu, novērstu un mazinātu uzņēmējdarbības faktisko un potenciālo nelabvēlīgo ietekmi un sniegtu pārskatu par to, kādi pasākumi tiek īstenoti attiecībā uz šo ietekmi, saskaņā ar </w:t>
      </w:r>
      <w:r>
        <w:rPr>
          <w:rFonts w:ascii="Times New Roman" w:hAnsi="Times New Roman"/>
          <w:i/>
          <w:iCs/>
          <w:sz w:val="24"/>
        </w:rPr>
        <w:t>OECD</w:t>
      </w:r>
      <w:r>
        <w:rPr>
          <w:rFonts w:ascii="Times New Roman" w:hAnsi="Times New Roman"/>
          <w:sz w:val="24"/>
        </w:rPr>
        <w:t xml:space="preserve"> Vadlīnijām daudznacionāliem uzņēmumiem par atbildīgu uzņēmējdarbību.</w:t>
      </w:r>
    </w:p>
    <w:p w14:paraId="16181E3D"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64CB4D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Riska procesi nosaka iekšējās kontroles mehānismu, ētikas vai atbilstības programmu vai pasākumu izveidi un uzturēšanu. Atbilstoši tam, kas Vadlīnijās korupcijas novēršanai un godprātīgas prakses veicināšanai valsts uzņēmumos norādīts par iekšējo kontroli, šādām atbilstības programmām vai pasākumiem jābūt piemērojamiem visos korporatīvās hierarhijas līmeņos un visās struktūrās, pār kurām VU ir faktiskā kontrole, tostarp meitasuzņēmumos. Šīs programmas vai pasākumi cita starpā var ietvert ētikas kodeksu vai līdzīgu pasākumu izstrādi un integrēšanu cilvēkresursu vai citā atbilstošā uzņēmuma politikā, kā arī skaidru noteikumu un procedūru izveidi, piemēram, trauksmes cēlēju aizsardzībai, lai veicinātu valdes informēšanu par bažām, nebaidoties no nelabvēlīgām sekām. Ja iespējams, tās ir jāattiecina arī uz trešajām pusēm. Uzņēmējdarbības stimulēšanas</w:t>
      </w:r>
      <w:bookmarkStart w:id="22" w:name="page59"/>
      <w:bookmarkEnd w:id="22"/>
      <w:r>
        <w:rPr>
          <w:rFonts w:ascii="Times New Roman" w:hAnsi="Times New Roman"/>
          <w:sz w:val="24"/>
        </w:rPr>
        <w:t xml:space="preserve"> struktūrai ir jābūt saskaņotai ar ētikas un profesionālajiem standartiem tā, lai darbošanās atbilstoši VU vērtībām tiktu pienācīgi atalgota, savukārt tiesību aktu pārkāpumu gadījumā iestātos atturošas sekas vai tiktu piemēroti sodi.</w:t>
      </w:r>
    </w:p>
    <w:p w14:paraId="37C3970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58563A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Turklāt riska pārvaldības sistēma un ar to saistītais iekšējās kontroles mehānismu kopums palīdzēs VU ievērot piemērojamos tiesību aktus, tostarp tos, kas attiecas uz atbildīgu uzņēmējdarbību, cita starpā cilvēktiesību un darbinieku tiesību, digitālās drošības, nodokļu, konkurences, datu privātuma un personas datu aizsardzības, veselības un drošības, un ilgtspējas </w:t>
      </w:r>
      <w:r>
        <w:rPr>
          <w:rFonts w:ascii="Times New Roman" w:hAnsi="Times New Roman"/>
          <w:sz w:val="24"/>
        </w:rPr>
        <w:lastRenderedPageBreak/>
        <w:t xml:space="preserve">jautājumos. Tas ietver arī atbilstību tiesību aktiem, ar kuriem kriminalizē ārvalstu amatpersonu kukuļošanu, kā to paredz </w:t>
      </w:r>
      <w:r>
        <w:rPr>
          <w:rFonts w:ascii="Times New Roman" w:hAnsi="Times New Roman"/>
          <w:i/>
          <w:iCs/>
          <w:sz w:val="24"/>
        </w:rPr>
        <w:t>OECD</w:t>
      </w:r>
      <w:r>
        <w:rPr>
          <w:rFonts w:ascii="Times New Roman" w:hAnsi="Times New Roman"/>
          <w:sz w:val="24"/>
        </w:rPr>
        <w:t xml:space="preserve"> Konvencija par ārvalstu amatpersonu kukuļošanas apkarošanu starptautiskajos biznesa darījumos</w:t>
      </w:r>
      <w:hyperlink r:id="rId25" w:history="1">
        <w:r>
          <w:rPr>
            <w:rFonts w:ascii="Times New Roman" w:hAnsi="Times New Roman"/>
            <w:sz w:val="24"/>
          </w:rPr>
          <w:t xml:space="preserve"> [</w:t>
        </w:r>
        <w:r>
          <w:rPr>
            <w:rFonts w:ascii="Times New Roman" w:hAnsi="Times New Roman"/>
            <w:color w:val="0000FF"/>
            <w:sz w:val="24"/>
            <w:u w:val="single"/>
          </w:rPr>
          <w:t>OECD/LEGAL/0293</w:t>
        </w:r>
      </w:hyperlink>
      <w:r>
        <w:rPr>
          <w:rFonts w:ascii="Times New Roman" w:hAnsi="Times New Roman"/>
          <w:sz w:val="24"/>
        </w:rPr>
        <w:t>], un citi kukuļošanas un korupcijas veidi.</w:t>
      </w:r>
    </w:p>
    <w:p w14:paraId="494CA00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BA5479A"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Iekšējās kontroles mehānismiem, ētikas un atbilstības programmām vai pasākumiem jāattiecas arī uz meitasuzņēmumiem un, ja iespējams, uz trešajām personām, piemēram, aģentiem un citiem starpniekiem, konsultantiem, pārstāvjiem, izplatītājiem, līgumslēdzējiem un piegādātājiem, konsorcijiem un kopuzņēmuma partneriem.</w:t>
      </w:r>
    </w:p>
    <w:p w14:paraId="2EB8A4D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C992B17"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V.C. VU jāizveido iekšējās revīzijas funkcija, kurai ir nepieciešamās spējas, autonomija un profesionalitāte, lai pienācīgi pildītu uzticēto uzdevumu. Tā jāuzrauga valdei, un tai ir jāziņo tieši valdei un revīzijas komitejai vai līdzīgai uzņēmuma struktūrai, ja tāda ir izveidota.</w:t>
      </w:r>
    </w:p>
    <w:p w14:paraId="1B1700C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C8589AA"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Iekšējās revīzijas loma un funkcijas dažādās jurisdikcijās atšķiras, bet visbiežāk tās ietver VU pārvaldības, riska pārvaldības un iekšējās kontroles procesu novērtēšanu un izvērtēšanu. Lielajiem VU, tāpat kā lielajiem biržas sarakstā iekļautajiem uzņēmumiem, parasti ir jābūt ieviestai iekšējās revīzijas funkcijai. Citi VU ir aicināti izveidot iekšējās revīzijas funkciju, ciktāl tas ir iespējams, ņemot vērā to lielumu, struktūru, sarežģītību un riska profilu.</w:t>
      </w:r>
    </w:p>
    <w:p w14:paraId="09FF2184"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BB587DE"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Šai funkcijai var būt kritiska nozīme, nodrošinot nepārtrauktu atbalstu valdes revīzijas komitejai vai līdzvērtīgai struktūrvienībai tās uzņēmuma iekšējās kontroles mehānismu un darbību vispārējā pārraudzībā. Iekšējiem revidentiem ir svarīga nozīme efektīva un stabila informācijas izpaušanas procesa nodrošināšanā. Proti, tie var novērtēt visas būtiskās informācijas ziņošanas pilnīgumu, integritāti, precizitāti, savlaicīgumu un biežumu. Tiem jābūt ieviestai kārtībai, kādā nosaka, vai VU vadībai ir procedūras pietiekami detalizētas informācijas savākšanai, apkopošanai un izklāstīšanai, kad tā izpauž šādu informāciju. Laba prakse paredz iekšējās revīzijas nolikuma izstrādi, kurā ir noteikti iekšējās revīzijas funkcijas mērķi, uzdevumi un pienākumi, kā arī procedūras.</w:t>
      </w:r>
    </w:p>
    <w:p w14:paraId="1E2A0AFE"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DF486B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Valdei ir pienākums nodrošināt, ka VU izveido iekšējās revīzijas funkciju. Lai nodrošinātu iekšējo revidentu neatkarību un pilnvarojumu, viņiem ir jāziņo tieši valdei un tās revīzijas komitejai. Iekšējiem revidentiem jābūt pilnīgai piekļuvei VU dokumentācijai, un nedrīkst būt ierobežojumu attiecībā uz viņu darbības jomu. Iekšējiem revidentiem jābūt neierobežotai piekļuvei valdes priekšsēdētājam un visiem tās locekļiem, un valdes revīzijas komitejai. Viņu sniegtā informācija ir svarīga, lai valde spētu izvērtēt faktiskās uzņēmuma darbības un to rezultātus. Lai uzlabotu godprātīgu praksi un pārskatatbildību, revīzijas komitejai ir jāpublisko iekšējās revīzijas funkcijas statuss, neatkarība un resursi, kā arī darbības rezultāti.</w:t>
      </w:r>
    </w:p>
    <w:p w14:paraId="38E10F8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D1D3084"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Iekšējās revīzijas un ārējās revīzijas funkcijām jābūt skaidri noformulētām, lai nodrošinātu, ka valde saņem apliecinājumu tādā kvalitātē, kāda nepieciešama, lai pārraudzītu uzņēmuma riska pārvaldību. Jāveicina arī apspriedes starp ārējiem un iekšējiem revidentiem. Par visiem iekšējā revīzijā izdarītiem būtiskiem atzinumiem jāziņo valdei un attiecīgā gadījumā tās revīzijas komitejai. Tiek uzskatīts, ka laba iekšējās revīzijas vadītāja prakse ir ik gadu apstiprināt valdei iekšējās revīzijas funkcijas objektivitāti. Tas ietver informēšanu par gadījumiem, kuros objektivitāte var būt nelabvēlīgi ietekmēta, un par darbībām vai aizsardzības pasākumiem, kas izmantoti, lai novērstu kaitējumu.</w:t>
      </w:r>
    </w:p>
    <w:p w14:paraId="53DB1191"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63DCACF" w14:textId="77777777" w:rsidR="00B5655B" w:rsidRPr="00B3486B" w:rsidRDefault="00B5655B" w:rsidP="00F46308">
      <w:pPr>
        <w:keepNext/>
        <w:keepLines/>
        <w:jc w:val="both"/>
        <w:rPr>
          <w:rFonts w:ascii="Times New Roman" w:eastAsia="Arial" w:hAnsi="Times New Roman" w:cs="Times New Roman"/>
          <w:b/>
          <w:noProof/>
          <w:sz w:val="24"/>
          <w:szCs w:val="24"/>
        </w:rPr>
      </w:pPr>
      <w:r>
        <w:rPr>
          <w:rFonts w:ascii="Times New Roman" w:hAnsi="Times New Roman"/>
          <w:b/>
          <w:sz w:val="24"/>
        </w:rPr>
        <w:lastRenderedPageBreak/>
        <w:t>V.D. Neatkarīgam, kompetentam un kvalificētam revidentam reizi gadā ir jāveic ārējā revīzija saskaņā ar starptautiski atzītiem revīzijas, ētikas un neatkarības standartiem, lai sniegtu valdei un ieinteresētajām personām pamatotu apliecinājumu par to, vai VU finanšu pārskati visos būtiskajos jautājumos ir sagatavoti saskaņā ar piemērojamo finanšu pārskatu sistēmu. Īpašas valsts un revīzijas kontroles procedūras neaizstāj neatkarīgu ārējo revīziju.</w:t>
      </w:r>
    </w:p>
    <w:p w14:paraId="5B9A2696"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3C73BF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Sabiedrības interesēs VU jābūt tikpat pārredzamiem kā publiskām akciju sabiedrībām. Visiem VU neatkarīgi no to juridiskā statusa, pat ja tie nav iekļauti biržas sarakstā, ir jāsniedz pārskati atbilstoši labākajai grāmatvedības praksei un revīzijas standartiem.</w:t>
      </w:r>
    </w:p>
    <w:p w14:paraId="4D53FC5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A03B93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Lai palielinātu sniegtās informācijas ticamību, valstij jāpieprasa, lai vismaz visos lielajos VU papildus īpašajām valsts revīzijām tiktu veiktas arī ārējās revīzijas saskaņā ar starptautiski atzītiem revīzijas, ētikas un neatkarības standartiem.</w:t>
      </w:r>
    </w:p>
    <w:p w14:paraId="6BE5749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CB7414A"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Neatkarīgais ārējais revidents sniedz atzinumu par to, vai VU finanšu pārskati patiesi atspoguļo VU finansiālo stāvokli un finanšu rādītājus visos būtiskajos aspektos saskaņā ar piemērojamo finanšu pārskatu sniegšanas sistēmu. Dažās jurisdikcijās ārējiem revidentiem ir jāziņo arī par uzņēmuma korporatīvo pārvaldību vai finanšu pārskatu sniegšanas iekšējās kontroles mehānismiem.</w:t>
      </w:r>
    </w:p>
    <w:p w14:paraId="7D508BC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60F073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Jābūt izstrādātām pienācīgām procedūrām ārējo revidentu atlasei, un ir būtiski nodrošināt, lai tie būtu neatkarīgi no VU un tā meitasuzņēmumiem, tostarp no to vadības, kā arī no lielajiem akcionāriem (t. i., VU gadījumā – no valsts), ja tie nav ietverti piemērojamos ētikas un neatkarības standartos. Turklāt ārējiem revidentiem jāpiemēro tie paši neatkarības kritēriji, kas ir spēkā privātā sektora uzņēmumiem. Tāpēc ir nepieciešama rūpīga revidentu komitejas vai valdes pārraudzība, un parasti tā ietver ar revīziju nesaistītu pakalpojumu sniegšanas ierobežošanu revidētajam VU, kā arī revidentu (partneru vai dažos gadījumos revīzijas uzņēmumu) periodisku rotāciju vai konkursu izsludināšanu ārējās revīzijas pakalpojuma saņemšanai.</w:t>
      </w:r>
    </w:p>
    <w:p w14:paraId="5995A6F8"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D3362F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Praksi, kas paredz, ka ārējos revidentus iesaka neatkarīga valdes revīzijas komiteja vai līdzvērtīga struktūra un ka tos tieši ievēlē, ieceļ vai apstiprina minētā komiteja/struktūra vai akcionāru sapulce, var uzskatīt par labu praksi, jo tā precizē, ka ārējam revidentam ir jāziņo akcionāriem. Līdz ar to atkarībā no tiesiskā regulējuma īpašumtiesību iestāde var būt tiesīga ikgadējā akcionāru sapulcē izvirzīt, ievēlēt un pat iecelt ārējos revidentus. Tomēr tiem ir tieši jāziņo un jāpakļaujas neatkarīgai revīzijas komitejai vai līdzvērtīgai korporatīvajai struktūrai, kas pārrauga vispārējās attiecības ar ārējo revidentu un var arī piedalīties ārējo revidentu iecelšanā, atkārtotā iecelšanā un atalgošanā. Jāpiemēro papildu norādījumi, tostarp par revidentu kvalifikāciju, kas izklāstīti </w:t>
      </w:r>
      <w:r>
        <w:rPr>
          <w:rFonts w:ascii="Times New Roman" w:hAnsi="Times New Roman"/>
          <w:i/>
          <w:iCs/>
          <w:sz w:val="24"/>
        </w:rPr>
        <w:t>G20/OECD</w:t>
      </w:r>
      <w:r>
        <w:rPr>
          <w:rFonts w:ascii="Times New Roman" w:hAnsi="Times New Roman"/>
          <w:sz w:val="24"/>
        </w:rPr>
        <w:t xml:space="preserve"> Korporatīvās pārvaldības principos.</w:t>
      </w:r>
    </w:p>
    <w:p w14:paraId="17679224"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B5E39B4"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Turklāt ārējo revīziju nedrīkst jaukt ar iekšējās revīzijas vai iekšējās kontroles mehānismu pasākumiem vai aizstāt ar tiem. VU jācenšas panākt, lai to finanšu pārskati tiktu revidēti tādā pašā termiņā kā biržas sarakstā iekļautiem uzņēmumiem. Neatkarīgā ārējā revidenta ziņojumi ir jāpievieno VU gada pārskatam, un tiem jābūt pilnīgi publiskotiem pieņemamā termiņā atbilstoši piemērojamajām ziņošanas sistēmām. Atkārtoti atzinumi ar iebildēm ir jāuzskata par brīdinājuma signālu.</w:t>
      </w:r>
    </w:p>
    <w:p w14:paraId="68D8AB4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B3054A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Ar pastāvošajām valsts revīzijas iestādēm un citām starpvaldību kontroles institūcijām, piemēram, ar specializētām valsts vai “augstākajām” revīzijas institūcijām, pat ja tās pārbauda gan VU, gan īpašumtiesību iestādi, nav pietiekami, lai nodrošinātu grāmatvedības informācijas </w:t>
      </w:r>
      <w:r>
        <w:rPr>
          <w:rFonts w:ascii="Times New Roman" w:hAnsi="Times New Roman"/>
          <w:sz w:val="24"/>
        </w:rPr>
        <w:lastRenderedPageBreak/>
        <w:t>kvalitāti un vispusīgumu, un ar tām ir paredzēts uzraudzīt valsts līdzekļu un budžeta līdzekļu izlietojumu, nevis VU darbību kopumā. Likumdevējam ir jāizskata augstākās revīzijas institūcijas konstatējumi savlaicīgi, ievērojot budžeta ciklu, un tie ir jāpublisko.</w:t>
      </w:r>
    </w:p>
    <w:p w14:paraId="682C86E6"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F40058B"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V.E. Īpašumtiesību iestādei ir jāizstrādā saskaņota kārtība ziņošanai par VU un katru gadu jāpublicē kopsavilkuma ziņojums par VU, aplūkojot visus būtiskos jautājumus, tostarp informāciju par ilgtspēju, pārvaldības aspektiem, kā arī par valsts politikas mērķu sasniegšanu. Ar šo informāciju jāsniedz pilnīgs, skaidrs un uzticams apskats par VU portfeli, un tai jābūt ļoti kvalitatīvai, salīdzināmai, kodolīgai un publiski pieejamai, tostarp ar digitālo sakaru starpniecību.</w:t>
      </w:r>
    </w:p>
    <w:p w14:paraId="26214CC3"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68A8F3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Īpašumtiesību iestādei ir jāizstrādā kopsavilkuma ziņojuma sagatavošanas process, kas aptver visus ekonomiski ievērojamos VU, un jāpadara tas par svarīgu rīku sabiedrības, likumdevēja un plašsaziņas līdzekļu informēšanai. Šis ziņojums jāizstrādā tā, lai visi lasītāji spētu gūt skaidru priekšstatu par VU vispārējiem darbības rezultātiem un attīstību. Turklāt šāda kopsavilkuma sniegšana palīdzēs arī īpašumtiesību iestādei padziļināt savu izpratni par VU darbības rezultātiem un precizēt savu politiku. Tas ļauj noteikt tādus rādītājus, kas nodrošina labāku īpašumtiesību politikas, mērķu un gaidu izpildes uzraudzību un izvērtēšanu, un var uzlabot darbības rezultātu pārvaldības sistēmas, kurās ziņošana ietver atsevišķu VU gaidu izpildes izvērtēšanu, cita starpā salīdzinot to ar valsts kā īpašnieka noteiktajiem mērķrādītājiem, un attiecīgā gadījumā informācijas par nekomerciālu atbalstu izpaušanu.</w:t>
      </w:r>
    </w:p>
    <w:p w14:paraId="6CA4D13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9FA6F6B"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Pamatojoties uz šādu procesu, valstij katru gadu ir jāizdod būtiskās informācijas kopsavilkuma ziņojums. Ziņojumā jāsniedz pilnīgs VU portfeļa apjoma atspoguļojums un attiecīgā gadījumā sektorālais sadalījums, un portfeļa un atsevišķu VU darbības rezultāti pārskata periodā, salīdzinot tos ar iepriekšējiem darbības rezultātiem. Ziņojumā var ietvert arī “uz nākotni vērstus” elementus, kas sekmē vērtības radīšanu VU nozarē. Turklāt šajā kopsavilkuma ziņojumā attiecīgā gadījumā jāsniedz pārskats par nozares vērtību un jāietver atsevišķu VU finansiālais stāvoklis un vērtība, bet tajā jāiekļauj arī informācija par darbības rezultātiem, kas saistīti ar būtiskiem nefinanšu pamatrādītājiem. Tajā ir jāsniedz vismaz aptuvena valsts portfeļa kopvērtības aplēse. Tajā ir jāiekļauj arī vispārīga informācija par valsts īpašumtiesību politiku un to, kā valsts ir īstenojusi šo politiku. Jāsniedz arī informācija par īpašumtiesību funkcijas organizēšanu, tostarp par valstij piederošu pārvaldības struktūru izvirzīšanu un iecelšanu, sastāvu, kvalifikācijām un atalgojumu, kā arī pārskats par VU attīstību, apkopota finanšu informācija un informācija par izmaiņām VU valdēs. Kopsavilkuma ziņojumā ir jānorāda galvenie finanšu rādītāji, tostarp apgrozījums, peļņa, naudas plūsma no pamatdarbības, bruto kapitālieguldījumi, pašu kapitāla atdeve, pašu kapitāla/aktīvu attiecība un dividendes, nodarbinātības daļa un cita informācija, kas attiecas uz praksi vides, sociālajā un pārvaldības jomā. Ar ilgtspēju saistītas informācijas apkopojuma publiskošana par to VU portfeļiem un sistemātiska analīze un informācijas publiskošana par to, kāda ir ar ilgtspējību saistītu risku un iespēju ietekme portfeļa līmenī, var uzlabot izpratni par to, kas tiek gaidīts ilgtspējas jomā attiecībā uz VU portfeli un vispārējā portfeļa saskanību ar plašākām valsts saistībām ilgtspējas jomā. Gada kopsavilkuma ziņojumos jāiekļauj galvenie rādītāji, ko var izmērīt laika gaitā. Ja fiskālajiem riskiem ir būtiska nozīme, lai izprastu plašāku portfeļa sniegumu, valsts īpašumtiesību iestādes var apsvērt iespēju noteikt galvenos portfeļa fiskālo risku avotus un pievienot portfeļa galveno riska elementu analīzi pa nozarēm vai uzņēmumiem. Īpašumtiesību iestādei ir jāstiprina informācijas publiskošana par attiecībām ar ieinteresētajām personām, gan pieņemot skaidru politiku, gan sagatavojot sabiedrībai paredzētu informācijas apkopojumu. Ziņojumā ir jāiekļauj arī jaunākā informācija par neseniem notikumiem, kas saistīti ar portfeli, piemēram, par attiecīgajiem tiesību aktiem.</w:t>
      </w:r>
    </w:p>
    <w:p w14:paraId="6790FFE9"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0B675A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lastRenderedPageBreak/>
        <w:t>Jāsniedz informācija par metodēm, kas izmantotas datu apkopošanai. Kopsavilkuma ziņojumā var būt sniegta atsevišķa informācija par svarīgākajiem VU. Jāuzsver, ka kopsavilkuma ziņojumā nav vēlreiz jāiekļauj tā pati informācija, kas jau ir sniegta saskaņā ar esošajām ziņojumu sniegšanas prasībām, piemēram, gada pārskati likumdevējam, bet gan jāpapildina šī informācija. Dažas īpašumtiesību iestādes var censties publicēt tikai “daļēji” apkopotus ziņojumus, t. i., iekļaujot tajos tikai informāciju par tiem VU, kas darbojas salīdzināmās nozarēs. Būtiska nozīme ir tam, lai gada kopsavilkuma ziņojums būtu pārredzams attiecībā uz atsevišķiem VU piemērotajiem ziņošanas standartiem un ko piemēro īpašumtiesību iestāde, sniedzot apkopotu informācija par portfeli. Apkopojot informāciju VU portfelim, var piemērot arī starptautiski atzītus ziņošanas standartus, ja tas ir iespējams, piemēram, SFPS standartus. Ja portfelī izmantoti dažādi grāmatvedības standarti vai informācijas izpaušanas kvalitātes līmenis atšķiras, arī par to ir jāsniedz informācija un tas ir jāpaskaidro, lai sniegtu godīgu, skaidru un vienotu VU portfeļa atspoguļojumu finanšu aspektā.</w:t>
      </w:r>
    </w:p>
    <w:p w14:paraId="32CC194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AF2869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Saskaņā ar labāko praksi kopsavilkuma ziņojums ir jānoformē kā aprakstošs gada ziņojums ar informāciju par VU portfeļa sniegumu. Dažas jurisdikcijas var sagatavot gada kopsavilkuma ziņojumu kā daļu no regulārajām atskaitēm likumdevējam vai gada budžeta procesa ietvaros. Citas var izveidot finanšu (un nefinanšu) rādītāju tiešsaistes uzskaitījumu, kas atkarībā no detalizācijas pakāpes var pildīt to pašu funkciju. Parasti uzskata, ka </w:t>
      </w:r>
      <w:r>
        <w:rPr>
          <w:rFonts w:ascii="Times New Roman" w:hAnsi="Times New Roman"/>
          <w:i/>
          <w:iCs/>
          <w:sz w:val="24"/>
        </w:rPr>
        <w:t>ad hoc</w:t>
      </w:r>
      <w:r>
        <w:rPr>
          <w:rFonts w:ascii="Times New Roman" w:hAnsi="Times New Roman"/>
          <w:sz w:val="24"/>
        </w:rPr>
        <w:t xml:space="preserve"> ziņojumi nenodrošina to pašu pārskatatbildības un pārredzamības funkciju, ko nodrošina “klasisks” kopsavilkuma ziņojums. Digitālo tehnoloģiju izmantošana var nodrošināt atbalstu funkcijām, kas ļauj lietotājiem mijiedarboties ar apkopotajiem datiem, sniedzot datu meklēšanas un lejupielādes iespēju apkopotā vai sadalītā formā. Gada kopsavilkuma ziņojumam ir jābūt pieejamam sabiedrībai, nodrošinot ērtu pieeju informācijai. Daudzām īpašumtiesību iestādēm ir tīmekļvietnes, kas nodrošina vienas pieturas aģentūras informāciju par to, kā tiek organizēta īpašumtiesību funkcija, vispārējo īpašumtiesību politiku, kā arī gada kopsavilkuma ziņojumu.</w:t>
      </w:r>
    </w:p>
    <w:p w14:paraId="25215759"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B20AFAD"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Turklāt gada kopsavilkuma ziņojums var būt svarīgs īpašumtiesību iestādes vispārējās pārskatatbildības sistēmas elements, ja to izmanto kā mehānismu, lai ziņotu likumdevējam vai citām pārstāvības struktūrām.</w:t>
      </w:r>
    </w:p>
    <w:p w14:paraId="0000381F" w14:textId="77777777" w:rsidR="00B5655B" w:rsidRDefault="00B5655B" w:rsidP="00B5655B">
      <w:pPr>
        <w:spacing w:after="160" w:line="259" w:lineRule="auto"/>
        <w:rPr>
          <w:rFonts w:ascii="Times New Roman" w:eastAsia="Arial" w:hAnsi="Times New Roman" w:cs="Times New Roman"/>
          <w:noProof/>
          <w:sz w:val="24"/>
          <w:szCs w:val="24"/>
        </w:rPr>
      </w:pPr>
      <w:r>
        <w:br w:type="page"/>
      </w:r>
    </w:p>
    <w:p w14:paraId="2375C08D" w14:textId="77777777" w:rsidR="00B5655B" w:rsidRPr="00B0620A" w:rsidRDefault="00B5655B" w:rsidP="00B5655B">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Piezīmes par VI nodaļu “Valsts uzņēmumu valžu sastāvs un pienākumi”</w:t>
      </w:r>
    </w:p>
    <w:p w14:paraId="7768990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2C42EFD"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4D342BD"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7B4418C" w14:textId="77777777" w:rsidR="00B5655B" w:rsidRPr="00B3486B" w:rsidRDefault="00B5655B" w:rsidP="00B5655B">
      <w:pPr>
        <w:jc w:val="both"/>
        <w:rPr>
          <w:rFonts w:ascii="Times New Roman" w:eastAsia="Arial" w:hAnsi="Times New Roman" w:cs="Times New Roman"/>
          <w:b/>
          <w:i/>
          <w:noProof/>
          <w:sz w:val="24"/>
          <w:szCs w:val="24"/>
        </w:rPr>
      </w:pPr>
      <w:r>
        <w:rPr>
          <w:rFonts w:ascii="Times New Roman" w:hAnsi="Times New Roman"/>
          <w:b/>
          <w:i/>
          <w:sz w:val="24"/>
        </w:rPr>
        <w:t>Valstij jānodrošina, lai VU valdēm būtu stratēģiskās vadības, riska pārvaldības pārraudzības un vadības uzraudzības funkciju veikšanai nepieciešamās pilnvaras, kompetence un objektivitāte. Tām jārīkojas godprātīgi un jāveicina godprātīga prakse, kā arī jāuzņemas atbildība par savām darbībām.</w:t>
      </w:r>
    </w:p>
    <w:p w14:paraId="69437F7C"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D7E99E7"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Valdēm ir centrālā loma VU pārvaldībā. VU, kuri pilnīgi pieder valstij vai kuros valstij pieder lielākā daļa, valdes darbojas kā starpnieks starp valsti kā akcionāru, citiem akcionāriem un uzņēmumu. Pildot savu fiduciāro pienākumu, tās uzņemas galīgo atbildību par VU darbības rezultātiem un savu akcionāru interešu aizstāvību, kā arī cita starpā ņem vērā ieinteresēto personu intereses.</w:t>
      </w:r>
    </w:p>
    <w:p w14:paraId="5CE3154C"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EB4F169"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VU valžu kvalitātes un efektivitātes nodrošināšana un uzlabošana ir būtisks solis, kas jāveic, lai nodrošinātu kvalitatīvu VU korporatīvo pārvaldību. Valstij atkarībā no tās īpašumtiesību un kontroles līmeņa ir jānodrošina, ka VU ir spēcīgas valdes, kas spēj rīkoties uzņēmuma un tā īpašnieku interesēs, efektīvi uzrauga vadību un aizsargā to pret iejaukšanos ikdienas darbā. Šim nolūkam ir jānodrošina VU valžu kompetence, jāpalielina to neatkarība un jāuzlabo veids, kā tās darbojas. Tām arī ir jāpiešķir tieša un pilna atbildība par to funkciju izpildi un jāpārliecinās, ka tās rīkojas godprātīgi un veicina godprātīgu praksi.</w:t>
      </w:r>
    </w:p>
    <w:p w14:paraId="4E9DF2B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C75C282"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VI.A. Jānosaka skaidras VU valžu pilnvaras un jāparedz tām galīgā atbildība par uzņēmuma darbības rezultātiem. VU valžu loma un pienākumi ir skaidri jānorāda tiesību aktos, vēlams saskaņā ar uzņēmējdarbības tiesībām. Valdes locekļiem jārīkojas, pamatojoties uz pilnīgu informāciju, labticīgi, ar pienācīgu rūpību, kā arī jādarbojas uzņēmuma un akcionāru interesēs, ņemot vērā ieinteresēto personu intereses.</w:t>
      </w:r>
    </w:p>
    <w:p w14:paraId="6CB3AF2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45307F1"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VU valžu pienākumiem ir jābūt noteiktiem attiecīgos tiesību aktos, noteikumos, valsts īpašumtiesību politikā un uzņēmuma statūtos. Visiem valdes locekļiem ir jābūt juridiskam pienākumam rīkoties uzņēmuma interesēs un pret visiem akcionāriem attiekties vienlīdzīgi – tam ir būtiska nozīme, un tas ir jāuzsver. Laba prakse paredz, ka valdēm, pieņemot uzņēmējdarbības lēmumus uzņēmuma ilgtermiņa panākumu un darbības rezultātu uzlabošanas interesēs un akcionāru interesēs, cita starpā jāņem vērā arī ieinteresēto personu intereses. Tas ir arī galvenais princips valdes locekļiem, kuri strādā uzņēmumu grupas struktūrā: pat ja uzņēmumu kontrolē cits uzņēmums, valdes loceklim ir pienākums saglabāt lojalitāti pret uzņēmumu un visiem tā akcionāriem, nevis pret grupas kontrolējošo uzņēmumu. Skaidri jānorāda valdes locekļu kopīgā un individuālā atbildība. Valdes locekļu atbildība nedrīkst atšķirties atkarībā no tā, vai valdes locekli ir izvirzījusi vai iecēlusi valsts, vai arī kāds cits akcionārs vai ieinteresētā persona. Nepieciešamas mācības, lai informētu VU valdes locekļus par viņu pienākumiem un atbildību.</w:t>
      </w:r>
    </w:p>
    <w:p w14:paraId="406478CD" w14:textId="77777777" w:rsidR="00B5655B" w:rsidRDefault="00B5655B" w:rsidP="00B5655B">
      <w:pPr>
        <w:jc w:val="both"/>
        <w:rPr>
          <w:rFonts w:ascii="Times New Roman" w:eastAsia="Arial" w:hAnsi="Times New Roman" w:cs="Times New Roman"/>
          <w:noProof/>
          <w:sz w:val="24"/>
          <w:szCs w:val="24"/>
          <w:lang w:val="en-US"/>
        </w:rPr>
      </w:pPr>
    </w:p>
    <w:p w14:paraId="697B188D"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Lai veicinātu valdes atbildību un lai valdes funkcionētu efektīvi, valdes ir jāorganizē atbilstoši labākajai praksei, kas izstrādāta privātajam sektoram. Jāierobežo valdes locekļu skaits, iekļaujot tajā tikai tik daudz direktoru, cik nepieciešams valdes efektīvai darbībai.</w:t>
      </w:r>
    </w:p>
    <w:p w14:paraId="3269CF63"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045CD9A"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lastRenderedPageBreak/>
        <w:t>Pieredze arī liecina, ka mazākās valdēs ir iespējamas patiesi stratēģiskas apspriedes un tās retāk kļūst par struktūru, kam ir tikai formāla ietekme. Direktoru ziņojums ir jānodrošina kopā ar gada pārskatiem un jāiesniedz ārējiem revidentiem. Direktoru ziņojumā ir jāsniedz informācija un piezīmes par organizāciju, finanšu stāvokli un ar finansēm nesaistītiem darbības rezultātiem, būtiskajiem riska faktoriem, jautājumiem, kas saistīti ar ilgtspēju, būtiskiem notikumiem, attiecībām ar darbiniekiem un citām ieinteresētajām personām un īpašumtiesību iestādes norādījumu ietekmi.</w:t>
      </w:r>
    </w:p>
    <w:p w14:paraId="30ED4F1C"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B00A790"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VI.B. VU valdēm efektīvi jāpilda savas uzņēmuma stratēģijas pārskatīšanas un vadīšanas funkcijas un vadības pārraudzības funkcijas, pamatojoties uz plašām pilnvarām un akcionāru noteiktajiem gaidītajiem rezultātiem. Tām jābūt pilnvarotām iecelt amatā un atlaist no amata uzņēmuma vadītāju. Tām jāsaskaņo vadītāju atalgojuma līmenis ar uzņēmuma un tā akcionāru ilgtermiņa interesēm.</w:t>
      </w:r>
    </w:p>
    <w:p w14:paraId="0328F03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4954573"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Lai veiktu savas funkcijas, VU valdēm aktīvi: i) jāformulē vai jāapstiprina, jānovēro un jāpārskata uzņēmuma stratēģija atbilstoši vispārējiem uzņēmuma mērķiem; ii) jānosaka atbilstoši darbības rezultātu rādītāji un jāidentificē galvenie riski; iii) jāizstrādā un jāpārrauga efektīvas riska pārvaldības politikas nostādnes un procedūras gan attiecībā uz finanšu un darbības riskiem, gan attiecībā uz riskiem saistībā ar cilvēktiesībām, korupcijas novēršanu, iespēju vienlīdzību, darbinieku tiesībām, digitālo drošību, personas datu aizsardzību un datu privātumu, konkurenci, vides un nodokļu jautājumiem; iv) jāuzrauga informācijas izpaušanas un saziņas procesi, nodrošinot, ka finanšu pārskatos ir godīgi atspoguļots VU stāvoklis un radušies riski; v) jānovērtē un jāuzrauga vadības darbības rezultāti un vi) jālemj par uzņēmuma vadītāja atalgojumu un jāpārrauga efektīvi pēctecības plāni augstākā līmeņa vadītājiem ar mērķi nodrošināt uzņēmējdarbības un valsts politikas nepārtrauktību. Papildus tam, ka pēctecības plānošana ietver darbnepārtrauces mehānismus, tā var būt arī ilgtermiņa stratēģisks instruments talantu attīstības un daudzveidības veicināšanai.</w:t>
      </w:r>
    </w:p>
    <w:p w14:paraId="7D963F31"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80339A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Vienai no VU valžu pamatfunkcijām ir jābūt uzņēmumu vadītāju iecelšanai amatā un atlaišanai no amata. Ja VU valdēm nav šādu pilnvaru, tām ir grūti veikt savu uzraudzības funkciju un uzņemties atbildību par VU darbības rezultātiem. Dažos gadījumos to var darīt, vienojoties vai apspriežoties ar īpašumtiesību iestādi un citiem akcionāriem. Pat šādās situācijās tiek uzskatīts, ka laba valdes prakse ir uzņemties galīgo atbildību par uzņēmuma vadītāja atlases procedūru. Valstij jānosaka, ka valdei jāpiemēro augsti standarti augstākā līmeņa vadītāju un citu tādu augstākās vadības locekļu pieņemšanai darbā un darbībai, kuri ir jāieceļ, pamatojoties uz profesionāliem kritērijiem.</w:t>
      </w:r>
    </w:p>
    <w:p w14:paraId="7EC7A96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CBC0B7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Ja valstij ir izšķiroša loma uzņēmuma vadītāja iecelšanā valstij pilnīgi piederošā VU neatkarīgi no šā ieteikuma, īpaša uzmanība jāpievērš tam, lai iecelšana notiktu, pamatojoties uz profesionāliem kritērijiem un valdes vadītu konkurētspējīgu atlases procedūru, tāpat kā visās citās iecelšanas procedūrās, un lai iecelšanas termiņi būtu neatkarīgi no vēlēšanu cikliem.</w:t>
      </w:r>
    </w:p>
    <w:p w14:paraId="6511F0DC"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C520D12"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Jo īpaši lielajiem VU, kas ir iesaistīti saimnieciskā darbībā, par labu praksi uzskata neatkarīgu ekspertu pakalpojumu izmantošanu augstākā līmeņa vadītāju atlases procedūru pārvaldībā. Valdēm var palīdzēt arī kandidātu izvirzīšanas komiteja, kam var uzdot uzņēmuma vadītāja un citu augstākā līmeņa vadītāju profilu noteikšanu un ieteikumu sniegšanu valdei par to iecelšanu, visiem šādas komitejas locekļiem vai to lielākajai daļai esot neatkarīgiem direktoriem. Kandidātu izvirzīšanas komiteja var arī palīdzēt vadīt talantīgu cilvēku pārvaldību un pārskatīt politiku, kas saistīta ar augstākā līmeņa vadītāju atlasi. Noteikumiem un procedūrām uzņēmuma vadītāja kandidāta izvirzīšanai un iecelšanai amatā jābūt pārskatāmiem un jāievēro pārskatatbildības sadalījums starp uzņēmuma vadītāju, valdi un īpašumtiesību iestādi. </w:t>
      </w:r>
      <w:r>
        <w:rPr>
          <w:rFonts w:ascii="Times New Roman" w:hAnsi="Times New Roman"/>
          <w:sz w:val="24"/>
        </w:rPr>
        <w:lastRenderedPageBreak/>
        <w:t>Jāpublisko ikviena akcionāru vienošanās par uzņēmuma vadītāja kandidāta izvirzīšanu. Lai arī dažās jurisdikcijās valdei var būt specializēta komiteja, kas atbild par uzņēmuma vadītāja kandidāta izvirzīšanu, to nedrīkst jaukt ar kandidātu izvirzīšanas komiteju, ko izveidojusi akcionāru kopsapulce un kas atbild par ieteikumu sniegšanu akcionāru kopsapulcei par valdes locekļu kandidātu izvirzīšanu.</w:t>
      </w:r>
    </w:p>
    <w:p w14:paraId="72CC73F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88A5B8C"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Tā kā VU valdēm ir pienākums novērtēt un uzraudzīt vadības darbības rezultātus, tām ir jālemj par uzņēmuma vadītājam un citiem augstākā līmeņa vadītājiem izmaksājamo atalgojumu saskaņā ar piemērojamajiem valsts noteikumiem. Augstākā līmeņa vadītāju atalgojuma pakotnei ir jābūt konkurētspējīgai, taču rūpīgi līdzsvarotai, lai novērstu vadošo darbinieku motivēšanu tādā veidā, kas neatbilst uzņēmuma, tā īpašnieku un sabiedrības ilgtermiņa interesēm. Attiecīgā gadījumā VU valdēm jānodrošina, ka augstākā līmeņa vadītāju atalgojums ir saistīts ar būtisko risku un uzņēmuma stratēģiju un piesaistīts darbības rezultātiem. VU valdēm arī jānodrošina, ka tiek pienācīgi publiskota informācija par gada atalgojumu. VU vadošo darbinieku atalgojuma ierobežojumu ieviešana absolūtā izteiksmē vai noteiktos atalgojuma komponentos var ierobežot tādu shēmu potenciāli nelabvēlīgo ietekmi, kas neatbilst īpašnieku vēlmēm, vai var samazināt pārmērīga atalgojuma risku, kas varētu apdraudēt uzņēmuma reputāciju. Atalgojuma shēmu pamatā ir jābūt augstas kvalitātes datiem un rādītājiem. Galvenajiem darbības rezultātu rādītājiem jāstimulē ilgtermiņa perspektīva, jābūt saistītiem ar būtiskiem VU stratēģijas elementiem un balstītiem uz kvalitatīviem, vēlams, revidētiem un/vai apstiprinātiem datiem un rādītājiem. Lai arī noteiktos gadījumos kvalitatīvi mērķi un uzdevumi var būt lietderīgi vai nepieciešami, laba prakse paredz, ka tiem jābūt izmērāmiem, pārredzamiem un pārbaudāmiem, lai nodrošinātu to ticamību.</w:t>
      </w:r>
    </w:p>
    <w:p w14:paraId="5EE6CAF8"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7058660"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Par labu praksi uzskata </w:t>
      </w:r>
      <w:r>
        <w:rPr>
          <w:rFonts w:ascii="Times New Roman" w:hAnsi="Times New Roman"/>
          <w:i/>
          <w:iCs/>
          <w:sz w:val="24"/>
        </w:rPr>
        <w:t>malus</w:t>
      </w:r>
      <w:r>
        <w:rPr>
          <w:rFonts w:ascii="Times New Roman" w:hAnsi="Times New Roman"/>
          <w:sz w:val="24"/>
        </w:rPr>
        <w:t xml:space="preserve"> noteikumu un noteikumu par atgūšanas tiesībām ieviešanu. Tajos uzņēmumam tiek piešķirtas tiesības atsaukt un atgūt atalgojumu no vadošajiem darbiniekiem gadījumos, kad vadības līmenī ir notikusi krāpšana, vai citos gadījumos, piemēram, ja uzņēmumam ir atkārtoti jāiesniedz finanšu pārskati tādēļ, ka ir būtiski pārkāptas finanšu pārskatu sniegšanas prasības.</w:t>
      </w:r>
    </w:p>
    <w:p w14:paraId="0A00FB80"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2BD232E"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VI.C. VU valdes sastāvam jābūt tādam, lai varētu veikt objektīvu un neatkarīgu vērtējumu. Visu valdes locekļu, tostarp visu valsts amatpersonu, kandidatūras jāizvirza vai tie jāieceļ, pamatojoties uz kvalifikāciju, kas atbilst uzņēmuma darbības nozarei un uzņēmējdarbības profilam, un tiem jānosaka vienāda juridiskā atbildība.</w:t>
      </w:r>
    </w:p>
    <w:p w14:paraId="0CFB991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B2BF69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Galvenais priekšnoteikums, lai VU valdes varētu pilnvērtīgi darboties, ir veidot un strukturēt valdes tā, lai tās spētu efektīvi veikt objektīvu un neatkarīgu vērtēšanu, uzraudzīt augstāko vadību un pieņemt stratēģiskus lēmumus. Visi valdes locekļi jāizraugās, pamatojoties uz to sasniegumiem, personas godprātīgumu un profesionālo kvalifikāciju, izmantojot skaidrus, saskanīgus un iepriekš noteiktus kritērijus valdei kopumā, atsevišķiem valdes locekļu posteņiem un valdes priekšsēdētājam un piemērojot pārredzamas procedūras, kam jāietver daudzveidība, iepriekšējās darbības pārbaudes un attiecīgā gadījumā mehānismi, kas paredzēti turpmāku potenciālu interešu konfliktu novēršanai (piemēram, aktīvu deklarāciju izmantošana). Valdes locekļi jāizraugās, pamatojoties uz pamatprasmēm (piemēram, uzņēmējdarbības pieredzi, finanšu pratību un pieredzi revīzijas un kontroles jomā), un tiem jābūt zināšanām un pieredzei uzņēmuma darbības jomā. Papildu norādījumi par valdes locekļu atlases, izvirzīšanas un iecelšanas procesu ir sniegti II.F.2. vadlīnijā. Tie nedrīkst darboties kā atsevišķi to ieinteresēto pušu pārstāvji, kuras tos ir iecēlušas, piemēram, valsts kā īpašnieka, valsts mātesuzņēmuma, ja tam netieši pieder VU, vai valsts un nevalstisku akcionāru kopuma pārstāvji saskaņā ar uzņēmējdarbības tiesībām. Turklāt VU valdes ir jāaizsargā pret politisku iejaukšanos, kas var liegt valdei koncentrēties uz to mērķu sasniegšanu, par kuriem tā ir </w:t>
      </w:r>
      <w:r>
        <w:rPr>
          <w:rFonts w:ascii="Times New Roman" w:hAnsi="Times New Roman"/>
          <w:sz w:val="24"/>
        </w:rPr>
        <w:lastRenderedPageBreak/>
        <w:t xml:space="preserve">vienojusies ar valdību un īpašumtiesību iestādi, vai kas var nelabvēlīgi ietekmēt tās neatkarību. Visiem valsts pārstāvjiem, kas izvirzīti vai iecelti pienākumu pildīšanai VU valdē, ir jābūt uzticētiem tādiem pašiem juridiskajiem pienākumiem kā citiem valdes locekļiem. Piemēram, viņiem nedrīkst būt piešķirti </w:t>
      </w:r>
      <w:r>
        <w:rPr>
          <w:rFonts w:ascii="Times New Roman" w:hAnsi="Times New Roman"/>
          <w:i/>
          <w:iCs/>
          <w:sz w:val="24"/>
        </w:rPr>
        <w:t xml:space="preserve">de iure </w:t>
      </w:r>
      <w:r>
        <w:rPr>
          <w:rFonts w:ascii="Times New Roman" w:hAnsi="Times New Roman"/>
          <w:sz w:val="24"/>
        </w:rPr>
        <w:t xml:space="preserve">vai </w:t>
      </w:r>
      <w:r>
        <w:rPr>
          <w:rFonts w:ascii="Times New Roman" w:hAnsi="Times New Roman"/>
          <w:i/>
          <w:iCs/>
          <w:sz w:val="24"/>
        </w:rPr>
        <w:t>de facto</w:t>
      </w:r>
      <w:r>
        <w:rPr>
          <w:rFonts w:ascii="Times New Roman" w:hAnsi="Times New Roman"/>
          <w:sz w:val="24"/>
        </w:rPr>
        <w:t xml:space="preserve"> atbrīvojumi no individuālās atbildības.</w:t>
      </w:r>
    </w:p>
    <w:p w14:paraId="50A001C1"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5702F7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Par labu praksi uzskata centienus dažādot valdes locekļu un augstākās vadības un augstākā līmeņa vadītāju sastāvu, tostarp dzimuma, vecuma, ģeogrāfiskās izcelsmes, profesionālās pieredzes un izglītības ziņā. Valdes locekļiem ir nepieciešamas zināšanas par uzņēmējdarbību, finansēm un nozari, lai efektīvi veiktu savus pienākumus. Šajā ziņā pieredze privātajā sektorā var būt lietderīga. Valdes locekļiem pēc iecelšanas amatā var būt nepieciešams iegūt papildu prasmes, piedaloties mācībās vai izmantojot citus līdzekļus. Pēc tam šādi pasākumi var arī palīdzēt valdes locekļiem saglabāt informētību par būtiskajiem jaunajiem tiesību aktiem, noteikumiem un mainīgajiem uzņēmējdarbības un citiem riskiem.</w:t>
      </w:r>
    </w:p>
    <w:p w14:paraId="5BD9C6B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CA9363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Jāizstrādā mehānismi valdes darbības rezultātu un neatkarības izvērtēšanai un uzturēšanai. Tie var būt, piemēram, ierobežojumi attiecībā uz nepārtrauktas amata pienākumu pildīšanas termiņu, ierobežojumi attiecībā uz iespējamo atkārtotas iecelšanas amatā reižu skaitu, ierobežojumi attiecībā uz amatu skaitu valdē, ko var ieņemt viens valdes loceklis, kā arī resursi, ar kuriem nodrošina valdei piekļuvi neatkarīgai informācijai vai speciālajām zināšanām. VU ir jāiesaistās arī valdes un komitejas izvērtēšanā.</w:t>
      </w:r>
    </w:p>
    <w:p w14:paraId="1290DC3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A5D8286"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VI.D. Valdēs un īpašās valdes komitejās jābūt pienācīgam daudzumam neatkarīgu valdes locekļu.</w:t>
      </w:r>
    </w:p>
    <w:p w14:paraId="5065264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37A0BDE"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Lai uzlabotu VU valžu objektivitāti, nepieciešams atbilstošs minimālais neatkarīgu VU valdes locekļu skaits. Sīkāka informācija par atbilstošu neatkarīgu valdes locekļu skaitu specializētajās komitejās ir sniegta VI.H. vadlīnijā. Papildus neatkarības pazīmēm, kas ir izklāstītas </w:t>
      </w:r>
      <w:r>
        <w:rPr>
          <w:rFonts w:ascii="Times New Roman" w:hAnsi="Times New Roman"/>
          <w:i/>
          <w:iCs/>
          <w:sz w:val="24"/>
        </w:rPr>
        <w:t>Vadlīnijās</w:t>
      </w:r>
      <w:r>
        <w:rPr>
          <w:rFonts w:ascii="Times New Roman" w:hAnsi="Times New Roman"/>
          <w:sz w:val="24"/>
        </w:rPr>
        <w:t xml:space="preserve"> sniegtajā “VU vadības struktūras” definīcijā, par labu praksi uzskata arī to personu izslēgšanu, kam ir laulības, ģimenes vai citas personiskas attiecības ar uzņēmuma vadītājiem vai kontrolējošajiem akcionāriem. Neatkarīgiem valdes locekļiem jānodrošina pietiekams pretsvars gadījumā, ja valdēs ir valsts pārstāvji.</w:t>
      </w:r>
    </w:p>
    <w:p w14:paraId="0C262595" w14:textId="77777777" w:rsidR="00B5655B" w:rsidRPr="00B3486B" w:rsidRDefault="00B5655B" w:rsidP="00B5655B">
      <w:pPr>
        <w:jc w:val="both"/>
        <w:rPr>
          <w:rFonts w:ascii="Times New Roman" w:eastAsia="Arial" w:hAnsi="Times New Roman" w:cs="Times New Roman"/>
          <w:noProof/>
          <w:sz w:val="24"/>
          <w:szCs w:val="24"/>
          <w:lang w:val="en-US"/>
        </w:rPr>
      </w:pPr>
    </w:p>
    <w:p w14:paraId="2E7C881E"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Neatkarīgajiem valdes locekļiem jābūt atbilstošai kompetencei un pieredzei, lai uzlabotu VU valžu efektivitāti. Ja VU veic saimniecisko darbību, ieteicams neatkarīgos valdes locekļus piesaistīt no privātā sektora, jo tādējādi iespējams panākt, ka valde ir vairāk orientēta uz uzņēmējdarbību. Viņu speciālajās zināšanās jāietilpst ar attiecīgā VU darbības nozari vai uzņēmējdarbības profilu saistītai kvalifikācijai.</w:t>
      </w:r>
    </w:p>
    <w:p w14:paraId="7A7EA93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82E4CF0"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VI.E. Jāievieš mehānismi, lai novērstu interešu konfliktus, kuru dēļ valdes locekļi nespēj objektīvi pildīt savus valdes locekļa pienākumus, un lai ierobežotu politisko iejaukšanos valdes procesos. Politiķi, kas spēj būtiski ietekmēt VU darbības nosacījumus, nedrīkst būt šo uzņēmumu valdes locekļi. Attiecībā uz bijušajiem politiķiem jāpiemēro iepriekš noteikti nogaidīšanas periodi. Civildienesta ierēdņi un citas valsts amatpersonas var būt valdes locekļi, ja viņi tiek izvirzīti, ņemot vērā viņu nopelnus, un uz tiem attiecas prasības par interešu konfliktu.</w:t>
      </w:r>
    </w:p>
    <w:p w14:paraId="534A8899"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D67479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Pretkorupcijas un publiskā sektora godprātīgas prakses tiesību aktiem jābūt pilnīgi piemērojamiem VU valžu locekļiem. Valdei jāpārrauga iespējamo interešu konfliktu identificēšanas politikas īstenošana un darbība. Valdes locekļiem un augstākā līmeņa vadītājiem nekavējoties jāsniedz kompetentajām iestādēm deklarācijas par faktiskajiem vai potenciālajiem interešu konfliktiem un par to aktīviem, pasīviem, ieguldījumiem, darbībām, </w:t>
      </w:r>
      <w:r>
        <w:rPr>
          <w:rFonts w:ascii="Times New Roman" w:hAnsi="Times New Roman"/>
          <w:sz w:val="24"/>
        </w:rPr>
        <w:lastRenderedPageBreak/>
        <w:t>nodarbinātību un pabalstiem. Kompetentajām iestādēm sniegtās deklarācijas var publiskot, ja personas, kas iesniedz deklarācijas, juridiski tiek uzskatītas par “valsts amatpersonām”. Valdes pilnvaru laikā deklarācijas ir jāatjaunina, un visiem valdes locekļiem un augstākā līmeņa vadītājiem nekavējoties jāatklāj valdei visi faktiskie vai iespējamie interešu konflikti, kas rodas, un valdei jāizlemj, kā tos pārvaldīt vai mazināt.</w:t>
      </w:r>
    </w:p>
    <w:p w14:paraId="2E338A23"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A471F6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Īpaša uzmanība jāpievērš interešu konfliktu pārvaldībai un attiecīgi dalībnieku kustībai starp publisko un privāto sektoru (ko dēvē arī par “virpuļdurvju” praksi), tostarp ieviešot atbilstošus un pamatotus nogaidīšanas periodus bijušajiem politiķiem un valsts amatpersonām pirms viņu iecelšanas valdēs. Lai līdz minimumam samazinātu interešu konfliktu, politiskās iejaukšanās iespējas un citu nepamatotu valsts ietekmi, valdēm jāuzņemas atbildība par savas neatkarības saglabāšanu no valdības kā īpašnieka un citām ar to saistītām valdības funkcijām.</w:t>
      </w:r>
    </w:p>
    <w:p w14:paraId="658D9A1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45C9FF3"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Turklāt jābūt skaidri noteiktai valdes locekļu kopīgajai un individuālajai atbildībai. Visiem valdes locekļiem jābūt juridiskam pienākumam darboties uzņēmuma interesēs, apzinoties akcionāra mērķus, un viņiem ir jāpublisko informācija par visām personiskajām īpašumtiesībām uz VU un jāievēro attiecīgie noteikumi par iekšējās informācijas ļaunprātīgu izmantošanu darījumos.</w:t>
      </w:r>
    </w:p>
    <w:p w14:paraId="7070E6F8"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659B30D"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Politiķi, kas spēj būtiski ietekmēt VU darbības nosacījumus, nedrīkst darboties šo uzņēmumu valdēs. Attiecībā uz bijušajiem politiķiem jāpiemēro iepriekš noteikti nogaidīšanas periodi. Civildienesta ierēdņi un citas valsts amatpersonas var darboties valdēs ar nosacījumu, ka viņiem piemēro kvalifikācijas prasības un prasības par interešu konfliktu. Valdē nedrīkst ietilpt personas, kas ir tieši saistītas ar izpildvaru, t. i., valsts vadītāji, valdības vadītāji un ministri, valsts sekretāri, regulējošu iestāžu vadītāji un viņu vietnieki, jo tas radītu nopietnas bažas par viņu spriedumu neatkarību.</w:t>
      </w:r>
    </w:p>
    <w:p w14:paraId="2A36D669"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4CC4813"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VU valdes locekļi nedrīkst ļaunprātīgi izmantot savu amatu politiskās finansēšanas, patronāžas un personīgās turības vai saistītas puses turības vairošanas nolūkā. Valstīm kā īpašniekiem jādarbojas saskaņā ar labāko starptautisko praksi un jāpiemēro attiecīgie </w:t>
      </w:r>
      <w:r>
        <w:rPr>
          <w:rFonts w:ascii="Times New Roman" w:hAnsi="Times New Roman"/>
          <w:i/>
          <w:iCs/>
          <w:sz w:val="24"/>
        </w:rPr>
        <w:t>OECD</w:t>
      </w:r>
      <w:r>
        <w:rPr>
          <w:rFonts w:ascii="Times New Roman" w:hAnsi="Times New Roman"/>
          <w:sz w:val="24"/>
        </w:rPr>
        <w:t xml:space="preserve"> Vadlīniju korupcijas novēršanai un godprātīgas prakses veicināšanai valsts uzņēmumos, </w:t>
      </w:r>
      <w:r>
        <w:rPr>
          <w:rFonts w:ascii="Times New Roman" w:hAnsi="Times New Roman"/>
          <w:i/>
          <w:iCs/>
          <w:sz w:val="24"/>
        </w:rPr>
        <w:t>OECD</w:t>
      </w:r>
      <w:r>
        <w:rPr>
          <w:rFonts w:ascii="Times New Roman" w:hAnsi="Times New Roman"/>
          <w:sz w:val="24"/>
        </w:rPr>
        <w:t xml:space="preserve"> Konvencijas par ārvalstu amatpersonu kukuļošanas apkarošanu starptautiskajos biznesa darījumos un saistītu dokumentu noteikumi. Dažādos krimināltiesību un administratīvo tiesību aktos jānosaka īpaši tiesiski pasākumi attiecībā uz VU, kas aizliedz patronāžu, politisko finansēšanu vai personīgās turības vai saistītas puses turības vairošanu, tostarp attiecībā uz VU jāpiemēro kukuļošanas apkarošanas tiesību akti. Jānodrošina saistīto pušu darījumu pārredzamība, un informācija par tiem ir jāpublisko.</w:t>
      </w:r>
    </w:p>
    <w:p w14:paraId="7BF5B0C7" w14:textId="77777777" w:rsidR="00B5655B" w:rsidRPr="00B3486B" w:rsidRDefault="00B5655B" w:rsidP="00B5655B">
      <w:pPr>
        <w:jc w:val="both"/>
        <w:rPr>
          <w:rFonts w:ascii="Times New Roman" w:eastAsia="Arial" w:hAnsi="Times New Roman" w:cs="Times New Roman"/>
          <w:noProof/>
          <w:sz w:val="24"/>
          <w:szCs w:val="24"/>
          <w:lang w:val="en-US"/>
        </w:rPr>
      </w:pPr>
    </w:p>
    <w:p w14:paraId="1B8BC51F"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VI.F. Saskaņā ar labu praksi valdes priekšsēdētājam jābūt neatkarīgam, un viņš nedrīkst būt uzņēmuma izpilddirektors. Valdes priekšsēdētājam jāuzņemas atbildība par valdes darbības efektivitāti un jānodrošina saziņa ar valsts īpašumtiesību iestādi, vajadzības gadījumā sadarbojoties ar citiem valdes locekļiem.</w:t>
      </w:r>
    </w:p>
    <w:p w14:paraId="5C15EF6E"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08F3F8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Priekšsēdētājam ir būtiska loma valdes darbības produktivitātes un efektivitātes veicināšanā. Priekšsēdētāja uzdevums ir izveidot efektīvu komandu no indivīdu grupas. Tam ir nepieciešamas īpašas prasmes, tostarp līderības prasmes, spēja motivēt komandu, izprast dažādus viedokļus un pieejas, atrisināt domstarpības, kā arī personīgā efektivitāte un kompetence. Valstij pilnīgi piederošā VU valdes priekšsēdētājam ir jābūt galvenajai kontaktpersonai starp uzņēmumu un īpašumtiesību iestādi. Valdes priekšsēdētājs arī var sniegt īpašumtiesību iestādei informāciju no valdes ikgadējiem pašnovērtējumiem, lai noteiktu </w:t>
      </w:r>
      <w:r>
        <w:rPr>
          <w:rFonts w:ascii="Times New Roman" w:hAnsi="Times New Roman"/>
          <w:sz w:val="24"/>
        </w:rPr>
        <w:lastRenderedPageBreak/>
        <w:t>pašreizējā valdes sastāvā trūkstošās prasmes un tādējādi palīdzētu īpašumtiesību iestādei īstenot valdes locekļu izvirzīšanas un iecelšanas procedūras.</w:t>
      </w:r>
    </w:p>
    <w:p w14:paraId="22840AF6"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EA543B4"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Valdes priekšsēdētāja un uzņēmuma vadītāja amatu nošķiršana palīdz nodrošināt pienācīgu varas līdzsvaru, palielina pārskatatbildību un stiprina valdes spēju pieņemt objektīvus lēmumus bez vadības nepamatotas iejaukšanās. Pienācīga un skaidra valdes priekšsēdētāja un uzņēmuma vadītāja funkciju noteikšana palīdz novērst situācijas, kad to nošķiršana var radīt šo divu uzņēmuma amatpersonu nelietderīgu pretstatīšanu. Turklāt valdes priekšsēdētājs (attiecīgā gadījumā) pēc aiziešanas no šā amata nedrīkst kļūt par uzraudzības padomes priekšsēdētāju.</w:t>
      </w:r>
    </w:p>
    <w:p w14:paraId="65231D0A"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F1E01D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Valsts uzņēmumā (VU) ir īpaši svarīgi nošķirt valdes priekšsēdētāja amatu no uzņēmuma vadītāja amata, un parasti tiek uzskatīts, ka ir jānodrošina valdes neatkarība no vadības. Priekšsēdētājam ir galvenā loma valdes darba vadīšanā, nodrošinot tās efektivitāti un stimulējot atsevišķu valdes locekļu aktīvu iesaistīšanos VU stratēģiskajā vadībā. Ja priekšsēdētāja amats ir nošķirts no uzņēmuma vadītāja amata, priekšsēdētājam ir arī jāpiedalās sarunās ar īpašumtiesību iestādi par to, kādas prasmes un pieredze valdei ir nepieciešama, lai tā spētu efektīvi darboties.</w:t>
      </w:r>
    </w:p>
    <w:p w14:paraId="0D3A777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7050312"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VI.G. Ja darbinieku pārstāvība valdē ir atļauta vai ierasta prakse, jāizstrādā mehānismi, kas garantē, ka šī pārstāvība tiek īstenota efektīvi un uzlabo valdes prasmes, un palielina tās informētību un neatkarību.</w:t>
      </w:r>
    </w:p>
    <w:p w14:paraId="365374EC"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AB9621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Darbinieki tiek pārstāvēti VU valdēs ar nolūku stiprināt pārskatatbildību pret darbiniekiem kā ieinteresētajām personām un veicināt informācijas apmaiņu starp darbiniekiem un valdi. Darbinieku pārstāvība var bagātināt apspriedes valdē un veicināt valdes lēmumu īstenošanu uzņēmumā. Ja darbinieku pārstāvība VU valdēs ir paredzēta tiesību aktos vai koplīgumos, tā jāpiemēro tā, lai veicinātu VU valdes neatkarību, kompetenci, informētību un daudzveidību. Darbinieku pārstāvjiem ir jābūt noteiktiem tādiem pašiem pienākumiem un atbildībai kā visiem pārējiem valdes locekļiem, un viņiem jārīkojas uzņēmuma interesēs, attiecīgā gadījumā ņemot vērā ieinteresēto personu intereses, un pret visiem akcionāriem jāattiecas vienlīdzīgi. Darbinieku pārstāvību VU valdēs pašu par sevi nedrīkst uzskatīt par valdes neatkarības apdraudējumu.</w:t>
      </w:r>
    </w:p>
    <w:p w14:paraId="74F4FCD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593F6C7"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Jāizveido procedūras, lai uzlabotu informācijas, mācību un speciālo zināšanu pieejamību un lai nodrošinātu darbiniekus pārstāvošo valdes locekļu neatkarību no uzņēmuma vadītāja un vadības. Šīm procedūrām jāietver arī pienācīgas, pārredzamas un demokrātiskas iecelšanas procedūras, tiesības regulāri informēt darbiniekus (ar nosacījumu, ka tiek pienācīgi ievērotas valdes konfidencialitātes prasības), mācības un skaidri saprotamas interešu konfliktu pārvaldības procedūras. Pozitīvam ieguldījumam valdes darbā būs nepieciešama arī pārējo valdes locekļu un vadības apstiprinājums un konstruktīva sadarbība.</w:t>
      </w:r>
    </w:p>
    <w:p w14:paraId="486F1F1D"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A0967E3" w14:textId="77777777" w:rsidR="00B5655B" w:rsidRPr="00B3486B" w:rsidRDefault="00B5655B" w:rsidP="00EC3BF7">
      <w:pPr>
        <w:keepNext/>
        <w:keepLines/>
        <w:jc w:val="both"/>
        <w:rPr>
          <w:rFonts w:ascii="Times New Roman" w:eastAsia="Arial" w:hAnsi="Times New Roman" w:cs="Times New Roman"/>
          <w:b/>
          <w:noProof/>
          <w:sz w:val="24"/>
          <w:szCs w:val="24"/>
        </w:rPr>
      </w:pPr>
      <w:r>
        <w:rPr>
          <w:rFonts w:ascii="Times New Roman" w:hAnsi="Times New Roman"/>
          <w:b/>
          <w:sz w:val="24"/>
        </w:rPr>
        <w:lastRenderedPageBreak/>
        <w:t>VI.H. VU valdēm jāapsver iespēja izveidot īpašas komitejas, kuru sastāvā būtu neatkarīgi un kvalificēti locekļi, kas palīdzētu valdei veikt tās funkcijas, jo īpaši revīzijas komiteja vai līdzvērtīga struktūra, lai pārraudzītu informācijas izpaušanu, iekšējās kontroles mehānismus un ar revīziju saistītus jautājumus. Atkarībā no VU lieluma, struktūras, sarežģītības un riska profila valdes darbu var atbalstīt arī citas komitejas, piemēram, atalgojuma, kandidātu izvirzīšanas, riska pārvaldības vai ilgtspējas komitejas. Valdei ir skaidri jānosaka un jāpublisko to pilnvaras, sastāvs un darbības procedūras, un valde saglabā pilnu atbildību par pieņemtajiem lēmumiem. Īpašu komiteju izveidei jāuzlabo valdes darbības efektivitāte, un tā nedrīkst mazināt visas valdes kopējo atbildību.</w:t>
      </w:r>
    </w:p>
    <w:p w14:paraId="05E34CD4" w14:textId="77777777" w:rsidR="00B5655B" w:rsidRPr="00B3486B" w:rsidRDefault="00B5655B" w:rsidP="00EC3BF7">
      <w:pPr>
        <w:keepNext/>
        <w:keepLines/>
        <w:jc w:val="both"/>
        <w:rPr>
          <w:rFonts w:ascii="Times New Roman" w:eastAsia="Times New Roman" w:hAnsi="Times New Roman" w:cs="Times New Roman"/>
          <w:noProof/>
          <w:sz w:val="24"/>
          <w:szCs w:val="24"/>
          <w:lang w:val="en-US"/>
        </w:rPr>
      </w:pPr>
    </w:p>
    <w:p w14:paraId="7C0720ED" w14:textId="77777777" w:rsidR="00B5655B" w:rsidRPr="00B3486B" w:rsidRDefault="00B5655B" w:rsidP="00EC3BF7">
      <w:pPr>
        <w:keepNext/>
        <w:keepLines/>
        <w:jc w:val="both"/>
        <w:rPr>
          <w:rFonts w:ascii="Times New Roman" w:eastAsia="Arial" w:hAnsi="Times New Roman" w:cs="Times New Roman"/>
          <w:noProof/>
          <w:sz w:val="24"/>
          <w:szCs w:val="24"/>
        </w:rPr>
      </w:pPr>
      <w:r>
        <w:rPr>
          <w:rFonts w:ascii="Times New Roman" w:hAnsi="Times New Roman"/>
          <w:sz w:val="24"/>
        </w:rPr>
        <w:t>Valdes komiteju izveide var būt lietderīga VU valžu darbības efektivitātes uzlabošanā, stiprinot to kompetenci, orientēšanos uz noteiktām jomām un veidojot pamatu to kritiskajai atbildībai. Tās var arī efektīvi izmainīt valdes darba kultūru un stiprināt tās neatkarību un leģitimitāti jomās, kurās var rasties interešu konflikts, piemēram, saistībā ar valsts iepirkumu, saistīto pušu darījumiem un atalgojumu. Specializēto valdes komiteju izmantošana (jo īpaši lielajos VU) atbilstoši privātā sektora praksei paaugstina valžu pievienoto vērtību, tostarp revīzijas, atalgojuma, kandidātu izvirzīšanas, stratēģijas, ētikas, riska, ilgtspējības, digitālās transformācijas un iepirkuma jomās.</w:t>
      </w:r>
    </w:p>
    <w:p w14:paraId="388721FA"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32F53A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Ja nav īpašu valdes komiteju, valdei joprojām ir jānodrošina kompetence šajās jomās un jāuztic tās valdes locekļiem, un īpašumtiesību iestāde var izstrādāt vadlīnijas, lai noteiktu, kādos gadījumos VU valdēm ir jāapsver īpašu valdes komiteju izveide. Šīm vadlīnijām jābūt balstītām uz vairāku kritēriju apkopojumu, tostarp uz VU lielumu un konkrētiem riskiem vai kompetenci, kas jāstiprina VU valdēs.</w:t>
      </w:r>
    </w:p>
    <w:p w14:paraId="39A913B9"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66662D2"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Jānosaka prasība lieliem VU nodrošināt vismaz revīzijas komiteju vai līdzvērtīgu struktūru ar neatkarīgu valdes locekļu vairākumu informācijas izpaušanas uzraudzībai, kā arī iekšējās kontroles sistēmas, tostarp iekšējās revīzijas un ar revīziju saistītu jautājumu, efektivitātes un godprātīgas prakses uzraudzībai. Tām ir jābūt pilnvarotām tikties ar jebkuru uzņēmuma amatpersonu. Funkcijas bieži ietver atbildību par riska pārvaldības pārraudzību, ja vien tās netiek nodrošinātas kopā ar riska komiteju vai nav nodotas tai, ja šāda komiteja pastāv vai ir paredzēta noteikumos. Vajadzība pēc atsevišķas riska komitejas būs atkarīga no uzņēmuma lieluma, struktūras, sarežģītības un riska profila. Atkarībā no piemērojamiem kodeksiem vai noteikumiem jurisdikcijas var ieteikt kandidātu izvirzīšanas un atalgojuma komitejas, pamatojoties uz “izpildi vai paskaidro, kāpēc tas nav iespējams” principu.</w:t>
      </w:r>
    </w:p>
    <w:p w14:paraId="40E9D81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6150230"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Būtiski, lai šādu īpašo valdes komiteju priekšsēdētājs nebūtu vadošais darbinieks un lai komitejā būtu nodrošināts minimālais skaits neatkarīgu locekļu vai lai visa komiteja sastāvētu no neatkarīgiem locekļiem. Tomēr laba prakse paredz, ka īpašo valdes komiteju sastāva vairākumam jābūt veidotam no neatkarīgiem locekļiem un komitejas priekšsēdētājam ir jābūt neatkarīgam valdes loceklim. Neatkarīgo locekļu īpatsvars būs atkarīgs no komitejas veida, jautājuma sensitivitātes pakāpes interešu konflikta ziņā un VU darbības nozares. Piemēram, revīzijas komitejai jābūt veidotai no valdes locekļiem ar finanšpratību, un lielākajai daļai jābūt neatkarīgiem valdes locekļiem. Lai nodrošinātu efektivitāti, valdes komiteju locekļiem jābūt kvalificētiem un kompetentiem, ar atbilstošu tehnisko pieredzi. Ja valdes komitejās ietilpst ārēji eksperti, kas nav iecelti valdē, fiduciārie pienākumi dažās jurisdikcijās varētu attiekties arī uz viņiem. Kad komitejas ir izveidotas, tām jābūt pieejamai informācijai, kas nepieciešama to pienākumu izpildei, jāsaņem atbilstošs finansējums un jāiesaista ārējie eksperti vai padomdevēji saskaņā ar tiesību aktiem vai valdes izvirzītajiem nosacījumiem.</w:t>
      </w:r>
    </w:p>
    <w:p w14:paraId="4F01DEFA"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5D3FA1C"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lastRenderedPageBreak/>
        <w:t xml:space="preserve">Lai saskaņotu savu vispārējo ilgtspējas politiku ar valsts īpašumtiesību praksi, VU var apsvērt ilgtspējas komiteju izveidi vai vismaz skaidri noteikt atbildību valdēs par ilgtspējas jautājumiem ar nepieciešamo kompetenci, lai konsultētu valdi par sociālajiem un vides riskiem, iespējām, mērķiem un stratēģijām, tostarp saistībā ar klimatu. </w:t>
      </w:r>
      <w:r>
        <w:rPr>
          <w:rFonts w:ascii="Times New Roman" w:hAnsi="Times New Roman"/>
          <w:i/>
          <w:iCs/>
          <w:sz w:val="24"/>
        </w:rPr>
        <w:t>Ad hoc</w:t>
      </w:r>
      <w:r>
        <w:rPr>
          <w:rFonts w:ascii="Times New Roman" w:hAnsi="Times New Roman"/>
          <w:sz w:val="24"/>
        </w:rPr>
        <w:t xml:space="preserve"> vai īpašas komitejas var izveidot arī uz laiku, lai reaģētu uz īpašām vajadzībām vai korporatīviem darījumiem.</w:t>
      </w:r>
    </w:p>
    <w:p w14:paraId="002EBD1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C1A038A"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Komitejām ir uzraudzības un padomdevēja funkcijas, un ir jāsaprot, ka pilnu atbildību par pieņemtajiem lēmumiem joprojām uzņemas valde kopumā, ja vien juridiski nav noteikts citādi, un tās īstenotajai pārraudzībai un pārskatatbildībai jābūt skaidrai. Īpašajām valdes komitejām ir nepieciešami publiskoti rakstveida statūti, kuros ir noteikti to pienākumi, pilnvaras, darba procedūras un sastāvs. Īpašajām valdes komitejām ir jāziņo valdei pilnā sastāvā, un savu sēžu protokoli jāizsūta visiem valdes locekļiem.</w:t>
      </w:r>
    </w:p>
    <w:p w14:paraId="2D067E3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D256F07"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VI.I. VU valdēm priekšsēdētāja uzraudzībā regulāri jāveic labi strukturēta savas darbības rezultātu un efektivitātes izvērtēšana un jānovērtē, vai tām kopumā ir atbilstoša pieredze un kompetence, tostarp attiecībā uz dzimumu un cita veida daudzveidību.</w:t>
      </w:r>
    </w:p>
    <w:p w14:paraId="50215854"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A4660DD"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Sistemātisks izvērtēšanas process ir nepieciešams rīks VU valdes un īpašo komiteju profesionalitātes uzlabošanai, jo tādējādi tiek uzsvērta valdes atbildība un tās locekļu pienākumi. Tas ir arī noderīgs rīks, lai noteiktu nepieciešamās kompetences un valdes locekļu profilus. Tā pamatā var būt daudzveidības kritēriji, piemēram, dzimums, vecums vai citi demogrāfiskie rādītāji, kā arī pieredze un speciālās zināšanas, piemēram, grāmatvedībā, digitalizācijā, ilgtspējā, riska pārvaldībā vai konkrētās nozarēs. Lai uzlabotu dzimumu daudzveidību, VU jāpublisko informācija par valžu un augstākās vadības sastāvu sadalījumā pēc dzimuma un atbilstību piemērojamajām kvotām vai brīvprātīgiem mērķiem. VU ir arī jāapsver papildu un papildinoši pasākumi, lai stiprinātu talantīgu sieviešu piesaisti visā uzņēmumā un citus politikas pasākumus, kuru mērķis ir uzlabot daudzveidību valdē un uzņēmuma vadībā. Papildinoši pasākumi var izrietēt no valdības, privātām un publiskām un privātām iniciatīvām, un var būt, piemēram, aizstāvības un izpratnes veicināšanas pasākumi, sakaru dibināšanas, mentorēšanas un mācību programmas, atbalsta struktūru (sieviešu vai citu uzņēmējdarbības apvienību) izveide, sertifikācija, apbalvojumi vai atbilstīgo uzņēmumu sarakstu veidošana, lai aktivizētu spiedienu līdzīgu uzņēmumu vidū, kandidātu izvirzīšanas komitejas lomas un darbā pieņemšanas metožu pārskatīšana. VU varētu izstrādāt vadlīnijas vai prasības, lai nodrošinātu citu daudzveidības veidu apsvēršanu, piemēram, attiecībā uz pieredzi, vecumu un citiem demogrāfiskajiem rādītājiem.</w:t>
      </w:r>
    </w:p>
    <w:p w14:paraId="68FEC9A9"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18B4E43"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Tās ir arī lietderīgs stimuls, kas mudinātu katru valdes locekli veltīt pietiekami daudz laika un darba savu valdes locekļa amata pienākumu izpildei. Izvērtējumā galvenā uzmanība jāpievērš valdes kā koleģiālas struktūras darbības rezultātiem. Tas var ietvert arī atsevišķu valdes locekļu efektivitātes un ieguldījuma izvērtēšanu. Tomēr atsevišķu valdes locekļu izvērtēšana nedrīkst apgrūtināt vēlamo un nepieciešamo valdes darba koleģialitāti. Laba prakse paredz, ka, pamatojoties uz izvērtēšanu, tiek sagatavots obligātais koriģējošās rīcības plāns un vienu reizi gadā vai regulāri tiek izskatīta sasniegto darbības rezultātu atbilstība šim plānam.</w:t>
      </w:r>
    </w:p>
    <w:p w14:paraId="2846091A"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1D7FD18"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Valdes izvērtēšana jāveic priekšsēdētāja pārziņā saskaņā ar labāko praksi, kas tiek pastāvīgi pilnveidota. Valdes izvērtēšanas rezultāti jāizmanto tādu jautājumu pārskatīšanā kā valdes lielums, sastāvs un valdes locekļu atalgojums. Izvērtējumi var būt lietderīgi arī efektīvu un atbilstošu instruēšanas un mācību programmu izstrādē gan jaunajiem, gan jau esošajiem VU valdes locekļiem. Kad VU valdes veic izvērtēšanu, tās var konsultēties ar ārējiem un neatkarīgiem ekspertiem, kā arī ar īpašumtiesību iestādi. Laba prakse paredz, ka valde regulāri </w:t>
      </w:r>
      <w:r>
        <w:rPr>
          <w:rFonts w:ascii="Times New Roman" w:hAnsi="Times New Roman"/>
          <w:sz w:val="24"/>
        </w:rPr>
        <w:lastRenderedPageBreak/>
        <w:t>veic valdes priekšsēdētāja, visas valdes, tās komiteju un atsevišķu direktoru izvērtēšanu, kā arī vismaz reizi trīs gados veic ārējo pārbaudi.</w:t>
      </w:r>
    </w:p>
    <w:p w14:paraId="7615429B" w14:textId="77777777" w:rsidR="00B5655B" w:rsidRDefault="00B5655B" w:rsidP="00B5655B">
      <w:pPr>
        <w:jc w:val="both"/>
        <w:rPr>
          <w:rFonts w:ascii="Times New Roman" w:eastAsia="Arial" w:hAnsi="Times New Roman" w:cs="Times New Roman"/>
          <w:noProof/>
          <w:sz w:val="24"/>
          <w:szCs w:val="24"/>
          <w:lang w:val="en-US"/>
        </w:rPr>
      </w:pPr>
    </w:p>
    <w:p w14:paraId="28A919B0"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Valdes izvērtējuma rezultātus var izmantot arī kā lietderīgu informācijas avotu turpmākos valdes locekļu kandidātu izvirzīšanas un iecelšanas procesos. Tomēr ir jāsaglabā līdzsvars – valdes izvērtējumus var izmantot, lai brīdinātu īpašumtiesību iestādi par turpmāku nepieciešamību pieņemt darbā valdes locekļus ar konkrētām prasmēm, kuras ir nepieciešamas attiecīgajā VU valdē. Taču kopumā tos nevajadzētu izmantot kā rīku, lai “atsijātu” atsevišķus esošos direktorus, jo tādējādi var tikt mazināta to vēlme uzņemties aktīvu un, iespējams, izšķirošu lomu valdes apspriedēs.</w:t>
      </w:r>
    </w:p>
    <w:p w14:paraId="7A4B45A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4BB49BE"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VI.J. VU valdēm ir aktīvi jāpārrauga riska pārvaldības sistēmas. Valdēm jānodrošina, lai šīs sistēmas tiktu atkārtoti novērtētas un pielāgotas atbilstoši VU apstākļiem, lai izveidotu un uzturētu iekšējās kontroles mehānismu, politikas nostādņu un procedūru atbilstību un sniegumu.</w:t>
      </w:r>
    </w:p>
    <w:p w14:paraId="1008DB76"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ED804C0"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Valstīm ir jāaicina VU valdes un pārraudzības struktūras pārraudzīt un vadībai ieviest riska pārvaldības sistēmas, kas būtu samērīgas ar valsts gaidām un attiecīgā gadījumā atbilstu prasībām, kuras izvirzītas biržas sarakstā iekļautiem uzņēmumiem. Ciktāl akcionāri dara zināmas savas gaidas šajā saistībā, valdei ir jāatbild šiem akcionāriem par savu riska pārvaldības pārraudzību.</w:t>
      </w:r>
    </w:p>
    <w:p w14:paraId="003B0D26"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47424A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Uzņēmuma vēlmes uzņemties risku un kultūras veidošana un tā riska pārvaldības sistēmas, tostarp iekšējās kontroles procesu, pārraudzība ir ļoti svarīga valdēm un cieši saistīta ar uzņēmuma stratēģiju. Tas ietver riska pārvaldības atbildības un pienākumu pārraudzību, norādot riska veidus un pakāpi, ko uzņēmums ir gatavs uzņemties, lai sasniegtu savus mērķus, un to, kā tas pārvaldīs riskus, ko tas rada ar savu darbību un attiecībām. Līdz ar to valdes pārraudzība nodrošina būtiskas norādes uzņēmuma vadībai risku apstrādes jomā, lai sasniegtu vēlamo uzņēmuma riska profilu.</w:t>
      </w:r>
    </w:p>
    <w:p w14:paraId="26AED6D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C74B293"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Kad valde pilda šīs pamatfunkcijas, tai ir jānodrošina, ka tiek apsvērti būtiskie ilgtspējas jautājumi. Šajā saistībā valdēm jānodrošina, ka to riska pārvaldības sistēmās ir ieviesti atbilstoši procesi, lai risinātu ievērojamus ārējus uzņēmumam būtiskus riskus. Turklāt valdei jānodrošina, ka riska pārvaldības sistēma ietver uz risku balstītu rūpības pienākumu, lai palīdzētu uzņēmumiem noteikt, novērst un mazināt faktisko un iespējamo uzņēmējdarbības nelabvēlīgo ietekmi, un atbildēt par to, kā šī ietekme tiek novērsta.</w:t>
      </w:r>
    </w:p>
    <w:p w14:paraId="43F37B48"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ECD56BD"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Lai atbalstītu valdi riska pārvaldības pārraudzībā, daži uzņēmumi ir izveidojuši riska komiteju un/vai paplašinājuši revīzijas komitejas lomu, ievērojot normatīvās prasības vai ieteikumus par riska pārvaldību un risku rakstura attīstību. Tomēr valdei jāuzņemas galīgā atbildība par uzņēmuma riska pārvaldības sistēmas pārraudzību un ziņošanas sistēmu integritātes nodrošināšanu. Dažas jurisdikcijas ir paredzējušas, ka valdes priekšsēdētājam ir jāziņo par iekšējās kontroles procesu. Uzņēmumiem ar lieliem vai sarežģītiem (finanšu un nefinanšu) riskiem, tostarp uzņēmumu grupām, jāapsver iespēja ieviest līdzīgas ziņošanas sistēmas, tostarp tiešu ziņošanu valdei, par riska pārvaldību un kontroles mehānismu uzraudzību visā grupā.</w:t>
      </w:r>
    </w:p>
    <w:p w14:paraId="56858BD7" w14:textId="77777777" w:rsidR="00B5655B" w:rsidRDefault="00B5655B" w:rsidP="00B5655B">
      <w:pPr>
        <w:spacing w:after="160" w:line="259" w:lineRule="auto"/>
        <w:rPr>
          <w:rFonts w:ascii="Times New Roman" w:eastAsia="Arial Narrow" w:hAnsi="Times New Roman" w:cs="Times New Roman"/>
          <w:b/>
          <w:noProof/>
          <w:color w:val="4E81BD"/>
          <w:sz w:val="24"/>
          <w:szCs w:val="24"/>
        </w:rPr>
      </w:pPr>
      <w:r>
        <w:br w:type="page"/>
      </w:r>
    </w:p>
    <w:p w14:paraId="5C52A89F" w14:textId="77777777" w:rsidR="00B5655B" w:rsidRPr="00D568AB" w:rsidRDefault="00B5655B" w:rsidP="00B5655B">
      <w:pPr>
        <w:pStyle w:val="Heading1"/>
        <w:rPr>
          <w:rFonts w:ascii="Times New Roman" w:eastAsia="Arial Narrow" w:hAnsi="Times New Roman" w:cs="Times New Roman"/>
          <w:b/>
          <w:bCs/>
          <w:noProof/>
          <w:color w:val="4C94D8" w:themeColor="text2" w:themeTint="80"/>
        </w:rPr>
      </w:pPr>
      <w:r>
        <w:rPr>
          <w:rFonts w:ascii="Times New Roman" w:hAnsi="Times New Roman"/>
          <w:b/>
          <w:color w:val="4C94D8" w:themeColor="text2" w:themeTint="80"/>
        </w:rPr>
        <w:lastRenderedPageBreak/>
        <w:t>Piezīmes par VII nodaļu “Valsts uzņēmumi un ilgtspēja”</w:t>
      </w:r>
    </w:p>
    <w:p w14:paraId="6A1BBCB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523BA5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DD7DAD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CF4737A" w14:textId="77777777" w:rsidR="00B5655B" w:rsidRPr="00B3486B" w:rsidRDefault="00B5655B" w:rsidP="00B5655B">
      <w:pPr>
        <w:jc w:val="both"/>
        <w:rPr>
          <w:rFonts w:ascii="Times New Roman" w:eastAsia="Arial" w:hAnsi="Times New Roman" w:cs="Times New Roman"/>
          <w:b/>
          <w:i/>
          <w:noProof/>
          <w:sz w:val="24"/>
          <w:szCs w:val="24"/>
        </w:rPr>
      </w:pPr>
      <w:r>
        <w:rPr>
          <w:rFonts w:ascii="Times New Roman" w:hAnsi="Times New Roman"/>
          <w:b/>
          <w:i/>
          <w:sz w:val="24"/>
        </w:rPr>
        <w:t>Korporatīvās pārvaldības sistēmai jārada stimuli valsts īpašumtiesību iestādēm un VU, lai mudinātu tos pieņemt lēmumus un pārvaldīt riskus tādā veidā, kas veicina VU ilgtspēju un noturību un nodrošina ilgtermiņa vērtības radīšanu. Ja valstij ir izvirzīti ilgtspējības mērķi, valstij īpašnieka statusā jānosaka VU konkrēti un vērienīgi ar ilgtspējību saistīti gaidītie rezultāti, tostarp par valdes lomu, informācijas izpaušanu, pārredzamību un atbildīgu uzņēmējdarbību. Īpašumtiesību politikā ir pilnīgi jāatzīst VU pienākumi pret ieinteresētajām personām.</w:t>
      </w:r>
    </w:p>
    <w:p w14:paraId="58FF00B0"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9CA32F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Ievērojami pieaug valdību un uzņēmumu apņemšanās nodrošināt ilgtspēju un atbildīgu uzņēmējdarbību. Nesenās krīzes ir izcēlušas, cik svarīgi ir identificēt potenciālos riskus un izmantot iespējas, lai uzlabotu noturību pret neparedzētiem satricinājumiem, pieņemot ilgtspējīgāku un elastīgāku politiku, stratēģiju un vispārējo praksi. Līdz ar to arvien vairāk jurisdikciju visā pasaulē ir piešķīrušas ilgtspējai augstu nozīmi savās darba programmās un uzņēmušās augsta līmeņa saistības attiecībā uz pāreju uz ilgtspējīgu un noturīgu ekonomiku ar nulles/zemu oglekļa dioksīda emisiju līmeni atbilstoši Parīzes nolīgumam un ilgtspējīgas attīstības mērķiem. Tādēļ uzņēmumiem, tostarp VU, jāreaģē uz strauji mainīgo normatīvo un uzņēmējdarbības vidi, jāpārvalda iespējamie riski un jāizmanto iespējas, kas pastāv saistībā ar šādiem pārejas scenārijiem. Valstij kā īpašniekam ir pienākums un interese nodrošināt, ka VU ir gatavi pielāgoties attīstībai un saskarties ar jauniem satricinājumiem, un tai ir jānodrošina atbilstoši stimuli VU lēmumu pieņemšanai un risku un iespēju pārvaldīšanai tādā veidā, kas sekmē to ilgtspēju un noturību un nodrošina ilgtermiņa vērtības radīšanu. Papildus valsts kā īpašnieka gaidām valsts uzņēmumi, reaģējot uz augošajām prasībām no nevalstiskajiem akcionāriem, tirgus dalībniekiem un ieinteresētajām personām, var noteikt arī brīvprātīgus mērķus vai citādi pieņemt labu praksi.</w:t>
      </w:r>
    </w:p>
    <w:p w14:paraId="6D11C4B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DB5311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Lai arī VU bieži vien ir centrālā loma to ekonomikā, tie šķiet arī īpaši neaizsargāti pret riskiem, kas ir saistīti ar ilgtspēju. Jo īpaši, ņemot vērā to darbības un pārvaldības struktūras būtību un darbības nozares, tostarp to augsto koncentrāciju grūti likvidējamās nozarēs, VU darbības kopumā rada ievērojamu daļu no siltumnīcefekta gāzu emisijām pasaulē un saskaras ar paaugstinātu risku vides, cilvēktiesību un korupcijas jomā. Turklāt šķiet, ka VU ir īpaši pakļauti fiziskiem un pārejas riskiem klimata jomā, tostarp oglekļietilpīgas darbības fiksēšanas riskiem, jo tie bieži vien ir liela mēroga infrastruktūras nodrošinātāji vai oglekļietilpīgi uzņēmumi. Šādi riski var tikt nodoti valstij ar valsts īpašumtiesību starpniecību, piemēram, ar zemāku vai nestabilāku dividenžu starpniecību, ar parādu, ko nevar apkalpot, ja tas ir netieši vai tieši garantēts, vai ar pārejas riskiem, kuru dēļ var rasties norakstāmi aktīvi ar augstu oglekļa koncentrāciju. Tādējādi saskare ar šādiem riskiem var kļūt par šķērsli vērienīgu valsts un starptautisku ilgtspējas saistību izpildei, jo īpaši saistībā ar klimata pārmaiņām. Svarīgi, ka šādi riski var ietekmēt arī VU ilgtermiņa darbības rezultātus un vērtības radīšanu, kā arī valsts politikas mērķu sasniegšanu, tieši ietekmējot valsts budžetu, kā arī indivīdus un uzņēmumus, kas paļaujas uz VU precēm un pakalpojumiem.</w:t>
      </w:r>
    </w:p>
    <w:p w14:paraId="0B285230"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4E5BC54" w14:textId="77777777" w:rsidR="00B5655B" w:rsidRDefault="00B5655B" w:rsidP="00B5655B">
      <w:pPr>
        <w:jc w:val="both"/>
        <w:rPr>
          <w:rFonts w:ascii="Times New Roman" w:eastAsia="Arial" w:hAnsi="Times New Roman" w:cs="Times New Roman"/>
          <w:noProof/>
          <w:sz w:val="24"/>
          <w:szCs w:val="24"/>
        </w:rPr>
      </w:pPr>
      <w:r>
        <w:rPr>
          <w:rFonts w:ascii="Times New Roman" w:hAnsi="Times New Roman"/>
          <w:sz w:val="24"/>
        </w:rPr>
        <w:t>Atbilstošos apstākļos un ar atbilstošiem stimuliem VU, tostarp valstij piederošas bankas un citas valsts finanšu iestādes, var būtiski veicināt ilgtspējīgu attīstību un taisnīgu pāreju, cita starpā nodrošinot vai finansējot mazoglekļa alternatīvas.</w:t>
      </w:r>
    </w:p>
    <w:p w14:paraId="1C76A188" w14:textId="77777777" w:rsidR="00B5655B" w:rsidRDefault="00B5655B" w:rsidP="00B5655B">
      <w:pPr>
        <w:jc w:val="both"/>
        <w:rPr>
          <w:rFonts w:ascii="Times New Roman" w:eastAsia="Arial" w:hAnsi="Times New Roman" w:cs="Times New Roman"/>
          <w:noProof/>
          <w:sz w:val="24"/>
          <w:szCs w:val="24"/>
          <w:lang w:val="en-US"/>
        </w:rPr>
      </w:pPr>
    </w:p>
    <w:p w14:paraId="0E1FAF0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Arvien vairāk valstu visā pasaulē atzīst, ka VU var rādīt priekšzīmi un ka VU tas ir jādara. Tas izriet arī no vispārēja pieņēmuma par to, ka valsts īsteno VU īpašumtiesības sabiedrības, kas ir to galīgais akcionārs, interesēs. Saskaņā ar </w:t>
      </w:r>
      <w:r>
        <w:rPr>
          <w:rFonts w:ascii="Times New Roman" w:hAnsi="Times New Roman"/>
          <w:i/>
          <w:iCs/>
          <w:sz w:val="24"/>
        </w:rPr>
        <w:t>OECD</w:t>
      </w:r>
      <w:r>
        <w:rPr>
          <w:rFonts w:ascii="Times New Roman" w:hAnsi="Times New Roman"/>
          <w:sz w:val="24"/>
        </w:rPr>
        <w:t xml:space="preserve"> Ieteikumu par valdības lomu atbildīgas uzņēmējdarbības veicināšanā </w:t>
      </w:r>
      <w:hyperlink r:id="rId26" w:history="1">
        <w:r>
          <w:rPr>
            <w:rFonts w:ascii="Times New Roman" w:hAnsi="Times New Roman"/>
            <w:sz w:val="24"/>
          </w:rPr>
          <w:t>[</w:t>
        </w:r>
        <w:r>
          <w:rPr>
            <w:rFonts w:ascii="Times New Roman" w:hAnsi="Times New Roman"/>
            <w:color w:val="0000FF"/>
            <w:sz w:val="24"/>
            <w:u w:val="single"/>
          </w:rPr>
          <w:t>OECD/LEGAL/0486</w:t>
        </w:r>
      </w:hyperlink>
      <w:r>
        <w:rPr>
          <w:rFonts w:ascii="Times New Roman" w:hAnsi="Times New Roman"/>
          <w:sz w:val="24"/>
        </w:rPr>
        <w:t>] valdībām kā tirgus dalībniekiem savā komercdarbībā ir jārāda priekšzīme un jāveic pasākumi, lai veicinātu un demonstrētu atbildīgu uzņēmējdarbību. VU ir arī jāievēro atbildīgas uzņēmējdarbības standarti, lai novērstu, nepieļautu vai mazinātu potenciāli nelabvēlīgu ietekmi uz vidi un sabiedrību. Noteiktos apstākļos valsts var arī nolemt noteikt VU īpašus vides un sociālos mērķus, kas atbilstu valdības ilgtspējas programmai, jo īpaši jomās, kas ir saistītas ar enerģētiku, nodarbinātību vai transportu. Šādi mērķi, ja tie atbilst sabiedrisko pakalpojumu sniegšanas saistībām, skaidri jānosaka tiesību aktos vai noteikumos, un tiem jābūt pienācīgi pārredzamiem un atklātiem par to izmaksām un finansēšanas mehānismiem, lai nodrošinātu vienlīdzīgus konkurences apstākļus.</w:t>
      </w:r>
    </w:p>
    <w:p w14:paraId="708A8A7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DEED8CA"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Valstij kā īpašniekam jāveicina un jāsekmē ilgtspējīga un atbildīga VU uzņēmējdarbības prakse un ilgtermiņa vērtības radīšana, jo īpaši izstrādājot adekvātu ar ilgtspēju saistītu politiku un integrējot ilgtspējīgu un atbildīgu uzņēmējdarbības praksi VU korporatīvās pārvaldības sistēmā, cita starpā arī savā īpašumtiesību politikā un praksē. Faktiski valstij jāparedz, ka ieinteresēto personu iesaistīšana būs VU pamatpienākums korporatīvajā līmenī, kā arī jāsekmē dialogs ar ieinteresētajām personām par savu īpašumtiesību politiku, lai apmainītos ar viedokļiem par attiecīgajiem ekonomiskajiem, sociālajiem vai vides aspektiem.</w:t>
      </w:r>
    </w:p>
    <w:p w14:paraId="1EFF840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B79587C"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VII.A. Ja valsts ir izvirzījusi ilgtspējas mērķus, tiem jābūt iekļautiem valsts īpašumtiesību politikā un praksē.</w:t>
      </w:r>
    </w:p>
    <w:p w14:paraId="0944799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2FA83C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Lai nodrošinātu politikas saskaņotību, valsts īpašumtiesību politika un prakse ir jāsaskaņo ar plašākiem valsts mērķiem ilgtspējīgas attīstības jomā, tostarp ar starptautiskajām saistībām. Valsts īpašumtiesību iestādes kā aktīvs īpašnieks var arī brīvprātīgi nolemt integrēt ilgtspējas uzdevumus un mērķus īpašnieku gaidās attiecībā uz to VU portfeli.</w:t>
      </w:r>
    </w:p>
    <w:p w14:paraId="7F9F54C4"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E83E8BA"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Tas cita starpā nozīmē vispārējās stratēģijas, tostarp detalizēta rīcības plāna un skaidra grafika, izstrādi ar mērķi nodrošināt, ka VU pieņem atbilstošus ieguldījumus, infrastruktūru un tehnoloģiju, lai sekmētu pāreju uz ilgtspējīgu un noturīgu ekonomiku. Stratēģijā jāparedz atbilstošu ieguldījumu, kapitāla struktūras un budžeta dotāciju plānu nodrošināšana ar mērķi optimizēt pieejamo resursu izmantošanu ilgtspējības mērķu sasniegšanā, lai iespējami palielinātu ilgtermiņa vērtību akcionāriem un galu galā arī sabiedrībai. Savas ilgtspējas stratēģijas ietvaros valsts kā īpašnieks var arī veicināt publiskā un privātā sektora partnerības un aicināt VU </w:t>
      </w:r>
      <w:r>
        <w:rPr>
          <w:rFonts w:ascii="Times New Roman" w:hAnsi="Times New Roman"/>
          <w:i/>
          <w:sz w:val="24"/>
        </w:rPr>
        <w:t>inter alia</w:t>
      </w:r>
      <w:r>
        <w:rPr>
          <w:rFonts w:ascii="Times New Roman" w:hAnsi="Times New Roman"/>
          <w:sz w:val="24"/>
        </w:rPr>
        <w:t xml:space="preserve"> veicināt ilgtspējīgas inovācijas, aprites ekonomiku, atjaunīgo enerģiju un energoefektivitāti. Ciktāl valsts ir pieņēmusi attiecīgus ilgtspējas mērķus vai saistības attiecībā uz tai pilnīgi piederošiem VU, valstij attiecīgā gadījumā jāaicina VU izstrādāt ticamus klimata pārmaiņu plānus, tostarp pielāgošanās plānus, un jāgaida no tiem aktīva dalība dekarbonizācijas pasākumos, kā arī plašākos klimata pasākumos, piemēram, dabas atjaunošanā un ūdens saglabāšanā. Svarīgi atzīmēt, ka valstij kā īpašniekam ar ilgtspēju saistītie mērķi jāņem vērā arī tās ilgtermiņa akcionāru un ieguldījumu stratēģijā, vienlaikus īpašu uzmanību pievēršot nonākšanai saskarē ar ilgtspējas riskiem sava portfeļa līmenī, piemēram, kas var izpausties kā zaudētas dividendes, nākotnes parādu slogs vai pārejas riski, kuru dēļ var rasties norakstāmi aktīvi ar augstu oglekļa koncentrāciju. Šādi ilgtspējas riska novērtējumi jādara pieejami izskatīšanai VU un to valdēm.</w:t>
      </w:r>
    </w:p>
    <w:p w14:paraId="4583F56C" w14:textId="77777777" w:rsidR="00B5655B" w:rsidRPr="00B3486B" w:rsidRDefault="00B5655B" w:rsidP="00B5655B">
      <w:pPr>
        <w:jc w:val="both"/>
        <w:rPr>
          <w:rFonts w:ascii="Times New Roman" w:eastAsia="Arial" w:hAnsi="Times New Roman" w:cs="Times New Roman"/>
          <w:noProof/>
          <w:sz w:val="24"/>
          <w:szCs w:val="24"/>
          <w:lang w:val="en-US"/>
        </w:rPr>
      </w:pPr>
    </w:p>
    <w:p w14:paraId="726AFF81"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lastRenderedPageBreak/>
        <w:t>Valsts var atzīt VU potenciālu ilgtspējas programmas īstenošanā, cita starpā tiem piedaloties mazoglekļa alternatīvu nodrošināšanā un vadot ar ilgtspēju saistītu pētniecību un attīstību. Turklāt noteikta nozīme var būt arī valstij piederošām bankām un citām valsts finanšu iestādēm, iekļaujot ar ilgtspēju saistītus apsvērumus savā kreditēšanas un finansēšanas praksē. Tomēr, nodrošinot stimulus VU vai citiem tirgus dalībniekiem, uzmanība jāpievērš līdzvērtīgu konkurences apstākļu uzturēšanai, lai novērstu konkurences kropļošanu. Ilgtspēju nedrīkst izmantot kā pamatojumu tam, lai attaisnotu kropļojošu ietekmi uz konkurences vidi.</w:t>
      </w:r>
    </w:p>
    <w:p w14:paraId="0DD8FED0"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8B42A4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No tā izriet, ka ar ilgtspēju saistīta politika un stratēģijas to daudzdimensionālo aspektu dēļ jāizstrādā visas valdības līmenī, saskaņojot to ar attiecīgajām valdības struktūrām un apspriežoties ar attiecīgajām ieinteresētajām personām. Efektīvai koordinācijai plašākā valsts līmenī jāpalīdz samazināt iespējamos interešu konfliktu vai politiskas iejaukšanās VU darbībā riskus un tādējādi jānodrošina valsts kā īpašnieka lomas nošķiršana no citām valsts funkcijām, jo īpaši no valsts kā ekonomikas regulatora vai politikas veidotāja.</w:t>
      </w:r>
    </w:p>
    <w:p w14:paraId="12C6F941"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654F812"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Tas ietver turpmāk norādīto.</w:t>
      </w:r>
    </w:p>
    <w:p w14:paraId="34BDB2FD"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6C8875D7"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VII.A.1. Konkrētu un vērienīgu ar ilgtspēju saistītu gaidīto VU rezultātu noteikšana atbilstīgi īpašumtiesību politikai un praksei. Tos nosakot, valstij jāievēro visu akcionāru tiesības un taisnīga attieksme pret tiem.</w:t>
      </w:r>
    </w:p>
    <w:p w14:paraId="4A1DA274"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6DEE24F6"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Valstij kā aktīvam īpašniekam ir jānosaka un jādara zināmas vērienīgas gaidas attiecībā uz VU, kas vērstas uz to ilgtspējas un noturības veicināšanu, kā arī uz ilgtermiņa vērtības radīšanu. Šādām augsta līmeņa gaidām ir jābūt atspoguļotām valsts īpašumtiesību politikā un/vai citos attiecīgajos politikas dokumentos un jāsaskan ar plašākiem valsts ilgtspējas mērķiem un saistībām, tostarp attiecīgā gadījumā ar starptautiskajām saistībām. Cita starpā tās ir gaidas attiecībā uz informācijas publiskošanu un pārredzamību, valdes lomu un pienākumiem, kā arī jebkādas valsts gaidas attiecībā uz to, kā VU ievēro atbildīgas uzņēmējdarbības veikšanas standartus, un ieinteresēto personu iesaistīšanu. Valsts var arī paust gaidas attiecībā uz valdes īstenotajiem pārvaldības pasākumiem (t. i., ilgtspējības komitejas izveide) un sastāvu (t. i., valdes līmeņa kvalifikācijās jāietver ilgtspēja), piemēram, noteikta lieluma un/vai riska profila uzņēmumiem.</w:t>
      </w:r>
    </w:p>
    <w:p w14:paraId="640CF5FD"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6045D83B"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Lai arī valsts ir atbildīga par gaidu noteikšanu un tāda tiesiskā regulējuma un reglamentējošo noteikumu nodrošināšanu, kas palīdzētu VU īstenot ar ilgtspēju saistītās valdības gaidas, valdes joprojām ir atbildīgas par VU mērķu un īstenošanas sistēmu attīstīšanu ilgtspējīgā veidā. Līdz ar to valsts gaidas nedrīkst uzskatīt par ilgtspējas pasākumu augšējo robežu VU portfeļos, un tiem ir jādod noteikta rīcības brīvība rādīt priekšzīmi.</w:t>
      </w:r>
    </w:p>
    <w:p w14:paraId="728529CB"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79A15331"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Ja valsts nav vienīgais īpašnieks, valstij pārredzamā veidā jādara zināmas savas gaidas ar valsts īpašumtiesību politikas, akcionāru kopsapulču un akcionāra tiesību efektīvas īstenošanas starpniecību. To darot, valstij jāievēro citu akcionāru tiesības un taisnīga attieksme pret tiem. Lai gan gaidas var atšķirties atkarībā no tā, vai valsts ir vienīgais uzņēmuma akcionārs, vairākuma akcionārs vai mazākuma akcionārs, īpašnieka gaidu skaidrībai un pārredzamībai ir būtiska nozīme, lai veicinātu ar ilgtspējību saistītu mērķu integrāciju atsevišķu VU darbībā un lēmumu pieņemšanā. Skaidras sistēmas trūkums var pamudināt VU izvairīties no atbilstības nodrošināšanas.</w:t>
      </w:r>
    </w:p>
    <w:p w14:paraId="3D018825"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7ED0CB54"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Augsta līmeņa gaidām jāaptver viss VU portfelis un vajadzības gadījumā jāietver gan transversāli apsvērumi, gan specifiskāki nozaru apsvērumi. Atkarībā no pastāvošās īpašumtiesību sistēmas un prakses valsts var arī izvirzīt konkrētākas ar ilgtspēju saistītas </w:t>
      </w:r>
      <w:r>
        <w:rPr>
          <w:rFonts w:ascii="Times New Roman" w:hAnsi="Times New Roman"/>
          <w:sz w:val="24"/>
        </w:rPr>
        <w:lastRenderedPageBreak/>
        <w:t>gaidas, izmantojot nozaru noteikumus, vēstules par gaidītajiem rezultātiem, dialogu un/vai individuālos VU pilnvarojumus. Šajā procesā valstij jāatturas no pārmērīgas vai pasīvas iejaukšanās VU pārvaldībā un jāļauj tiem darboties pilnīgi autonomi, lai sasniegtu noteiktos mērķus.</w:t>
      </w:r>
    </w:p>
    <w:p w14:paraId="2B155831"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6CE5213F"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Ja jaunu ilgtspējas prasību dēļ tiek būtiski mainīta VU vispārējā misija vai ja uzņēmumam tiek uzdoti jauni pienākumi, kas līdzinās sabiedrisko pakalpojumu sniegšanas saistībām, šādas saistības ir skaidri jānosaka un jāpublisko. To neto izmaksas jāsedz pārredzamā veidā.</w:t>
      </w:r>
    </w:p>
    <w:p w14:paraId="2D3958BC" w14:textId="77777777" w:rsidR="00B5655B" w:rsidRPr="00B3486B" w:rsidRDefault="00B5655B" w:rsidP="00B5655B">
      <w:pPr>
        <w:ind w:left="284"/>
        <w:jc w:val="both"/>
        <w:rPr>
          <w:rFonts w:ascii="Times New Roman" w:eastAsia="Times New Roman" w:hAnsi="Times New Roman" w:cs="Times New Roman"/>
          <w:noProof/>
          <w:sz w:val="24"/>
          <w:szCs w:val="24"/>
        </w:rPr>
      </w:pPr>
      <w:bookmarkStart w:id="23" w:name="page74"/>
      <w:bookmarkEnd w:id="23"/>
    </w:p>
    <w:p w14:paraId="0C0DFF0A"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VII.A.2. Valsts gaidīto ilgtspējas rezultātu paziņošana un precizēšana, regulāri apspriežoties ar valdēm.</w:t>
      </w:r>
    </w:p>
    <w:p w14:paraId="0FFDD4D7"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17DAE40C"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Valsts īpašumtiesību iestādēm jāuzrauga augsta līmeņa gaidu turpmākā izpilde, attiecīgā gadījumā aktīvi sadarbojoties ar atsevišķu VU valdēm un citiem akcionāriem, lai nodrošinātu savstarpēju sapratni un pārvaldītu iespējamos kompromisus. Šāds dialogs, kam var būt nepieciešamas vairākas diskusiju un skaidrojumu kārtas ar akcionāriem, var arī sekmēt īstenošanu, nodrošinot, ka VU valdes efektīvi pārvērš ar ilgtspēju saistītās gaidas jēgpilnās uzņēmumu pārvaldības stratēģijās un mērķos.</w:t>
      </w:r>
    </w:p>
    <w:p w14:paraId="436B4CB8"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066AF6B4"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Šādā nolūkā valsts īpašumtiesību iestādēm jāveicina regulārs dialogs ar atsevišķu VU valdēm, lai attiecīgā gadījumā darītu tām zināmas savas gaidas un apmainītos ar viedokļiem par gaidām ilgtspējas jomā un/vai riskiem un iespējām. Uzņēmumos, kas valstij pieder daļēji, valstij ir jāpaziņo un/vai jāprecizē savas gaidas, īstenojot akcionāra tiesības akcionāru kopsapulcē vai valdes sapulcēs, vienlaikus pienācīgi ievērojot citu akcionāru tiesības.</w:t>
      </w:r>
    </w:p>
    <w:p w14:paraId="50871249"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68D54B84"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VII.A.3. Regulāra VU virzības uz gaidīto ilgtspējas rezultātu sasniegšanu un darbības rezultātu novērtēšana, uzraudzība un ziņošana.</w:t>
      </w:r>
    </w:p>
    <w:p w14:paraId="59BEEE5A"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0CCAE603"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Valstij ir jāuzrauga tas, kā VU īsteno ar ilgtspējas jautājumiem saistītās vispārējās gaidas. Šajā saistībā valstij pienācīgi jāintegrē ar ilgtspēju saistītās gaidas pastāvošajā ziņošanas sistēmā, lai varētu regulāri novērtēt un uzraudzīt VU darbības rezultātus un pārraudzīt to atbilstību augsta līmeņa gaidām un piemērojamām juridiskajām un administratīvajām prasībām. Valstij skaidri jāinformē visi VU par savām gaidām attiecībā uz ziņošanu un jāinformē sabiedrība par savām gaidām ilgtspējas jomā un to īstenošanu, cita starpā šim nolūkam izmantojot gada kopsavilkuma ziņojumu.</w:t>
      </w:r>
    </w:p>
    <w:p w14:paraId="5EE6C978"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56CBEC44"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Regulāra darbības rezultātu pārskatīšana var palīdzēt īpašumtiesību iestādēm attīstīt skaidru izpratni par ilgtspējas jautājumiem saistībā ar to portfeļiem un atsevišķiem uzņēmumiem, kā arī noteikt vai koriģēt jaunus sasniedzamos darbības rezultātus, pamatojoties uz pietiekamu informāciju. Turklāt valstij jāapsver arī sava kopējā portfeļa darbības rezultātu izvērtēšana un tas, kā tas var veicināt ilgtermiņa vērtības radīšanu. Lai pamatotu savu analīzi, valsts cita starpā var portfeļa līmenī novērtēt saskari ar riskiem, kuri ir saistīti ar ilgtspēju, un/vai salīdzināt VU ilgtspējības rādītājus visa portfeļa ietvaros vai starp līdzīgiem uzņēmumiem. Tam būtu jāpalīdz valstij izvērtēt ilgtspējas riskus un iespējas un sakārtot tos prioritārā secībā, un, pamatojoties uz pietiekamu informāciju, izstrādāt gaidītos rezultātus.</w:t>
      </w:r>
    </w:p>
    <w:p w14:paraId="6833C73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56E7302" w14:textId="77777777" w:rsidR="00B5655B" w:rsidRPr="00B3486B" w:rsidRDefault="00B5655B" w:rsidP="00BF35C7">
      <w:pPr>
        <w:keepNext/>
        <w:keepLines/>
        <w:jc w:val="both"/>
        <w:rPr>
          <w:rFonts w:ascii="Times New Roman" w:eastAsia="Arial" w:hAnsi="Times New Roman" w:cs="Times New Roman"/>
          <w:b/>
          <w:noProof/>
          <w:sz w:val="24"/>
          <w:szCs w:val="24"/>
        </w:rPr>
      </w:pPr>
      <w:r>
        <w:rPr>
          <w:rFonts w:ascii="Times New Roman" w:hAnsi="Times New Roman"/>
          <w:b/>
          <w:sz w:val="24"/>
        </w:rPr>
        <w:lastRenderedPageBreak/>
        <w:t>VII.B. Valstij jāparedz, ka VU valdes savu pamatfunkciju izpildē pienācīgi ņem vērā ilgtspējas riskus un iespējas.</w:t>
      </w:r>
    </w:p>
    <w:p w14:paraId="193EC807" w14:textId="77777777" w:rsidR="00B5655B" w:rsidRPr="00B3486B" w:rsidRDefault="00B5655B" w:rsidP="00BF35C7">
      <w:pPr>
        <w:keepNext/>
        <w:keepLines/>
        <w:jc w:val="both"/>
        <w:rPr>
          <w:rFonts w:ascii="Times New Roman" w:eastAsia="Times New Roman" w:hAnsi="Times New Roman" w:cs="Times New Roman"/>
          <w:noProof/>
          <w:sz w:val="24"/>
          <w:szCs w:val="24"/>
          <w:lang w:val="en-US"/>
        </w:rPr>
      </w:pPr>
    </w:p>
    <w:p w14:paraId="188C8625" w14:textId="77777777" w:rsidR="00B5655B" w:rsidRPr="00B3486B" w:rsidRDefault="00B5655B" w:rsidP="00BF35C7">
      <w:pPr>
        <w:keepNext/>
        <w:keepLines/>
        <w:jc w:val="both"/>
        <w:rPr>
          <w:rFonts w:ascii="Times New Roman" w:eastAsia="Arial" w:hAnsi="Times New Roman" w:cs="Times New Roman"/>
          <w:noProof/>
          <w:sz w:val="24"/>
          <w:szCs w:val="24"/>
        </w:rPr>
      </w:pPr>
      <w:r>
        <w:rPr>
          <w:rFonts w:ascii="Times New Roman" w:hAnsi="Times New Roman"/>
          <w:sz w:val="24"/>
        </w:rPr>
        <w:t>Lai arī valstij kā īpašniekam ir būtiska nozīme darbības virziena vispārējā noteikšanā, valstij jāparedz, ka VU uzņemsies atbildību par to, lai valsts augsta līmeņa gaidas tiktu efektīvi iekļautas uzņēmuma stratēģijā un darbībā. Arī tad, ja nav oficiālu augsta līmeņa gaidu attiecībā uz ilgtspēju, VU jācenšas sekot jaunākajām pasaules tendencēm un jāuzņemas iniciatīvas, kas nāktu par labu uzņēmuma ilgtermiņa darbības rezultātiem un noturībai. VU jāseko līdzi starptautiskajai attīstībai un labākajai praksei, jo īpaši regulāri iesaistoties pastāvīgos izglītošanas pasākumos un regulārās apmaiņās un dialogā ar darbiniekiem un citām attiecīgajām ieinteresētajām personām.</w:t>
      </w:r>
    </w:p>
    <w:p w14:paraId="6202E57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42B31D9"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Valstij jānodrošina, ka VU valdēm ir pilnīga darbības autonomija stratēģisko mērķu sasniegšanā, tostarp ar ilgtspēju saistīto mērķu sasniegšanā. Tām jāpiešķir skaidras pilnvaras un galīgā atbildība par uzņēmuma darbības rezultātiem, un attiecībā uz tām jāpiemēro atbilstoši ziņošanas un uzraudzības mehānismi. Jo īpaši VU valdēm jāizstrādā sava ilgtspējas politika un mērķi saskaņā ar to vispārējo korporatīvo stratēģiju un attiecīgā gadījumā jānosaka stratēģisko rādītāju un mērķrādītāju kopums attiecībā uz ilgtspēju darbības rezultātu mērīšanai un jāziņo par tiem.</w:t>
      </w:r>
    </w:p>
    <w:p w14:paraId="28241D36"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C81701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VU valdēm arī jānodrošina, ka ir ieviesta efektīva pārvaldība un iekšējās kontroles mehānismi, kas ir saskaņoti ar riska pārvaldības sistēmu, kurā var iekļaut rūpības pienākuma procesus. To mērķim jābūt finanšu un darbības risku apzināšanai un pārvaldībai, tostarp attiecībā uz cilvēktiesību, darba tiesību, vides un ar nodokļiem saistītiem jautājumiem. Lai īstenotu efektīvu korporatīvo (ilgtspējas) stratēģiju, VU savos centienos arī jāpievērš uzmanība riskiem, kas saistīti ar to darbību, un attiecīgā gadījumā riskiem, kas saistīti ar to darbībām, produktiem vai pakalpojumiem, vai darījumu attiecībām, tostarp to meitasuzņēmumos un piegādes ķēdē.</w:t>
      </w:r>
    </w:p>
    <w:p w14:paraId="5CB6FE0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733BFED3"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Lai nodrošinātu efektīvu ilgtspējas pārvaldību uzņēmuma līmenī, svarīgi ir turpmāk norādītie priekšnosacījumi.</w:t>
      </w:r>
    </w:p>
    <w:p w14:paraId="5FABCBE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CBA4272"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VII.B.1. VU valdēm jāpārskata un jāvada uzņēmuma stratēģijā paredzēto būtisko ar ilgtspēju saistīto mērķu un mērķrādītāju izstrāde, īstenošana un izpaušana.</w:t>
      </w:r>
    </w:p>
    <w:p w14:paraId="7093EDF9"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761D4C22"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Valdēm ir efektīvi jāintegrē akcionāru gaidas un mērķi attiecībā uz ilgtspēju savās uzņēmējdarbības stratēģijās un šajā saistībā jāizstrādā konkrēti mērķi un rādītāji. Ilgtspējas stratēģijas un/vai plāni jāietver uzņēmuma vispārējā uzņēmējdarbības stratēģijā un jāsaskaņo ar to. Tiem arī jābūt saskaņotiem ar piemērojamajām juridiskajām un administratīvajām prasībām, tostarp ar ziņošanas prasībām, un to izstrādē jāņem vērā ieinteresēto personu, tostarp darbinieku, intereses, kā arī uzņēmuma un tā akcionāru intereses. Efektīvi ilgtspējas plāni un stratēģijas var palīdzēt pārvērst gaidas attiecībā uz ilgtspēju jēgpilnos uzņēmējdarbības prakses uzlabojumos un tādējādi palīdzēt novērst plaši izplatītās “zaļmaldināšanas” darbības vai maldināšanu par sociālo ietekmi.</w:t>
      </w:r>
    </w:p>
    <w:p w14:paraId="5CFEBD18"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33A92E97"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Ar ilgtspēju saistītajiem mērķiem un mērķrādītājiem jābūt balstītiem konsekventos, salīdzināmos un ticamos rādītājos un jāatbilst akcionāru gaidām, kā arī piemērojamām juridiskajām, līgumiskajām un normatīvajām prasībām. Tas palīdz nodrošināt informācijas ticamību lietotājiem, tostarp ieguldītājiem un attiecīgajām ieinteresētajām personām, piemēram, darbaspēkam. Par tiem regulāri jāpublisko informācija, lai ļautu akcionāriem, ieguldītājiem un ieinteresētajām personām novērtēt izziņotā mērķa ticamību un uzņēmuma vadības virzību uz šā mērķa sasniegšanu. Izpaužamajā informācijā var ietvert, piemēram, </w:t>
      </w:r>
      <w:r>
        <w:rPr>
          <w:rFonts w:ascii="Times New Roman" w:hAnsi="Times New Roman"/>
          <w:sz w:val="24"/>
        </w:rPr>
        <w:lastRenderedPageBreak/>
        <w:t>starpposma mērķrādītāju noteikšanu, ja ir paziņots ilgtermiņa mērķis, saskanīgu ikgadēju informēšanu par attiecīgajiem ilgtspējas rādītājiem un iespējamajām korektīvajām darbībām, ko uzņēmums plāno veikt, lai panāktu darbības rezultātu tuvināšanos noteiktajam mērķrādītājam.</w:t>
      </w:r>
    </w:p>
    <w:p w14:paraId="7C6D2DC5"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0381D362"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VII.B.2. VU ilgtspējas apsvērumi ir jāiekļauj riska pārvaldības un iekšējās kontroles sistēmās, tostarp izpildot uz risku balstītu rūpības pienākumu.</w:t>
      </w:r>
    </w:p>
    <w:p w14:paraId="269710F9"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0C72E70B"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Risku, tostarp ar ilgtspēju saistīto risku, pārvaldības un mazināšanas pārraudzība ir valdes pamatpienākums un būtisks uzņēmējdarbības ilgtermiņa panākumu priekšnosacījums.</w:t>
      </w:r>
    </w:p>
    <w:p w14:paraId="2F164885"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04E8E0A6"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VU riska pārvaldības sistēmai ir jāaptver būtiski ārējie uzņēmumam svarīgie riski (piemēram, veselības krīzes). Tajā arī jāietver uz risku balstīts rūpības pienākums, lai identificētu, novērstu un mazinātu uzņēmējdarbības faktisko un potenciālo nelabvēlīgo ietekmi un sniegtu pārskatu par to, kādi pasākumi tiek īstenoti attiecībā uz šo ietekmi saskaņā ar </w:t>
      </w:r>
      <w:r>
        <w:rPr>
          <w:rFonts w:ascii="Times New Roman" w:hAnsi="Times New Roman"/>
          <w:i/>
          <w:iCs/>
          <w:sz w:val="24"/>
        </w:rPr>
        <w:t>OECD</w:t>
      </w:r>
      <w:r>
        <w:rPr>
          <w:rFonts w:ascii="Times New Roman" w:hAnsi="Times New Roman"/>
          <w:sz w:val="24"/>
        </w:rPr>
        <w:t xml:space="preserve"> Vadlīnijām daudznacionāliem uzņēmumiem par atbildīgu uzņēmējdarbību, kas ir piemērojamas VU. Efektīvs uz risku balstīts rūpības pienākums jāpapildina ar papildu pasākumiem, lai ietvertu atbildīgu uzņēmējdarbību politikā un pārvaldības sistēmās.</w:t>
      </w:r>
    </w:p>
    <w:p w14:paraId="74FEFAF8" w14:textId="77777777" w:rsidR="00B5655B" w:rsidRPr="00B3486B" w:rsidRDefault="00B5655B" w:rsidP="00B5655B">
      <w:pPr>
        <w:ind w:left="284"/>
        <w:jc w:val="both"/>
        <w:rPr>
          <w:rFonts w:ascii="Times New Roman" w:eastAsia="Arial" w:hAnsi="Times New Roman" w:cs="Times New Roman"/>
          <w:noProof/>
          <w:sz w:val="24"/>
          <w:szCs w:val="24"/>
          <w:lang w:val="en-US"/>
        </w:rPr>
      </w:pPr>
    </w:p>
    <w:p w14:paraId="74EF04E9"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Īstenojot uz risku balstītu rūpības pienākumu, tiek nodrošināts, ka VU ne tikai nosaka būtiskos riskus, kas apdraud pašu uzņēmumu, un veic to pārvaldību, bet ietver arī nelabvēlīgas ietekmes riskus. Tas ietver faktisko un iespējamo nelabvēlīgo ietekmi uz cilvēktiesībām, darbinieku tiesībām (piemēram, bērnu darbs, piespiedu vai obligātais darbs) un vidi (piemēram, klimata pārmaiņas, piesārņojums, bioloģiskās daudzveidības samazināšanās). Efektīva nelabvēlīgas ietekmes novēršana un mazināšana savukārt var palīdzēt VU maksimāli palielināt ilgtermiņa vērtību sabiedrībai, uzlabot attiecības ar ieinteresētajām personām un aizsargāt VU reputāciju. VU arī var</w:t>
      </w:r>
      <w:bookmarkStart w:id="24" w:name="page76"/>
      <w:bookmarkEnd w:id="24"/>
      <w:r>
        <w:rPr>
          <w:rFonts w:ascii="Times New Roman" w:hAnsi="Times New Roman"/>
          <w:sz w:val="24"/>
        </w:rPr>
        <w:t xml:space="preserve"> īstenot rūpības pienākumu ar mērķi izpildīt tiesiskās prasības noteiktās jomās, cita starpā tiesību aktus, kas reglamentē darbinieku tiesības, vides aizsardzību, korporatīvo pārvaldību, krimināltiesības un kukuļošanas apkarošanu.</w:t>
      </w:r>
    </w:p>
    <w:p w14:paraId="109C5290"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581811C9"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Pieaugošā VU līdzdalība pasaules tirgos un pārrobežu darbībās arī rada arvien lielākas bažas par sociālajiem un vides riskiem to globālajās piegādes ķēdēs. Attiecīgi VU jāņem vērā daudzās juridiskās un normatīvās norises, kas pašlaik tiek apspriestas dažādās jurisdikcijās, jo īpaši attiecībā uz rūpības pienākumu cilvēktiesību un vides jautājumos piegādes ķēdēs.</w:t>
      </w:r>
    </w:p>
    <w:p w14:paraId="2E6F440E"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7D92A679"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VII.B.3. VU valdēm, novērtējot un uzraugot vadības darbības rezultātus, jāapsver ilgtspējas jautājumi.</w:t>
      </w:r>
    </w:p>
    <w:p w14:paraId="7E09648B"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49631A9D"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Valdei savu funkciju izpildē ir efektīvi jānovērtē un jāuzrauga vadības darbības rezultāti un jānodrošina, ka tā pienācīgi sasniedz uzņēmuma stratēģiskos mērķus, tostarp ar ilgtspēju saistītos mērķus. VU valdēm jānodrošina, ka uzņēmuma vadībai ir atbilstošs prasmju kopums, lai izprastu un pārvaldītu ar ilgtspēju saistītos riskus un iespējas un virzītu uzņēmumu uz vērtību vairojošām stratēģijām, jo īpaši, ja šādi riski vai iespējas varētu būt ļoti svarīgas uzņēmumam.</w:t>
      </w:r>
    </w:p>
    <w:p w14:paraId="7A00C516"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0A95C4D9"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Dažas VU valdes var radīt papildu stimulus augstākā līmeņa vadītājiem darboties uzņēmuma un tā akcionāru ilgtermiņa interesēs, ieviešot ar ilgtspēju saistītus kritērijus vadošo darbinieku atalgojuma plānos. Šādos gadījumos valdēm jāpiemēro VI.B vadlīnijā izklāstītā atalgojuma un stimulu prakse.</w:t>
      </w:r>
    </w:p>
    <w:p w14:paraId="2EAD6305"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4CBC7468"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lastRenderedPageBreak/>
        <w:t>Akcionāru interešu līdzsvarošana ar ilgtermiņa ilgtspējas mērķiem bieži ir sarežģīts uzdevums uzņēmuma valdēm un vadībai, jo ilgtermiņa ilgtspējas mērķus ir grūti izmērīt un dati bieži vien ir neskaidri un nenoteikti. Atbildības un godprātīguma principa ieviešana korporatīvo lēmumu pieņemšanā vai līdzīgu noteikumu ieviešana var pamudināt valdes ņemt vērā ilgtspējas faktorus, pasargājot valdes locekļus un vadību no tiesvedības gadījumos, kad viņi ir pieņēmuši uzņēmējdarbības lēmumu rūpīgi, ievērojot pienācīgu procesuālo rūpību, pamatojoties uz pietiekamu informāciju un bez jebkādiem interešu konfliktiem.</w:t>
      </w:r>
    </w:p>
    <w:p w14:paraId="74CA9F7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C543801"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VII.C. Valstij jāprasa, lai VU piemērotu atbilstošas ziņošanas un informācijas izpaušanas prasības attiecībā uz ilgtspēju, pamatojoties uz saskaņotu, salīdzināmu un ticamu informāciju.</w:t>
      </w:r>
    </w:p>
    <w:p w14:paraId="65F53270"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A9CD5BF"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Uzticami ziņošanas un informācijas izpaušanas standarti valsts uzņēmumiem (VU) attiecībā uz pārvaldības, stratēģijas, riska pārvaldības un ar finansēm nesaistītiem darba rezultātiem saistībā ar ilgtspējību, tostarp ar ilgtspēju saistīta informācija un rādītāji (piemēram, siltumnīcefekta gāzu emisijas, koplīguma sarunu tvērums), kļūst arvien būtiskāki un svarīgāki akcionāriem, ieguldītājiem, darbaspēkam un citām attiecīgajām ieinteresētajām personām, tostarp sabiedrībai. Tie ir arī svarīgi VU valžu un vadības pārskatatbildības stiprināšanai ilgtspējas jomā un ļauj valstij darboties kā informētam īpašniekam, radot skaidrāku priekšstatu par VU darbības rezultātiem.</w:t>
      </w:r>
    </w:p>
    <w:p w14:paraId="3DC0B8CF"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57EAE6C"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Valstij jāparedz, ka VU iesaistīsies nefinanšu pārskatu sniegšanā un informācijas izpaušanā, lai parādītu, kā tie īsteno ilgtspējas jomā paustās gaidas un kā tie tādējādi rada vērtību valstij, akcionāriem un iedzīvotājiem. Tiem jābūt izvirzītām skaidrām prasībām savlaicīgi un piekļūstamā veidā pienācīgi ziņot un izpaust skaidru, precīzu un pilnīgu būtisko informāciju par politiku, pasākumiem, riskiem, mērķiem un darba rezultātu rādītājiem saistībā ar ilgtspēju atbilstoši augstas kvalitātes starptautiski atzītiem standartiem. Papildus būtiskuma aprakstam, kas sniegts piezīmēs par V.A vadlīniju, būtiskā informācija var ietvert, piemēram, vides, sociālos un pārvaldības jautājumus un attiecīgo juridisko pienākumu vai īpašās politikas ievērošanu attiecībā uz cilvēktiesībām, veselības aizsardzību, drošību, dažādību, patērētāju drošību, nodarbinātību, korupcijas apkarošanu un ilgtspējīgu uzņēmējdarbības praksi. Saskanība un sadarbspēja starp reģionālām vai valsts līmeņa ar ilgtspēju saistītām informācijas izpaušanas sistēmām un starptautiski atzītiem standartiem joprojām var nodrošināt papildinošo vietējo prasību elastību, tostarp jautājumos, kuros būtiskumu var ietekmēt konkrētas ģeogrāfiskās īpatnības vai jurisdikcijas prasības.</w:t>
      </w:r>
    </w:p>
    <w:p w14:paraId="07F63B2E"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C49144D"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Papildus tam un atbilstoši vajadzībai VU ir jāsniedz informācija par galvenajiem jautājumiem, kas saistīti ar darbiniekiem un citām ieinteresētajām personām un kas var būtiski ietekmēt uzņēmuma darbības rezultātus vai ieinteresētās personas. Publiskojamajā informācijā var ietilpt informācija par vadības/darbinieku attiecībām, tostarp par atalgojumu, koplīguma sarunu tvērumu un darbinieku pārstāvības mehānismiem, kā arī par attiecībām ar citām ieinteresētajām personām, piemēram, ar kreditoriem, piegādātājiem, klientiem un kopienām, kuras ietekmē VU darbības, īpašu uzmanību pievēršot atstumtām un mazāk aizsargātām grupām.</w:t>
      </w:r>
    </w:p>
    <w:p w14:paraId="6A9C977A"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46C046E"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Dažas valstis pieprasa sniegt sīku informāciju par cilvēkresursiem. Atbilstošas politikas nostādnes, piemēram, cilvēkresursu attīstības un mācību programmas, dati par darbinieku darba ilgumu uzņēmumā un plāni attiecībā uz darbinieku līdzdalību sabiedrības kapitālā, tirgus dalībniekiem un citām ieinteresētajām personām var sniegt svarīgu informāciju par uzņēmuma konkurētspēju.</w:t>
      </w:r>
    </w:p>
    <w:p w14:paraId="0EF2B306"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FCAB676"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lastRenderedPageBreak/>
        <w:t>VII.C.1. Ziņošanai un informācijas izpaušanai par ilgtspēju jāatbilst starptautiski atzītiem augstas kvalitātes standartiem, kas veicina ar ilgtspējību saistītas informācijas izpaušanas saskaņotību un salīdzināmību starp tirgiem, jurisdikcijām un uzņēmumiem.</w:t>
      </w:r>
    </w:p>
    <w:p w14:paraId="6EC69911"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53EB16F6"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Lai arī valsts īpašumtiesību iestādes atzīst, ka “universālai” pieejai piemīt noteikti ierobežojumi, tās var nolemt saskaņot vai standartizēt ziņošanas standartus un darbības rādītājus, lai nodrošinātu lielāku par ilgtspēju sniegtās informācijas saskanību, ticamību un salīdzināmību starp uzņēmumiem un tirgiem. Lai to īstenotu, ziņošanas un informācijas izpaušanas noteikumos var paredzēt iepriekš noteiktu rādītāju minimālo kopumu, kas ir saistīts ar spēkā esošajiem regulējumiem, vai pieprasīt izmantot (īpašus) starptautiski atzītus ziņošanas standartus, lai nodrošinātu ziņošanas kvalitāti un ierobežotu neatbilstības, kas pastāv ziņošanas praksē. Šajā nolūkā valsts īpašumtiesību iestādēm ir jāseko līdzi starptautiski atzīto standartu attīstībai, tostarp </w:t>
      </w:r>
      <w:r>
        <w:rPr>
          <w:rFonts w:ascii="Times New Roman" w:hAnsi="Times New Roman"/>
          <w:i/>
          <w:iCs/>
          <w:sz w:val="24"/>
        </w:rPr>
        <w:t>G20/OECD</w:t>
      </w:r>
      <w:r>
        <w:rPr>
          <w:rFonts w:ascii="Times New Roman" w:hAnsi="Times New Roman"/>
          <w:sz w:val="24"/>
        </w:rPr>
        <w:t xml:space="preserve"> Korporatīvās pārvaldības principiem un </w:t>
      </w:r>
      <w:r>
        <w:rPr>
          <w:rFonts w:ascii="Times New Roman" w:hAnsi="Times New Roman"/>
          <w:i/>
          <w:iCs/>
          <w:sz w:val="24"/>
        </w:rPr>
        <w:t>OECD</w:t>
      </w:r>
      <w:r>
        <w:rPr>
          <w:rFonts w:ascii="Times New Roman" w:hAnsi="Times New Roman"/>
          <w:sz w:val="24"/>
        </w:rPr>
        <w:t xml:space="preserve"> Vadlīnijām daudznacionāliem uzņēmumiem par atbildīgu uzņēmējdarbību, ANO Uzņēmējdarbības un cilvēktiesību pamatprincipiem, ANO Globālajam līgumam (“Global Compact”) un ANO ilgtspējīgas attīstības mērķiem “Dienaskārtība 2030”. Jāveicina uz zinātnes atziņām balstītu mērķrādītāju izmantošana jo īpaši gadījumos, kad tiek izpausti ar pārejas plāniem saistīti dati (piemēram, siltumnīcefekta gāzu emisiju samazināšana, bioloģiskās daudzveidības samazināšanās). Valsts gadījumā labāka saskaņotība var stiprināt tās kā aktīva un informēta īpašnieka lomu, ļaujot savstarpēji salīdzināt dažādu VU un citu uzņēmumu ilgtspējas informāciju.</w:t>
      </w:r>
    </w:p>
    <w:p w14:paraId="7CDCC9E2" w14:textId="77777777" w:rsidR="00B5655B" w:rsidRPr="00B3486B" w:rsidRDefault="00B5655B" w:rsidP="00B5655B">
      <w:pPr>
        <w:ind w:left="284"/>
        <w:jc w:val="both"/>
        <w:rPr>
          <w:rFonts w:ascii="Times New Roman" w:eastAsia="Arial" w:hAnsi="Times New Roman" w:cs="Times New Roman"/>
          <w:noProof/>
          <w:sz w:val="24"/>
          <w:szCs w:val="24"/>
          <w:lang w:val="en-US"/>
        </w:rPr>
      </w:pPr>
    </w:p>
    <w:p w14:paraId="3D39E03B"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Daudzās jurisdikcijās tiek ieteikts vai prasīts, lai uz saprātīga ieguldītāja perspektīvu balstīts būtiskums tiktu piemērots kā standarts attiecībā uz VU, savukārt citās tiek ieteikts vai prasīts, lai kā standarts attiecībā uz VU tiktu piemērots divkāršais būtiskums. Informācija ir jāpublisko savlaicīgi un tajā jāietver retrospektīva un uz nākotni vērsta būtiska informācija saskaņā ar starptautiski atzītiem ziņošanas standartiem.</w:t>
      </w:r>
    </w:p>
    <w:p w14:paraId="705C1E75"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19096558"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VU jānodrošina saskanība starp ilgtspējas ziņojumiem, finanšu pārskatiem un citu korporatīvo informāciju. Valstij arī jāsniedz VU norādījumi par to, kur jāsniedz ar ilgtspēju saistītā informācija, piemēram, vai tā jāsniedz galvenajā gada pārskatā (t. i., integrētajā pārskatā) vai atsevišķi. Tajos skaidri jānorāda valsts gaidas attiecībā uz pārskatu publicēšanu un pieejamību. Ciktāl iespējams, priekšroka jādod integrētā pārskata pieejai, jo tā var palīdzēt atspoguļot saikni starp uzņēmuma stratēģiju un tā saistībām ilgtspējīgas attīstības jomā.</w:t>
      </w:r>
    </w:p>
    <w:p w14:paraId="188197BE"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3EA72565"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VII.C.2. Jāapsver iespēja pakāpeniski ieviest prasības par gada apliecinājumiem, ko sniedz neatkarīgs, kompetents un kvalificēts atestācijas pakalpojumu sniedzējs saskaņā ar augstas kvalitātes starptautiski atzītiem apliecinājuma standartiem.</w:t>
      </w:r>
    </w:p>
    <w:p w14:paraId="2D527793"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4FC1FABF"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Neatkarīgs ilgtspējas ziņojumu apliecinājums paaugstina paļāvību attiecībā uz paziņoto datu precizitāti un līdz ar to palīdz uzlabot gan VU, gan valsts pārskatatbildību pret sabiedrību. Uzņēmumiem apliecināšanas pakalpojumi var palīdzēt samazināt izmaksas un juridiskos riskus, kas saistīti ar ziņošanu par ilgtspēju. Tas var arī palīdzēt apmierināt akcionāru un attiecīgo ieinteresēto personu, tostarp darbaspēka, intereses un aizsargāt uzņēmumu pret tiesvedības riskiem. Valstij apliecinājums</w:t>
      </w:r>
      <w:bookmarkStart w:id="25" w:name="page78"/>
      <w:bookmarkEnd w:id="25"/>
      <w:r>
        <w:rPr>
          <w:rFonts w:ascii="Times New Roman" w:hAnsi="Times New Roman"/>
          <w:sz w:val="24"/>
        </w:rPr>
        <w:t xml:space="preserve"> var stiprināt tās kā aktīva un informēta īpašnieka lomu, paaugstinot uzticamības līmeni un ziņošanas par ilgtspējību ticamību un nodrošinot precīzāku novērtējumu par ilgtspējas riskiem un iespējām tās portfelī.</w:t>
      </w:r>
    </w:p>
    <w:p w14:paraId="5FBD6201"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7F659A6C"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lastRenderedPageBreak/>
        <w:t>Pienācīgi ņemot vērā VU lielumu un darbības apstākļus, valstij jāparedz, ka VU gūs ierobežotu vai pietiekamu apliecinājumu par publiskoto ilgtspējības informāciju, ko nodrošina neatkarīgs un kvalificēts apliecinājuma sniedzējs, pamatojoties uz uzticamām metodēm, kuru mērķis ir nodrošināt VU ilgtspējības ziņojumu precizitāti un kvalitāti. Pārskatīšanā galveno uzmanību vēlams pievērst uzņēmuma ilgtspējas rādītājiem, nevis tikai pašam ziņojumam, lai gan joprojām ir svarīgi nodrošināt tā ticamību un atbilstību attiecīgajām juridiskajām prasībām. Ja visas publiskotās ilgtspējas informācijas apliecināšana varētu nebūt iespējama vai būtu pārāk dārga, jāapsver obligātais novērtējums attiecībā uz būtiskākajiem ilgtspējas rādītājiem vai informācijas izpaušanu, piemēram, attiecībā uz SEG emisijām. Lai paaugstinātu valdes pārliecību par VU informācijas sniegšanas godprātīgumu, valde var lūgt iekšējiem revidentiem apliecinājumu par informāciju, kas ir saistīta ar ilgtspēju.</w:t>
      </w:r>
    </w:p>
    <w:p w14:paraId="77E22E2C"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3B124173"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Tomēr kā ilgtermiņa mērķis ir jānosaka labāka apliecinājuma līmeņa konverģence starp finanšu pārskatiem un publiskoto informāciju, kas saistīta ar ilgtspējību. Tas ietvertu finanšu pārskatu un ar ilgtspēju saistītās informācijas pārskata periodu saskaņošanu.</w:t>
      </w:r>
    </w:p>
    <w:p w14:paraId="4665AF2B"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5FDEF05"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VII.D. Valstij kā īpašniekam jānosaka augsta līmeņa gaidas par to, kā VU ievēro atbildīgas uzņēmējdarbības standartus, kopā ar efektīviem mehānismiem to īstenošanai, pilnīgi jāatzīst VU pienākumi attiecībā pret ieinteresētajām personām un jāprasa, lai VU ziņotu par to attiecībām ar akcionāriem. Šādām īpašnieka gaidām jābūt publiskotām skaidri un pārredzami.</w:t>
      </w:r>
    </w:p>
    <w:p w14:paraId="39C769F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238BF5C"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VU darbojas mainīgā atbildīgu uzņēmējdarbību reglamentējošajā tiesiskajā un normatīvajā vidē. Daudzi uzņēmumi ir demonstrējuši, ka uzņēmējdarbības standartu ievērošana ir svarīgs uzņēmējdarbības elements. Tāpat kā privātie uzņēmumi, arī VU ir komerciāli ieinteresēti maksimāli samazināt apdraudējumu savai reputācijai un veidot “laba korporatīvā pilsoņa” tēlu. Papildus tam atbildīga uzņēmējdarbība arvien vairāk tiek uztverta arī kā ilgtspējīgas un noturīgas ekonomikas centrālais elements, jo tā veicina saskanīgas attiecības starp uzņēmējdarbību un citiem sabiedrības slāņiem un sekmē ilgtermiņa vērtības radīšanas mērķa sasniegšanu.</w:t>
      </w:r>
    </w:p>
    <w:p w14:paraId="461200B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3BB2539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Attiecīgi VU jāievēro atbildīgas uzņēmējdarbības standarti visā uzņēmējdarbībā un visā piegādes ķēdē, tostarp attiecībā uz cilvēktiesībām, nodarbinātību un darba attiecībām, vidi, korupcijas apkarošanu, patērētāju interesēm, zinātni, tehnoloģiju un inovāciju, konkurenci un nodokļiem. To darbībām jānotiek atbilstoši attiecīgajiem starptautiskajiem dokumentiem, tostarp </w:t>
      </w:r>
      <w:r>
        <w:rPr>
          <w:rFonts w:ascii="Times New Roman" w:hAnsi="Times New Roman"/>
          <w:i/>
          <w:iCs/>
          <w:sz w:val="24"/>
        </w:rPr>
        <w:t>OECD</w:t>
      </w:r>
      <w:r>
        <w:rPr>
          <w:rFonts w:ascii="Times New Roman" w:hAnsi="Times New Roman"/>
          <w:sz w:val="24"/>
        </w:rPr>
        <w:t xml:space="preserve"> Vadlīnijām daudznacionāliem uzņēmumiem par atbildīgu uzņēmējdarbību, kam ir jābūt īstenotām, ciktāl tas ir iespējams, SDO Deklarācijai par pamatprincipiem un tiesībām darbā, SDO Trīspusējai deklarācijai par principiem attiecībā uz daudznacionāliem uzņēmumiem un sociālo politiku un ANO Uzņēmējdarbības un cilvēktiesību pamatprincipiem.</w:t>
      </w:r>
    </w:p>
    <w:p w14:paraId="433D5292"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229583E8"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Korporatīvajai pārvaldībai ļoti svarīga ir ieinteresēto personu iesaistīšanās, kas ir arī atbildīgas uzņēmējdarbības pamatiezīme un rūpības pienākuma procesa sastāvdaļa. Valsts īpašumtiesību iestādēm un VU jāatzīst ieinteresēto personu attiecību, tostarp ar darbaspēku, kreditoriem, klientiem, piegādātājiem un ietekmētajām kopienām, būtiskā nozīme ilgtspējīgu, finansiāli stabilu un atbildīgu uzņēmumu veidošanā. Attiecības ar ieinteresētajām personām ir īpaši svarīgas tiem VU, kam uzticēta valsts politikas mērķu sasniegšana. Darbības specifikas dēļ VU var būt ievērojama ietekme uz valsts makroekonomisko attīstību un kopienām, kurās tie darbojas. Turklāt daudzi ieguldītāji savos lēmumos par ieguldījumu veikšanu arvien biežāk ņem vērā ar ieinteresētajām personām saistītus jautājumus un izvērtē iespējamos tiesvedības riskus, kas pastāv saistībā ar šiem jautājumiem. Tāpēc svarīgi, ka īpašumtiesību iestāde un VU atzīst </w:t>
      </w:r>
      <w:r>
        <w:rPr>
          <w:rFonts w:ascii="Times New Roman" w:hAnsi="Times New Roman"/>
          <w:sz w:val="24"/>
        </w:rPr>
        <w:lastRenderedPageBreak/>
        <w:t>aktīvas ieinteresēto personu politikas ietekmi uz uzņēmuma ilgtspējību un noturību, kā arī uz to ilgtermiņa stratēģisko mērķu sasniegšanu un reputāciju.</w:t>
      </w:r>
    </w:p>
    <w:p w14:paraId="5CF21F17"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4F9F9DF4"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Šādā nolūkā VU ir jāziņo par ieinteresēto personu jautājumiem, lai demonstrētu savu vēlmi darboties pārredzami un apņēmību sadarboties ar ieinteresētajām personām. Tas savukārt vairos uzticēšanos un uzlabos to reputāciju. Šāda ziņošana cita starpā var ietvert progresa ziņojumus par projektu skartajām ieinteresētajām personām, ziņojumus par ieinteresēto personu iesaistīšanas pasākumiem un rezultātiem iesaistītajām ieinteresētajām personām. Šādu informāciju var iekļaut korporatīvajos ziņojumos vai sniegt atsevišķos dokumentos.</w:t>
      </w:r>
    </w:p>
    <w:p w14:paraId="397B895C"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53516197" w14:textId="77777777" w:rsidR="00B5655B" w:rsidRPr="00B3486B" w:rsidRDefault="00B5655B" w:rsidP="00B5655B">
      <w:pPr>
        <w:jc w:val="both"/>
        <w:rPr>
          <w:rFonts w:ascii="Times New Roman" w:eastAsia="Arial" w:hAnsi="Times New Roman" w:cs="Times New Roman"/>
          <w:b/>
          <w:noProof/>
          <w:sz w:val="24"/>
          <w:szCs w:val="24"/>
        </w:rPr>
      </w:pPr>
      <w:r>
        <w:rPr>
          <w:rFonts w:ascii="Times New Roman" w:hAnsi="Times New Roman"/>
          <w:b/>
          <w:sz w:val="24"/>
        </w:rPr>
        <w:t>Proti:</w:t>
      </w:r>
    </w:p>
    <w:p w14:paraId="7419CF8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D3B1036"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VII.D.1. valdībām, valsts īpašumtiesību iestādēm un VU ir jāatzīst un jāievēro ieinteresēto personu tiesības, kas noteiktas tiesību aktos vai savstarpējos nolīgumos. Ja ieinteresēto personu intereses ir aizsargātas ar tiesību aktiem, darbaspēkam un citām ieinteresētajām personām jābūt iespējai tiesību pārkāpumu gadījumos bez maksas un pārmērīgas kavēšanās izmantot efektīvus tiesiskās aizsardzības līdzekļus.</w:t>
      </w:r>
    </w:p>
    <w:p w14:paraId="7DE9BADC"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0AB2828F"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Ja valsts ir dominējošais akcionārs, tā var kontrolēt korporatīvo lēmumu pieņemšanu un pieņemt tādus lēmumus, kas kaitē ieinteresētajām personām. Tāpēc ir svarīgi izveidot mehānismus un procedūras darbaspēka, skarto kopienu un citu būtisku ieinteresēto personu tiesību aizsardzībai. Īpašumtiesību iestādei un VU ir jāatzīst ieinteresēto personu tiesības, kas ir noteiktas tiesību aktos vai savstarpējās vienošanās, un jāpiemēro skaidra politika šajā jautājumā.</w:t>
      </w:r>
    </w:p>
    <w:p w14:paraId="7D476C81"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381A98C9"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Ieinteresētās personas atšķiras atkarībā no uzņēmuma un tā darbībām, bet parasti tās ir darbaspēks, kreditori, klienti, piegādātāji un skartās kopienas. Ieinteresēto personu tiesības lielā mērā ir noteiktas tiesību aktos (piemēram, darbaspēks, uzņēmējdarbība, komercdarbība, vide un maksātnespēja) vai līgumattiecībās, kas uzņēmumiem ir jāievēro. Lai nodrošinātu efektīvu lēmumu pieņemšanas procesu, uzņēmumiem atbilstoši vietējiem tiesību aktiem jāņem vērā arī tādas ieinteresētās personas, ar kurām tiem nav līgumattiecību, jo savas ilgtspējības politikas, mērķu un ziņojumu satura sagatavošanas laikā var rasties risks, ka tie atstās bez ievērības kādus svarīgus jautājumus.</w:t>
      </w:r>
    </w:p>
    <w:p w14:paraId="6F641DAD"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6ED35AB3"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Tiesiskajam regulējumam jābūt pārredzamam un jāļauj ieinteresētajām personām par samērīgām izmaksām un bez pārmērīgas kavēšanās sazināties un saņemt kompensāciju par savu tiesību pārkāpumu. Turklāt ziņotāji, personas vai organizācijas, kas ziņo par valsts vai VU izdarītajiem pārkāpumiem (piemēram, par sociālo vai vides aizsardzības noteikumu pārkāpumiem, korupciju, cilvēktiesību pārkāpumiem), ir jāaizsargā ar likumu.</w:t>
      </w:r>
    </w:p>
    <w:p w14:paraId="3D4B71C0"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12579BCF"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Atsevišķas jurisdikcijas var piešķirt atsevišķām ieinteresētajām personām īpašas tiesības valsts uzņēmumos (VU), šim nolūkam izmantojot tiesisko statusu, noteikumus, savstarpējas vienošanās / līgumus vai īpašas pārvaldības struktūras, piemēram, darbinieku pārstāvību VU valdēs. Skaidri jānosaka visas ieinteresētajām personām piešķirtās īpašās tiesības vai ietekme uz lēmumu pieņemšanas procesu. Neatkarīgi no tā, kādas tiesības ieinteresētajām personām ir piešķirtas tiesību aktos vai ar citiem līdzekļiem, kas VU ir jāizpilda šajā saistībā, uzņēmuma struktūrām un galvenokārt akcionāru kopsapulcei un valdei ir jāsaglabā savas lēmumu pieņemšanas pilnvaras. Lai veicinātu aktīvu un ilgttermiņa vērtību radošu sadarbību ar ieinteresētajām personām, valsts īpašumtiesību iestādēm un VU jānodrošina, ka ieinteresētajām personām, tostarp darbaspēkam un skartajām kopienām, savlaicīgi un regulāri ir pieejama atbilstoša, pietiekama un ticama informācija, lai tās varētu izmantot </w:t>
      </w:r>
      <w:r>
        <w:rPr>
          <w:rFonts w:ascii="Times New Roman" w:hAnsi="Times New Roman"/>
          <w:sz w:val="24"/>
        </w:rPr>
        <w:lastRenderedPageBreak/>
        <w:t xml:space="preserve">savas tiesības, piemēram, efektīva tiesiska aizsardzība gadījumos, kad to tiesības tiek pārkāptas. Darbiniekiem arī jābūt iespējai brīvi paust valdei savas </w:t>
      </w:r>
      <w:r>
        <w:rPr>
          <w:rFonts w:ascii="Times New Roman" w:hAnsi="Times New Roman"/>
          <w:i/>
          <w:iCs/>
          <w:sz w:val="24"/>
        </w:rPr>
        <w:t xml:space="preserve">bona fide </w:t>
      </w:r>
      <w:r>
        <w:rPr>
          <w:rFonts w:ascii="Times New Roman" w:hAnsi="Times New Roman"/>
          <w:sz w:val="24"/>
        </w:rPr>
        <w:t>bažas par nelikumīgu vai neētisku praksi, un šāda viņu rīcība nedrīkst kļūt par ieganstu viņu tiesību aizskaršanai.</w:t>
      </w:r>
    </w:p>
    <w:p w14:paraId="46010B7F"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3122E2ED"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VII.D.2. VU jāizstrādā un jāveicina jēgpilna ieinteresēto personu, jo īpaši to personu vai grupu, kas varētu būt ieinteresētas uzņēmuma darbībās vai ko šādas darbības varētu ietekmēt, iesaistīšanās ilgtspējas veicināšanā un taisnīgas pārkārtošanās nodrošināšanā.</w:t>
      </w:r>
    </w:p>
    <w:p w14:paraId="22686522"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19FC8453"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Vadībai lēmumi jāpieņem, pamatojoties uz informāciju, kas saņemta regulārā un nepārtrauktā dialogā ar ieinteresētajām personām, un šādam dialogam jābūt atspoguļotam VU uzņēmējdarbības stratēģijā. Jēgpilna ieinteresēto pušu iesaistīšanās var sekmēt</w:t>
      </w:r>
      <w:bookmarkStart w:id="26" w:name="page80"/>
      <w:bookmarkEnd w:id="26"/>
      <w:r>
        <w:rPr>
          <w:rFonts w:ascii="Times New Roman" w:hAnsi="Times New Roman"/>
          <w:sz w:val="24"/>
        </w:rPr>
        <w:t xml:space="preserve"> taisnīgu pāreju (t. i., pāreju uz videi draudzīgāku ekonomiku iespējami taisnīgā un iekļaujošā veidā), cita starpā aizsargājot darbinieku tiesības un iztiku. Lai arī šāds dialogs var palīdzēt risināt virkni jautājumu, tas ir īpaši svarīgs lēmumiem par uzņēmuma ilgtspējības un noturības uzlabošanu, kas īstermiņā var radīt izejošās naudas plūsmas, bet sniegt ieguvumus ilgtermiņā. Šāds dialogs var arī palīdzēt uzņēmumam novērtēt, kuri ilgtspējības jautājumi ir tik būtiski, lai tie būtu jāizskata un jāizpauž.</w:t>
      </w:r>
    </w:p>
    <w:p w14:paraId="076D15C2" w14:textId="77777777" w:rsidR="00B5655B" w:rsidRPr="00B3486B" w:rsidRDefault="00B5655B" w:rsidP="00B5655B">
      <w:pPr>
        <w:ind w:left="284"/>
        <w:jc w:val="both"/>
        <w:rPr>
          <w:rFonts w:ascii="Times New Roman" w:eastAsia="Arial" w:hAnsi="Times New Roman" w:cs="Times New Roman"/>
          <w:noProof/>
          <w:sz w:val="24"/>
          <w:szCs w:val="24"/>
          <w:lang w:val="en-US"/>
        </w:rPr>
      </w:pPr>
    </w:p>
    <w:p w14:paraId="7EE87064"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Pamatojoties uz tiesību aktiem vai noteikumiem, jānodrošina atbilstošas platformas dialogam ar ieinteresētajām personām un to iesaistīšanai. Ieinteresēto personu jēgpilna iesaiste parasti nozīmē pastāvīgu kontaktēšanos ar ieinteresētajām personām, kas izpaužas kā interaktīvs process, kurš ietver divvirzienu saziņu; tā ir atkarīga no dalībnieku labticības abās pusēs, un tajā tiek ņemti vērā ieinteresēto personu viedokļi (t. i., apspriestais tiek iedzīvināts praktiskās darbībās).</w:t>
      </w:r>
    </w:p>
    <w:p w14:paraId="362CA005"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6903A4AC"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Lai nodrošinātu, ka ieinteresēto personu iesaiste ir jēgpilna un efektīva, svarīgi nodrošināt, ka tā ir savlaicīga, pieejama, piemērota un droša ieinteresētajām personām, kā arī noteikt un likvidēt iespējamos šķēršļus, kas apgrūtina saziņu ar mazaizsargātām vai atstumtām ieinteresētajām personām. Šajā nolūkā ir jāievieš mehānisms, kas veicina anonīmu ziņošanu par tiesību pārkāpumiem. Uzņēmuma amatpersonu neētiska un nelikumīga rīcība var ne tikai pārkāpt ieinteresēto personu tiesības, bet arī kaitēt uzņēmuma reputācijai. Tādēļ uzņēmumiem ir svarīgi izveidot konfidenciālu trauksmes celšanas politiku ar procedūrām un drošajām zonām darbinieku sūdzībām, ko viņi iesniedz vai nu personīgi, vai ar savu pārstāvības struktūru starpniecību, un citu ārpus uzņēmuma esošu personu sūdzībām par nelikumīgu un neētisku rīcību. Valde jāaicina aizsargāt šīs personas un viņu pārstāvības struktūras un piešķirt tām konfidenciālu, tiešu piekļuvi kādai neatkarīgai personai valdē, kas nereti ir revīzijas vai ētikas komitejas loceklis. Daži uzņēmumi ir iecēluši tiesībsargu sūdzību izskatīšanai. Attiecīgās iestādes ir izveidojušas arī tālruņa numurus un e-pasta adreses sūdzību konfidenciālai saņemšanai. Lai gan dažās jurisdikcijās pārstāvības struktūras uzņemas pienākumu darīt bažas zināmas uzņēmumam, tomēr to nedrīkst liegt arī atsevišķiem darbiniekiem, un darbinieki nedrīkst būt mazāk aizsargāti, kad darbojas atsevišķi.</w:t>
      </w:r>
    </w:p>
    <w:p w14:paraId="4BD157EA"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39268865"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Ja pārkāpums netiek novērsts vai ja pastāv pamatots risks, ka varētu sekot negatīva reakcija uz sūdzību par tiesību aktu pārkāpumu, darbinieki un citas ieinteresētās personas tiek aicinātas paziņot savas </w:t>
      </w:r>
      <w:r>
        <w:rPr>
          <w:rFonts w:ascii="Times New Roman" w:hAnsi="Times New Roman"/>
          <w:i/>
          <w:iCs/>
          <w:sz w:val="24"/>
        </w:rPr>
        <w:t xml:space="preserve">bona fide </w:t>
      </w:r>
      <w:r>
        <w:rPr>
          <w:rFonts w:ascii="Times New Roman" w:hAnsi="Times New Roman"/>
          <w:sz w:val="24"/>
        </w:rPr>
        <w:t xml:space="preserve">sūdzības kompetentajām iestādēm. Daudzas jurisdikcijas arī nodrošina iespēju nodot jautājumus, kas rodas saistībā ar </w:t>
      </w:r>
      <w:r>
        <w:rPr>
          <w:rFonts w:ascii="Times New Roman" w:hAnsi="Times New Roman"/>
          <w:i/>
          <w:iCs/>
          <w:sz w:val="24"/>
        </w:rPr>
        <w:t>OECD</w:t>
      </w:r>
      <w:r>
        <w:rPr>
          <w:rFonts w:ascii="Times New Roman" w:hAnsi="Times New Roman"/>
          <w:sz w:val="24"/>
        </w:rPr>
        <w:t xml:space="preserve"> Vadlīnijām daudznacionāliem uzņēmumiem par atbildīgu uzņēmējdarbību, attiecīgajam valsts atbildīgas </w:t>
      </w:r>
      <w:r>
        <w:rPr>
          <w:rFonts w:ascii="Times New Roman" w:hAnsi="Times New Roman"/>
          <w:sz w:val="24"/>
        </w:rPr>
        <w:lastRenderedPageBreak/>
        <w:t>uzņēmējdarbības kontaktpunktam. Uzņēmumam jāatturas no diskriminējošām vai disciplinārām darbībām pret šādām ieinteresētajām personām.</w:t>
      </w:r>
    </w:p>
    <w:p w14:paraId="164B631C" w14:textId="77777777" w:rsidR="00B5655B" w:rsidRPr="00B3486B" w:rsidRDefault="00B5655B" w:rsidP="00B5655B">
      <w:pPr>
        <w:ind w:left="284"/>
        <w:jc w:val="both"/>
        <w:rPr>
          <w:rFonts w:ascii="Times New Roman" w:eastAsia="Arial" w:hAnsi="Times New Roman" w:cs="Times New Roman"/>
          <w:noProof/>
          <w:sz w:val="24"/>
          <w:szCs w:val="24"/>
          <w:lang w:val="en-US"/>
        </w:rPr>
      </w:pPr>
    </w:p>
    <w:p w14:paraId="6525E989"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VII.D.3. Jāļauj izstrādāt mehānismus darbinieku līdzdalībai. Ja darbinieki un citas ieinteresētās personas piedalās korporatīvās pārvaldības procesā, tiem jābūt savlaicīgi un regulāri pieejamai būtiskai, pietiekamai un ticamai informācijai.</w:t>
      </w:r>
    </w:p>
    <w:p w14:paraId="7A7D07BB"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299E7E68"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Tas, cik lielā mērā darbinieki piedalās korporatīvajā pārvaldībā, ir atkarīgs no valstu tiesību aktiem un prakses un var atšķirties dažādos VU. Korporatīvās pārvaldības kontekstā līdzdalības mehānismi var dot labumu VU gan tieši, gan arī netieši, ja darbinieki ir gatavi ieguldīt uzņēmumam nepieciešamajās prasmēs. Šādu mehānismu piemērs ir tāda darbinieku pārstāvība valdēs un pārvaldības procesos kā, piemēram, arodbiedrību pārstāvība, koplīguma vai vietējās sarunas vai darba padomes, kas izskata darbinieku viedokļus par noteiktiem svarīgiem lēmumiem. Darbinieku tiesības uz informāciju, konsultēšanos un pārrunām ir atzītas arī starptautiskajās konvencijās un tiesību aktos. Jo īpaši, ja korporatīvās pārvaldības sistēmu tiesību akti un prakse paredz darbinieku un citu ieinteresēto personu līdzdalību, svarīgi, lai ieinteresētajām personām būtu pieejama informācija, kas vajadzīga to pienākumu izpildei.</w:t>
      </w:r>
    </w:p>
    <w:p w14:paraId="40641DCB"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5BD7CF8F"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Kas attiecas uz darbības rezultātu uzlabošanas mehānismiem, daudzās jurisdikcijās pastāv personāla akciju īpašumtiesību plāni vai citi peļņas sadales mehānismi. Arī pensiju saistības bieži ir uzņēmuma un tā iepriekšējo un pašreizējo darbinieku attiecību elements.</w:t>
      </w:r>
    </w:p>
    <w:p w14:paraId="0142807D"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6F47DF39" w14:textId="77777777" w:rsidR="00B5655B" w:rsidRPr="00B3486B" w:rsidRDefault="00B5655B" w:rsidP="00B5655B">
      <w:pPr>
        <w:ind w:left="284"/>
        <w:jc w:val="both"/>
        <w:rPr>
          <w:rFonts w:ascii="Times New Roman" w:eastAsia="Arial" w:hAnsi="Times New Roman" w:cs="Times New Roman"/>
          <w:b/>
          <w:noProof/>
          <w:sz w:val="24"/>
          <w:szCs w:val="24"/>
        </w:rPr>
      </w:pPr>
      <w:r>
        <w:rPr>
          <w:rFonts w:ascii="Times New Roman" w:hAnsi="Times New Roman"/>
          <w:b/>
          <w:sz w:val="24"/>
        </w:rPr>
        <w:t>VII.D.4. Valsts īpašumtiesību iestādēm un VU jārīkojas, lai valsts īpašuma sektorā nodrošinātu augstu godprātīguma standartu ievērošanu un nepieļautu, ka VU izmanto kā starpnieku politikas finansēšanai, patronāžai, personīgās vai saistītās puses turības vairošanai.</w:t>
      </w:r>
    </w:p>
    <w:p w14:paraId="334B872B"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738D4C91"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Valsts īpašumtiesības ir koncentrētas augsta riska nozarēs, piemēram, ieguves rūpniecībā un infrastruktūrā, kur valsts un privātais sektors savstarpēji pārklājas vērtīgās koncesijās un apjomīgos valsts iepirkuma projektos. Daudzās ekonomikās VU arī turpina nodrošināt būtiskus sabiedriskos pakalpojumus, un daži VU joprojām darbojas kā valsts iestādes, lai arī tiem ir ekonomiski mērķi un tie konkurē tirgū. Šāda faktoru sajaukšanās var padarīt VU īpaši neaizsargātus pret korupciju un izmantošanu politiskai finansēšanai, patronāžai un personīgās turības vai saistītas puses turības vairošanai. Valsts budžeta izdevumi un nevēlamās sekas, kas saistītas ar korupciju VU nozarē un rodas neatbilstošas resursu sadales dēļ, var mazināt iedzīvotāju uzticēšanos valsts iestādēm.</w:t>
      </w:r>
    </w:p>
    <w:p w14:paraId="0EBF4F9D"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5C5DF41A" w14:textId="77777777" w:rsidR="00B5655B" w:rsidRPr="00B3486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Valstīm kā īpašniekiem jāveic nepieciešamie pasākumi, lai aizliegtu VU izmantošanu politisko darbību finansēšanai un ieguldījumu veikšanai politiskajās kampaņās, un jāprasa, lai VU ievērotu tiesību aktus, kas saistīti ar lobēšanu, piemēram, reģistrējot tikšanos atbilstošā reģistrā. Atbilstoši pasākumi ir jāpiemēro citās augsta riska jomās, piemēram, preču un pakalpojumu iepirkumos, kā arī cita starpā valdes un augstākā līmeņa vadītāju atalgojuma, interešu konfliktu, viesmīlības pakalpojumu saņemšanas un izklaides, labdarības ziedojumu un finansiālā atbalsta, dāvanu, favorītisma, nepotisma vai kronisma un veicināšanas maksājumu, darījumu piedāvāšanas un izspiešanas jomā.</w:t>
      </w:r>
    </w:p>
    <w:p w14:paraId="1B6A80E2" w14:textId="77777777" w:rsidR="00B5655B" w:rsidRPr="00B3486B" w:rsidRDefault="00B5655B" w:rsidP="00B5655B">
      <w:pPr>
        <w:ind w:left="284"/>
        <w:jc w:val="both"/>
        <w:rPr>
          <w:rFonts w:ascii="Times New Roman" w:eastAsia="Times New Roman" w:hAnsi="Times New Roman" w:cs="Times New Roman"/>
          <w:noProof/>
          <w:sz w:val="24"/>
          <w:szCs w:val="24"/>
          <w:lang w:val="en-US"/>
        </w:rPr>
      </w:pPr>
    </w:p>
    <w:p w14:paraId="5FDF261B" w14:textId="77777777" w:rsidR="00B5655B" w:rsidRDefault="00B5655B" w:rsidP="00B5655B">
      <w:pPr>
        <w:ind w:left="284"/>
        <w:jc w:val="both"/>
        <w:rPr>
          <w:rFonts w:ascii="Times New Roman" w:eastAsia="Arial" w:hAnsi="Times New Roman" w:cs="Times New Roman"/>
          <w:noProof/>
          <w:sz w:val="24"/>
          <w:szCs w:val="24"/>
        </w:rPr>
      </w:pPr>
      <w:r>
        <w:rPr>
          <w:rFonts w:ascii="Times New Roman" w:hAnsi="Times New Roman"/>
          <w:sz w:val="24"/>
        </w:rPr>
        <w:t xml:space="preserve">Valsts un VU ir aicināti īstenot </w:t>
      </w:r>
      <w:r>
        <w:rPr>
          <w:rFonts w:ascii="Times New Roman" w:hAnsi="Times New Roman"/>
          <w:i/>
          <w:iCs/>
          <w:sz w:val="24"/>
        </w:rPr>
        <w:t>OECD</w:t>
      </w:r>
      <w:r>
        <w:rPr>
          <w:rFonts w:ascii="Times New Roman" w:hAnsi="Times New Roman"/>
          <w:sz w:val="24"/>
        </w:rPr>
        <w:t xml:space="preserve"> Vadlīnijas korupcijas novēršanai un godprātīgas prakses veicināšanai valsts uzņēmumos, cik pilnīgi vien tas ir iespējams. Tajās ietvertie noteikumi papildina šo dokumentu.</w:t>
      </w:r>
    </w:p>
    <w:p w14:paraId="0EC5C901" w14:textId="77777777" w:rsidR="00B5655B" w:rsidRDefault="00B5655B" w:rsidP="00B5655B">
      <w:pPr>
        <w:spacing w:after="160" w:line="259" w:lineRule="auto"/>
        <w:rPr>
          <w:rFonts w:ascii="Times New Roman" w:eastAsia="Arial" w:hAnsi="Times New Roman" w:cs="Times New Roman"/>
          <w:noProof/>
          <w:sz w:val="24"/>
          <w:szCs w:val="24"/>
        </w:rPr>
      </w:pPr>
      <w:r>
        <w:br w:type="page"/>
      </w:r>
    </w:p>
    <w:p w14:paraId="54BCF41E" w14:textId="77777777" w:rsidR="00B5655B" w:rsidRPr="00B032B4" w:rsidRDefault="00B5655B" w:rsidP="00B5655B">
      <w:pPr>
        <w:jc w:val="both"/>
        <w:rPr>
          <w:rFonts w:ascii="Times New Roman" w:eastAsia="Arial" w:hAnsi="Times New Roman" w:cs="Times New Roman"/>
          <w:noProof/>
          <w:sz w:val="28"/>
          <w:szCs w:val="28"/>
        </w:rPr>
      </w:pPr>
      <w:r>
        <w:rPr>
          <w:rFonts w:ascii="Times New Roman" w:hAnsi="Times New Roman"/>
          <w:b/>
          <w:i/>
          <w:iCs/>
          <w:sz w:val="28"/>
        </w:rPr>
        <w:lastRenderedPageBreak/>
        <w:t>OECD</w:t>
      </w:r>
      <w:r>
        <w:rPr>
          <w:rFonts w:ascii="Times New Roman" w:hAnsi="Times New Roman"/>
          <w:b/>
          <w:sz w:val="28"/>
        </w:rPr>
        <w:t xml:space="preserve"> Vadlīnijas par valsts uzņēmumu korporatīvo pārvaldību</w:t>
      </w:r>
      <w:bookmarkStart w:id="27" w:name="page82"/>
      <w:bookmarkEnd w:id="27"/>
    </w:p>
    <w:p w14:paraId="6FEE0B0C" w14:textId="77777777" w:rsidR="00B5655B" w:rsidRDefault="00B5655B" w:rsidP="00B5655B">
      <w:pPr>
        <w:jc w:val="both"/>
        <w:rPr>
          <w:rFonts w:ascii="Times New Roman" w:eastAsia="Times New Roman" w:hAnsi="Times New Roman" w:cs="Times New Roman"/>
          <w:noProof/>
          <w:sz w:val="24"/>
          <w:szCs w:val="24"/>
          <w:lang w:val="en-US"/>
        </w:rPr>
      </w:pPr>
    </w:p>
    <w:p w14:paraId="5F4D56E5" w14:textId="77777777" w:rsidR="00BF35C7" w:rsidRDefault="00BF35C7" w:rsidP="00B5655B">
      <w:pPr>
        <w:jc w:val="both"/>
        <w:rPr>
          <w:rFonts w:ascii="Times New Roman" w:eastAsia="Times New Roman" w:hAnsi="Times New Roman" w:cs="Times New Roman"/>
          <w:noProof/>
          <w:sz w:val="24"/>
          <w:szCs w:val="24"/>
          <w:lang w:val="en-US"/>
        </w:rPr>
      </w:pPr>
    </w:p>
    <w:p w14:paraId="14754ACD" w14:textId="77777777" w:rsidR="00BF35C7" w:rsidRPr="00B3486B" w:rsidRDefault="00BF35C7" w:rsidP="00B5655B">
      <w:pPr>
        <w:jc w:val="both"/>
        <w:rPr>
          <w:rFonts w:ascii="Times New Roman" w:eastAsia="Times New Roman" w:hAnsi="Times New Roman" w:cs="Times New Roman"/>
          <w:noProof/>
          <w:sz w:val="24"/>
          <w:szCs w:val="24"/>
          <w:lang w:val="en-US"/>
        </w:rPr>
      </w:pPr>
    </w:p>
    <w:p w14:paraId="1A2AB7A2"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i/>
          <w:iCs/>
          <w:sz w:val="24"/>
        </w:rPr>
        <w:t>OECD</w:t>
      </w:r>
      <w:r>
        <w:rPr>
          <w:rFonts w:ascii="Times New Roman" w:hAnsi="Times New Roman"/>
          <w:sz w:val="24"/>
        </w:rPr>
        <w:t xml:space="preserve"> Vadlīnijās par valsts uzņēmumu korporatīvo pārvaldību ir sniegti konkrēti norādījumi, lai palīdzētu politikas veidotājiem izvērtēt un uzlabot juridisko, normatīvo un institucionālo sistēmu attiecībā uz valsts uzņēmumu (VU) īpašumtiesībām</w:t>
      </w:r>
    </w:p>
    <w:p w14:paraId="73D38775"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150089E5" w14:textId="77777777" w:rsidR="00B5655B" w:rsidRPr="00B3486B" w:rsidRDefault="00B5655B" w:rsidP="00B5655B">
      <w:pPr>
        <w:jc w:val="both"/>
        <w:rPr>
          <w:rFonts w:ascii="Times New Roman" w:eastAsia="Arial" w:hAnsi="Times New Roman" w:cs="Times New Roman"/>
          <w:noProof/>
          <w:sz w:val="24"/>
          <w:szCs w:val="24"/>
        </w:rPr>
      </w:pPr>
      <w:r>
        <w:rPr>
          <w:rFonts w:ascii="Times New Roman" w:hAnsi="Times New Roman"/>
          <w:sz w:val="24"/>
        </w:rPr>
        <w:t xml:space="preserve"> un šo uzņēmumu pārvaldību. Vadlīnijās ir noteikti pamatelementi, kas nodrošina profesionālas īpašumtiesības un pārvaldību, un sniegti praktiski norādījumi īstenošanai valsts līmenī. Vadlīnijas nodrošina to, ka valsts uzņēmumi veicina ilgtspējību, ekonomisko drošību</w:t>
      </w:r>
    </w:p>
    <w:p w14:paraId="50B6C95E" w14:textId="77777777" w:rsidR="00B5655B" w:rsidRPr="00B3486B" w:rsidRDefault="00B5655B" w:rsidP="00B5655B">
      <w:pPr>
        <w:jc w:val="both"/>
        <w:rPr>
          <w:rFonts w:ascii="Times New Roman" w:eastAsia="Times New Roman" w:hAnsi="Times New Roman" w:cs="Times New Roman"/>
          <w:noProof/>
          <w:sz w:val="24"/>
          <w:szCs w:val="24"/>
          <w:lang w:val="en-US"/>
        </w:rPr>
      </w:pPr>
    </w:p>
    <w:p w14:paraId="0F57F750" w14:textId="77777777" w:rsidR="00B5655B" w:rsidRPr="00B032B4" w:rsidRDefault="00B5655B" w:rsidP="00B5655B">
      <w:pPr>
        <w:jc w:val="both"/>
        <w:rPr>
          <w:rFonts w:ascii="Times New Roman" w:eastAsia="Arial" w:hAnsi="Times New Roman" w:cs="Times New Roman"/>
          <w:noProof/>
          <w:sz w:val="24"/>
          <w:szCs w:val="24"/>
        </w:rPr>
      </w:pPr>
      <w:r>
        <w:rPr>
          <w:rFonts w:ascii="Times New Roman" w:hAnsi="Times New Roman"/>
          <w:sz w:val="24"/>
        </w:rPr>
        <w:t>un noturību, vispārējā līmenī uzturot līdzvērtīgus konkurences apstākļus un augstus godprātīguma un uzņēmējdarbības standartus.</w:t>
      </w:r>
    </w:p>
    <w:p w14:paraId="66EC33EC" w14:textId="77777777" w:rsidR="00570F57" w:rsidRPr="00060B76" w:rsidRDefault="00570F57" w:rsidP="00060B76">
      <w:pPr>
        <w:jc w:val="both"/>
        <w:rPr>
          <w:rFonts w:ascii="Times New Roman" w:eastAsia="Arial" w:hAnsi="Times New Roman"/>
          <w:noProof/>
          <w:sz w:val="24"/>
        </w:rPr>
      </w:pPr>
    </w:p>
    <w:sectPr w:rsidR="00570F57" w:rsidRPr="00060B76" w:rsidSect="00060B76">
      <w:headerReference w:type="default" r:id="rId27"/>
      <w:footerReference w:type="default" r:id="rId28"/>
      <w:headerReference w:type="first" r:id="rId29"/>
      <w:footerReference w:type="first" r:id="rId3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95EC" w14:textId="77777777" w:rsidR="00CB6367" w:rsidRPr="00EB55C1" w:rsidRDefault="00CB6367" w:rsidP="00EB55C1">
      <w:pPr>
        <w:rPr>
          <w:noProof/>
          <w:lang w:val="en-US"/>
        </w:rPr>
      </w:pPr>
      <w:r w:rsidRPr="00EB55C1">
        <w:rPr>
          <w:noProof/>
          <w:lang w:val="en-US"/>
        </w:rPr>
        <w:separator/>
      </w:r>
    </w:p>
  </w:endnote>
  <w:endnote w:type="continuationSeparator" w:id="0">
    <w:p w14:paraId="37908E94" w14:textId="77777777" w:rsidR="00CB6367" w:rsidRPr="00EB55C1" w:rsidRDefault="00CB6367" w:rsidP="00EB55C1">
      <w:pPr>
        <w:rPr>
          <w:noProof/>
          <w:lang w:val="en-US"/>
        </w:rPr>
      </w:pPr>
      <w:r w:rsidRPr="00EB55C1">
        <w:rPr>
          <w:noProof/>
          <w:lang w:val="en-US"/>
        </w:rPr>
        <w:continuationSeparator/>
      </w:r>
    </w:p>
  </w:endnote>
  <w:endnote w:type="continuationNotice" w:id="1">
    <w:p w14:paraId="76B2C42A" w14:textId="77777777" w:rsidR="00CB6367" w:rsidRDefault="00CB6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F5C8" w14:textId="77777777" w:rsidR="00E34730" w:rsidRPr="00864FDC" w:rsidRDefault="00E34730" w:rsidP="00E34730">
    <w:pPr>
      <w:pStyle w:val="Header"/>
      <w:tabs>
        <w:tab w:val="left" w:pos="9072"/>
      </w:tabs>
      <w:rPr>
        <w:rStyle w:val="PageNumber"/>
        <w:rFonts w:ascii="Times New Roman" w:hAnsi="Times New Roman" w:cs="Times New Roman"/>
        <w:szCs w:val="18"/>
      </w:rPr>
    </w:pPr>
  </w:p>
  <w:p w14:paraId="094BD4C6" w14:textId="77777777" w:rsidR="00E34730" w:rsidRPr="00864FDC" w:rsidRDefault="00E34730" w:rsidP="00E34730">
    <w:pPr>
      <w:pStyle w:val="Header"/>
      <w:tabs>
        <w:tab w:val="clear" w:pos="4513"/>
        <w:tab w:val="clear" w:pos="9026"/>
        <w:tab w:val="right" w:leader="underscore" w:pos="9072"/>
      </w:tabs>
      <w:rPr>
        <w:rStyle w:val="PageNumber"/>
        <w:rFonts w:ascii="Times New Roman" w:hAnsi="Times New Roman" w:cs="Times New Roman"/>
        <w:szCs w:val="18"/>
      </w:rPr>
    </w:pPr>
    <w:r w:rsidRPr="00864FDC">
      <w:rPr>
        <w:rStyle w:val="PageNumber"/>
        <w:rFonts w:ascii="Times New Roman" w:hAnsi="Times New Roman" w:cs="Times New Roman"/>
        <w:szCs w:val="18"/>
      </w:rPr>
      <w:tab/>
    </w:r>
  </w:p>
  <w:p w14:paraId="3D2E5E9C" w14:textId="77777777" w:rsidR="00E34730" w:rsidRPr="00864FDC" w:rsidRDefault="00E34730" w:rsidP="00E34730">
    <w:pPr>
      <w:pStyle w:val="Header"/>
      <w:tabs>
        <w:tab w:val="right" w:pos="9072"/>
      </w:tabs>
      <w:rPr>
        <w:rStyle w:val="PageNumber"/>
        <w:rFonts w:ascii="Times New Roman" w:hAnsi="Times New Roman" w:cs="Times New Roman"/>
        <w:szCs w:val="18"/>
      </w:rPr>
    </w:pPr>
  </w:p>
  <w:p w14:paraId="345B4812" w14:textId="7C11CADD" w:rsidR="00EB55C1" w:rsidRPr="00E34730" w:rsidRDefault="00E34730" w:rsidP="00E34730">
    <w:pPr>
      <w:pStyle w:val="Footer"/>
      <w:tabs>
        <w:tab w:val="clear" w:pos="4513"/>
        <w:tab w:val="clear" w:pos="9026"/>
        <w:tab w:val="right" w:pos="9072"/>
      </w:tabs>
      <w:rPr>
        <w:rFonts w:ascii="Times New Roman" w:hAnsi="Times New Roman" w:cs="Times New Roman"/>
        <w:szCs w:val="18"/>
      </w:rPr>
    </w:pPr>
    <w:r w:rsidRPr="00864FDC">
      <w:rPr>
        <w:rFonts w:ascii="Times New Roman" w:hAnsi="Times New Roman" w:cs="Times New Roman"/>
        <w:noProof/>
        <w:szCs w:val="18"/>
      </w:rPr>
      <w:t xml:space="preserve">Tulkojums </w:t>
    </w:r>
    <w:r w:rsidRPr="00864FDC">
      <w:rPr>
        <w:rFonts w:ascii="Times New Roman" w:hAnsi="Times New Roman" w:cs="Times New Roman"/>
        <w:noProof/>
        <w:szCs w:val="18"/>
      </w:rPr>
      <w:fldChar w:fldCharType="begin"/>
    </w:r>
    <w:r w:rsidRPr="00864FDC">
      <w:rPr>
        <w:rFonts w:ascii="Times New Roman" w:hAnsi="Times New Roman" w:cs="Times New Roman"/>
        <w:noProof/>
        <w:szCs w:val="18"/>
      </w:rPr>
      <w:instrText>symbol 211 \f "Symbol" \s 9</w:instrText>
    </w:r>
    <w:r w:rsidRPr="00864FDC">
      <w:rPr>
        <w:rFonts w:ascii="Times New Roman" w:hAnsi="Times New Roman" w:cs="Times New Roman"/>
        <w:noProof/>
        <w:szCs w:val="18"/>
      </w:rPr>
      <w:fldChar w:fldCharType="separate"/>
    </w:r>
    <w:r w:rsidRPr="00864FDC">
      <w:rPr>
        <w:rFonts w:ascii="Times New Roman" w:hAnsi="Times New Roman" w:cs="Times New Roman"/>
        <w:noProof/>
        <w:szCs w:val="18"/>
      </w:rPr>
      <w:t>Ó</w:t>
    </w:r>
    <w:r w:rsidRPr="00864FDC">
      <w:rPr>
        <w:rFonts w:ascii="Times New Roman" w:hAnsi="Times New Roman" w:cs="Times New Roman"/>
        <w:noProof/>
        <w:szCs w:val="18"/>
      </w:rPr>
      <w:fldChar w:fldCharType="end"/>
    </w:r>
    <w:r w:rsidRPr="00864FDC">
      <w:rPr>
        <w:rFonts w:ascii="Times New Roman" w:hAnsi="Times New Roman" w:cs="Times New Roman"/>
        <w:noProof/>
        <w:szCs w:val="18"/>
      </w:rPr>
      <w:t xml:space="preserve"> Valsts valodas centrs, 202</w:t>
    </w:r>
    <w:r>
      <w:rPr>
        <w:rFonts w:ascii="Times New Roman" w:hAnsi="Times New Roman" w:cs="Times New Roman"/>
        <w:noProof/>
        <w:szCs w:val="18"/>
      </w:rPr>
      <w:t>5</w:t>
    </w:r>
    <w:r w:rsidRPr="00864FDC">
      <w:rPr>
        <w:rFonts w:ascii="Times New Roman" w:hAnsi="Times New Roman" w:cs="Times New Roman"/>
        <w:szCs w:val="18"/>
      </w:rPr>
      <w:tab/>
    </w:r>
    <w:r w:rsidRPr="00864FDC">
      <w:rPr>
        <w:rStyle w:val="PageNumber"/>
        <w:rFonts w:ascii="Times New Roman" w:hAnsi="Times New Roman" w:cs="Times New Roman"/>
        <w:szCs w:val="18"/>
      </w:rPr>
      <w:fldChar w:fldCharType="begin"/>
    </w:r>
    <w:r w:rsidRPr="00864FDC">
      <w:rPr>
        <w:rStyle w:val="PageNumber"/>
        <w:rFonts w:ascii="Times New Roman" w:hAnsi="Times New Roman" w:cs="Times New Roman"/>
        <w:szCs w:val="18"/>
      </w:rPr>
      <w:instrText xml:space="preserve">page </w:instrText>
    </w:r>
    <w:r w:rsidRPr="00864FDC">
      <w:rPr>
        <w:rStyle w:val="PageNumber"/>
        <w:rFonts w:ascii="Times New Roman" w:hAnsi="Times New Roman" w:cs="Times New Roman"/>
        <w:szCs w:val="18"/>
      </w:rPr>
      <w:fldChar w:fldCharType="separate"/>
    </w:r>
    <w:r>
      <w:rPr>
        <w:rStyle w:val="PageNumber"/>
        <w:rFonts w:ascii="Times New Roman" w:hAnsi="Times New Roman" w:cs="Times New Roman"/>
        <w:szCs w:val="18"/>
      </w:rPr>
      <w:t>2</w:t>
    </w:r>
    <w:r w:rsidRPr="00864FDC">
      <w:rPr>
        <w:rStyle w:val="PageNumber"/>
        <w:rFonts w:ascii="Times New Roman" w:hAnsi="Times New Roman"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379" w14:textId="77777777" w:rsidR="00003C49" w:rsidRPr="00864FDC" w:rsidRDefault="00003C49" w:rsidP="00003C49">
    <w:pPr>
      <w:pStyle w:val="Header"/>
      <w:tabs>
        <w:tab w:val="left" w:pos="9072"/>
      </w:tabs>
      <w:rPr>
        <w:rStyle w:val="PageNumber"/>
        <w:rFonts w:ascii="Times New Roman" w:hAnsi="Times New Roman" w:cs="Times New Roman"/>
        <w:szCs w:val="18"/>
      </w:rPr>
    </w:pPr>
    <w:bookmarkStart w:id="46" w:name="_Hlk496261764"/>
    <w:bookmarkStart w:id="47" w:name="_Hlk496261765"/>
    <w:bookmarkStart w:id="48" w:name="_Hlk496261766"/>
    <w:bookmarkStart w:id="49" w:name="_Hlk30491075"/>
    <w:bookmarkStart w:id="50" w:name="_Hlk30491076"/>
  </w:p>
  <w:p w14:paraId="53592CD7" w14:textId="77777777" w:rsidR="00003C49" w:rsidRPr="00864FDC" w:rsidRDefault="00003C49" w:rsidP="00003C49">
    <w:pPr>
      <w:pStyle w:val="Header"/>
      <w:tabs>
        <w:tab w:val="clear" w:pos="4513"/>
        <w:tab w:val="clear" w:pos="9026"/>
        <w:tab w:val="left" w:leader="underscore" w:pos="9072"/>
      </w:tabs>
      <w:rPr>
        <w:rStyle w:val="PageNumber"/>
        <w:rFonts w:ascii="Times New Roman" w:hAnsi="Times New Roman" w:cs="Times New Roman"/>
        <w:szCs w:val="18"/>
      </w:rPr>
    </w:pPr>
    <w:r w:rsidRPr="00864FDC">
      <w:rPr>
        <w:rStyle w:val="PageNumber"/>
        <w:rFonts w:ascii="Times New Roman" w:hAnsi="Times New Roman" w:cs="Times New Roman"/>
        <w:szCs w:val="18"/>
      </w:rPr>
      <w:tab/>
    </w:r>
  </w:p>
  <w:p w14:paraId="1F1A23AD" w14:textId="77777777" w:rsidR="00003C49" w:rsidRPr="00864FDC" w:rsidRDefault="00003C49" w:rsidP="00003C49">
    <w:pPr>
      <w:pStyle w:val="Header"/>
      <w:tabs>
        <w:tab w:val="left" w:pos="9072"/>
      </w:tabs>
      <w:rPr>
        <w:rStyle w:val="PageNumber"/>
        <w:rFonts w:ascii="Times New Roman" w:hAnsi="Times New Roman" w:cs="Times New Roman"/>
        <w:szCs w:val="18"/>
      </w:rPr>
    </w:pPr>
  </w:p>
  <w:p w14:paraId="163AE044" w14:textId="42BFD4CC" w:rsidR="00EB55C1" w:rsidRPr="00003C49" w:rsidRDefault="00003C49">
    <w:pPr>
      <w:pStyle w:val="Footer"/>
      <w:rPr>
        <w:rFonts w:ascii="Times New Roman" w:hAnsi="Times New Roman" w:cs="Times New Roman"/>
        <w:szCs w:val="18"/>
      </w:rPr>
    </w:pPr>
    <w:r w:rsidRPr="00864FDC">
      <w:rPr>
        <w:rFonts w:ascii="Times New Roman" w:hAnsi="Times New Roman" w:cs="Times New Roman"/>
        <w:noProof/>
        <w:szCs w:val="18"/>
      </w:rPr>
      <w:t xml:space="preserve">Tulkojums </w:t>
    </w:r>
    <w:r w:rsidRPr="00864FDC">
      <w:rPr>
        <w:rFonts w:ascii="Times New Roman" w:hAnsi="Times New Roman" w:cs="Times New Roman"/>
        <w:noProof/>
        <w:szCs w:val="18"/>
      </w:rPr>
      <w:fldChar w:fldCharType="begin"/>
    </w:r>
    <w:r w:rsidRPr="00864FDC">
      <w:rPr>
        <w:rFonts w:ascii="Times New Roman" w:hAnsi="Times New Roman" w:cs="Times New Roman"/>
        <w:noProof/>
        <w:szCs w:val="18"/>
      </w:rPr>
      <w:instrText>symbol 211 \f "Symbol" \s 9</w:instrText>
    </w:r>
    <w:r w:rsidRPr="00864FDC">
      <w:rPr>
        <w:rFonts w:ascii="Times New Roman" w:hAnsi="Times New Roman" w:cs="Times New Roman"/>
        <w:noProof/>
        <w:szCs w:val="18"/>
      </w:rPr>
      <w:fldChar w:fldCharType="separate"/>
    </w:r>
    <w:r w:rsidRPr="00864FDC">
      <w:rPr>
        <w:rFonts w:ascii="Times New Roman" w:hAnsi="Times New Roman" w:cs="Times New Roman"/>
        <w:noProof/>
        <w:szCs w:val="18"/>
      </w:rPr>
      <w:t>Ó</w:t>
    </w:r>
    <w:r w:rsidRPr="00864FDC">
      <w:rPr>
        <w:rFonts w:ascii="Times New Roman" w:hAnsi="Times New Roman" w:cs="Times New Roman"/>
        <w:noProof/>
        <w:szCs w:val="18"/>
      </w:rPr>
      <w:fldChar w:fldCharType="end"/>
    </w:r>
    <w:r w:rsidRPr="00864FDC">
      <w:rPr>
        <w:rFonts w:ascii="Times New Roman" w:hAnsi="Times New Roman" w:cs="Times New Roman"/>
        <w:noProof/>
        <w:szCs w:val="18"/>
      </w:rPr>
      <w:t xml:space="preserve"> Valsts valodas centrs, 20</w:t>
    </w:r>
    <w:bookmarkEnd w:id="46"/>
    <w:bookmarkEnd w:id="47"/>
    <w:bookmarkEnd w:id="48"/>
    <w:r w:rsidRPr="00864FDC">
      <w:rPr>
        <w:rFonts w:ascii="Times New Roman" w:hAnsi="Times New Roman" w:cs="Times New Roman"/>
        <w:noProof/>
        <w:szCs w:val="18"/>
      </w:rPr>
      <w:t>2</w:t>
    </w:r>
    <w:bookmarkEnd w:id="49"/>
    <w:bookmarkEnd w:id="50"/>
    <w:r>
      <w:rPr>
        <w:rFonts w:ascii="Times New Roman" w:hAnsi="Times New Roman" w:cs="Times New Roman"/>
        <w:noProof/>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4239" w14:textId="77777777" w:rsidR="00CB6367" w:rsidRPr="00EB55C1" w:rsidRDefault="00CB6367" w:rsidP="00EB55C1">
      <w:pPr>
        <w:rPr>
          <w:noProof/>
          <w:lang w:val="en-US"/>
        </w:rPr>
      </w:pPr>
      <w:r w:rsidRPr="00EB55C1">
        <w:rPr>
          <w:noProof/>
          <w:lang w:val="en-US"/>
        </w:rPr>
        <w:separator/>
      </w:r>
    </w:p>
  </w:footnote>
  <w:footnote w:type="continuationSeparator" w:id="0">
    <w:p w14:paraId="1DC52E99" w14:textId="77777777" w:rsidR="00CB6367" w:rsidRPr="00EB55C1" w:rsidRDefault="00CB6367" w:rsidP="00EB55C1">
      <w:pPr>
        <w:rPr>
          <w:noProof/>
          <w:lang w:val="en-US"/>
        </w:rPr>
      </w:pPr>
      <w:r w:rsidRPr="00EB55C1">
        <w:rPr>
          <w:noProof/>
          <w:lang w:val="en-US"/>
        </w:rPr>
        <w:continuationSeparator/>
      </w:r>
    </w:p>
  </w:footnote>
  <w:footnote w:type="continuationNotice" w:id="1">
    <w:p w14:paraId="07657857" w14:textId="77777777" w:rsidR="00CB6367" w:rsidRDefault="00CB6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4DB9" w14:textId="77777777" w:rsidR="007A3C96" w:rsidRPr="00864FDC" w:rsidRDefault="007A3C96" w:rsidP="007A3C96">
    <w:pPr>
      <w:pStyle w:val="Header"/>
      <w:rPr>
        <w:rStyle w:val="PageNumber"/>
        <w:rFonts w:ascii="Times New Roman" w:hAnsi="Times New Roman" w:cs="Times New Roman"/>
      </w:rPr>
    </w:pPr>
  </w:p>
  <w:p w14:paraId="48455DAA" w14:textId="77777777" w:rsidR="007A3C96" w:rsidRPr="00864FDC" w:rsidRDefault="007A3C96" w:rsidP="007A3C96">
    <w:pPr>
      <w:pStyle w:val="Header"/>
      <w:tabs>
        <w:tab w:val="clear" w:pos="4513"/>
        <w:tab w:val="clear" w:pos="9026"/>
        <w:tab w:val="right" w:leader="underscore" w:pos="9072"/>
      </w:tabs>
      <w:rPr>
        <w:rStyle w:val="PageNumber"/>
        <w:rFonts w:ascii="Times New Roman" w:hAnsi="Times New Roman" w:cs="Times New Roman"/>
      </w:rPr>
    </w:pPr>
    <w:bookmarkStart w:id="28" w:name="_Hlk496261784"/>
    <w:bookmarkStart w:id="29" w:name="_Hlk496261785"/>
    <w:bookmarkStart w:id="30" w:name="_Hlk496261786"/>
    <w:bookmarkStart w:id="31" w:name="_Hlk502757728"/>
    <w:bookmarkStart w:id="32" w:name="_Hlk502757729"/>
    <w:bookmarkStart w:id="33" w:name="_Hlk502757738"/>
    <w:bookmarkStart w:id="34" w:name="_Hlk502757739"/>
    <w:bookmarkStart w:id="35" w:name="_Hlk30491084"/>
    <w:bookmarkStart w:id="36" w:name="_Hlk30491085"/>
    <w:bookmarkStart w:id="37" w:name="_Hlk63344778"/>
    <w:bookmarkStart w:id="38" w:name="_Hlk63344779"/>
    <w:bookmarkStart w:id="39" w:name="_Hlk63344780"/>
    <w:bookmarkStart w:id="40" w:name="_Hlk63344781"/>
    <w:r w:rsidRPr="00864FDC">
      <w:rPr>
        <w:rStyle w:val="PageNumber"/>
        <w:rFonts w:ascii="Times New Roman" w:hAnsi="Times New Roman" w:cs="Times New Roman"/>
      </w:rPr>
      <w:tab/>
    </w:r>
  </w:p>
  <w:bookmarkEnd w:id="28"/>
  <w:bookmarkEnd w:id="29"/>
  <w:bookmarkEnd w:id="30"/>
  <w:bookmarkEnd w:id="31"/>
  <w:bookmarkEnd w:id="32"/>
  <w:bookmarkEnd w:id="33"/>
  <w:bookmarkEnd w:id="34"/>
  <w:bookmarkEnd w:id="35"/>
  <w:bookmarkEnd w:id="36"/>
  <w:bookmarkEnd w:id="37"/>
  <w:bookmarkEnd w:id="38"/>
  <w:bookmarkEnd w:id="39"/>
  <w:bookmarkEnd w:id="40"/>
  <w:p w14:paraId="4C2827A4" w14:textId="77777777" w:rsidR="00EB55C1" w:rsidRPr="00EB55C1" w:rsidRDefault="00EB55C1">
    <w:pPr>
      <w:pStyle w:val="Header"/>
      <w:rPr>
        <w:noProo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D7A" w14:textId="77777777" w:rsidR="004D309B" w:rsidRPr="00864FDC" w:rsidRDefault="004D309B" w:rsidP="004D309B">
    <w:pPr>
      <w:pBdr>
        <w:bottom w:val="single" w:sz="12" w:space="5" w:color="auto"/>
      </w:pBdr>
      <w:rPr>
        <w:rFonts w:ascii="Times New Roman" w:hAnsi="Times New Roman" w:cs="Times New Roman"/>
        <w:spacing w:val="-2"/>
      </w:rPr>
    </w:pPr>
    <w:bookmarkStart w:id="41" w:name="_Hlk496261745"/>
    <w:bookmarkStart w:id="42" w:name="_Hlk496261746"/>
    <w:bookmarkStart w:id="43" w:name="_Hlk496261747"/>
    <w:bookmarkStart w:id="44" w:name="_Hlk30491063"/>
    <w:bookmarkStart w:id="45" w:name="_Hlk30491064"/>
  </w:p>
  <w:bookmarkEnd w:id="41"/>
  <w:bookmarkEnd w:id="42"/>
  <w:bookmarkEnd w:id="43"/>
  <w:bookmarkEnd w:id="44"/>
  <w:bookmarkEnd w:id="45"/>
  <w:p w14:paraId="732F4382" w14:textId="77777777" w:rsidR="00EB55C1" w:rsidRPr="00EB55C1" w:rsidRDefault="00EB55C1">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14"/>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16"/>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3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3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4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4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5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5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6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6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6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6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7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7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7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2EBD46AA"/>
    <w:multiLevelType w:val="hybridMultilevel"/>
    <w:tmpl w:val="481A7F90"/>
    <w:lvl w:ilvl="0" w:tplc="299EFC74">
      <w:start w:val="1"/>
      <w:numFmt w:val="bullet"/>
      <w:lvlText w:val="•"/>
      <w:lvlJc w:val="left"/>
      <w:rPr>
        <w:rFonts w:ascii="Times New Roman" w:hAnsi="Times New Roman" w:hint="default"/>
        <w:b/>
        <w:i w:val="0"/>
        <w:color w:val="4C94D8" w:themeColor="text2" w:themeTint="80"/>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7FDE29C4"/>
    <w:multiLevelType w:val="hybridMultilevel"/>
    <w:tmpl w:val="DF3A4230"/>
    <w:lvl w:ilvl="0" w:tplc="6DFE2E4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356759">
    <w:abstractNumId w:val="0"/>
  </w:num>
  <w:num w:numId="2" w16cid:durableId="173687227">
    <w:abstractNumId w:val="1"/>
  </w:num>
  <w:num w:numId="3" w16cid:durableId="1437604305">
    <w:abstractNumId w:val="2"/>
  </w:num>
  <w:num w:numId="4" w16cid:durableId="751699083">
    <w:abstractNumId w:val="3"/>
  </w:num>
  <w:num w:numId="5" w16cid:durableId="2002001404">
    <w:abstractNumId w:val="4"/>
  </w:num>
  <w:num w:numId="6" w16cid:durableId="281883776">
    <w:abstractNumId w:val="5"/>
  </w:num>
  <w:num w:numId="7" w16cid:durableId="1279264049">
    <w:abstractNumId w:val="6"/>
  </w:num>
  <w:num w:numId="8" w16cid:durableId="1168015037">
    <w:abstractNumId w:val="7"/>
  </w:num>
  <w:num w:numId="9" w16cid:durableId="1533765300">
    <w:abstractNumId w:val="8"/>
  </w:num>
  <w:num w:numId="10" w16cid:durableId="1569463954">
    <w:abstractNumId w:val="9"/>
  </w:num>
  <w:num w:numId="11" w16cid:durableId="37827593">
    <w:abstractNumId w:val="10"/>
  </w:num>
  <w:num w:numId="12" w16cid:durableId="68578536">
    <w:abstractNumId w:val="11"/>
  </w:num>
  <w:num w:numId="13" w16cid:durableId="1406107557">
    <w:abstractNumId w:val="12"/>
  </w:num>
  <w:num w:numId="14" w16cid:durableId="596444382">
    <w:abstractNumId w:val="13"/>
  </w:num>
  <w:num w:numId="15" w16cid:durableId="1966041402">
    <w:abstractNumId w:val="14"/>
  </w:num>
  <w:num w:numId="16" w16cid:durableId="736246706">
    <w:abstractNumId w:val="15"/>
  </w:num>
  <w:num w:numId="17" w16cid:durableId="1314484560">
    <w:abstractNumId w:val="16"/>
  </w:num>
  <w:num w:numId="18" w16cid:durableId="1237014063">
    <w:abstractNumId w:val="17"/>
  </w:num>
  <w:num w:numId="19" w16cid:durableId="313946943">
    <w:abstractNumId w:val="18"/>
  </w:num>
  <w:num w:numId="20" w16cid:durableId="147671097">
    <w:abstractNumId w:val="19"/>
  </w:num>
  <w:num w:numId="21" w16cid:durableId="69356559">
    <w:abstractNumId w:val="20"/>
  </w:num>
  <w:num w:numId="22" w16cid:durableId="312873734">
    <w:abstractNumId w:val="21"/>
  </w:num>
  <w:num w:numId="23" w16cid:durableId="148638163">
    <w:abstractNumId w:val="22"/>
  </w:num>
  <w:num w:numId="24" w16cid:durableId="512846224">
    <w:abstractNumId w:val="23"/>
  </w:num>
  <w:num w:numId="25" w16cid:durableId="221521825">
    <w:abstractNumId w:val="24"/>
  </w:num>
  <w:num w:numId="26" w16cid:durableId="145048891">
    <w:abstractNumId w:val="25"/>
  </w:num>
  <w:num w:numId="27" w16cid:durableId="671176364">
    <w:abstractNumId w:val="26"/>
  </w:num>
  <w:num w:numId="28" w16cid:durableId="1051005450">
    <w:abstractNumId w:val="27"/>
  </w:num>
  <w:num w:numId="29" w16cid:durableId="734202033">
    <w:abstractNumId w:val="28"/>
  </w:num>
  <w:num w:numId="30" w16cid:durableId="641741185">
    <w:abstractNumId w:val="29"/>
  </w:num>
  <w:num w:numId="31" w16cid:durableId="1575892096">
    <w:abstractNumId w:val="30"/>
  </w:num>
  <w:num w:numId="32" w16cid:durableId="1353874738">
    <w:abstractNumId w:val="31"/>
  </w:num>
  <w:num w:numId="33" w16cid:durableId="694620912">
    <w:abstractNumId w:val="32"/>
  </w:num>
  <w:num w:numId="34" w16cid:durableId="768240319">
    <w:abstractNumId w:val="33"/>
  </w:num>
  <w:num w:numId="35" w16cid:durableId="2057923220">
    <w:abstractNumId w:val="34"/>
  </w:num>
  <w:num w:numId="36" w16cid:durableId="2035619621">
    <w:abstractNumId w:val="35"/>
  </w:num>
  <w:num w:numId="37" w16cid:durableId="425076155">
    <w:abstractNumId w:val="36"/>
  </w:num>
  <w:num w:numId="38" w16cid:durableId="499857020">
    <w:abstractNumId w:val="37"/>
  </w:num>
  <w:num w:numId="39" w16cid:durableId="1914118660">
    <w:abstractNumId w:val="38"/>
  </w:num>
  <w:num w:numId="40" w16cid:durableId="881399529">
    <w:abstractNumId w:val="39"/>
  </w:num>
  <w:num w:numId="41" w16cid:durableId="50170386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2F"/>
    <w:rsid w:val="00003C49"/>
    <w:rsid w:val="000125EF"/>
    <w:rsid w:val="00060B76"/>
    <w:rsid w:val="000A6229"/>
    <w:rsid w:val="000D0BAD"/>
    <w:rsid w:val="00101928"/>
    <w:rsid w:val="00115CA9"/>
    <w:rsid w:val="00165D61"/>
    <w:rsid w:val="00165E66"/>
    <w:rsid w:val="00176765"/>
    <w:rsid w:val="00186543"/>
    <w:rsid w:val="00196309"/>
    <w:rsid w:val="00214705"/>
    <w:rsid w:val="00243667"/>
    <w:rsid w:val="00277641"/>
    <w:rsid w:val="002A6479"/>
    <w:rsid w:val="002C4509"/>
    <w:rsid w:val="002E29FE"/>
    <w:rsid w:val="002E4CF8"/>
    <w:rsid w:val="002F2703"/>
    <w:rsid w:val="00333C61"/>
    <w:rsid w:val="00344E00"/>
    <w:rsid w:val="003F2EE9"/>
    <w:rsid w:val="0045788A"/>
    <w:rsid w:val="00491060"/>
    <w:rsid w:val="004B76D6"/>
    <w:rsid w:val="004D309B"/>
    <w:rsid w:val="004D79B5"/>
    <w:rsid w:val="00570F57"/>
    <w:rsid w:val="005917DC"/>
    <w:rsid w:val="006306EA"/>
    <w:rsid w:val="00674439"/>
    <w:rsid w:val="00694C11"/>
    <w:rsid w:val="006C32E3"/>
    <w:rsid w:val="007106A4"/>
    <w:rsid w:val="007335E6"/>
    <w:rsid w:val="00762594"/>
    <w:rsid w:val="0077593B"/>
    <w:rsid w:val="007A3C96"/>
    <w:rsid w:val="008065B6"/>
    <w:rsid w:val="008139A3"/>
    <w:rsid w:val="00835BC5"/>
    <w:rsid w:val="0086265A"/>
    <w:rsid w:val="008A49E7"/>
    <w:rsid w:val="008A7EB2"/>
    <w:rsid w:val="00950283"/>
    <w:rsid w:val="00970122"/>
    <w:rsid w:val="009A005B"/>
    <w:rsid w:val="009A1773"/>
    <w:rsid w:val="009B71F4"/>
    <w:rsid w:val="009E2B74"/>
    <w:rsid w:val="009F344E"/>
    <w:rsid w:val="00A41E33"/>
    <w:rsid w:val="00A6164C"/>
    <w:rsid w:val="00A65013"/>
    <w:rsid w:val="00A95957"/>
    <w:rsid w:val="00AD700B"/>
    <w:rsid w:val="00B077E7"/>
    <w:rsid w:val="00B5655B"/>
    <w:rsid w:val="00B711C6"/>
    <w:rsid w:val="00BA1F2F"/>
    <w:rsid w:val="00BF35C7"/>
    <w:rsid w:val="00C23202"/>
    <w:rsid w:val="00C349D8"/>
    <w:rsid w:val="00CB6367"/>
    <w:rsid w:val="00CC7862"/>
    <w:rsid w:val="00CE6DE2"/>
    <w:rsid w:val="00D370DA"/>
    <w:rsid w:val="00D542A2"/>
    <w:rsid w:val="00D76AB5"/>
    <w:rsid w:val="00DC37E4"/>
    <w:rsid w:val="00DD72CE"/>
    <w:rsid w:val="00E23BA6"/>
    <w:rsid w:val="00E245E7"/>
    <w:rsid w:val="00E34730"/>
    <w:rsid w:val="00E54B8C"/>
    <w:rsid w:val="00E5759C"/>
    <w:rsid w:val="00EB55C1"/>
    <w:rsid w:val="00EC3BF7"/>
    <w:rsid w:val="00EC7E16"/>
    <w:rsid w:val="00ED30B9"/>
    <w:rsid w:val="00F46308"/>
    <w:rsid w:val="00F4656A"/>
    <w:rsid w:val="00FB7449"/>
    <w:rsid w:val="00FC3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D3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83"/>
    <w:pPr>
      <w:spacing w:after="0" w:line="240" w:lineRule="auto"/>
    </w:pPr>
    <w:rPr>
      <w:rFonts w:ascii="Calibri" w:eastAsia="Calibri" w:hAnsi="Calibri" w:cs="Arial"/>
      <w:kern w:val="0"/>
      <w:sz w:val="20"/>
      <w:szCs w:val="20"/>
      <w:lang w:eastAsia="en-GB"/>
      <w14:ligatures w14:val="none"/>
    </w:rPr>
  </w:style>
  <w:style w:type="paragraph" w:styleId="Heading1">
    <w:name w:val="heading 1"/>
    <w:basedOn w:val="Normal"/>
    <w:next w:val="Normal"/>
    <w:link w:val="Heading1Char"/>
    <w:uiPriority w:val="9"/>
    <w:qFormat/>
    <w:rsid w:val="00BA1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F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2F"/>
    <w:rPr>
      <w:rFonts w:eastAsiaTheme="majorEastAsia" w:cstheme="majorBidi"/>
      <w:color w:val="272727" w:themeColor="text1" w:themeTint="D8"/>
    </w:rPr>
  </w:style>
  <w:style w:type="paragraph" w:styleId="Title">
    <w:name w:val="Title"/>
    <w:basedOn w:val="Normal"/>
    <w:next w:val="Normal"/>
    <w:link w:val="TitleChar"/>
    <w:uiPriority w:val="10"/>
    <w:qFormat/>
    <w:rsid w:val="00BA1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2F"/>
    <w:pPr>
      <w:spacing w:before="160"/>
      <w:jc w:val="center"/>
    </w:pPr>
    <w:rPr>
      <w:i/>
      <w:iCs/>
      <w:color w:val="404040" w:themeColor="text1" w:themeTint="BF"/>
    </w:rPr>
  </w:style>
  <w:style w:type="character" w:customStyle="1" w:styleId="QuoteChar">
    <w:name w:val="Quote Char"/>
    <w:basedOn w:val="DefaultParagraphFont"/>
    <w:link w:val="Quote"/>
    <w:uiPriority w:val="29"/>
    <w:rsid w:val="00BA1F2F"/>
    <w:rPr>
      <w:i/>
      <w:iCs/>
      <w:color w:val="404040" w:themeColor="text1" w:themeTint="BF"/>
    </w:rPr>
  </w:style>
  <w:style w:type="paragraph" w:styleId="ListParagraph">
    <w:name w:val="List Paragraph"/>
    <w:basedOn w:val="Normal"/>
    <w:uiPriority w:val="34"/>
    <w:qFormat/>
    <w:rsid w:val="00BA1F2F"/>
    <w:pPr>
      <w:ind w:left="720"/>
      <w:contextualSpacing/>
    </w:pPr>
  </w:style>
  <w:style w:type="character" w:styleId="IntenseEmphasis">
    <w:name w:val="Intense Emphasis"/>
    <w:basedOn w:val="DefaultParagraphFont"/>
    <w:uiPriority w:val="21"/>
    <w:qFormat/>
    <w:rsid w:val="00BA1F2F"/>
    <w:rPr>
      <w:i/>
      <w:iCs/>
      <w:color w:val="0F4761" w:themeColor="accent1" w:themeShade="BF"/>
    </w:rPr>
  </w:style>
  <w:style w:type="paragraph" w:styleId="IntenseQuote">
    <w:name w:val="Intense Quote"/>
    <w:basedOn w:val="Normal"/>
    <w:next w:val="Normal"/>
    <w:link w:val="IntenseQuoteChar"/>
    <w:uiPriority w:val="30"/>
    <w:qFormat/>
    <w:rsid w:val="00BA1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F2F"/>
    <w:rPr>
      <w:i/>
      <w:iCs/>
      <w:color w:val="0F4761" w:themeColor="accent1" w:themeShade="BF"/>
    </w:rPr>
  </w:style>
  <w:style w:type="character" w:styleId="IntenseReference">
    <w:name w:val="Intense Reference"/>
    <w:basedOn w:val="DefaultParagraphFont"/>
    <w:uiPriority w:val="32"/>
    <w:qFormat/>
    <w:rsid w:val="00BA1F2F"/>
    <w:rPr>
      <w:b/>
      <w:bCs/>
      <w:smallCaps/>
      <w:color w:val="0F4761" w:themeColor="accent1" w:themeShade="BF"/>
      <w:spacing w:val="5"/>
    </w:rPr>
  </w:style>
  <w:style w:type="table" w:styleId="TableGrid">
    <w:name w:val="Table Grid"/>
    <w:basedOn w:val="TableNormal"/>
    <w:uiPriority w:val="39"/>
    <w:rsid w:val="008A4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B55C1"/>
    <w:pPr>
      <w:tabs>
        <w:tab w:val="center" w:pos="4513"/>
        <w:tab w:val="right" w:pos="9026"/>
      </w:tabs>
    </w:pPr>
  </w:style>
  <w:style w:type="character" w:customStyle="1" w:styleId="HeaderChar">
    <w:name w:val="Header Char"/>
    <w:basedOn w:val="DefaultParagraphFont"/>
    <w:link w:val="Header"/>
    <w:uiPriority w:val="99"/>
    <w:rsid w:val="00EB55C1"/>
    <w:rPr>
      <w:rFonts w:ascii="Calibri" w:eastAsia="Calibri" w:hAnsi="Calibri" w:cs="Arial"/>
      <w:kern w:val="0"/>
      <w:sz w:val="20"/>
      <w:szCs w:val="20"/>
      <w:lang w:eastAsia="en-GB"/>
      <w14:ligatures w14:val="none"/>
    </w:rPr>
  </w:style>
  <w:style w:type="paragraph" w:styleId="Footer">
    <w:name w:val="footer"/>
    <w:basedOn w:val="Normal"/>
    <w:link w:val="FooterChar"/>
    <w:unhideWhenUsed/>
    <w:rsid w:val="00EB55C1"/>
    <w:pPr>
      <w:tabs>
        <w:tab w:val="center" w:pos="4513"/>
        <w:tab w:val="right" w:pos="9026"/>
      </w:tabs>
    </w:pPr>
  </w:style>
  <w:style w:type="character" w:customStyle="1" w:styleId="FooterChar">
    <w:name w:val="Footer Char"/>
    <w:basedOn w:val="DefaultParagraphFont"/>
    <w:link w:val="Footer"/>
    <w:uiPriority w:val="99"/>
    <w:rsid w:val="00EB55C1"/>
    <w:rPr>
      <w:rFonts w:ascii="Calibri" w:eastAsia="Calibri" w:hAnsi="Calibri" w:cs="Arial"/>
      <w:kern w:val="0"/>
      <w:sz w:val="20"/>
      <w:szCs w:val="20"/>
      <w:lang w:eastAsia="en-GB"/>
      <w14:ligatures w14:val="none"/>
    </w:rPr>
  </w:style>
  <w:style w:type="character" w:styleId="Hyperlink">
    <w:name w:val="Hyperlink"/>
    <w:basedOn w:val="DefaultParagraphFont"/>
    <w:uiPriority w:val="99"/>
    <w:unhideWhenUsed/>
    <w:rsid w:val="009F344E"/>
    <w:rPr>
      <w:color w:val="467886" w:themeColor="hyperlink"/>
      <w:u w:val="single"/>
    </w:rPr>
  </w:style>
  <w:style w:type="character" w:styleId="UnresolvedMention">
    <w:name w:val="Unresolved Mention"/>
    <w:basedOn w:val="DefaultParagraphFont"/>
    <w:uiPriority w:val="99"/>
    <w:semiHidden/>
    <w:unhideWhenUsed/>
    <w:rsid w:val="009F344E"/>
    <w:rPr>
      <w:color w:val="605E5C"/>
      <w:shd w:val="clear" w:color="auto" w:fill="E1DFDD"/>
    </w:rPr>
  </w:style>
  <w:style w:type="character" w:styleId="PageNumber">
    <w:name w:val="page number"/>
    <w:basedOn w:val="DefaultParagraphFont"/>
    <w:semiHidden/>
    <w:rsid w:val="0000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alinstruments.OECD.org/en/instruments/OECD-LEGAL-0414" TargetMode="External"/><Relationship Id="rId18" Type="http://schemas.openxmlformats.org/officeDocument/2006/relationships/hyperlink" Target="https://legalinstruments.OECD.org/en/instruments/OECD-LEGAL-0413" TargetMode="External"/><Relationship Id="rId26" Type="http://schemas.openxmlformats.org/officeDocument/2006/relationships/hyperlink" Target="https://legalinstruments.oecd.org/en/instruments/OECD-LEGAL-0486" TargetMode="External"/><Relationship Id="rId3" Type="http://schemas.openxmlformats.org/officeDocument/2006/relationships/customXml" Target="../customXml/item3.xml"/><Relationship Id="rId21" Type="http://schemas.openxmlformats.org/officeDocument/2006/relationships/hyperlink" Target="https://legalinstruments.OECD.org/en/instruments/OECD-LEGAL-0462" TargetMode="External"/><Relationship Id="rId7" Type="http://schemas.openxmlformats.org/officeDocument/2006/relationships/webSettings" Target="webSettings.xml"/><Relationship Id="rId12" Type="http://schemas.openxmlformats.org/officeDocument/2006/relationships/hyperlink" Target="https://legalinstruments.oecd.org/en/instruments/OECD-LEGAL-0414" TargetMode="External"/><Relationship Id="rId17" Type="http://schemas.openxmlformats.org/officeDocument/2006/relationships/hyperlink" Target="https://legalinstruments.OECD.org/en/instruments/OECD-LEGAL-0414" TargetMode="External"/><Relationship Id="rId25" Type="http://schemas.openxmlformats.org/officeDocument/2006/relationships/hyperlink" Target="https://legalinstruments.oecd.org/en/instruments/OECD-LEGAL-0293"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legalinstruments.OECD.org/en/instruments/OECD-LEGAL-014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legalinstruments.OECD.org/en/instruments/OECD-LEGAL-0411"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legalinstruments.OECD.org/en/instruments/OECD-LEGAL-0002"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legalinstruments.OECD.org/en/instruments/OECD-LEGAL-045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ECD.org/en/publications/support/corrigenda.html" TargetMode="External"/><Relationship Id="rId22" Type="http://schemas.openxmlformats.org/officeDocument/2006/relationships/hyperlink" Target="https://legalinstruments.OECD.org/en/instruments/OECD-LEGAL-0001"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0CCD0-7B12-40E3-A333-0C80FEAD802D}"/>
</file>

<file path=customXml/itemProps2.xml><?xml version="1.0" encoding="utf-8"?>
<ds:datastoreItem xmlns:ds="http://schemas.openxmlformats.org/officeDocument/2006/customXml" ds:itemID="{C8378356-6E68-40CD-91F3-4CB907CE62B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8B0E52E2-0B43-4F95-97FB-EAFD36690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40215</Words>
  <Characters>229227</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2025-01-28T10:05:00Z</dcterms:created>
  <dcterms:modified xsi:type="dcterms:W3CDTF">2025-06-20T10:52:00Z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